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jpeg" ContentType="image/jpeg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 w:firstLine="0"/>
        <w:jc w:val="left"/>
        <w:rPr>
          <w:rFonts w:ascii="Times New Roman"/>
          <w:sz w:val="20"/>
        </w:rPr>
      </w:pPr>
      <w:r>
        <w:rPr/>
        <w:pict>
          <v:group style="position:absolute;margin-left:-.000093pt;margin-top:-.000271pt;width:467.05pt;height:578.75pt;mso-position-horizontal-relative:page;mso-position-vertical-relative:page;z-index:-19186688" coordorigin="0,0" coordsize="9341,11575">
            <v:rect style="position:absolute;left:0;top:0;width:9341;height:11575" filled="true" fillcolor="#7f338a" stroked="false">
              <v:fill type="solid"/>
            </v:rect>
            <v:shape style="position:absolute;left:4035;top:0;width:877;height:18" type="#_x0000_t75" stroked="false">
              <v:imagedata r:id="rId6" o:title=""/>
            </v:shape>
            <v:shape style="position:absolute;left:3190;top:0;width:2585;height:163" type="#_x0000_t75" stroked="false">
              <v:imagedata r:id="rId7" o:title=""/>
            </v:shape>
            <v:shape style="position:absolute;left:2533;top:0;width:3738;height:337" type="#_x0000_t75" stroked="false">
              <v:imagedata r:id="rId8" o:title=""/>
            </v:shape>
            <v:shape style="position:absolute;left:842;top:0;width:6298;height:988" type="#_x0000_t75" stroked="false">
              <v:imagedata r:id="rId9" o:title=""/>
            </v:shape>
            <v:shape style="position:absolute;left:0;top:2079;width:9341;height:9496" type="#_x0000_t75" stroked="false">
              <v:imagedata r:id="rId10" o:title=""/>
            </v:shape>
            <v:shape style="position:absolute;left:0;top:0;width:9341;height:6929" type="#_x0000_t75" stroked="false">
              <v:imagedata r:id="rId11" o:title=""/>
            </v:shape>
            <v:shape style="position:absolute;left:3026;top:0;width:3219;height:268" type="#_x0000_t75" stroked="false">
              <v:imagedata r:id="rId12" o:title=""/>
            </v:shape>
            <v:shape style="position:absolute;left:1503;top:0;width:5448;height:768" type="#_x0000_t75" stroked="false">
              <v:imagedata r:id="rId13" o:title=""/>
            </v:shape>
            <v:shape style="position:absolute;left:1210;top:8532;width:8131;height:2022" type="#_x0000_t75" stroked="false">
              <v:imagedata r:id="rId14" o:title=""/>
            </v:shape>
            <v:shape style="position:absolute;left:0;top:8463;width:9341;height:2245" type="#_x0000_t75" stroked="false">
              <v:imagedata r:id="rId15" o:title=""/>
            </v:shape>
            <v:shape style="position:absolute;left:0;top:0;width:9341;height:11575" type="#_x0000_t75" stroked="false">
              <v:imagedata r:id="rId16" o:title=""/>
            </v:shape>
            <v:shape style="position:absolute;left:3302;top:0;width:2863;height:218" type="#_x0000_t75" stroked="false">
              <v:imagedata r:id="rId17" o:title=""/>
            </v:shape>
            <v:shape style="position:absolute;left:1722;top:0;width:5168;height:700" type="#_x0000_t75" stroked="false">
              <v:imagedata r:id="rId18" o:title=""/>
            </v:shape>
            <v:shape style="position:absolute;left:498;top:8344;width:8843;height:2107" type="#_x0000_t75" stroked="false">
              <v:imagedata r:id="rId19" o:title=""/>
            </v:shape>
            <v:shape style="position:absolute;left:0;top:8267;width:9341;height:2269" type="#_x0000_t75" stroked="false">
              <v:imagedata r:id="rId20" o:title=""/>
            </v:shape>
            <v:shape style="position:absolute;left:0;top:0;width:9341;height:11575" type="#_x0000_t75" stroked="false">
              <v:imagedata r:id="rId21" o:title=""/>
            </v:shape>
            <v:shape style="position:absolute;left:3150;top:0;width:3122;height:264" type="#_x0000_t75" stroked="false">
              <v:imagedata r:id="rId22" o:title=""/>
            </v:shape>
            <v:shape style="position:absolute;left:1913;top:0;width:4876;height:631" type="#_x0000_t75" stroked="false">
              <v:imagedata r:id="rId23" o:title=""/>
            </v:shape>
            <v:shape style="position:absolute;left:872;top:8283;width:8469;height:2016" type="#_x0000_t75" stroked="false">
              <v:imagedata r:id="rId24" o:title=""/>
            </v:shape>
            <v:shape style="position:absolute;left:0;top:8008;width:9341;height:2340" type="#_x0000_t75" stroked="false">
              <v:imagedata r:id="rId25" o:title=""/>
            </v:shape>
            <v:shape style="position:absolute;left:0;top:0;width:9341;height:11575" type="#_x0000_t75" stroked="false">
              <v:imagedata r:id="rId26" o:title=""/>
            </v:shape>
            <v:shape style="position:absolute;left:3446;top:0;width:2652;height:197" type="#_x0000_t75" stroked="false">
              <v:imagedata r:id="rId27" o:title=""/>
            </v:shape>
            <v:shape style="position:absolute;left:2149;top:0;width:4491;height:545" type="#_x0000_t75" stroked="false">
              <v:imagedata r:id="rId28" o:title=""/>
            </v:shape>
            <v:shape style="position:absolute;left:0;top:0;width:9341;height:11575" type="#_x0000_t75" stroked="false">
              <v:imagedata r:id="rId29" o:title=""/>
            </v:shape>
            <v:shape style="position:absolute;left:3223;top:0;width:2947;height:242" type="#_x0000_t75" stroked="false">
              <v:imagedata r:id="rId30" o:title=""/>
            </v:shape>
            <v:shape style="position:absolute;left:2372;top:0;width:4144;height:477" type="#_x0000_t75" stroked="false">
              <v:imagedata r:id="rId31" o:title=""/>
            </v:shape>
            <v:shape style="position:absolute;left:0;top:0;width:9341;height:11575" type="#_x0000_t75" stroked="false">
              <v:imagedata r:id="rId32" o:title=""/>
            </v:shape>
            <v:shape style="position:absolute;left:0;top:0;width:8319;height:5914" type="#_x0000_t75" stroked="false">
              <v:imagedata r:id="rId33" o:title=""/>
            </v:shape>
            <v:shape style="position:absolute;left:0;top:0;width:7711;height:3262" type="#_x0000_t75" stroked="false">
              <v:imagedata r:id="rId34" o:title=""/>
            </v:shape>
            <v:shape style="position:absolute;left:0;top:7879;width:9341;height:3695" type="#_x0000_t75" stroked="false">
              <v:imagedata r:id="rId35" o:title=""/>
            </v:shape>
            <v:shape style="position:absolute;left:3409;top:0;width:2646;height:199" type="#_x0000_t75" stroked="false">
              <v:imagedata r:id="rId36" o:title=""/>
            </v:shape>
            <v:shape style="position:absolute;left:2540;top:0;width:3876;height:426" type="#_x0000_t75" stroked="false">
              <v:imagedata r:id="rId37" o:title=""/>
            </v:shape>
            <v:shape style="position:absolute;left:0;top:7219;width:9341;height:2728" type="#_x0000_t75" stroked="false">
              <v:imagedata r:id="rId38" o:title=""/>
            </v:shape>
            <v:shape style="position:absolute;left:0;top:7425;width:9341;height:3069" type="#_x0000_t75" stroked="false">
              <v:imagedata r:id="rId39" o:title=""/>
            </v:shape>
            <v:shape style="position:absolute;left:0;top:7886;width:9341;height:3000" coordorigin="0,7886" coordsize="9341,3000" path="m2364,10866l694,10866,772,10886,2283,10886,2364,10866xm2688,10846l381,10846,459,10866,2607,10866,2688,10846xm3014,10826l70,10826,147,10846,2932,10846,3014,10826xm0,10466l0,10826,3095,10826,3177,10806,3257,10806,3338,10786,3418,10786,3577,10746,3656,10746,3894,10686,3973,10686,4287,10606,4365,10606,4598,10546,951,10546,870,10526,631,10526,551,10506,313,10506,234,10486,76,10486,0,10466xm9341,7886l9323,7906,9263,7946,9203,8006,9081,8086,9020,8146,8895,8226,8833,8286,8578,8446,8513,8506,8448,8546,8051,8786,7641,9026,7571,9046,7291,9206,7220,9226,7005,9346,6933,9366,6788,9446,6715,9466,6642,9506,6569,9526,6495,9566,6421,9586,6347,9626,6273,9646,6199,9686,6124,9706,6049,9746,5974,9766,5898,9806,5747,9846,5671,9886,5442,9946,5365,9986,4979,10086,4902,10126,4355,10266,4279,10266,4127,10306,4051,10306,3898,10346,3821,10346,3667,10386,3590,10386,3512,10406,3435,10406,3357,10426,3279,10426,3201,10446,3123,10446,3045,10466,2967,10466,2888,10486,2809,10486,2730,10506,2572,10506,2493,10526,2414,10526,2334,10546,4598,10546,5437,10326,5512,10286,5811,10206,5885,10166,6106,10106,6179,10066,6324,10026,6397,9986,6469,9966,6541,9926,6613,9906,6684,9866,6755,9846,6826,9806,6897,9786,6968,9746,7038,9726,7108,9686,7177,9666,7316,9586,7385,9566,7522,9486,7590,9466,7859,9306,7926,9286,8384,9006,8766,8766,8890,8686,8952,8626,9135,8506,9196,8446,9315,8366,9341,8346,9341,7886xe" filled="true" fillcolor="#662483" stroked="false">
              <v:path arrowok="t"/>
              <v:fill opacity="6553f" type="solid"/>
            </v:shape>
            <v:shape style="position:absolute;left:0;top:8239;width:9341;height:3336" type="#_x0000_t75" stroked="false">
              <v:imagedata r:id="rId40" o:title=""/>
            </v:shape>
            <v:shape style="position:absolute;left:3617;top:8653;width:5724;height:2921" coordorigin="3618,8653" coordsize="5724,2921" path="m9341,8653l9243,8741,9185,8793,9126,8844,9067,8894,9007,8944,8948,8994,8887,9043,8827,9092,8766,9141,8704,9189,8642,9237,8580,9285,8517,9332,8454,9378,8391,9425,8327,9471,8263,9517,8198,9562,8134,9607,8068,9651,8003,9695,7937,9739,7871,9782,7804,9825,7737,9868,7670,9910,7603,9952,7535,9994,7467,10035,7398,10075,7329,10116,7260,10156,7191,10195,7121,10234,7052,10273,6981,10312,6911,10350,6840,10387,6769,10425,6698,10461,6627,10498,6555,10534,6483,10570,6411,10605,6339,10640,6266,10675,6193,10709,6120,10742,6047,10776,5974,10809,5900,10841,5826,10874,5752,10906,5678,10937,5604,10968,5529,10999,5454,11029,5380,11059,5305,11088,5229,11117,5154,11146,5079,11174,5003,11202,4927,11230,4851,11257,4697,11302,4542,11346,4388,11388,4234,11428,4079,11467,3925,11504,3771,11540,3618,11574,4968,11574,5043,11550,5117,11525,5192,11500,5266,11474,5340,11448,5414,11422,5487,11395,5560,11368,5634,11341,5707,11313,5779,11284,5852,11255,5924,11226,5996,11197,6068,11167,6140,11136,6212,11106,6283,11074,6354,11043,6425,11011,6496,10978,6566,10945,6636,10912,6706,10878,6776,10844,6845,10810,6915,10775,6984,10740,7052,10704,7121,10668,7189,10631,7257,10594,7325,10557,7393,10519,7460,10480,7527,10442,7594,10403,7661,10363,7727,10323,7793,10283,7859,10242,7924,10200,7990,10159,8055,10117,8119,10074,8184,10031,8248,9988,8312,9944,8376,9899,8439,9855,8502,9809,8565,9764,8628,9718,8690,9671,8752,9624,8814,9577,8875,9529,8936,9481,8997,9432,9057,9383,9118,9333,9178,9283,9237,9233,9297,9182,9341,9143,9341,8653xe" filled="true" fillcolor="#82368c" stroked="false">
              <v:path arrowok="t"/>
              <v:fill opacity="13107f" type="solid"/>
            </v:shape>
            <v:shape style="position:absolute;left:0;top:7630;width:9341;height:3740" coordorigin="0,7631" coordsize="9341,3740" path="m214,11011l0,11011,0,11371,971,11371,1050,11351,1363,11351,1441,11331,1597,11331,1674,11311,1830,11311,1907,11291,1985,11291,2062,11271,2216,11271,2293,11251,2370,11251,2447,11231,2523,11231,2676,11191,2753,11191,2829,11171,2905,11171,3056,11131,3132,11131,3358,11071,3434,11071,3583,11031,292,11031,214,11011xm3658,11011l682,11011,604,11031,3583,11031,3658,11011xm9341,7631l9331,7631,9279,7691,9226,7751,9174,7791,9120,7851,9066,7891,9012,7951,8958,7991,8902,8051,8847,8091,8791,8151,8678,8231,8620,8291,8505,8371,8446,8431,8328,8511,8268,8571,8026,8731,7965,8791,7715,8951,7395,9151,7001,9391,6934,9411,6665,9571,6596,9591,6390,9711,6321,9731,6182,9811,6112,9831,6042,9871,5972,9891,5901,9931,5830,9951,5688,10031,5545,10071,5473,10111,5401,10131,5329,10171,5257,10191,5184,10231,5038,10271,4965,10311,4745,10371,4671,10411,4301,10511,4226,10551,3777,10671,3616,10711,3536,10711,3295,10771,3215,10771,3054,10811,2974,10811,2815,10851,2735,10851,2655,10871,2576,10871,2496,10891,2416,10891,2337,10911,2257,10911,2178,10931,2099,10931,2020,10951,1861,10951,1782,10971,1624,10971,1546,10991,1309,10991,1231,11011,3733,11011,4834,10711,4906,10671,5192,10591,5264,10551,5476,10491,5547,10451,5617,10431,5687,10391,5827,10351,5897,10311,5966,10291,6035,10251,6104,10231,6173,10191,6242,10171,6310,10131,6378,10111,6514,10031,6581,10011,6716,9931,6783,9911,6982,9791,7048,9771,7569,9451,8074,9131,8136,9091,8197,9031,8381,8911,8442,8851,8563,8771,8623,8711,8682,8671,8742,8611,8860,8531,8918,8471,8977,8431,9035,8371,9092,8331,9207,8211,9264,8171,9321,8111,9341,8091,9341,7631xe" filled="true" fillcolor="#82368c" stroked="false">
              <v:path arrowok="t"/>
              <v:fill opacity="15073f" type="solid"/>
            </v:shape>
            <v:shape style="position:absolute;left:0;top:6712;width:9341;height:3834" type="#_x0000_t75" stroked="false">
              <v:imagedata r:id="rId41" o:title=""/>
            </v:shape>
            <v:shape style="position:absolute;left:0;top:5865;width:9341;height:3980" coordorigin="0,5866" coordsize="9341,3980" path="m90,9526l0,9526,0,9826,30,9846,1500,9846,1577,9826,1807,9826,1883,9806,2112,9806,2188,9786,2264,9786,2340,9766,2492,9766,2567,9746,2643,9746,2718,9726,2793,9726,2944,9686,3019,9686,3094,9666,3168,9666,3392,9606,3466,9606,3615,9566,650,9566,570,9546,169,9546,90,9526xm3689,9546l1463,9546,1381,9566,3615,9566,3689,9546xm9341,5866l9297,5906,9252,5966,9206,6026,9159,6086,9112,6146,9065,6206,9017,6266,8968,6306,8919,6366,8870,6426,8820,6466,8769,6526,8718,6586,8666,6626,8614,6686,8562,6726,8509,6786,8455,6826,8401,6886,8347,6926,8292,6986,8236,7026,8180,7086,8067,7166,8010,7226,7894,7306,7836,7366,7777,7406,7537,7566,7476,7626,7291,7746,6974,7946,6910,7966,6583,8166,6517,8186,6316,8306,6248,8326,6112,8406,6043,8426,5975,8466,5905,8486,5836,8526,5766,8546,5696,8586,5626,8606,5556,8646,5485,8666,5414,8706,5271,8746,5200,8786,5055,8826,4983,8866,4765,8926,4691,8966,3419,9306,3343,9306,3114,9366,3037,9366,2884,9406,2807,9406,2653,9446,2576,9446,2499,9466,2422,9466,2344,9486,2267,9486,2190,9506,2112,9506,2035,9526,1957,9526,1874,9546,3762,9546,4782,9266,4854,9226,5139,9146,5210,9106,5352,9066,5422,9026,5493,9006,5563,8966,5703,8926,5772,8886,5842,8866,5980,8786,6049,8766,6118,8726,6187,8706,6323,8626,6391,8606,6595,8486,6662,8466,7324,8066,7583,7906,7647,7846,7838,7726,7901,7666,8027,7586,8090,7526,8152,7486,8215,7426,8276,7386,8338,7326,8400,7286,8461,7226,8522,7186,8583,7126,8640,7066,8697,7026,8810,6906,8866,6846,8921,6786,8975,6726,9029,6666,9083,6606,9136,6546,9188,6486,9239,6426,9290,6366,9341,6306,9341,5866xe" filled="true" fillcolor="#82368c" stroked="false">
              <v:path arrowok="t"/>
              <v:fill opacity="13107f" type="solid"/>
            </v:shape>
            <v:shape style="position:absolute;left:0;top:0;width:9341;height:9246" type="#_x0000_t75" stroked="false">
              <v:imagedata r:id="rId42" o:title=""/>
            </v:shape>
            <v:shape style="position:absolute;left:4255;top:786;width:2025;height:543" coordorigin="4256,787" coordsize="2025,543" path="m4681,814l4662,793,4632,787,4603,794,4586,813,4585,1072,4423,1073,4397,1070,4388,1087,4364,1119,4257,1259,4256,1294,4273,1318,4301,1327,4331,1318,4435,1179,4443,1168,4452,1166,4469,1166,4587,1166,4586,1301,4604,1319,4632,1327,4660,1322,4681,1302,4681,814xm6280,946l6268,879,6239,831,6198,801,6147,787,5868,787,5858,792,5847,802,5840,815,5838,831,5839,846,5844,859,5854,869,5867,880,6130,879,6159,891,6176,906,6184,925,6185,946,6183,969,6173,989,6156,1004,6128,1012,5869,1014,5847,1016,5839,1038,5841,1235,5567,1233,5509,1215,5459,1176,5424,1124,5412,1066,5418,1007,5444,948,5491,902,5565,881,5744,881,5756,873,5765,863,5772,851,5776,834,5774,814,5767,803,5756,795,5746,787,4993,787,4924,800,4864,830,4815,874,4778,929,4757,993,4752,1063,4764,1147,4797,1217,4848,1271,4915,1308,4996,1325,5065,1321,5124,1305,5174,1276,5213,1234,5234,1199,5250,1161,5259,1117,5260,1067,5253,1046,5243,1032,5231,1021,5216,1014,4921,1014,4898,1036,4891,1065,4899,1093,4921,1112,5150,1113,5169,1113,5168,1121,5169,1132,5162,1158,5132,1194,5077,1224,4995,1235,4915,1201,4869,1149,4848,1097,4842,1066,4856,979,4897,925,4948,894,4994,881,5389,879,5354,920,5332,967,5319,1016,5316,1064,5332,1151,5368,1221,5418,1273,5479,1309,5546,1329,5867,1329,5896,1324,5915,1314,5927,1298,5934,1274,5935,1111,6148,1111,6196,1092,6237,1058,6267,1009,6280,946xe" filled="true" fillcolor="#82368c" stroked="false">
              <v:path arrowok="t"/>
              <v:fill type="solid"/>
            </v:shape>
            <v:shape style="position:absolute;left:5473;top:1012;width:302;height:101" type="#_x0000_t75" stroked="false">
              <v:imagedata r:id="rId43" o:title=""/>
            </v:shape>
            <v:shape style="position:absolute;left:6345;top:787;width:95;height:541" coordorigin="6346,787" coordsize="95,541" path="m6392,787l6374,790,6360,796,6351,804,6346,814,6347,1302,6367,1323,6396,1328,6423,1320,6441,1302,6440,814,6435,804,6426,796,6411,790,6392,787xe" filled="true" fillcolor="#82368c" stroked="false">
              <v:path arrowok="t"/>
              <v:fill type="solid"/>
            </v:shape>
            <v:shape style="position:absolute;left:6568;top:795;width:1557;height:529" type="#_x0000_t75" stroked="false">
              <v:imagedata r:id="rId44" o:title=""/>
            </v:shape>
            <v:shape style="position:absolute;left:1081;top:3181;width:626;height:699" coordorigin="1082,3181" coordsize="626,699" path="m1207,3879l1207,3360,1577,3879,1707,3879,1707,3181,1582,3181,1582,3690,1212,3181,1082,3181,1082,3879,1207,3879xe" filled="false" stroked="true" strokeweight="1pt" strokecolor="#82368c">
              <v:path arrowok="t"/>
              <v:stroke dashstyle="solid"/>
            </v:shape>
            <v:shape style="position:absolute;left:1829;top:3176;width:700;height:709" coordorigin="1830,3176" coordsize="700,709" path="m1965,3528l1974,3442,2000,3375,2043,3327,2104,3298,2182,3289,2258,3298,2318,3327,2360,3375,2386,3442,2394,3528,2386,3616,2360,3684,2318,3733,2258,3762,2182,3772,2104,3762,2043,3733,2000,3684,1974,3616,1965,3528xm2182,3884l2263,3879,2334,3862,2394,3835,2442,3796,2480,3746,2507,3686,2524,3614,2529,3531,2524,3448,2507,3376,2480,3315,2442,3265,2394,3226,2334,3198,2263,3182,2182,3176,2100,3182,2028,3198,1968,3226,1918,3265,1879,3315,1852,3376,1835,3448,1830,3531,1839,3614,1858,3686,1887,3746,1926,3796,1975,3835,2034,3862,2103,3879,2182,3884xe" filled="false" stroked="true" strokeweight="1pt" strokecolor="#82368c">
              <v:path arrowok="t"/>
              <v:stroke dashstyle="solid"/>
            </v:shape>
            <v:shape style="position:absolute;left:2578;top:3181;width:533;height:699" coordorigin="2578,3181" coordsize="533,699" path="m2578,3181l2578,3293,2779,3293,2779,3879,2909,3879,2909,3293,3110,3293,3110,3181,2578,3181xe" filled="false" stroked="true" strokeweight="1pt" strokecolor="#82368c">
              <v:path arrowok="t"/>
              <v:stroke dashstyle="solid"/>
            </v:shape>
            <v:shape style="position:absolute;left:3183;top:3181;width:488;height:699" coordorigin="3184,3181" coordsize="488,699" path="m3184,3181l3184,3879,3671,3879,3671,3767,3311,3767,3311,3584,3647,3584,3647,3468,3313,3468,3313,3293,3664,3293,3664,3181,3184,3181xe" filled="false" stroked="true" strokeweight="1pt" strokecolor="#82368c">
              <v:path arrowok="t"/>
              <v:stroke dashstyle="solid"/>
            </v:shape>
            <v:shape style="position:absolute;left:4012;top:3181;width:623;height:699" coordorigin="4012,3181" coordsize="623,699" path="m4142,3767l4142,3293,4287,3293,4365,3302,4426,3328,4470,3372,4496,3433,4505,3511,4496,3603,4470,3675,4426,3726,4365,3757,4287,3767,4142,3767xm4287,3879l4368,3874,4439,3856,4499,3828,4548,3787,4586,3736,4613,3672,4630,3598,4635,3511,4630,3434,4613,3367,4586,3310,4548,3264,4499,3228,4439,3202,4368,3186,4287,3181,4012,3181,4012,3879,4287,3879xe" filled="false" stroked="true" strokeweight="1pt" strokecolor="#82368c">
              <v:path arrowok="t"/>
              <v:stroke dashstyle="solid"/>
            </v:shape>
            <v:shape style="position:absolute;left:4745;top:3181;width:488;height:699" coordorigin="4745,3181" coordsize="488,699" path="m4745,3181l4745,3879,5232,3879,5232,3767,4873,3767,4873,3584,5209,3584,5209,3468,4874,3468,4874,3293,5226,3293,5226,3181,4745,3181xe" filled="false" stroked="true" strokeweight="1pt" strokecolor="#82368c">
              <v:path arrowok="t"/>
              <v:stroke dashstyle="solid"/>
            </v:shape>
            <v:shape style="position:absolute;left:5548;top:3176;width:584;height:708" coordorigin="5549,3176" coordsize="584,708" path="m6133,3733l6086,3750,6038,3762,5988,3770,5936,3772,5859,3765,5796,3744,5747,3709,5712,3660,5691,3597,5684,3521,5694,3437,5724,3372,5775,3326,5846,3298,5936,3289,5988,3291,6038,3298,6086,3311,6133,3328,6133,3210,6086,3196,6036,3185,5983,3178,5927,3176,5838,3182,5761,3198,5696,3225,5643,3262,5602,3311,5573,3370,5555,3440,5549,3521,5555,3606,5573,3680,5602,3742,5643,3793,5696,3833,5761,3862,5838,3879,5927,3884,5983,3882,6036,3876,6086,3865,6133,3850,6133,3733xe" filled="false" stroked="true" strokeweight="1pt" strokecolor="#82368c">
              <v:path arrowok="t"/>
              <v:stroke dashstyle="solid"/>
            </v:shape>
            <v:shape style="position:absolute;left:6255;top:3181;width:604;height:704" coordorigin="6255,3181" coordsize="604,704" path="m6557,3884l6637,3879,6705,3862,6760,3833,6834,3742,6853,3679,6859,3605,6859,3181,6729,3181,6729,3605,6718,3678,6686,3730,6632,3762,6557,3772,6482,3762,6428,3730,6396,3678,6385,3605,6385,3181,6255,3181,6255,3605,6262,3679,6280,3742,6354,3833,6409,3862,6477,3879,6557,3884xe" filled="false" stroked="true" strokeweight="1pt" strokecolor="#82368c">
              <v:path arrowok="t"/>
              <v:stroke dashstyle="solid"/>
            </v:shape>
            <v:shape style="position:absolute;left:7005;top:3181;width:589;height:699" coordorigin="7006,3181" coordsize="589,699" path="m7138,3878l7138,3295,7316,3295,7355,3300,7382,3314,7398,3338,7404,3372,7392,3423,7357,3464,7299,3495,7217,3516,7217,3575,7431,3879,7595,3879,7372,3578,7446,3533,7498,3484,7529,3429,7540,3368,7531,3301,7505,3249,7462,3211,7402,3189,7325,3181,7006,3181,7006,3878,7138,3878xe" filled="false" stroked="true" strokeweight="1pt" strokecolor="#82368c">
              <v:path arrowok="t"/>
              <v:stroke dashstyle="solid"/>
            </v:shape>
            <v:shape style="position:absolute;left:7619;top:3176;width:555;height:708" coordorigin="7619,3176" coordsize="555,708" path="m7882,3884l7971,3878,8044,3860,8101,3829,8165,3732,8173,3665,8164,3594,8137,3540,8091,3501,8027,3477,7944,3469,7834,3469,7797,3464,7770,3450,7754,3425,7749,3391,7760,3346,7793,3314,7848,3295,7926,3289,7984,3291,8040,3298,8095,3311,8149,3328,8149,3211,8095,3196,8040,3185,7984,3178,7926,3176,7832,3182,7755,3200,7696,3230,7628,3326,7619,3391,7628,3461,7654,3516,7697,3555,7757,3579,7834,3586,7944,3586,7988,3591,8019,3606,8037,3630,8043,3665,8033,3712,8003,3745,7953,3765,7882,3772,7817,3770,7756,3762,7698,3750,7644,3733,7644,3850,7698,3865,7756,3876,7817,3882,7882,3884xe" filled="false" stroked="true" strokeweight="1pt" strokecolor="#82368c">
              <v:path arrowok="t"/>
              <v:stroke dashstyle="solid"/>
            </v:shape>
            <w10:wrap type="none"/>
          </v:group>
        </w:pict>
      </w: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spacing w:before="2"/>
        <w:ind w:left="0" w:firstLine="0"/>
        <w:jc w:val="left"/>
        <w:rPr>
          <w:rFonts w:ascii="Times New Roman"/>
          <w:sz w:val="20"/>
        </w:rPr>
      </w:pPr>
    </w:p>
    <w:p>
      <w:pPr>
        <w:pStyle w:val="Title"/>
      </w:pPr>
      <w:r>
        <w:rPr>
          <w:color w:val="82368C"/>
          <w:w w:val="95"/>
        </w:rPr>
        <w:t>NOTE</w:t>
      </w:r>
      <w:r>
        <w:rPr>
          <w:color w:val="82368C"/>
          <w:spacing w:val="-2"/>
          <w:w w:val="95"/>
        </w:rPr>
        <w:t> </w:t>
      </w:r>
      <w:r>
        <w:rPr>
          <w:color w:val="82368C"/>
          <w:w w:val="95"/>
        </w:rPr>
        <w:t>DE</w:t>
      </w:r>
      <w:r>
        <w:rPr>
          <w:color w:val="82368C"/>
          <w:spacing w:val="-1"/>
          <w:w w:val="95"/>
        </w:rPr>
        <w:t> </w:t>
      </w:r>
      <w:r>
        <w:rPr>
          <w:color w:val="82368C"/>
          <w:w w:val="95"/>
        </w:rPr>
        <w:t>CURS</w:t>
      </w:r>
    </w:p>
    <w:p>
      <w:pPr>
        <w:spacing w:before="139"/>
        <w:ind w:left="187" w:right="187" w:firstLine="0"/>
        <w:jc w:val="center"/>
        <w:rPr>
          <w:rFonts w:ascii="Arial" w:hAnsi="Arial"/>
          <w:b/>
          <w:sz w:val="38"/>
        </w:rPr>
      </w:pPr>
      <w:r>
        <w:rPr>
          <w:rFonts w:ascii="Arial" w:hAnsi="Arial"/>
          <w:b/>
          <w:color w:val="82368C"/>
          <w:w w:val="85"/>
          <w:sz w:val="38"/>
        </w:rPr>
        <w:t>ÎN</w:t>
      </w:r>
      <w:r>
        <w:rPr>
          <w:rFonts w:ascii="Arial" w:hAnsi="Arial"/>
          <w:b/>
          <w:color w:val="82368C"/>
          <w:spacing w:val="-8"/>
          <w:w w:val="85"/>
          <w:sz w:val="38"/>
        </w:rPr>
        <w:t> </w:t>
      </w:r>
      <w:r>
        <w:rPr>
          <w:rFonts w:ascii="Arial" w:hAnsi="Arial"/>
          <w:b/>
          <w:color w:val="82368C"/>
          <w:w w:val="85"/>
          <w:sz w:val="38"/>
        </w:rPr>
        <w:t>DOMENIUL</w:t>
      </w:r>
      <w:r>
        <w:rPr>
          <w:rFonts w:ascii="Arial" w:hAnsi="Arial"/>
          <w:b/>
          <w:color w:val="82368C"/>
          <w:spacing w:val="-6"/>
          <w:w w:val="85"/>
          <w:sz w:val="38"/>
        </w:rPr>
        <w:t> </w:t>
      </w:r>
      <w:r>
        <w:rPr>
          <w:rFonts w:ascii="Arial" w:hAnsi="Arial"/>
          <w:b/>
          <w:color w:val="82368C"/>
          <w:w w:val="85"/>
          <w:sz w:val="38"/>
        </w:rPr>
        <w:t>PROPRIETĂŢII</w:t>
      </w:r>
      <w:r>
        <w:rPr>
          <w:rFonts w:ascii="Arial" w:hAnsi="Arial"/>
          <w:b/>
          <w:color w:val="82368C"/>
          <w:spacing w:val="-6"/>
          <w:w w:val="85"/>
          <w:sz w:val="38"/>
        </w:rPr>
        <w:t> </w:t>
      </w:r>
      <w:r>
        <w:rPr>
          <w:rFonts w:ascii="Arial" w:hAnsi="Arial"/>
          <w:b/>
          <w:color w:val="82368C"/>
          <w:w w:val="85"/>
          <w:sz w:val="38"/>
        </w:rPr>
        <w:t>INTELECTUALE</w:t>
      </w:r>
    </w:p>
    <w:p>
      <w:pPr>
        <w:spacing w:before="242"/>
        <w:ind w:left="187" w:right="187" w:firstLine="0"/>
        <w:jc w:val="center"/>
        <w:rPr>
          <w:sz w:val="36"/>
        </w:rPr>
      </w:pPr>
      <w:r>
        <w:rPr>
          <w:color w:val="82368C"/>
          <w:sz w:val="36"/>
        </w:rPr>
        <w:t>(manual</w:t>
      </w:r>
      <w:r>
        <w:rPr>
          <w:color w:val="82368C"/>
          <w:spacing w:val="22"/>
          <w:sz w:val="36"/>
        </w:rPr>
        <w:t> </w:t>
      </w:r>
      <w:r>
        <w:rPr>
          <w:color w:val="82368C"/>
          <w:sz w:val="36"/>
        </w:rPr>
        <w:t>didactic)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11"/>
        <w:ind w:left="0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732924</wp:posOffset>
            </wp:positionH>
            <wp:positionV relativeFrom="paragraph">
              <wp:posOffset>211537</wp:posOffset>
            </wp:positionV>
            <wp:extent cx="804672" cy="390144"/>
            <wp:effectExtent l="0" t="0" r="0" b="0"/>
            <wp:wrapTopAndBottom/>
            <wp:docPr id="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3492231</wp:posOffset>
            </wp:positionH>
            <wp:positionV relativeFrom="paragraph">
              <wp:posOffset>242112</wp:posOffset>
            </wp:positionV>
            <wp:extent cx="1613535" cy="352044"/>
            <wp:effectExtent l="0" t="0" r="0" b="0"/>
            <wp:wrapTopAndBottom/>
            <wp:docPr id="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5"/>
        </w:rPr>
        <w:sectPr>
          <w:footerReference w:type="even" r:id="rId5"/>
          <w:type w:val="continuous"/>
          <w:pgSz w:w="9350" w:h="13430"/>
          <w:pgMar w:footer="0" w:top="1260" w:bottom="280" w:left="900" w:right="1020"/>
          <w:pgNumType w:start="0"/>
        </w:sect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9"/>
        <w:ind w:left="0" w:firstLine="0"/>
        <w:jc w:val="left"/>
        <w:rPr>
          <w:sz w:val="24"/>
        </w:rPr>
      </w:pPr>
    </w:p>
    <w:p>
      <w:pPr>
        <w:spacing w:before="80"/>
        <w:ind w:left="137" w:right="587" w:firstLine="0"/>
        <w:jc w:val="center"/>
        <w:rPr>
          <w:rFonts w:ascii="Arial"/>
          <w:b/>
          <w:sz w:val="60"/>
        </w:rPr>
      </w:pPr>
      <w:r>
        <w:rPr>
          <w:rFonts w:ascii="Arial"/>
          <w:b/>
          <w:color w:val="231F20"/>
          <w:w w:val="90"/>
          <w:sz w:val="60"/>
        </w:rPr>
        <w:t>NOTE</w:t>
      </w:r>
      <w:r>
        <w:rPr>
          <w:rFonts w:ascii="Arial"/>
          <w:b/>
          <w:color w:val="231F20"/>
          <w:spacing w:val="-11"/>
          <w:w w:val="90"/>
          <w:sz w:val="60"/>
        </w:rPr>
        <w:t> </w:t>
      </w:r>
      <w:r>
        <w:rPr>
          <w:rFonts w:ascii="Arial"/>
          <w:b/>
          <w:color w:val="231F20"/>
          <w:w w:val="90"/>
          <w:sz w:val="60"/>
        </w:rPr>
        <w:t>DE</w:t>
      </w:r>
      <w:r>
        <w:rPr>
          <w:rFonts w:ascii="Arial"/>
          <w:b/>
          <w:color w:val="231F20"/>
          <w:spacing w:val="-11"/>
          <w:w w:val="90"/>
          <w:sz w:val="60"/>
        </w:rPr>
        <w:t> </w:t>
      </w:r>
      <w:r>
        <w:rPr>
          <w:rFonts w:ascii="Arial"/>
          <w:b/>
          <w:color w:val="231F20"/>
          <w:w w:val="90"/>
          <w:sz w:val="60"/>
        </w:rPr>
        <w:t>CURS</w:t>
      </w:r>
    </w:p>
    <w:p>
      <w:pPr>
        <w:spacing w:before="154"/>
        <w:ind w:left="137" w:right="587" w:firstLine="0"/>
        <w:jc w:val="center"/>
        <w:rPr>
          <w:rFonts w:ascii="Arial" w:hAnsi="Arial"/>
          <w:b/>
          <w:sz w:val="34"/>
        </w:rPr>
      </w:pPr>
      <w:r>
        <w:rPr>
          <w:rFonts w:ascii="Arial" w:hAnsi="Arial"/>
          <w:b/>
          <w:color w:val="231F20"/>
          <w:w w:val="90"/>
          <w:sz w:val="34"/>
        </w:rPr>
        <w:t>ÎN</w:t>
      </w:r>
      <w:r>
        <w:rPr>
          <w:rFonts w:ascii="Arial" w:hAnsi="Arial"/>
          <w:b/>
          <w:color w:val="231F20"/>
          <w:spacing w:val="-8"/>
          <w:w w:val="90"/>
          <w:sz w:val="34"/>
        </w:rPr>
        <w:t> </w:t>
      </w:r>
      <w:r>
        <w:rPr>
          <w:rFonts w:ascii="Arial" w:hAnsi="Arial"/>
          <w:b/>
          <w:color w:val="231F20"/>
          <w:w w:val="90"/>
          <w:sz w:val="34"/>
        </w:rPr>
        <w:t>DOMENIUL</w:t>
      </w:r>
      <w:r>
        <w:rPr>
          <w:rFonts w:ascii="Arial" w:hAnsi="Arial"/>
          <w:b/>
          <w:color w:val="231F20"/>
          <w:spacing w:val="-7"/>
          <w:w w:val="90"/>
          <w:sz w:val="34"/>
        </w:rPr>
        <w:t> </w:t>
      </w:r>
      <w:r>
        <w:rPr>
          <w:rFonts w:ascii="Arial" w:hAnsi="Arial"/>
          <w:b/>
          <w:color w:val="231F20"/>
          <w:w w:val="90"/>
          <w:sz w:val="34"/>
        </w:rPr>
        <w:t>PROPRIETĂŢII</w:t>
      </w:r>
      <w:r>
        <w:rPr>
          <w:rFonts w:ascii="Arial" w:hAnsi="Arial"/>
          <w:b/>
          <w:color w:val="231F20"/>
          <w:spacing w:val="-7"/>
          <w:w w:val="90"/>
          <w:sz w:val="34"/>
        </w:rPr>
        <w:t> </w:t>
      </w:r>
      <w:r>
        <w:rPr>
          <w:rFonts w:ascii="Arial" w:hAnsi="Arial"/>
          <w:b/>
          <w:color w:val="231F20"/>
          <w:w w:val="90"/>
          <w:sz w:val="34"/>
        </w:rPr>
        <w:t>INTELECTUALE</w:t>
      </w:r>
    </w:p>
    <w:p>
      <w:pPr>
        <w:pStyle w:val="BodyText"/>
        <w:ind w:left="0" w:firstLine="0"/>
        <w:jc w:val="left"/>
        <w:rPr>
          <w:rFonts w:ascii="Arial"/>
          <w:b/>
          <w:sz w:val="38"/>
        </w:rPr>
      </w:pPr>
    </w:p>
    <w:p>
      <w:pPr>
        <w:pStyle w:val="BodyText"/>
        <w:ind w:left="0" w:firstLine="0"/>
        <w:jc w:val="left"/>
        <w:rPr>
          <w:rFonts w:ascii="Arial"/>
          <w:b/>
          <w:sz w:val="38"/>
        </w:rPr>
      </w:pPr>
    </w:p>
    <w:p>
      <w:pPr>
        <w:pStyle w:val="BodyText"/>
        <w:ind w:left="0" w:firstLine="0"/>
        <w:jc w:val="left"/>
        <w:rPr>
          <w:rFonts w:ascii="Arial"/>
          <w:b/>
          <w:sz w:val="38"/>
        </w:rPr>
      </w:pPr>
    </w:p>
    <w:p>
      <w:pPr>
        <w:pStyle w:val="BodyText"/>
        <w:ind w:left="0" w:firstLine="0"/>
        <w:jc w:val="left"/>
        <w:rPr>
          <w:rFonts w:ascii="Arial"/>
          <w:b/>
          <w:sz w:val="38"/>
        </w:rPr>
      </w:pPr>
    </w:p>
    <w:p>
      <w:pPr>
        <w:pStyle w:val="BodyText"/>
        <w:ind w:left="0" w:firstLine="0"/>
        <w:jc w:val="left"/>
        <w:rPr>
          <w:rFonts w:ascii="Arial"/>
          <w:b/>
          <w:sz w:val="38"/>
        </w:rPr>
      </w:pPr>
    </w:p>
    <w:p>
      <w:pPr>
        <w:pStyle w:val="BodyText"/>
        <w:ind w:left="0" w:firstLine="0"/>
        <w:jc w:val="left"/>
        <w:rPr>
          <w:rFonts w:ascii="Arial"/>
          <w:b/>
          <w:sz w:val="38"/>
        </w:rPr>
      </w:pPr>
    </w:p>
    <w:p>
      <w:pPr>
        <w:pStyle w:val="BodyText"/>
        <w:ind w:left="0" w:firstLine="0"/>
        <w:jc w:val="left"/>
        <w:rPr>
          <w:rFonts w:ascii="Arial"/>
          <w:b/>
          <w:sz w:val="38"/>
        </w:rPr>
      </w:pPr>
    </w:p>
    <w:p>
      <w:pPr>
        <w:pStyle w:val="BodyText"/>
        <w:ind w:left="0" w:firstLine="0"/>
        <w:jc w:val="left"/>
        <w:rPr>
          <w:rFonts w:ascii="Arial"/>
          <w:b/>
          <w:sz w:val="38"/>
        </w:rPr>
      </w:pPr>
    </w:p>
    <w:p>
      <w:pPr>
        <w:pStyle w:val="BodyText"/>
        <w:ind w:left="0" w:firstLine="0"/>
        <w:jc w:val="left"/>
        <w:rPr>
          <w:rFonts w:ascii="Arial"/>
          <w:b/>
          <w:sz w:val="38"/>
        </w:rPr>
      </w:pPr>
    </w:p>
    <w:p>
      <w:pPr>
        <w:pStyle w:val="BodyText"/>
        <w:ind w:left="0" w:firstLine="0"/>
        <w:jc w:val="left"/>
        <w:rPr>
          <w:rFonts w:ascii="Arial"/>
          <w:b/>
          <w:sz w:val="38"/>
        </w:rPr>
      </w:pPr>
    </w:p>
    <w:p>
      <w:pPr>
        <w:pStyle w:val="BodyText"/>
        <w:ind w:left="0" w:firstLine="0"/>
        <w:jc w:val="left"/>
        <w:rPr>
          <w:rFonts w:ascii="Arial"/>
          <w:b/>
          <w:sz w:val="38"/>
        </w:rPr>
      </w:pPr>
    </w:p>
    <w:p>
      <w:pPr>
        <w:pStyle w:val="BodyText"/>
        <w:ind w:left="0" w:firstLine="0"/>
        <w:jc w:val="left"/>
        <w:rPr>
          <w:rFonts w:ascii="Arial"/>
          <w:b/>
          <w:sz w:val="38"/>
        </w:rPr>
      </w:pPr>
    </w:p>
    <w:p>
      <w:pPr>
        <w:pStyle w:val="BodyText"/>
        <w:spacing w:before="6"/>
        <w:ind w:left="0" w:firstLine="0"/>
        <w:jc w:val="left"/>
        <w:rPr>
          <w:rFonts w:ascii="Arial"/>
          <w:b/>
          <w:sz w:val="34"/>
        </w:rPr>
      </w:pPr>
    </w:p>
    <w:p>
      <w:pPr>
        <w:pStyle w:val="Heading2"/>
        <w:spacing w:before="0"/>
        <w:ind w:left="136" w:right="587"/>
      </w:pPr>
      <w:r>
        <w:rPr>
          <w:color w:val="231F20"/>
          <w:w w:val="90"/>
          <w:position w:val="1"/>
        </w:rPr>
        <w:t>Chișinău</w:t>
      </w:r>
      <w:r>
        <w:rPr>
          <w:color w:val="231F20"/>
          <w:spacing w:val="-23"/>
          <w:w w:val="90"/>
          <w:position w:val="1"/>
        </w:rPr>
        <w:t> </w:t>
      </w:r>
      <w:r>
        <w:rPr>
          <w:rFonts w:ascii="Microsoft Sans Serif" w:hAnsi="Microsoft Sans Serif"/>
          <w:b w:val="0"/>
          <w:color w:val="231F20"/>
          <w:w w:val="90"/>
          <w:sz w:val="21"/>
        </w:rPr>
        <w:t>*</w:t>
      </w:r>
      <w:r>
        <w:rPr>
          <w:rFonts w:ascii="Microsoft Sans Serif" w:hAnsi="Microsoft Sans Serif"/>
          <w:b w:val="0"/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position w:val="1"/>
        </w:rPr>
        <w:t>2016</w:t>
      </w:r>
    </w:p>
    <w:p>
      <w:pPr>
        <w:spacing w:after="0"/>
        <w:sectPr>
          <w:pgSz w:w="9930" w:h="14180"/>
          <w:pgMar w:header="0" w:footer="0" w:top="1320" w:bottom="280" w:left="1140" w:right="1140"/>
        </w:sect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spacing w:before="1"/>
        <w:ind w:left="0" w:firstLine="0"/>
        <w:jc w:val="left"/>
        <w:rPr>
          <w:rFonts w:ascii="Arial"/>
          <w:b/>
        </w:rPr>
      </w:pPr>
    </w:p>
    <w:p>
      <w:pPr>
        <w:pStyle w:val="BodyText"/>
        <w:spacing w:line="254" w:lineRule="auto" w:before="97"/>
        <w:ind w:right="2761" w:firstLine="0"/>
        <w:jc w:val="left"/>
      </w:pPr>
      <w:r>
        <w:rPr>
          <w:color w:val="231F20"/>
        </w:rPr>
        <w:t>Editat</w:t>
      </w:r>
      <w:r>
        <w:rPr>
          <w:color w:val="231F20"/>
          <w:spacing w:val="24"/>
        </w:rPr>
        <w:t> </w:t>
      </w:r>
      <w:r>
        <w:rPr>
          <w:color w:val="231F20"/>
        </w:rPr>
        <w:t>cu</w:t>
      </w:r>
      <w:r>
        <w:rPr>
          <w:color w:val="231F20"/>
          <w:spacing w:val="24"/>
        </w:rPr>
        <w:t> </w:t>
      </w:r>
      <w:r>
        <w:rPr>
          <w:color w:val="231F20"/>
        </w:rPr>
        <w:t>suportul</w:t>
      </w:r>
      <w:r>
        <w:rPr>
          <w:color w:val="231F20"/>
          <w:spacing w:val="24"/>
        </w:rPr>
        <w:t> </w:t>
      </w:r>
      <w:r>
        <w:rPr>
          <w:color w:val="231F20"/>
        </w:rPr>
        <w:t>Proiectului</w:t>
      </w:r>
      <w:r>
        <w:rPr>
          <w:color w:val="231F20"/>
          <w:spacing w:val="24"/>
        </w:rPr>
        <w:t> </w:t>
      </w:r>
      <w:r>
        <w:rPr>
          <w:color w:val="231F20"/>
        </w:rPr>
        <w:t>TEMPUS</w:t>
      </w:r>
      <w:r>
        <w:rPr>
          <w:color w:val="231F20"/>
          <w:spacing w:val="25"/>
        </w:rPr>
        <w:t> </w:t>
      </w:r>
      <w:r>
        <w:rPr>
          <w:color w:val="231F20"/>
        </w:rPr>
        <w:t>TecTNet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(Reţeaua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transfer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tehnologic)</w:t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Heading5"/>
        <w:spacing w:before="173"/>
        <w:ind w:left="277"/>
      </w:pPr>
      <w:r>
        <w:rPr>
          <w:color w:val="231F20"/>
          <w:spacing w:val="-3"/>
          <w:w w:val="90"/>
        </w:rPr>
        <w:t>Colectivul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de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autori:</w:t>
      </w:r>
    </w:p>
    <w:p>
      <w:pPr>
        <w:pStyle w:val="BodyText"/>
        <w:spacing w:line="254" w:lineRule="auto" w:before="71"/>
        <w:ind w:right="559" w:firstLine="0"/>
        <w:jc w:val="left"/>
      </w:pPr>
      <w:r>
        <w:rPr>
          <w:color w:val="231F20"/>
          <w:spacing w:val="-5"/>
        </w:rPr>
        <w:t>dr.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Iurie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Badâr,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dr.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Svetlana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Munteanu,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dr.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Natalia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Mogol,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dr.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Simion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Leviţchi,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dr.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Maria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Rojnevschi,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Olga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Belei,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Ala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Gușan,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Andrei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Moisei</w:t>
      </w:r>
    </w:p>
    <w:p>
      <w:pPr>
        <w:pStyle w:val="BodyText"/>
        <w:spacing w:before="11"/>
        <w:ind w:left="0" w:firstLine="0"/>
        <w:jc w:val="left"/>
        <w:rPr>
          <w:sz w:val="26"/>
        </w:rPr>
      </w:pPr>
    </w:p>
    <w:p>
      <w:pPr>
        <w:spacing w:before="0"/>
        <w:ind w:left="277" w:right="0" w:firstLine="0"/>
        <w:jc w:val="left"/>
        <w:rPr>
          <w:sz w:val="21"/>
        </w:rPr>
      </w:pPr>
      <w:r>
        <w:rPr>
          <w:rFonts w:ascii="Arial" w:hAnsi="Arial"/>
          <w:b/>
          <w:color w:val="231F20"/>
          <w:spacing w:val="-3"/>
          <w:w w:val="95"/>
          <w:sz w:val="21"/>
        </w:rPr>
        <w:t>Coordonatori:</w:t>
      </w:r>
      <w:r>
        <w:rPr>
          <w:rFonts w:ascii="Arial" w:hAnsi="Arial"/>
          <w:b/>
          <w:color w:val="231F20"/>
          <w:spacing w:val="-2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Iurie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Badâr,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Andrei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Moisei</w:t>
      </w:r>
    </w:p>
    <w:p>
      <w:pPr>
        <w:pStyle w:val="BodyText"/>
        <w:spacing w:before="2"/>
        <w:ind w:left="0" w:firstLine="0"/>
        <w:jc w:val="left"/>
        <w:rPr>
          <w:sz w:val="28"/>
        </w:rPr>
      </w:pPr>
    </w:p>
    <w:p>
      <w:pPr>
        <w:spacing w:before="0"/>
        <w:ind w:left="277" w:right="0" w:firstLine="0"/>
        <w:jc w:val="left"/>
        <w:rPr>
          <w:sz w:val="21"/>
        </w:rPr>
      </w:pPr>
      <w:r>
        <w:rPr>
          <w:rFonts w:ascii="Arial" w:hAnsi="Arial"/>
          <w:b/>
          <w:color w:val="231F20"/>
          <w:spacing w:val="-3"/>
          <w:w w:val="95"/>
          <w:sz w:val="21"/>
        </w:rPr>
        <w:t>Redactori</w:t>
      </w:r>
      <w:r>
        <w:rPr>
          <w:rFonts w:ascii="Arial" w:hAnsi="Arial"/>
          <w:b/>
          <w:color w:val="231F20"/>
          <w:spacing w:val="-22"/>
          <w:w w:val="95"/>
          <w:sz w:val="21"/>
        </w:rPr>
        <w:t> </w:t>
      </w:r>
      <w:r>
        <w:rPr>
          <w:rFonts w:ascii="Arial" w:hAnsi="Arial"/>
          <w:b/>
          <w:color w:val="231F20"/>
          <w:spacing w:val="-3"/>
          <w:w w:val="95"/>
          <w:sz w:val="21"/>
        </w:rPr>
        <w:t>responsabili:</w:t>
      </w:r>
      <w:r>
        <w:rPr>
          <w:rFonts w:ascii="Arial" w:hAnsi="Arial"/>
          <w:b/>
          <w:color w:val="231F20"/>
          <w:spacing w:val="-22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Svetlana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Tacu,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Victoria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Andriuţă,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Margareta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Petrache</w:t>
      </w:r>
    </w:p>
    <w:p>
      <w:pPr>
        <w:pStyle w:val="BodyText"/>
        <w:ind w:left="0" w:firstLine="0"/>
        <w:jc w:val="left"/>
        <w:rPr>
          <w:sz w:val="23"/>
        </w:rPr>
      </w:pPr>
    </w:p>
    <w:p>
      <w:pPr>
        <w:spacing w:before="0"/>
        <w:ind w:left="277" w:right="0" w:firstLine="0"/>
        <w:jc w:val="left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Copertă,</w:t>
      </w:r>
      <w:r>
        <w:rPr>
          <w:rFonts w:ascii="Arial" w:hAnsi="Arial"/>
          <w:b/>
          <w:color w:val="231F20"/>
          <w:spacing w:val="2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design</w:t>
      </w:r>
      <w:r>
        <w:rPr>
          <w:rFonts w:ascii="Arial" w:hAnsi="Arial"/>
          <w:b/>
          <w:color w:val="231F20"/>
          <w:spacing w:val="3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şi</w:t>
      </w:r>
      <w:r>
        <w:rPr>
          <w:rFonts w:ascii="Arial" w:hAnsi="Arial"/>
          <w:b/>
          <w:color w:val="231F20"/>
          <w:spacing w:val="3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tehnoredactare:</w:t>
      </w:r>
      <w:r>
        <w:rPr>
          <w:rFonts w:ascii="Arial" w:hAnsi="Arial"/>
          <w:b/>
          <w:color w:val="231F20"/>
          <w:spacing w:val="8"/>
          <w:w w:val="90"/>
          <w:sz w:val="21"/>
        </w:rPr>
        <w:t> </w:t>
      </w:r>
      <w:r>
        <w:rPr>
          <w:color w:val="231F20"/>
          <w:w w:val="90"/>
          <w:sz w:val="21"/>
        </w:rPr>
        <w:t>Ludmila</w:t>
      </w:r>
      <w:r>
        <w:rPr>
          <w:color w:val="231F20"/>
          <w:spacing w:val="11"/>
          <w:w w:val="90"/>
          <w:sz w:val="21"/>
        </w:rPr>
        <w:t> </w:t>
      </w:r>
      <w:r>
        <w:rPr>
          <w:color w:val="231F20"/>
          <w:w w:val="90"/>
          <w:sz w:val="21"/>
        </w:rPr>
        <w:t>Patraşco</w:t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spacing w:before="2"/>
        <w:ind w:left="0" w:firstLine="0"/>
        <w:jc w:val="left"/>
        <w:rPr>
          <w:sz w:val="23"/>
        </w:rPr>
      </w:pPr>
    </w:p>
    <w:p>
      <w:pPr>
        <w:pStyle w:val="Heading5"/>
        <w:ind w:left="277"/>
      </w:pPr>
      <w:r>
        <w:rPr>
          <w:color w:val="231F20"/>
          <w:w w:val="85"/>
        </w:rPr>
        <w:t>Adresa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AGEPI:</w:t>
      </w:r>
    </w:p>
    <w:p>
      <w:pPr>
        <w:pStyle w:val="BodyText"/>
        <w:spacing w:before="13"/>
        <w:ind w:firstLine="0"/>
        <w:jc w:val="left"/>
      </w:pPr>
      <w:r>
        <w:rPr>
          <w:color w:val="231F20"/>
          <w:w w:val="90"/>
        </w:rPr>
        <w:t>str.Andrei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Doga,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nr.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24,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bloc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1</w:t>
      </w:r>
    </w:p>
    <w:p>
      <w:pPr>
        <w:pStyle w:val="BodyText"/>
        <w:spacing w:line="254" w:lineRule="auto" w:before="14"/>
        <w:ind w:right="2946" w:firstLine="0"/>
        <w:jc w:val="left"/>
      </w:pPr>
      <w:r>
        <w:rPr>
          <w:color w:val="231F20"/>
          <w:w w:val="95"/>
        </w:rPr>
        <w:t>MD-2024,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mun.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Chişinău,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Republica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Moldova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Tel.:</w:t>
      </w:r>
      <w:r>
        <w:rPr>
          <w:color w:val="231F20"/>
          <w:spacing w:val="-8"/>
        </w:rPr>
        <w:t> </w:t>
      </w:r>
      <w:r>
        <w:rPr>
          <w:color w:val="231F20"/>
        </w:rPr>
        <w:t>(+373</w:t>
      </w:r>
      <w:r>
        <w:rPr>
          <w:color w:val="231F20"/>
          <w:spacing w:val="-8"/>
        </w:rPr>
        <w:t> </w:t>
      </w:r>
      <w:r>
        <w:rPr>
          <w:color w:val="231F20"/>
        </w:rPr>
        <w:t>22)</w:t>
      </w:r>
      <w:r>
        <w:rPr>
          <w:color w:val="231F20"/>
          <w:spacing w:val="-9"/>
        </w:rPr>
        <w:t> </w:t>
      </w:r>
      <w:r>
        <w:rPr>
          <w:color w:val="231F20"/>
        </w:rPr>
        <w:t>400593;</w:t>
      </w:r>
      <w:r>
        <w:rPr>
          <w:color w:val="231F20"/>
          <w:spacing w:val="-7"/>
        </w:rPr>
        <w:t> </w:t>
      </w:r>
      <w:r>
        <w:rPr>
          <w:color w:val="231F20"/>
        </w:rPr>
        <w:t>400500</w:t>
      </w:r>
    </w:p>
    <w:p>
      <w:pPr>
        <w:pStyle w:val="BodyText"/>
        <w:spacing w:line="236" w:lineRule="exact"/>
        <w:ind w:firstLine="0"/>
        <w:jc w:val="left"/>
      </w:pPr>
      <w:r>
        <w:rPr>
          <w:color w:val="231F20"/>
          <w:w w:val="90"/>
        </w:rPr>
        <w:t>Fax: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(+373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22)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440119</w:t>
      </w:r>
    </w:p>
    <w:p>
      <w:pPr>
        <w:pStyle w:val="BodyText"/>
        <w:spacing w:before="13"/>
        <w:ind w:firstLine="0"/>
        <w:jc w:val="left"/>
      </w:pPr>
      <w:r>
        <w:rPr>
          <w:color w:val="231F20"/>
          <w:w w:val="90"/>
        </w:rPr>
        <w:t>URL:</w:t>
      </w:r>
      <w:r>
        <w:rPr>
          <w:color w:val="231F20"/>
          <w:spacing w:val="25"/>
          <w:w w:val="90"/>
        </w:rPr>
        <w:t> </w:t>
      </w:r>
      <w:hyperlink r:id="rId47">
        <w:r>
          <w:rPr>
            <w:color w:val="231F20"/>
            <w:w w:val="90"/>
          </w:rPr>
          <w:t>www.agepi.gov.md</w:t>
        </w:r>
      </w:hyperlink>
    </w:p>
    <w:p>
      <w:pPr>
        <w:pStyle w:val="BodyText"/>
        <w:spacing w:before="13"/>
        <w:ind w:firstLine="0"/>
        <w:jc w:val="left"/>
      </w:pPr>
      <w:r>
        <w:rPr>
          <w:color w:val="231F20"/>
          <w:spacing w:val="-1"/>
          <w:w w:val="95"/>
        </w:rPr>
        <w:t>E-mail: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o</w:t>
      </w:r>
      <w:hyperlink r:id="rId48">
        <w:r>
          <w:rPr>
            <w:color w:val="231F20"/>
            <w:spacing w:val="-1"/>
            <w:w w:val="95"/>
          </w:rPr>
          <w:t>ce@agepi.gov.md</w:t>
        </w:r>
      </w:hyperlink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spacing w:before="8"/>
        <w:ind w:left="0" w:firstLine="0"/>
        <w:jc w:val="left"/>
        <w:rPr>
          <w:sz w:val="22"/>
        </w:rPr>
      </w:pPr>
    </w:p>
    <w:p>
      <w:pPr>
        <w:spacing w:before="0"/>
        <w:ind w:left="277" w:right="0" w:firstLine="0"/>
        <w:jc w:val="left"/>
        <w:rPr>
          <w:sz w:val="22"/>
        </w:rPr>
      </w:pPr>
      <w:r>
        <w:rPr>
          <w:color w:val="231F20"/>
          <w:w w:val="90"/>
          <w:sz w:val="22"/>
        </w:rPr>
        <w:t>©</w:t>
      </w:r>
      <w:r>
        <w:rPr>
          <w:color w:val="231F20"/>
          <w:spacing w:val="8"/>
          <w:w w:val="90"/>
          <w:sz w:val="22"/>
        </w:rPr>
        <w:t> </w:t>
      </w:r>
      <w:r>
        <w:rPr>
          <w:color w:val="231F20"/>
          <w:w w:val="90"/>
          <w:sz w:val="22"/>
        </w:rPr>
        <w:t>AGEPI,</w:t>
      </w:r>
      <w:r>
        <w:rPr>
          <w:color w:val="231F20"/>
          <w:spacing w:val="8"/>
          <w:w w:val="90"/>
          <w:sz w:val="22"/>
        </w:rPr>
        <w:t> </w:t>
      </w:r>
      <w:r>
        <w:rPr>
          <w:color w:val="231F20"/>
          <w:w w:val="90"/>
          <w:sz w:val="22"/>
        </w:rPr>
        <w:t>2016</w:t>
      </w:r>
    </w:p>
    <w:p>
      <w:pPr>
        <w:spacing w:after="0"/>
        <w:jc w:val="left"/>
        <w:rPr>
          <w:sz w:val="22"/>
        </w:rPr>
        <w:sectPr>
          <w:pgSz w:w="9930" w:h="14180"/>
          <w:pgMar w:header="0" w:footer="0" w:top="1320" w:bottom="280" w:left="1140" w:right="1140"/>
        </w:sectPr>
      </w:pPr>
    </w:p>
    <w:p>
      <w:pPr>
        <w:pStyle w:val="Heading1"/>
        <w:spacing w:before="65"/>
        <w:ind w:right="259"/>
        <w:jc w:val="center"/>
      </w:pPr>
      <w:r>
        <w:rPr>
          <w:color w:val="231F20"/>
        </w:rPr>
        <w:t>CUPRINS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357" w:val="right" w:leader="dot"/>
            </w:tabs>
            <w:spacing w:before="476"/>
            <w:ind w:left="277" w:firstLine="0"/>
          </w:pPr>
          <w:hyperlink w:history="true" w:anchor="_TOC_250010">
            <w:r>
              <w:rPr>
                <w:color w:val="231F20"/>
              </w:rPr>
              <w:t>Introducere</w:t>
              <w:tab/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6" w:val="left" w:leader="none"/>
              <w:tab w:pos="7357" w:val="right" w:leader="dot"/>
            </w:tabs>
            <w:spacing w:line="240" w:lineRule="auto" w:before="127" w:after="0"/>
            <w:ind w:left="475" w:right="0" w:hanging="199"/>
            <w:jc w:val="left"/>
          </w:pPr>
          <w:hyperlink w:history="true" w:anchor="_TOC_250009">
            <w:r>
              <w:rPr>
                <w:color w:val="231F20"/>
                <w:w w:val="95"/>
              </w:rPr>
              <w:t>Invenţii</w:t>
              <w:tab/>
            </w:r>
            <w:r>
              <w:rPr>
                <w:color w:val="231F20"/>
                <w:w w:val="90"/>
              </w:rPr>
              <w:t>11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24" w:val="left" w:leader="none"/>
              <w:tab w:pos="7357" w:val="right" w:leader="dot"/>
            </w:tabs>
            <w:spacing w:line="240" w:lineRule="auto" w:before="126" w:after="0"/>
            <w:ind w:left="523" w:right="0" w:hanging="247"/>
            <w:jc w:val="left"/>
          </w:pPr>
          <w:hyperlink w:history="true" w:anchor="_TOC_250008">
            <w:r>
              <w:rPr>
                <w:color w:val="231F20"/>
              </w:rPr>
              <w:t>Soiuri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plante</w:t>
              <w:tab/>
              <w:t>55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25" w:val="left" w:leader="none"/>
              <w:tab w:pos="7355" w:val="right" w:leader="dot"/>
            </w:tabs>
            <w:spacing w:line="240" w:lineRule="auto" w:before="127" w:after="0"/>
            <w:ind w:left="524" w:right="0" w:hanging="248"/>
            <w:jc w:val="left"/>
          </w:pPr>
          <w:r>
            <w:rPr>
              <w:color w:val="231F20"/>
            </w:rPr>
            <w:t>Desene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şi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modele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industriale</w:t>
            <w:tab/>
            <w:t>105</w:t>
          </w:r>
        </w:p>
        <w:p>
          <w:pPr>
            <w:pStyle w:val="TOC1"/>
            <w:numPr>
              <w:ilvl w:val="0"/>
              <w:numId w:val="1"/>
            </w:numPr>
            <w:tabs>
              <w:tab w:pos="532" w:val="left" w:leader="none"/>
              <w:tab w:pos="7357" w:val="right" w:leader="dot"/>
            </w:tabs>
            <w:spacing w:line="240" w:lineRule="auto" w:before="127" w:after="0"/>
            <w:ind w:left="531" w:right="0" w:hanging="255"/>
            <w:jc w:val="left"/>
          </w:pPr>
          <w:hyperlink w:history="true" w:anchor="_TOC_250007">
            <w:r>
              <w:rPr>
                <w:color w:val="231F20"/>
              </w:rPr>
              <w:t>Mărci</w:t>
              <w:tab/>
              <w:t>124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27" w:val="left" w:leader="none"/>
              <w:tab w:pos="7357" w:val="right" w:leader="dot"/>
            </w:tabs>
            <w:spacing w:line="240" w:lineRule="auto" w:before="126" w:after="0"/>
            <w:ind w:left="526" w:right="0" w:hanging="250"/>
            <w:jc w:val="left"/>
          </w:pPr>
          <w:hyperlink w:history="true" w:anchor="_TOC_250006">
            <w:r>
              <w:rPr>
                <w:color w:val="231F20"/>
              </w:rPr>
              <w:t>Indicaţii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geografice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și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denumiri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origine</w:t>
              <w:tab/>
              <w:t>167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5" w:val="left" w:leader="none"/>
              <w:tab w:pos="7355" w:val="right" w:leader="dot"/>
            </w:tabs>
            <w:spacing w:line="240" w:lineRule="auto" w:before="127" w:after="0"/>
            <w:ind w:left="534" w:right="0" w:hanging="258"/>
            <w:jc w:val="left"/>
          </w:pPr>
          <w:hyperlink w:history="true" w:anchor="_TOC_250005">
            <w:r>
              <w:rPr>
                <w:color w:val="231F20"/>
              </w:rPr>
              <w:t>Drept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autor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şi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drepturi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conexe</w:t>
              <w:tab/>
              <w:t>188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19" w:val="left" w:leader="none"/>
              <w:tab w:pos="7355" w:val="right" w:leader="dot"/>
            </w:tabs>
            <w:spacing w:line="240" w:lineRule="auto" w:before="127" w:after="0"/>
            <w:ind w:left="518" w:right="0" w:hanging="242"/>
            <w:jc w:val="left"/>
          </w:pPr>
          <w:hyperlink w:history="true" w:anchor="_TOC_250004">
            <w:r>
              <w:rPr>
                <w:color w:val="231F20"/>
              </w:rPr>
              <w:t>Aspecte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economice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ale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proprietăţii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intelectuale</w:t>
              <w:tab/>
              <w:t>219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3" w:val="left" w:leader="none"/>
            </w:tabs>
            <w:spacing w:line="240" w:lineRule="auto" w:before="126" w:after="0"/>
            <w:ind w:left="532" w:right="0" w:hanging="256"/>
            <w:jc w:val="left"/>
          </w:pPr>
          <w:r>
            <w:rPr>
              <w:color w:val="231F20"/>
              <w:w w:val="95"/>
            </w:rPr>
            <w:t>Obiectele</w:t>
          </w:r>
          <w:r>
            <w:rPr>
              <w:color w:val="231F20"/>
              <w:spacing w:val="12"/>
              <w:w w:val="95"/>
            </w:rPr>
            <w:t> </w:t>
          </w:r>
          <w:r>
            <w:rPr>
              <w:color w:val="231F20"/>
              <w:w w:val="95"/>
            </w:rPr>
            <w:t>de</w:t>
          </w:r>
          <w:r>
            <w:rPr>
              <w:color w:val="231F20"/>
              <w:spacing w:val="13"/>
              <w:w w:val="95"/>
            </w:rPr>
            <w:t> </w:t>
          </w:r>
          <w:r>
            <w:rPr>
              <w:color w:val="231F20"/>
              <w:w w:val="95"/>
            </w:rPr>
            <w:t>proprietate</w:t>
          </w:r>
          <w:r>
            <w:rPr>
              <w:color w:val="231F20"/>
              <w:spacing w:val="15"/>
              <w:w w:val="95"/>
            </w:rPr>
            <w:t> </w:t>
          </w:r>
          <w:r>
            <w:rPr>
              <w:color w:val="231F20"/>
              <w:w w:val="95"/>
            </w:rPr>
            <w:t>intelectuală</w:t>
          </w:r>
          <w:r>
            <w:rPr>
              <w:color w:val="231F20"/>
              <w:spacing w:val="13"/>
              <w:w w:val="95"/>
            </w:rPr>
            <w:t> </w:t>
          </w:r>
          <w:r>
            <w:rPr>
              <w:color w:val="231F20"/>
              <w:w w:val="95"/>
            </w:rPr>
            <w:t>create</w:t>
          </w:r>
          <w:r>
            <w:rPr>
              <w:color w:val="231F20"/>
              <w:spacing w:val="13"/>
              <w:w w:val="95"/>
            </w:rPr>
            <w:t> </w:t>
          </w:r>
          <w:r>
            <w:rPr>
              <w:color w:val="231F20"/>
              <w:w w:val="95"/>
            </w:rPr>
            <w:t>în</w:t>
          </w:r>
          <w:r>
            <w:rPr>
              <w:color w:val="231F20"/>
              <w:spacing w:val="13"/>
              <w:w w:val="95"/>
            </w:rPr>
            <w:t> </w:t>
          </w:r>
          <w:r>
            <w:rPr>
              <w:color w:val="231F20"/>
              <w:w w:val="95"/>
            </w:rPr>
            <w:t>cadrul</w:t>
          </w:r>
          <w:r>
            <w:rPr>
              <w:color w:val="231F20"/>
              <w:spacing w:val="13"/>
              <w:w w:val="95"/>
            </w:rPr>
            <w:t> </w:t>
          </w:r>
          <w:r>
            <w:rPr>
              <w:color w:val="231F20"/>
              <w:w w:val="95"/>
            </w:rPr>
            <w:t>exercitării</w:t>
          </w:r>
        </w:p>
        <w:p>
          <w:pPr>
            <w:pStyle w:val="TOC2"/>
            <w:tabs>
              <w:tab w:pos="7359" w:val="right" w:leader="dot"/>
            </w:tabs>
          </w:pPr>
          <w:r>
            <w:rPr>
              <w:color w:val="231F20"/>
            </w:rPr>
            <w:t>atribuţiilor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serviciu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(OPI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serviciu)</w:t>
            <w:tab/>
            <w:t>282</w:t>
          </w:r>
        </w:p>
        <w:p>
          <w:pPr>
            <w:pStyle w:val="TOC1"/>
            <w:numPr>
              <w:ilvl w:val="0"/>
              <w:numId w:val="1"/>
            </w:numPr>
            <w:tabs>
              <w:tab w:pos="535" w:val="left" w:leader="none"/>
              <w:tab w:pos="7357" w:val="right" w:leader="dot"/>
            </w:tabs>
            <w:spacing w:line="240" w:lineRule="auto" w:before="127" w:after="0"/>
            <w:ind w:left="534" w:right="0" w:hanging="258"/>
            <w:jc w:val="left"/>
          </w:pPr>
          <w:hyperlink w:history="true" w:anchor="_TOC_250003">
            <w:r>
              <w:rPr>
                <w:color w:val="231F20"/>
              </w:rPr>
              <w:t>Protecţia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secretului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comercial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(know-how)</w:t>
              <w:tab/>
              <w:t>287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68" w:val="left" w:leader="none"/>
              <w:tab w:pos="7357" w:val="right" w:leader="dot"/>
            </w:tabs>
            <w:spacing w:line="240" w:lineRule="auto" w:before="126" w:after="0"/>
            <w:ind w:left="567" w:right="0" w:hanging="291"/>
            <w:jc w:val="left"/>
          </w:pPr>
          <w:hyperlink w:history="true" w:anchor="_TOC_250002">
            <w:r>
              <w:rPr>
                <w:color w:val="231F20"/>
              </w:rPr>
              <w:t>Transmiterea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drepturilor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proprietate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intelectuală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290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90" w:val="left" w:leader="none"/>
              <w:tab w:pos="7357" w:val="right" w:leader="dot"/>
            </w:tabs>
            <w:spacing w:line="240" w:lineRule="auto" w:before="127" w:after="0"/>
            <w:ind w:left="489" w:right="0" w:hanging="213"/>
            <w:jc w:val="left"/>
          </w:pPr>
          <w:hyperlink w:history="true" w:anchor="_TOC_250001">
            <w:r>
              <w:rPr>
                <w:color w:val="231F20"/>
              </w:rPr>
              <w:t>Asigurarea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respectării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drepturilor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proprietate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intelectuală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296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8" w:val="left" w:leader="none"/>
              <w:tab w:pos="7357" w:val="right" w:leader="dot"/>
            </w:tabs>
            <w:spacing w:line="240" w:lineRule="auto" w:before="127" w:after="0"/>
            <w:ind w:left="537" w:right="0" w:hanging="261"/>
            <w:jc w:val="left"/>
          </w:pPr>
          <w:hyperlink w:history="true" w:anchor="_TOC_250000">
            <w:r>
              <w:rPr>
                <w:color w:val="231F20"/>
              </w:rPr>
              <w:t>Acte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normative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și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referinţe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bibliografice</w:t>
              <w:tab/>
              <w:t>310</w:t>
            </w:r>
          </w:hyperlink>
        </w:p>
      </w:sdtContent>
    </w:sdt>
    <w:p>
      <w:pPr>
        <w:spacing w:after="0" w:line="240" w:lineRule="auto"/>
        <w:jc w:val="left"/>
        <w:sectPr>
          <w:pgSz w:w="9930" w:h="14180"/>
          <w:pgMar w:header="0" w:footer="0" w:top="1280" w:bottom="280" w:left="1140" w:right="1140"/>
        </w:sectPr>
      </w:pPr>
    </w:p>
    <w:p>
      <w:pPr>
        <w:pStyle w:val="Heading1"/>
        <w:spacing w:before="81"/>
        <w:ind w:right="259"/>
        <w:jc w:val="center"/>
      </w:pPr>
      <w:bookmarkStart w:name="_TOC_250010" w:id="1"/>
      <w:bookmarkEnd w:id="1"/>
      <w:r>
        <w:rPr>
          <w:color w:val="231F20"/>
        </w:rPr>
        <w:t>INTRODUCERE</w:t>
      </w:r>
    </w:p>
    <w:p>
      <w:pPr>
        <w:pStyle w:val="BodyText"/>
        <w:spacing w:line="254" w:lineRule="auto" w:before="168"/>
        <w:ind w:right="275"/>
      </w:pPr>
      <w:r>
        <w:rPr>
          <w:color w:val="231F20"/>
        </w:rPr>
        <w:t>Proprietatea</w:t>
      </w:r>
      <w:r>
        <w:rPr>
          <w:color w:val="231F20"/>
          <w:spacing w:val="-10"/>
        </w:rPr>
        <w:t> </w:t>
      </w:r>
      <w:r>
        <w:rPr>
          <w:color w:val="231F20"/>
        </w:rPr>
        <w:t>intelectuală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fost</w:t>
      </w:r>
      <w:r>
        <w:rPr>
          <w:color w:val="231F20"/>
          <w:spacing w:val="-9"/>
        </w:rPr>
        <w:t> </w:t>
      </w:r>
      <w:r>
        <w:rPr>
          <w:color w:val="231F20"/>
        </w:rPr>
        <w:t>recunoscută</w:t>
      </w:r>
      <w:r>
        <w:rPr>
          <w:color w:val="231F20"/>
          <w:spacing w:val="-9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cele</w:t>
      </w:r>
      <w:r>
        <w:rPr>
          <w:color w:val="231F20"/>
          <w:spacing w:val="-9"/>
        </w:rPr>
        <w:t> </w:t>
      </w:r>
      <w:r>
        <w:rPr>
          <w:color w:val="231F20"/>
        </w:rPr>
        <w:t>mai</w:t>
      </w:r>
      <w:r>
        <w:rPr>
          <w:color w:val="231F20"/>
          <w:spacing w:val="-9"/>
        </w:rPr>
        <w:t> </w:t>
      </w:r>
      <w:r>
        <w:rPr>
          <w:color w:val="231F20"/>
        </w:rPr>
        <w:t>vechi</w:t>
      </w:r>
      <w:r>
        <w:rPr>
          <w:color w:val="231F20"/>
          <w:spacing w:val="-10"/>
        </w:rPr>
        <w:t> </w:t>
      </w:r>
      <w:r>
        <w:rPr>
          <w:color w:val="231F20"/>
        </w:rPr>
        <w:t>timpuri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apărut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odată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creaţia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umană,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tendinţa</w:t>
      </w:r>
      <w:r>
        <w:rPr>
          <w:color w:val="231F20"/>
          <w:spacing w:val="-12"/>
        </w:rPr>
        <w:t> </w:t>
      </w:r>
      <w:r>
        <w:rPr>
          <w:color w:val="231F20"/>
        </w:rPr>
        <w:t>omului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a-şi</w:t>
      </w:r>
      <w:r>
        <w:rPr>
          <w:color w:val="231F20"/>
          <w:spacing w:val="-12"/>
        </w:rPr>
        <w:t> </w:t>
      </w:r>
      <w:r>
        <w:rPr>
          <w:color w:val="231F20"/>
        </w:rPr>
        <w:t>perfecţiona</w:t>
      </w:r>
      <w:r>
        <w:rPr>
          <w:color w:val="231F20"/>
          <w:spacing w:val="-12"/>
        </w:rPr>
        <w:t> </w:t>
      </w:r>
      <w:r>
        <w:rPr>
          <w:color w:val="231F20"/>
        </w:rPr>
        <w:t>uneltele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muncă,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a-şi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îmbunătăţi</w:t>
      </w:r>
      <w:r>
        <w:rPr>
          <w:color w:val="231F20"/>
          <w:spacing w:val="-12"/>
        </w:rPr>
        <w:t> </w:t>
      </w:r>
      <w:r>
        <w:rPr>
          <w:color w:val="231F20"/>
        </w:rPr>
        <w:t>condiţiile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trai,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a-şi</w:t>
      </w:r>
      <w:r>
        <w:rPr>
          <w:color w:val="231F20"/>
          <w:spacing w:val="-12"/>
        </w:rPr>
        <w:t> </w:t>
      </w:r>
      <w:r>
        <w:rPr>
          <w:color w:val="231F20"/>
        </w:rPr>
        <w:t>satisface</w:t>
      </w:r>
      <w:r>
        <w:rPr>
          <w:color w:val="231F20"/>
          <w:spacing w:val="-12"/>
        </w:rPr>
        <w:t> </w:t>
      </w:r>
      <w:r>
        <w:rPr>
          <w:color w:val="231F20"/>
        </w:rPr>
        <w:t>necesităţile</w:t>
      </w:r>
      <w:r>
        <w:rPr>
          <w:color w:val="231F20"/>
          <w:spacing w:val="-13"/>
        </w:rPr>
        <w:t> </w:t>
      </w:r>
      <w:r>
        <w:rPr>
          <w:color w:val="231F20"/>
        </w:rPr>
        <w:t>vi-</w:t>
      </w:r>
      <w:r>
        <w:rPr>
          <w:color w:val="231F20"/>
          <w:spacing w:val="-53"/>
        </w:rPr>
        <w:t> </w:t>
      </w:r>
      <w:r>
        <w:rPr>
          <w:color w:val="231F20"/>
        </w:rPr>
        <w:t>tale,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sunt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continuă</w:t>
      </w:r>
      <w:r>
        <w:rPr>
          <w:color w:val="231F20"/>
          <w:spacing w:val="-10"/>
        </w:rPr>
        <w:t> </w:t>
      </w:r>
      <w:r>
        <w:rPr>
          <w:color w:val="231F20"/>
        </w:rPr>
        <w:t>creştere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perfecţionare.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Creaţia</w:t>
      </w:r>
      <w:r>
        <w:rPr>
          <w:color w:val="231F20"/>
          <w:spacing w:val="1"/>
        </w:rPr>
        <w:t> </w:t>
      </w:r>
      <w:r>
        <w:rPr>
          <w:color w:val="231F20"/>
        </w:rPr>
        <w:t>umană</w:t>
      </w:r>
      <w:r>
        <w:rPr>
          <w:color w:val="231F20"/>
          <w:spacing w:val="1"/>
        </w:rPr>
        <w:t> </w:t>
      </w:r>
      <w:r>
        <w:rPr>
          <w:color w:val="231F20"/>
        </w:rPr>
        <w:t>este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produs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intelectului</w:t>
      </w:r>
      <w:r>
        <w:rPr>
          <w:color w:val="231F20"/>
          <w:spacing w:val="1"/>
        </w:rPr>
        <w:t> </w:t>
      </w:r>
      <w:r>
        <w:rPr>
          <w:color w:val="231F20"/>
        </w:rPr>
        <w:t>uman</w:t>
      </w:r>
      <w:r>
        <w:rPr>
          <w:color w:val="231F20"/>
          <w:spacing w:val="1"/>
        </w:rPr>
        <w:t> </w:t>
      </w:r>
      <w:r>
        <w:rPr>
          <w:color w:val="231F20"/>
        </w:rPr>
        <w:t>care</w:t>
      </w:r>
      <w:r>
        <w:rPr>
          <w:color w:val="231F20"/>
          <w:spacing w:val="1"/>
        </w:rPr>
        <w:t> </w:t>
      </w:r>
      <w:r>
        <w:rPr>
          <w:color w:val="231F20"/>
        </w:rPr>
        <w:t>apare</w:t>
      </w:r>
      <w:r>
        <w:rPr>
          <w:color w:val="231F20"/>
          <w:spacing w:val="1"/>
        </w:rPr>
        <w:t> </w:t>
      </w:r>
      <w:r>
        <w:rPr>
          <w:color w:val="231F20"/>
        </w:rPr>
        <w:t>în</w:t>
      </w:r>
      <w:r>
        <w:rPr>
          <w:color w:val="231F20"/>
          <w:spacing w:val="1"/>
        </w:rPr>
        <w:t> </w:t>
      </w:r>
      <w:r>
        <w:rPr>
          <w:color w:val="231F20"/>
        </w:rPr>
        <w:t>subconștient,</w:t>
      </w:r>
      <w:r>
        <w:rPr>
          <w:color w:val="231F20"/>
          <w:spacing w:val="-7"/>
        </w:rPr>
        <w:t> </w:t>
      </w:r>
      <w:r>
        <w:rPr>
          <w:color w:val="231F20"/>
        </w:rPr>
        <w:t>având</w:t>
      </w:r>
      <w:r>
        <w:rPr>
          <w:color w:val="231F20"/>
          <w:spacing w:val="-7"/>
        </w:rPr>
        <w:t> </w:t>
      </w:r>
      <w:r>
        <w:rPr>
          <w:color w:val="231F20"/>
        </w:rPr>
        <w:t>drept</w:t>
      </w:r>
      <w:r>
        <w:rPr>
          <w:color w:val="231F20"/>
          <w:spacing w:val="-6"/>
        </w:rPr>
        <w:t> </w:t>
      </w:r>
      <w:r>
        <w:rPr>
          <w:color w:val="231F20"/>
        </w:rPr>
        <w:t>scop</w:t>
      </w:r>
      <w:r>
        <w:rPr>
          <w:color w:val="231F20"/>
          <w:spacing w:val="-7"/>
        </w:rPr>
        <w:t> </w:t>
      </w:r>
      <w:r>
        <w:rPr>
          <w:color w:val="231F20"/>
        </w:rPr>
        <w:t>soluţionarea</w:t>
      </w:r>
      <w:r>
        <w:rPr>
          <w:color w:val="231F20"/>
          <w:spacing w:val="-7"/>
        </w:rPr>
        <w:t> </w:t>
      </w:r>
      <w:r>
        <w:rPr>
          <w:color w:val="231F20"/>
        </w:rPr>
        <w:t>unor</w:t>
      </w:r>
      <w:r>
        <w:rPr>
          <w:color w:val="231F20"/>
          <w:spacing w:val="-7"/>
        </w:rPr>
        <w:t> </w:t>
      </w:r>
      <w:r>
        <w:rPr>
          <w:color w:val="231F20"/>
        </w:rPr>
        <w:t>probleme</w:t>
      </w:r>
      <w:r>
        <w:rPr>
          <w:color w:val="231F20"/>
          <w:spacing w:val="-6"/>
        </w:rPr>
        <w:t> </w:t>
      </w:r>
      <w:r>
        <w:rPr>
          <w:color w:val="231F20"/>
        </w:rPr>
        <w:t>apărute</w:t>
      </w:r>
      <w:r>
        <w:rPr>
          <w:color w:val="231F20"/>
          <w:spacing w:val="-6"/>
        </w:rPr>
        <w:t> </w:t>
      </w:r>
      <w:r>
        <w:rPr>
          <w:color w:val="231F20"/>
        </w:rPr>
        <w:t>deja</w:t>
      </w:r>
      <w:r>
        <w:rPr>
          <w:color w:val="231F20"/>
          <w:spacing w:val="-7"/>
        </w:rPr>
        <w:t> </w:t>
      </w:r>
      <w:r>
        <w:rPr>
          <w:color w:val="231F20"/>
        </w:rPr>
        <w:t>sau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care ţin să apară în viitor. Procesul creativ nu poate fi stopat sau supus unor nor-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me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cantitative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calitative,</w:t>
      </w:r>
      <w:r>
        <w:rPr>
          <w:color w:val="231F20"/>
          <w:spacing w:val="-9"/>
        </w:rPr>
        <w:t> </w:t>
      </w:r>
      <w:r>
        <w:rPr>
          <w:color w:val="231F20"/>
        </w:rPr>
        <w:t>fiind</w:t>
      </w:r>
      <w:r>
        <w:rPr>
          <w:color w:val="231F20"/>
          <w:spacing w:val="-13"/>
        </w:rPr>
        <w:t> </w:t>
      </w:r>
      <w:r>
        <w:rPr>
          <w:color w:val="231F20"/>
        </w:rPr>
        <w:t>declanşat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mediul</w:t>
      </w:r>
      <w:r>
        <w:rPr>
          <w:color w:val="231F20"/>
          <w:spacing w:val="-13"/>
        </w:rPr>
        <w:t> </w:t>
      </w:r>
      <w:r>
        <w:rPr>
          <w:color w:val="231F20"/>
        </w:rPr>
        <w:t>înconjurător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coraport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capacitatea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persoanei 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percepe,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într-un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fel sau altul,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mediu.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Imposibilitatea de a interveni în gândirea umană şi de a controla produ-</w:t>
      </w:r>
      <w:r>
        <w:rPr>
          <w:color w:val="231F20"/>
          <w:spacing w:val="1"/>
        </w:rPr>
        <w:t> </w:t>
      </w:r>
      <w:r>
        <w:rPr>
          <w:color w:val="231F20"/>
        </w:rPr>
        <w:t>sul acesteia, precum şi necesitatea asigurării unei protecţii adecvate acestui</w:t>
      </w:r>
      <w:r>
        <w:rPr>
          <w:color w:val="231F20"/>
          <w:spacing w:val="-53"/>
        </w:rPr>
        <w:t> </w:t>
      </w:r>
      <w:r>
        <w:rPr>
          <w:color w:val="231F20"/>
        </w:rPr>
        <w:t>produs,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constituie</w:t>
      </w:r>
      <w:r>
        <w:rPr>
          <w:color w:val="231F20"/>
          <w:spacing w:val="-12"/>
        </w:rPr>
        <w:t> </w:t>
      </w:r>
      <w:r>
        <w:rPr>
          <w:color w:val="231F20"/>
        </w:rPr>
        <w:t>obiectul</w:t>
      </w:r>
      <w:r>
        <w:rPr>
          <w:color w:val="231F20"/>
          <w:spacing w:val="-12"/>
        </w:rPr>
        <w:t> </w:t>
      </w:r>
      <w:r>
        <w:rPr>
          <w:color w:val="231F20"/>
        </w:rPr>
        <w:t>proprietăţii</w:t>
      </w:r>
      <w:r>
        <w:rPr>
          <w:color w:val="231F20"/>
          <w:spacing w:val="-12"/>
        </w:rPr>
        <w:t> </w:t>
      </w:r>
      <w:r>
        <w:rPr>
          <w:color w:val="231F20"/>
        </w:rPr>
        <w:t>intelectuale,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contribuit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apariţia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unor norme de drept care au menirea să reglementeze procedura de obţinere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protecţiei</w:t>
      </w:r>
      <w:r>
        <w:rPr>
          <w:color w:val="231F20"/>
          <w:spacing w:val="-14"/>
        </w:rPr>
        <w:t> </w:t>
      </w:r>
      <w:r>
        <w:rPr>
          <w:color w:val="231F20"/>
        </w:rPr>
        <w:t>obiectelor</w:t>
      </w:r>
      <w:r>
        <w:rPr>
          <w:color w:val="231F20"/>
          <w:spacing w:val="-14"/>
        </w:rPr>
        <w:t> </w:t>
      </w:r>
      <w:r>
        <w:rPr>
          <w:color w:val="231F20"/>
        </w:rPr>
        <w:t>proprietăţii</w:t>
      </w:r>
      <w:r>
        <w:rPr>
          <w:color w:val="231F20"/>
          <w:spacing w:val="-13"/>
        </w:rPr>
        <w:t> </w:t>
      </w:r>
      <w:r>
        <w:rPr>
          <w:color w:val="231F20"/>
        </w:rPr>
        <w:t>intelectuale,</w:t>
      </w:r>
      <w:r>
        <w:rPr>
          <w:color w:val="231F20"/>
          <w:spacing w:val="-14"/>
        </w:rPr>
        <w:t> </w:t>
      </w:r>
      <w:r>
        <w:rPr>
          <w:color w:val="231F20"/>
        </w:rPr>
        <w:t>impunând</w:t>
      </w:r>
      <w:r>
        <w:rPr>
          <w:color w:val="231F20"/>
          <w:spacing w:val="-13"/>
        </w:rPr>
        <w:t> </w:t>
      </w:r>
      <w:r>
        <w:rPr>
          <w:color w:val="231F20"/>
        </w:rPr>
        <w:t>unele</w:t>
      </w:r>
      <w:r>
        <w:rPr>
          <w:color w:val="231F20"/>
          <w:spacing w:val="-14"/>
        </w:rPr>
        <w:t> </w:t>
      </w:r>
      <w:r>
        <w:rPr>
          <w:color w:val="231F20"/>
        </w:rPr>
        <w:t>criterii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privinţa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produsului intelectual, în special în ceea ce priveşte forma şi conţinutul material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acestuia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fără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vorba</w:t>
      </w:r>
      <w:r>
        <w:rPr>
          <w:color w:val="231F20"/>
          <w:spacing w:val="-13"/>
        </w:rPr>
        <w:t> </w:t>
      </w:r>
      <w:r>
        <w:rPr>
          <w:color w:val="231F20"/>
        </w:rPr>
        <w:t>despre</w:t>
      </w:r>
      <w:r>
        <w:rPr>
          <w:color w:val="231F20"/>
          <w:spacing w:val="-13"/>
        </w:rPr>
        <w:t> </w:t>
      </w:r>
      <w:r>
        <w:rPr>
          <w:color w:val="231F20"/>
        </w:rPr>
        <w:t>noţiunea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obiect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proprie-</w:t>
      </w:r>
      <w:r>
        <w:rPr>
          <w:color w:val="231F20"/>
          <w:spacing w:val="-53"/>
        </w:rPr>
        <w:t> </w:t>
      </w:r>
      <w:r>
        <w:rPr>
          <w:color w:val="231F20"/>
        </w:rPr>
        <w:t>tăţii</w:t>
      </w:r>
      <w:r>
        <w:rPr>
          <w:color w:val="231F20"/>
          <w:spacing w:val="-9"/>
        </w:rPr>
        <w:t> </w:t>
      </w:r>
      <w:r>
        <w:rPr>
          <w:color w:val="231F20"/>
        </w:rPr>
        <w:t>intelectuale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protecţia</w:t>
      </w:r>
      <w:r>
        <w:rPr>
          <w:color w:val="231F20"/>
          <w:spacing w:val="-9"/>
        </w:rPr>
        <w:t> </w:t>
      </w:r>
      <w:r>
        <w:rPr>
          <w:color w:val="231F20"/>
        </w:rPr>
        <w:t>acestuia.</w:t>
      </w:r>
    </w:p>
    <w:p>
      <w:pPr>
        <w:pStyle w:val="Heading2"/>
        <w:spacing w:before="159"/>
        <w:ind w:right="260"/>
      </w:pPr>
      <w:r>
        <w:rPr>
          <w:color w:val="231F20"/>
          <w:spacing w:val="-1"/>
          <w:w w:val="90"/>
        </w:rPr>
        <w:t>Obiectul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proprietăţii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intelectuale</w:t>
      </w:r>
    </w:p>
    <w:p>
      <w:pPr>
        <w:pStyle w:val="BodyText"/>
        <w:spacing w:line="254" w:lineRule="auto" w:before="177"/>
        <w:ind w:right="276"/>
      </w:pP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contecstul</w:t>
      </w:r>
      <w:r>
        <w:rPr>
          <w:color w:val="231F20"/>
          <w:spacing w:val="-13"/>
        </w:rPr>
        <w:t> </w:t>
      </w:r>
      <w:r>
        <w:rPr>
          <w:color w:val="231F20"/>
        </w:rPr>
        <w:t>abordării</w:t>
      </w:r>
      <w:r>
        <w:rPr>
          <w:color w:val="231F20"/>
          <w:spacing w:val="-11"/>
        </w:rPr>
        <w:t> </w:t>
      </w:r>
      <w:r>
        <w:rPr>
          <w:color w:val="231F20"/>
        </w:rPr>
        <w:t>noţiunii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obiect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proprietăţii</w:t>
      </w:r>
      <w:r>
        <w:rPr>
          <w:color w:val="231F20"/>
          <w:spacing w:val="-12"/>
        </w:rPr>
        <w:t> </w:t>
      </w:r>
      <w:r>
        <w:rPr>
          <w:color w:val="231F20"/>
        </w:rPr>
        <w:t>intelectuale,</w:t>
      </w:r>
      <w:r>
        <w:rPr>
          <w:color w:val="231F20"/>
          <w:spacing w:val="-13"/>
        </w:rPr>
        <w:t> </w:t>
      </w:r>
      <w:r>
        <w:rPr>
          <w:color w:val="231F20"/>
        </w:rPr>
        <w:t>trebuie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ţinut</w:t>
      </w:r>
      <w:r>
        <w:rPr>
          <w:color w:val="231F20"/>
          <w:spacing w:val="-10"/>
        </w:rPr>
        <w:t> </w:t>
      </w:r>
      <w:r>
        <w:rPr>
          <w:color w:val="231F20"/>
        </w:rPr>
        <w:t>cont</w:t>
      </w:r>
      <w:r>
        <w:rPr>
          <w:color w:val="231F20"/>
          <w:spacing w:val="-10"/>
        </w:rPr>
        <w:t> </w:t>
      </w:r>
      <w:r>
        <w:rPr>
          <w:color w:val="231F20"/>
        </w:rPr>
        <w:t>că</w:t>
      </w:r>
      <w:r>
        <w:rPr>
          <w:color w:val="231F20"/>
          <w:spacing w:val="-10"/>
        </w:rPr>
        <w:t> </w:t>
      </w:r>
      <w:r>
        <w:rPr>
          <w:color w:val="231F20"/>
        </w:rPr>
        <w:t>acesta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manifestă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mai</w:t>
      </w:r>
      <w:r>
        <w:rPr>
          <w:color w:val="231F20"/>
          <w:spacing w:val="-10"/>
        </w:rPr>
        <w:t> </w:t>
      </w:r>
      <w:r>
        <w:rPr>
          <w:color w:val="231F20"/>
        </w:rPr>
        <w:t>multe</w:t>
      </w:r>
      <w:r>
        <w:rPr>
          <w:color w:val="231F20"/>
          <w:spacing w:val="-10"/>
        </w:rPr>
        <w:t> </w:t>
      </w:r>
      <w:r>
        <w:rPr>
          <w:color w:val="231F20"/>
        </w:rPr>
        <w:t>ipostaze.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Astfel în domeniul PI, noţiunea în cauză, în mod tradiţional, se aplică în sen-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sul stipulat în art. 2 al Convenţiei pentru instituirea Organizaţiei Mondiale a 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prietăţii</w:t>
      </w:r>
      <w:r>
        <w:rPr>
          <w:color w:val="231F20"/>
          <w:spacing w:val="-11"/>
        </w:rPr>
        <w:t> </w:t>
      </w:r>
      <w:r>
        <w:rPr>
          <w:color w:val="231F20"/>
        </w:rPr>
        <w:t>Intelectuale</w:t>
      </w:r>
      <w:r>
        <w:rPr>
          <w:color w:val="231F20"/>
          <w:spacing w:val="-11"/>
        </w:rPr>
        <w:t> </w:t>
      </w:r>
      <w:r>
        <w:rPr>
          <w:color w:val="231F20"/>
        </w:rPr>
        <w:t>(OMPI),</w:t>
      </w:r>
      <w:r>
        <w:rPr>
          <w:color w:val="231F20"/>
          <w:spacing w:val="-11"/>
        </w:rPr>
        <w:t> </w:t>
      </w:r>
      <w:r>
        <w:rPr>
          <w:color w:val="231F20"/>
        </w:rPr>
        <w:t>semnată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Stockholm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14</w:t>
      </w:r>
      <w:r>
        <w:rPr>
          <w:color w:val="231F20"/>
          <w:spacing w:val="-11"/>
        </w:rPr>
        <w:t> </w:t>
      </w:r>
      <w:r>
        <w:rPr>
          <w:color w:val="231F20"/>
        </w:rPr>
        <w:t>iulie</w:t>
      </w:r>
      <w:r>
        <w:rPr>
          <w:color w:val="231F20"/>
          <w:spacing w:val="-11"/>
        </w:rPr>
        <w:t> </w:t>
      </w:r>
      <w:r>
        <w:rPr>
          <w:color w:val="231F20"/>
        </w:rPr>
        <w:t>1967,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53"/>
        </w:rPr>
        <w:t> </w:t>
      </w:r>
      <w:r>
        <w:rPr>
          <w:color w:val="231F20"/>
        </w:rPr>
        <w:t>menţionează</w:t>
      </w:r>
      <w:r>
        <w:rPr>
          <w:color w:val="231F20"/>
          <w:spacing w:val="-11"/>
        </w:rPr>
        <w:t> </w:t>
      </w:r>
      <w:r>
        <w:rPr>
          <w:color w:val="231F20"/>
        </w:rPr>
        <w:t>următoarele</w:t>
      </w:r>
      <w:r>
        <w:rPr>
          <w:color w:val="231F20"/>
          <w:spacing w:val="-11"/>
        </w:rPr>
        <w:t> </w:t>
      </w:r>
      <w:r>
        <w:rPr>
          <w:color w:val="231F20"/>
        </w:rPr>
        <w:t>obiecte</w:t>
      </w:r>
      <w:r>
        <w:rPr>
          <w:color w:val="231F20"/>
          <w:spacing w:val="-11"/>
        </w:rPr>
        <w:t> </w:t>
      </w:r>
      <w:r>
        <w:rPr>
          <w:color w:val="231F20"/>
        </w:rPr>
        <w:t>ale</w:t>
      </w:r>
      <w:r>
        <w:rPr>
          <w:color w:val="231F20"/>
          <w:spacing w:val="-11"/>
        </w:rPr>
        <w:t> </w:t>
      </w:r>
      <w:r>
        <w:rPr>
          <w:color w:val="231F20"/>
        </w:rPr>
        <w:t>proprietăţii</w:t>
      </w:r>
      <w:r>
        <w:rPr>
          <w:color w:val="231F20"/>
          <w:spacing w:val="-11"/>
        </w:rPr>
        <w:t> </w:t>
      </w:r>
      <w:r>
        <w:rPr>
          <w:color w:val="231F20"/>
        </w:rPr>
        <w:t>intelectuale: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31" w:lineRule="exact" w:before="0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operele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literare,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artistice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ştiinţifice;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9" w:lineRule="auto" w:before="8" w:after="0"/>
        <w:ind w:left="277" w:right="275" w:firstLine="340"/>
        <w:jc w:val="left"/>
        <w:rPr>
          <w:sz w:val="21"/>
        </w:rPr>
      </w:pPr>
      <w:r>
        <w:rPr>
          <w:color w:val="231F20"/>
          <w:w w:val="95"/>
          <w:sz w:val="21"/>
        </w:rPr>
        <w:t>interpretările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artiştilor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interpreţi,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execuţiile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artiştilor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executanţi,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fonogra-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mele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emisiunile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radiodifuziune;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" w:after="0"/>
        <w:ind w:left="997" w:right="0" w:hanging="381"/>
        <w:jc w:val="left"/>
        <w:rPr>
          <w:sz w:val="21"/>
        </w:rPr>
      </w:pPr>
      <w:r>
        <w:rPr>
          <w:color w:val="231F20"/>
          <w:sz w:val="21"/>
        </w:rPr>
        <w:t>invenţiile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toate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domeniile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activităţii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umane;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1" w:after="0"/>
        <w:ind w:left="997" w:right="0" w:hanging="381"/>
        <w:jc w:val="left"/>
        <w:rPr>
          <w:sz w:val="21"/>
        </w:rPr>
      </w:pPr>
      <w:r>
        <w:rPr>
          <w:color w:val="231F20"/>
          <w:spacing w:val="-1"/>
          <w:sz w:val="21"/>
        </w:rPr>
        <w:t>descoperirile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ştiinţifice;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0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desenele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modelele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industriale;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9" w:lineRule="auto" w:before="10" w:after="0"/>
        <w:ind w:left="277" w:right="277" w:firstLine="340"/>
        <w:jc w:val="left"/>
        <w:rPr>
          <w:sz w:val="21"/>
        </w:rPr>
      </w:pPr>
      <w:r>
        <w:rPr>
          <w:color w:val="231F20"/>
          <w:w w:val="95"/>
          <w:sz w:val="21"/>
        </w:rPr>
        <w:t>mărcile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fabrică,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comerţ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serviciu,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precum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numele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comerci-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denumirile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comerciale;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protecţia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împotriva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concurenţii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neloiale,</w:t>
      </w:r>
    </w:p>
    <w:p>
      <w:pPr>
        <w:pStyle w:val="BodyText"/>
        <w:spacing w:line="254" w:lineRule="auto" w:before="13"/>
        <w:ind w:firstLine="0"/>
        <w:jc w:val="left"/>
      </w:pPr>
      <w:r>
        <w:rPr>
          <w:color w:val="231F20"/>
        </w:rPr>
        <w:t>precum</w:t>
      </w:r>
      <w:r>
        <w:rPr>
          <w:color w:val="231F20"/>
          <w:spacing w:val="1"/>
        </w:rPr>
        <w:t> </w:t>
      </w:r>
      <w:r>
        <w:rPr>
          <w:color w:val="231F20"/>
        </w:rPr>
        <w:t>şi</w:t>
      </w:r>
      <w:r>
        <w:rPr>
          <w:color w:val="231F20"/>
          <w:spacing w:val="2"/>
        </w:rPr>
        <w:t> </w:t>
      </w:r>
      <w:r>
        <w:rPr>
          <w:color w:val="231F20"/>
        </w:rPr>
        <w:t>toate</w:t>
      </w:r>
      <w:r>
        <w:rPr>
          <w:color w:val="231F20"/>
          <w:spacing w:val="3"/>
        </w:rPr>
        <w:t> </w:t>
      </w:r>
      <w:r>
        <w:rPr>
          <w:color w:val="231F20"/>
        </w:rPr>
        <w:t>celelalte</w:t>
      </w:r>
      <w:r>
        <w:rPr>
          <w:color w:val="231F20"/>
          <w:spacing w:val="2"/>
        </w:rPr>
        <w:t> </w:t>
      </w:r>
      <w:r>
        <w:rPr>
          <w:color w:val="231F20"/>
        </w:rPr>
        <w:t>drepturi</w:t>
      </w:r>
      <w:r>
        <w:rPr>
          <w:color w:val="231F20"/>
          <w:spacing w:val="2"/>
        </w:rPr>
        <w:t> </w:t>
      </w:r>
      <w:r>
        <w:rPr>
          <w:color w:val="231F20"/>
        </w:rPr>
        <w:t>aferente</w:t>
      </w:r>
      <w:r>
        <w:rPr>
          <w:color w:val="231F20"/>
          <w:spacing w:val="3"/>
        </w:rPr>
        <w:t> </w:t>
      </w:r>
      <w:r>
        <w:rPr>
          <w:color w:val="231F20"/>
        </w:rPr>
        <w:t>activităţii</w:t>
      </w:r>
      <w:r>
        <w:rPr>
          <w:color w:val="231F20"/>
          <w:spacing w:val="2"/>
        </w:rPr>
        <w:t> </w:t>
      </w:r>
      <w:r>
        <w:rPr>
          <w:color w:val="231F20"/>
        </w:rPr>
        <w:t>intelectuale</w:t>
      </w:r>
      <w:r>
        <w:rPr>
          <w:color w:val="231F20"/>
          <w:spacing w:val="2"/>
        </w:rPr>
        <w:t> </w:t>
      </w:r>
      <w:r>
        <w:rPr>
          <w:color w:val="231F20"/>
        </w:rPr>
        <w:t>în</w:t>
      </w:r>
      <w:r>
        <w:rPr>
          <w:color w:val="231F20"/>
          <w:spacing w:val="3"/>
        </w:rPr>
        <w:t> </w:t>
      </w:r>
      <w:r>
        <w:rPr>
          <w:color w:val="231F20"/>
        </w:rPr>
        <w:t>domeniile</w:t>
      </w:r>
      <w:r>
        <w:rPr>
          <w:color w:val="231F20"/>
          <w:spacing w:val="-53"/>
        </w:rPr>
        <w:t> </w:t>
      </w:r>
      <w:r>
        <w:rPr>
          <w:color w:val="231F20"/>
        </w:rPr>
        <w:t>industrial,</w:t>
      </w:r>
      <w:r>
        <w:rPr>
          <w:color w:val="231F20"/>
          <w:spacing w:val="-7"/>
        </w:rPr>
        <w:t> </w:t>
      </w:r>
      <w:r>
        <w:rPr>
          <w:color w:val="231F20"/>
        </w:rPr>
        <w:t>ştiinţific,</w:t>
      </w:r>
      <w:r>
        <w:rPr>
          <w:color w:val="231F20"/>
          <w:spacing w:val="-9"/>
        </w:rPr>
        <w:t> </w:t>
      </w:r>
      <w:r>
        <w:rPr>
          <w:color w:val="231F20"/>
        </w:rPr>
        <w:t>literar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artistic.</w:t>
      </w:r>
    </w:p>
    <w:p>
      <w:pPr>
        <w:pStyle w:val="BodyText"/>
        <w:spacing w:line="249" w:lineRule="auto"/>
        <w:ind w:right="273"/>
      </w:pPr>
      <w:r>
        <w:rPr>
          <w:color w:val="231F20"/>
          <w:w w:val="95"/>
        </w:rPr>
        <w:t>Republica Moldova a aderat la această Convenţie prin Hotărârea Parlamen-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tului nr.1328-XII din 11 martie 1993, prin aceeaşi hotărâre Republica Moldova 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aderat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Convenţia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Paris</w:t>
      </w:r>
      <w:r>
        <w:rPr>
          <w:color w:val="231F20"/>
          <w:spacing w:val="-13"/>
        </w:rPr>
        <w:t> </w:t>
      </w:r>
      <w:r>
        <w:rPr>
          <w:color w:val="231F20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protecţia</w:t>
      </w:r>
      <w:r>
        <w:rPr>
          <w:color w:val="231F20"/>
          <w:spacing w:val="-12"/>
        </w:rPr>
        <w:t> </w:t>
      </w:r>
      <w:r>
        <w:rPr>
          <w:color w:val="231F20"/>
        </w:rPr>
        <w:t>proprietăţii</w:t>
      </w:r>
      <w:r>
        <w:rPr>
          <w:color w:val="231F20"/>
          <w:spacing w:val="-13"/>
        </w:rPr>
        <w:t> </w:t>
      </w:r>
      <w:r>
        <w:rPr>
          <w:color w:val="231F20"/>
        </w:rPr>
        <w:t>industriale,</w:t>
      </w:r>
      <w:r>
        <w:rPr>
          <w:color w:val="231F20"/>
          <w:spacing w:val="-13"/>
        </w:rPr>
        <w:t> </w:t>
      </w:r>
      <w:r>
        <w:rPr>
          <w:color w:val="231F20"/>
        </w:rPr>
        <w:t>sem-</w:t>
      </w:r>
      <w:r>
        <w:rPr>
          <w:color w:val="231F20"/>
          <w:spacing w:val="-53"/>
        </w:rPr>
        <w:t> </w:t>
      </w:r>
      <w:r>
        <w:rPr>
          <w:color w:val="231F20"/>
        </w:rPr>
        <w:t>nată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20</w:t>
      </w:r>
      <w:r>
        <w:rPr>
          <w:color w:val="231F20"/>
          <w:spacing w:val="-9"/>
        </w:rPr>
        <w:t> </w:t>
      </w:r>
      <w:r>
        <w:rPr>
          <w:color w:val="231F20"/>
        </w:rPr>
        <w:t>martie</w:t>
      </w:r>
      <w:r>
        <w:rPr>
          <w:color w:val="231F20"/>
          <w:spacing w:val="-8"/>
        </w:rPr>
        <w:t> </w:t>
      </w:r>
      <w:r>
        <w:rPr>
          <w:color w:val="231F20"/>
        </w:rPr>
        <w:t>1883.</w:t>
      </w:r>
    </w:p>
    <w:p>
      <w:pPr>
        <w:pStyle w:val="BodyText"/>
        <w:spacing w:line="256" w:lineRule="auto" w:before="5"/>
        <w:ind w:right="275"/>
      </w:pPr>
      <w:r>
        <w:rPr>
          <w:color w:val="231F20"/>
        </w:rPr>
        <w:t>Fiecare</w:t>
      </w:r>
      <w:r>
        <w:rPr>
          <w:color w:val="231F20"/>
          <w:spacing w:val="-14"/>
        </w:rPr>
        <w:t> </w:t>
      </w:r>
      <w:r>
        <w:rPr>
          <w:color w:val="231F20"/>
        </w:rPr>
        <w:t>stat</w:t>
      </w:r>
      <w:r>
        <w:rPr>
          <w:color w:val="231F20"/>
          <w:spacing w:val="-13"/>
        </w:rPr>
        <w:t> </w:t>
      </w:r>
      <w:r>
        <w:rPr>
          <w:color w:val="231F20"/>
        </w:rPr>
        <w:t>membru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liber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acordarea</w:t>
      </w:r>
      <w:r>
        <w:rPr>
          <w:color w:val="231F20"/>
          <w:spacing w:val="-13"/>
        </w:rPr>
        <w:t> </w:t>
      </w:r>
      <w:r>
        <w:rPr>
          <w:color w:val="231F20"/>
        </w:rPr>
        <w:t>protecţiei</w:t>
      </w:r>
      <w:r>
        <w:rPr>
          <w:color w:val="231F20"/>
          <w:spacing w:val="-13"/>
        </w:rPr>
        <w:t> </w:t>
      </w:r>
      <w:r>
        <w:rPr>
          <w:color w:val="231F20"/>
        </w:rPr>
        <w:t>doar</w:t>
      </w:r>
      <w:r>
        <w:rPr>
          <w:color w:val="231F20"/>
          <w:spacing w:val="-14"/>
        </w:rPr>
        <w:t> </w:t>
      </w:r>
      <w:r>
        <w:rPr>
          <w:color w:val="231F20"/>
        </w:rPr>
        <w:t>acelor</w:t>
      </w:r>
      <w:r>
        <w:rPr>
          <w:color w:val="231F20"/>
          <w:spacing w:val="-13"/>
        </w:rPr>
        <w:t> </w:t>
      </w:r>
      <w:r>
        <w:rPr>
          <w:color w:val="231F20"/>
        </w:rPr>
        <w:t>obiecte,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corespund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intereselor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statului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reieşind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activitatea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internă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cea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exter-</w:t>
      </w:r>
    </w:p>
    <w:p>
      <w:pPr>
        <w:spacing w:after="0" w:line="256" w:lineRule="auto"/>
        <w:sectPr>
          <w:headerReference w:type="even" r:id="rId49"/>
          <w:headerReference w:type="default" r:id="rId50"/>
          <w:footerReference w:type="even" r:id="rId51"/>
          <w:footerReference w:type="default" r:id="rId52"/>
          <w:pgSz w:w="9930" w:h="14180"/>
          <w:pgMar w:header="858" w:footer="897" w:top="1260" w:bottom="1080" w:left="1140" w:right="1140"/>
          <w:pgNumType w:start="4"/>
        </w:sectPr>
      </w:pPr>
    </w:p>
    <w:p>
      <w:pPr>
        <w:pStyle w:val="BodyText"/>
        <w:spacing w:line="256" w:lineRule="auto" w:before="99"/>
        <w:ind w:right="274" w:firstLine="0"/>
      </w:pPr>
      <w:r>
        <w:rPr>
          <w:color w:val="231F20"/>
        </w:rPr>
        <w:t>nă</w:t>
      </w:r>
      <w:r>
        <w:rPr>
          <w:color w:val="231F20"/>
          <w:spacing w:val="-9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acestuia.</w:t>
      </w:r>
      <w:r>
        <w:rPr>
          <w:color w:val="231F20"/>
          <w:spacing w:val="-9"/>
        </w:rPr>
        <w:t> </w:t>
      </w:r>
      <w:r>
        <w:rPr>
          <w:color w:val="231F20"/>
        </w:rPr>
        <w:t>Respectiv,</w:t>
      </w:r>
      <w:r>
        <w:rPr>
          <w:color w:val="231F20"/>
          <w:spacing w:val="-9"/>
        </w:rPr>
        <w:t> </w:t>
      </w:r>
      <w:r>
        <w:rPr>
          <w:color w:val="231F20"/>
        </w:rPr>
        <w:t>cerinţele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acordarea</w:t>
      </w:r>
      <w:r>
        <w:rPr>
          <w:color w:val="231F20"/>
          <w:spacing w:val="-9"/>
        </w:rPr>
        <w:t> </w:t>
      </w:r>
      <w:r>
        <w:rPr>
          <w:color w:val="231F20"/>
        </w:rPr>
        <w:t>protecţiei</w:t>
      </w:r>
      <w:r>
        <w:rPr>
          <w:color w:val="231F20"/>
          <w:spacing w:val="-9"/>
        </w:rPr>
        <w:t> </w:t>
      </w:r>
      <w:r>
        <w:rPr>
          <w:color w:val="231F20"/>
        </w:rPr>
        <w:t>sunt</w:t>
      </w:r>
      <w:r>
        <w:rPr>
          <w:color w:val="231F20"/>
          <w:spacing w:val="-8"/>
        </w:rPr>
        <w:t> </w:t>
      </w:r>
      <w:r>
        <w:rPr>
          <w:color w:val="231F20"/>
        </w:rPr>
        <w:t>stabilite</w:t>
      </w:r>
      <w:r>
        <w:rPr>
          <w:color w:val="231F20"/>
          <w:spacing w:val="-54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baza</w:t>
      </w:r>
      <w:r>
        <w:rPr>
          <w:color w:val="231F20"/>
          <w:spacing w:val="-4"/>
        </w:rPr>
        <w:t> </w:t>
      </w:r>
      <w:r>
        <w:rPr>
          <w:color w:val="231F20"/>
        </w:rPr>
        <w:t>normelor</w:t>
      </w:r>
      <w:r>
        <w:rPr>
          <w:color w:val="231F20"/>
          <w:spacing w:val="-5"/>
        </w:rPr>
        <w:t> </w:t>
      </w:r>
      <w:r>
        <w:rPr>
          <w:color w:val="231F20"/>
        </w:rPr>
        <w:t>legislaţiei</w:t>
      </w:r>
      <w:r>
        <w:rPr>
          <w:color w:val="231F20"/>
          <w:spacing w:val="-4"/>
        </w:rPr>
        <w:t> </w:t>
      </w:r>
      <w:r>
        <w:rPr>
          <w:color w:val="231F20"/>
        </w:rPr>
        <w:t>naţionale</w:t>
      </w:r>
      <w:r>
        <w:rPr>
          <w:color w:val="231F20"/>
          <w:spacing w:val="-4"/>
        </w:rPr>
        <w:t> </w:t>
      </w:r>
      <w:r>
        <w:rPr>
          <w:color w:val="231F20"/>
        </w:rPr>
        <w:t>ţinând</w:t>
      </w:r>
      <w:r>
        <w:rPr>
          <w:color w:val="231F20"/>
          <w:spacing w:val="-4"/>
        </w:rPr>
        <w:t> </w:t>
      </w:r>
      <w:r>
        <w:rPr>
          <w:color w:val="231F20"/>
        </w:rPr>
        <w:t>cont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unele</w:t>
      </w:r>
      <w:r>
        <w:rPr>
          <w:color w:val="231F20"/>
          <w:spacing w:val="-4"/>
        </w:rPr>
        <w:t> </w:t>
      </w:r>
      <w:r>
        <w:rPr>
          <w:color w:val="231F20"/>
        </w:rPr>
        <w:t>prevederi</w:t>
      </w:r>
      <w:r>
        <w:rPr>
          <w:color w:val="231F20"/>
          <w:spacing w:val="-4"/>
        </w:rPr>
        <w:t> </w:t>
      </w:r>
      <w:r>
        <w:rPr>
          <w:color w:val="231F20"/>
        </w:rPr>
        <w:t>speciale</w:t>
      </w:r>
      <w:r>
        <w:rPr>
          <w:color w:val="231F20"/>
          <w:spacing w:val="-53"/>
        </w:rPr>
        <w:t> </w:t>
      </w:r>
      <w:r>
        <w:rPr>
          <w:color w:val="231F20"/>
        </w:rPr>
        <w:t>stabilite</w:t>
      </w:r>
      <w:r>
        <w:rPr>
          <w:color w:val="231F20"/>
          <w:spacing w:val="-10"/>
        </w:rPr>
        <w:t> </w:t>
      </w:r>
      <w:r>
        <w:rPr>
          <w:color w:val="231F20"/>
        </w:rPr>
        <w:t>conform</w:t>
      </w:r>
      <w:r>
        <w:rPr>
          <w:color w:val="231F20"/>
          <w:spacing w:val="-10"/>
        </w:rPr>
        <w:t> </w:t>
      </w:r>
      <w:r>
        <w:rPr>
          <w:color w:val="231F20"/>
        </w:rPr>
        <w:t>Convenţiilor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Aranjamentelor</w:t>
      </w:r>
      <w:r>
        <w:rPr>
          <w:color w:val="231F20"/>
          <w:spacing w:val="-10"/>
        </w:rPr>
        <w:t> </w:t>
      </w:r>
      <w:r>
        <w:rPr>
          <w:color w:val="231F20"/>
        </w:rPr>
        <w:t>internaţionale.</w:t>
      </w:r>
    </w:p>
    <w:p>
      <w:pPr>
        <w:pStyle w:val="BodyText"/>
        <w:spacing w:line="256" w:lineRule="auto"/>
        <w:jc w:val="left"/>
      </w:pPr>
      <w:r>
        <w:rPr>
          <w:color w:val="231F20"/>
          <w:w w:val="95"/>
        </w:rPr>
        <w:t>Actualmente,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conform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legislaţiei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vigoare,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Republica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Moldova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acordă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tecţie</w:t>
      </w:r>
      <w:r>
        <w:rPr>
          <w:color w:val="231F20"/>
          <w:spacing w:val="-10"/>
        </w:rPr>
        <w:t> </w:t>
      </w:r>
      <w:r>
        <w:rPr>
          <w:color w:val="231F20"/>
        </w:rPr>
        <w:t>următoarelor</w:t>
      </w:r>
      <w:r>
        <w:rPr>
          <w:color w:val="231F20"/>
          <w:spacing w:val="-9"/>
        </w:rPr>
        <w:t> </w:t>
      </w:r>
      <w:r>
        <w:rPr>
          <w:color w:val="231F20"/>
        </w:rPr>
        <w:t>obiecte</w:t>
      </w:r>
      <w:r>
        <w:rPr>
          <w:color w:val="231F20"/>
          <w:spacing w:val="-10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proprietăţii</w:t>
      </w:r>
      <w:r>
        <w:rPr>
          <w:color w:val="231F20"/>
          <w:spacing w:val="-9"/>
        </w:rPr>
        <w:t> </w:t>
      </w:r>
      <w:r>
        <w:rPr>
          <w:color w:val="231F20"/>
        </w:rPr>
        <w:t>intelectuale: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37" w:lineRule="exact" w:before="0" w:after="0"/>
        <w:ind w:left="997" w:right="0" w:hanging="381"/>
        <w:jc w:val="left"/>
        <w:rPr>
          <w:sz w:val="21"/>
        </w:rPr>
      </w:pPr>
      <w:r>
        <w:rPr>
          <w:color w:val="231F20"/>
          <w:sz w:val="21"/>
        </w:rPr>
        <w:t>invenţii,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5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indicaţii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geografice,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6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denumiri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origine,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6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specialităţi</w:t>
      </w:r>
      <w:r>
        <w:rPr>
          <w:color w:val="231F20"/>
          <w:spacing w:val="23"/>
          <w:w w:val="95"/>
          <w:sz w:val="21"/>
        </w:rPr>
        <w:t> </w:t>
      </w:r>
      <w:r>
        <w:rPr>
          <w:color w:val="231F20"/>
          <w:w w:val="95"/>
          <w:sz w:val="21"/>
        </w:rPr>
        <w:t>tradiţionale</w:t>
      </w:r>
      <w:r>
        <w:rPr>
          <w:color w:val="231F20"/>
          <w:spacing w:val="24"/>
          <w:w w:val="95"/>
          <w:sz w:val="21"/>
        </w:rPr>
        <w:t> </w:t>
      </w:r>
      <w:r>
        <w:rPr>
          <w:color w:val="231F20"/>
          <w:w w:val="95"/>
          <w:sz w:val="21"/>
        </w:rPr>
        <w:t>garantate,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6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modele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desene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industriale,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6" w:after="0"/>
        <w:ind w:left="997" w:right="0" w:hanging="381"/>
        <w:jc w:val="left"/>
        <w:rPr>
          <w:sz w:val="21"/>
        </w:rPr>
      </w:pPr>
      <w:r>
        <w:rPr>
          <w:color w:val="231F20"/>
          <w:sz w:val="21"/>
        </w:rPr>
        <w:t>mărci,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6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topografii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ale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circuitelor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integrate,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6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soiuri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plante.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6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drepturi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autor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conexe.</w:t>
      </w:r>
    </w:p>
    <w:p>
      <w:pPr>
        <w:pStyle w:val="BodyText"/>
        <w:spacing w:line="256" w:lineRule="auto" w:before="17"/>
        <w:ind w:right="275"/>
      </w:pP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evident</w:t>
      </w:r>
      <w:r>
        <w:rPr>
          <w:color w:val="231F20"/>
          <w:spacing w:val="-12"/>
        </w:rPr>
        <w:t> </w:t>
      </w:r>
      <w:r>
        <w:rPr>
          <w:color w:val="231F20"/>
        </w:rPr>
        <w:t>că,</w:t>
      </w:r>
      <w:r>
        <w:rPr>
          <w:color w:val="231F20"/>
          <w:spacing w:val="-12"/>
        </w:rPr>
        <w:t> </w:t>
      </w:r>
      <w:r>
        <w:rPr>
          <w:color w:val="231F20"/>
        </w:rPr>
        <w:t>şirul</w:t>
      </w:r>
      <w:r>
        <w:rPr>
          <w:color w:val="231F20"/>
          <w:spacing w:val="-13"/>
        </w:rPr>
        <w:t> </w:t>
      </w:r>
      <w:r>
        <w:rPr>
          <w:color w:val="231F20"/>
        </w:rPr>
        <w:t>acestor</w:t>
      </w:r>
      <w:r>
        <w:rPr>
          <w:color w:val="231F20"/>
          <w:spacing w:val="-12"/>
        </w:rPr>
        <w:t> </w:t>
      </w:r>
      <w:r>
        <w:rPr>
          <w:color w:val="231F20"/>
        </w:rPr>
        <w:t>obiecte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definitiv,</w:t>
      </w:r>
      <w:r>
        <w:rPr>
          <w:color w:val="231F20"/>
          <w:spacing w:val="-13"/>
        </w:rPr>
        <w:t> </w:t>
      </w:r>
      <w:r>
        <w:rPr>
          <w:color w:val="231F20"/>
        </w:rPr>
        <w:t>făcând</w:t>
      </w:r>
      <w:r>
        <w:rPr>
          <w:color w:val="231F20"/>
          <w:spacing w:val="-12"/>
        </w:rPr>
        <w:t> </w:t>
      </w:r>
      <w:r>
        <w:rPr>
          <w:color w:val="231F20"/>
        </w:rPr>
        <w:t>posibilă</w:t>
      </w:r>
      <w:r>
        <w:rPr>
          <w:color w:val="231F20"/>
          <w:spacing w:val="-13"/>
        </w:rPr>
        <w:t> </w:t>
      </w:r>
      <w:r>
        <w:rPr>
          <w:color w:val="231F20"/>
        </w:rPr>
        <w:t>mo-</w:t>
      </w:r>
      <w:r>
        <w:rPr>
          <w:color w:val="231F20"/>
          <w:spacing w:val="-53"/>
        </w:rPr>
        <w:t> </w:t>
      </w:r>
      <w:r>
        <w:rPr>
          <w:color w:val="231F20"/>
        </w:rPr>
        <w:t>dificarea</w:t>
      </w:r>
      <w:r>
        <w:rPr>
          <w:color w:val="231F20"/>
          <w:spacing w:val="-6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completarea</w:t>
      </w:r>
      <w:r>
        <w:rPr>
          <w:color w:val="231F20"/>
          <w:spacing w:val="-6"/>
        </w:rPr>
        <w:t> </w:t>
      </w:r>
      <w:r>
        <w:rPr>
          <w:color w:val="231F20"/>
        </w:rPr>
        <w:t>lui</w:t>
      </w:r>
      <w:r>
        <w:rPr>
          <w:color w:val="231F20"/>
          <w:spacing w:val="-5"/>
        </w:rPr>
        <w:t> </w:t>
      </w:r>
      <w:r>
        <w:rPr>
          <w:color w:val="231F20"/>
        </w:rPr>
        <w:t>cu</w:t>
      </w:r>
      <w:r>
        <w:rPr>
          <w:color w:val="231F20"/>
          <w:spacing w:val="-6"/>
        </w:rPr>
        <w:t> </w:t>
      </w:r>
      <w:r>
        <w:rPr>
          <w:color w:val="231F20"/>
        </w:rPr>
        <w:t>noi</w:t>
      </w:r>
      <w:r>
        <w:rPr>
          <w:color w:val="231F20"/>
          <w:spacing w:val="-6"/>
        </w:rPr>
        <w:t> </w:t>
      </w:r>
      <w:r>
        <w:rPr>
          <w:color w:val="231F20"/>
        </w:rPr>
        <w:t>obiecte</w:t>
      </w:r>
      <w:r>
        <w:rPr>
          <w:color w:val="231F20"/>
          <w:spacing w:val="-5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pot</w:t>
      </w:r>
      <w:r>
        <w:rPr>
          <w:color w:val="231F20"/>
          <w:spacing w:val="-6"/>
        </w:rPr>
        <w:t> </w:t>
      </w:r>
      <w:r>
        <w:rPr>
          <w:color w:val="231F20"/>
        </w:rPr>
        <w:t>să</w:t>
      </w:r>
      <w:r>
        <w:rPr>
          <w:color w:val="231F20"/>
          <w:spacing w:val="-5"/>
        </w:rPr>
        <w:t> </w:t>
      </w:r>
      <w:r>
        <w:rPr>
          <w:color w:val="231F20"/>
        </w:rPr>
        <w:t>apară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viitor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pot</w:t>
      </w:r>
      <w:r>
        <w:rPr>
          <w:color w:val="231F20"/>
          <w:spacing w:val="-6"/>
        </w:rPr>
        <w:t> </w:t>
      </w:r>
      <w:r>
        <w:rPr>
          <w:color w:val="231F20"/>
        </w:rPr>
        <w:t>fi</w:t>
      </w:r>
      <w:r>
        <w:rPr>
          <w:color w:val="231F20"/>
          <w:spacing w:val="-53"/>
        </w:rPr>
        <w:t> </w:t>
      </w:r>
      <w:r>
        <w:rPr>
          <w:color w:val="231F20"/>
        </w:rPr>
        <w:t>recunoscute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către</w:t>
      </w:r>
      <w:r>
        <w:rPr>
          <w:color w:val="231F20"/>
          <w:spacing w:val="-4"/>
        </w:rPr>
        <w:t> </w:t>
      </w:r>
      <w:r>
        <w:rPr>
          <w:color w:val="231F20"/>
        </w:rPr>
        <w:t>stat</w:t>
      </w:r>
      <w:r>
        <w:rPr>
          <w:color w:val="231F20"/>
          <w:spacing w:val="-5"/>
        </w:rPr>
        <w:t> </w:t>
      </w:r>
      <w:r>
        <w:rPr>
          <w:color w:val="231F20"/>
        </w:rPr>
        <w:t>ca</w:t>
      </w:r>
      <w:r>
        <w:rPr>
          <w:color w:val="231F20"/>
          <w:spacing w:val="-5"/>
        </w:rPr>
        <w:t> </w:t>
      </w:r>
      <w:r>
        <w:rPr>
          <w:color w:val="231F20"/>
        </w:rPr>
        <w:t>protejabile.</w:t>
      </w:r>
      <w:r>
        <w:rPr>
          <w:color w:val="231F20"/>
          <w:spacing w:val="-4"/>
        </w:rPr>
        <w:t> </w:t>
      </w:r>
      <w:r>
        <w:rPr>
          <w:color w:val="231F20"/>
        </w:rPr>
        <w:t>Ca</w:t>
      </w:r>
      <w:r>
        <w:rPr>
          <w:color w:val="231F20"/>
          <w:spacing w:val="-5"/>
        </w:rPr>
        <w:t> </w:t>
      </w:r>
      <w:r>
        <w:rPr>
          <w:color w:val="231F20"/>
        </w:rPr>
        <w:t>exemplu,</w:t>
      </w:r>
      <w:r>
        <w:rPr>
          <w:color w:val="231F20"/>
          <w:spacing w:val="-5"/>
        </w:rPr>
        <w:t> </w:t>
      </w:r>
      <w:r>
        <w:rPr>
          <w:color w:val="231F20"/>
        </w:rPr>
        <w:t>indicaţiile</w:t>
      </w:r>
      <w:r>
        <w:rPr>
          <w:color w:val="231F20"/>
          <w:spacing w:val="-5"/>
        </w:rPr>
        <w:t> </w:t>
      </w:r>
      <w:r>
        <w:rPr>
          <w:color w:val="231F20"/>
        </w:rPr>
        <w:t>geografice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specialităţile tradiţionale garantate au apărut pentru prima dată ca obiecte 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tejabile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Republica</w:t>
      </w:r>
      <w:r>
        <w:rPr>
          <w:color w:val="231F20"/>
          <w:spacing w:val="-12"/>
        </w:rPr>
        <w:t> </w:t>
      </w:r>
      <w:r>
        <w:rPr>
          <w:color w:val="231F20"/>
        </w:rPr>
        <w:t>Moldova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Legea</w:t>
      </w:r>
      <w:r>
        <w:rPr>
          <w:color w:val="231F20"/>
          <w:spacing w:val="-12"/>
        </w:rPr>
        <w:t> </w:t>
      </w:r>
      <w:r>
        <w:rPr>
          <w:color w:val="231F20"/>
        </w:rPr>
        <w:t>nr.66-XVI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27</w:t>
      </w:r>
      <w:r>
        <w:rPr>
          <w:color w:val="231F20"/>
          <w:spacing w:val="-12"/>
        </w:rPr>
        <w:t> </w:t>
      </w:r>
      <w:r>
        <w:rPr>
          <w:color w:val="231F20"/>
        </w:rPr>
        <w:t>martie</w:t>
      </w:r>
      <w:r>
        <w:rPr>
          <w:color w:val="231F20"/>
          <w:spacing w:val="-12"/>
        </w:rPr>
        <w:t> </w:t>
      </w:r>
      <w:r>
        <w:rPr>
          <w:color w:val="231F20"/>
        </w:rPr>
        <w:t>2008.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În sensul obiectului de studiu se formează materia unei discipline didactice,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domeniul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activitate</w:t>
      </w:r>
      <w:r>
        <w:rPr>
          <w:color w:val="231F20"/>
          <w:spacing w:val="-4"/>
        </w:rPr>
        <w:t> </w:t>
      </w:r>
      <w:r>
        <w:rPr>
          <w:color w:val="231F20"/>
        </w:rPr>
        <w:t>și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cercetare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PI,</w:t>
      </w:r>
      <w:r>
        <w:rPr>
          <w:color w:val="231F20"/>
          <w:spacing w:val="-5"/>
        </w:rPr>
        <w:t> </w:t>
      </w:r>
      <w:r>
        <w:rPr>
          <w:color w:val="231F20"/>
        </w:rPr>
        <w:t>vom</w:t>
      </w:r>
      <w:r>
        <w:rPr>
          <w:color w:val="231F20"/>
          <w:spacing w:val="-5"/>
        </w:rPr>
        <w:t> </w:t>
      </w:r>
      <w:r>
        <w:rPr>
          <w:color w:val="231F20"/>
        </w:rPr>
        <w:t>menţiona</w:t>
      </w:r>
      <w:r>
        <w:rPr>
          <w:color w:val="231F20"/>
          <w:spacing w:val="-5"/>
        </w:rPr>
        <w:t> </w:t>
      </w:r>
      <w:r>
        <w:rPr>
          <w:color w:val="231F20"/>
        </w:rPr>
        <w:t>că</w:t>
      </w:r>
      <w:r>
        <w:rPr>
          <w:color w:val="231F20"/>
          <w:spacing w:val="-5"/>
        </w:rPr>
        <w:t> </w:t>
      </w:r>
      <w:r>
        <w:rPr>
          <w:color w:val="231F20"/>
        </w:rPr>
        <w:t>aceasta</w:t>
      </w:r>
      <w:r>
        <w:rPr>
          <w:color w:val="231F20"/>
          <w:spacing w:val="-5"/>
        </w:rPr>
        <w:t> </w:t>
      </w:r>
      <w:r>
        <w:rPr>
          <w:color w:val="231F20"/>
        </w:rPr>
        <w:t>include</w:t>
      </w:r>
      <w:r>
        <w:rPr>
          <w:color w:val="231F20"/>
          <w:spacing w:val="-54"/>
        </w:rPr>
        <w:t> </w:t>
      </w:r>
      <w:r>
        <w:rPr>
          <w:color w:val="231F20"/>
        </w:rPr>
        <w:t>legităţile și principiile generale ale funcţionării relaţiilor de proprietate asupra</w:t>
      </w:r>
      <w:r>
        <w:rPr>
          <w:color w:val="231F20"/>
          <w:spacing w:val="-53"/>
        </w:rPr>
        <w:t> </w:t>
      </w:r>
      <w:r>
        <w:rPr>
          <w:color w:val="231F20"/>
        </w:rPr>
        <w:t>creaţiilor intelectuale. Aceste legităţi sunt dominate de specificul rezultatelor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activităţii intelectuale în calitate de produse ale creativităţii, cele mai importante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dintre</w:t>
      </w:r>
      <w:r>
        <w:rPr>
          <w:color w:val="231F20"/>
          <w:spacing w:val="-12"/>
        </w:rPr>
        <w:t> </w:t>
      </w:r>
      <w:r>
        <w:rPr>
          <w:color w:val="231F20"/>
        </w:rPr>
        <w:t>acestea</w:t>
      </w:r>
      <w:r>
        <w:rPr>
          <w:color w:val="231F20"/>
          <w:spacing w:val="-11"/>
        </w:rPr>
        <w:t> </w:t>
      </w:r>
      <w:r>
        <w:rPr>
          <w:color w:val="231F20"/>
        </w:rPr>
        <w:t>fiind</w:t>
      </w:r>
      <w:r>
        <w:rPr>
          <w:color w:val="231F20"/>
          <w:spacing w:val="-12"/>
        </w:rPr>
        <w:t> </w:t>
      </w:r>
      <w:r>
        <w:rPr>
          <w:color w:val="231F20"/>
        </w:rPr>
        <w:t>caracterul</w:t>
      </w:r>
      <w:r>
        <w:rPr>
          <w:color w:val="231F20"/>
          <w:spacing w:val="-12"/>
        </w:rPr>
        <w:t> </w:t>
      </w:r>
      <w:r>
        <w:rPr>
          <w:color w:val="231F20"/>
        </w:rPr>
        <w:t>imaterial</w:t>
      </w:r>
      <w:r>
        <w:rPr>
          <w:color w:val="231F20"/>
          <w:spacing w:val="-8"/>
        </w:rPr>
        <w:t> </w:t>
      </w:r>
      <w:r>
        <w:rPr>
          <w:color w:val="231F20"/>
        </w:rPr>
        <w:t>și</w:t>
      </w:r>
      <w:r>
        <w:rPr>
          <w:color w:val="231F20"/>
          <w:spacing w:val="-11"/>
        </w:rPr>
        <w:t> </w:t>
      </w:r>
      <w:r>
        <w:rPr>
          <w:color w:val="231F20"/>
        </w:rPr>
        <w:t>provenienţa</w:t>
      </w:r>
      <w:r>
        <w:rPr>
          <w:color w:val="231F20"/>
          <w:spacing w:val="-12"/>
        </w:rPr>
        <w:t> </w:t>
      </w:r>
      <w:r>
        <w:rPr>
          <w:color w:val="231F20"/>
        </w:rPr>
        <w:t>spirituală.</w:t>
      </w:r>
    </w:p>
    <w:p>
      <w:pPr>
        <w:pStyle w:val="Heading2"/>
        <w:spacing w:before="142"/>
        <w:ind w:left="617" w:right="0" w:hanging="293"/>
        <w:jc w:val="left"/>
      </w:pPr>
      <w:r>
        <w:rPr>
          <w:color w:val="231F20"/>
          <w:w w:val="85"/>
        </w:rPr>
        <w:t>Sistemul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acordare</w:t>
      </w:r>
      <w:r>
        <w:rPr>
          <w:color w:val="231F20"/>
          <w:spacing w:val="26"/>
          <w:w w:val="85"/>
        </w:rPr>
        <w:t> </w:t>
      </w:r>
      <w:r>
        <w:rPr>
          <w:color w:val="231F20"/>
          <w:w w:val="85"/>
        </w:rPr>
        <w:t>şi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asigurare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protecţiei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proprietăţii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intelectuale</w:t>
      </w:r>
    </w:p>
    <w:p>
      <w:pPr>
        <w:pStyle w:val="BodyText"/>
        <w:spacing w:line="254" w:lineRule="auto" w:before="179"/>
        <w:ind w:right="275"/>
      </w:pPr>
      <w:r>
        <w:rPr>
          <w:color w:val="231F20"/>
          <w:w w:val="95"/>
        </w:rPr>
        <w:t>Art. 33 al Constituţiei Republicii Moldova din 29 iulie 1994 proclamă dreptul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cetăţenilor la proprietatea intelectuală, protejând interesele lor ce apar în cadrul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utilizării</w:t>
      </w:r>
      <w:r>
        <w:rPr>
          <w:color w:val="231F20"/>
          <w:spacing w:val="-8"/>
        </w:rPr>
        <w:t> </w:t>
      </w:r>
      <w:r>
        <w:rPr>
          <w:color w:val="231F20"/>
        </w:rPr>
        <w:t>creaţiei</w:t>
      </w:r>
      <w:r>
        <w:rPr>
          <w:color w:val="231F20"/>
          <w:spacing w:val="-9"/>
        </w:rPr>
        <w:t> </w:t>
      </w:r>
      <w:r>
        <w:rPr>
          <w:color w:val="231F20"/>
        </w:rPr>
        <w:t>intelectuale.</w:t>
      </w:r>
    </w:p>
    <w:p>
      <w:pPr>
        <w:pStyle w:val="BodyText"/>
        <w:spacing w:line="254" w:lineRule="auto" w:before="3"/>
        <w:ind w:right="278"/>
      </w:pPr>
      <w:r>
        <w:rPr>
          <w:color w:val="231F20"/>
          <w:w w:val="95"/>
        </w:rPr>
        <w:t>Sistemul de acordare a protecţiei proprietăţii intelectuale în Republica Mol-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dova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două</w:t>
      </w:r>
      <w:r>
        <w:rPr>
          <w:color w:val="231F20"/>
          <w:spacing w:val="-9"/>
        </w:rPr>
        <w:t> </w:t>
      </w:r>
      <w:r>
        <w:rPr>
          <w:color w:val="231F20"/>
        </w:rPr>
        <w:t>ramificări:</w:t>
      </w:r>
    </w:p>
    <w:p>
      <w:pPr>
        <w:pStyle w:val="ListParagraph"/>
        <w:numPr>
          <w:ilvl w:val="1"/>
          <w:numId w:val="1"/>
        </w:numPr>
        <w:tabs>
          <w:tab w:pos="792" w:val="left" w:leader="none"/>
        </w:tabs>
        <w:spacing w:line="240" w:lineRule="exact" w:before="0" w:after="0"/>
        <w:ind w:left="791" w:right="0" w:hanging="175"/>
        <w:jc w:val="left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proprietatea industrială,</w:t>
      </w:r>
      <w:r>
        <w:rPr>
          <w:rFonts w:ascii="Arial" w:hAnsi="Arial"/>
          <w:b/>
          <w:color w:val="231F20"/>
          <w:spacing w:val="1"/>
          <w:w w:val="90"/>
          <w:sz w:val="21"/>
        </w:rPr>
        <w:t> </w:t>
      </w:r>
      <w:r>
        <w:rPr>
          <w:color w:val="231F20"/>
          <w:w w:val="90"/>
          <w:sz w:val="21"/>
        </w:rPr>
        <w:t>care</w:t>
      </w:r>
      <w:r>
        <w:rPr>
          <w:color w:val="231F20"/>
          <w:spacing w:val="8"/>
          <w:w w:val="90"/>
          <w:sz w:val="21"/>
        </w:rPr>
        <w:t> </w:t>
      </w:r>
      <w:r>
        <w:rPr>
          <w:color w:val="231F20"/>
          <w:w w:val="90"/>
          <w:sz w:val="21"/>
        </w:rPr>
        <w:t>cuprinde: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5" w:after="0"/>
        <w:ind w:left="997" w:right="0" w:hanging="381"/>
        <w:jc w:val="left"/>
        <w:rPr>
          <w:sz w:val="21"/>
        </w:rPr>
      </w:pPr>
      <w:r>
        <w:rPr>
          <w:color w:val="231F20"/>
          <w:sz w:val="21"/>
        </w:rPr>
        <w:t>invenţiile,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5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indicaţiile</w:t>
      </w:r>
      <w:r>
        <w:rPr>
          <w:color w:val="231F20"/>
          <w:spacing w:val="34"/>
          <w:w w:val="95"/>
          <w:sz w:val="21"/>
        </w:rPr>
        <w:t> </w:t>
      </w:r>
      <w:r>
        <w:rPr>
          <w:color w:val="231F20"/>
          <w:w w:val="95"/>
          <w:sz w:val="21"/>
        </w:rPr>
        <w:t>geografice,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5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denumirile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origine,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5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specialităţile</w:t>
      </w:r>
      <w:r>
        <w:rPr>
          <w:color w:val="231F20"/>
          <w:spacing w:val="24"/>
          <w:w w:val="95"/>
          <w:sz w:val="21"/>
        </w:rPr>
        <w:t> </w:t>
      </w:r>
      <w:r>
        <w:rPr>
          <w:color w:val="231F20"/>
          <w:w w:val="95"/>
          <w:sz w:val="21"/>
        </w:rPr>
        <w:t>tradiţionale</w:t>
      </w:r>
      <w:r>
        <w:rPr>
          <w:color w:val="231F20"/>
          <w:spacing w:val="24"/>
          <w:w w:val="95"/>
          <w:sz w:val="21"/>
        </w:rPr>
        <w:t> </w:t>
      </w:r>
      <w:r>
        <w:rPr>
          <w:color w:val="231F20"/>
          <w:w w:val="95"/>
          <w:sz w:val="21"/>
        </w:rPr>
        <w:t>garantate,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modelele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desenele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industriale,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sz w:val="21"/>
        </w:rPr>
        <w:t>mărcile,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topografiile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circuitelor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integrate,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soiurile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plante.</w:t>
      </w:r>
    </w:p>
    <w:p>
      <w:pPr>
        <w:pStyle w:val="ListParagraph"/>
        <w:numPr>
          <w:ilvl w:val="1"/>
          <w:numId w:val="1"/>
        </w:numPr>
        <w:tabs>
          <w:tab w:pos="840" w:val="left" w:leader="none"/>
        </w:tabs>
        <w:spacing w:line="252" w:lineRule="auto" w:before="10" w:after="0"/>
        <w:ind w:left="277" w:right="273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dreptul de autor şi drepturile conexe, </w:t>
      </w:r>
      <w:r>
        <w:rPr>
          <w:color w:val="231F20"/>
          <w:w w:val="90"/>
          <w:sz w:val="21"/>
        </w:rPr>
        <w:t>ce include creaţia ştiinţifică, literară,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w w:val="95"/>
          <w:sz w:val="21"/>
        </w:rPr>
        <w:t>artistică, precum şi activitatea interpreţilor, producătorilor de fonograme, orga-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nizaţiilor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difuziune.</w:t>
      </w:r>
    </w:p>
    <w:p>
      <w:pPr>
        <w:spacing w:after="0" w:line="252" w:lineRule="auto"/>
        <w:jc w:val="both"/>
        <w:rPr>
          <w:sz w:val="21"/>
        </w:rPr>
        <w:sectPr>
          <w:pgSz w:w="9930" w:h="14180"/>
          <w:pgMar w:header="853" w:footer="897" w:top="1260" w:bottom="1080" w:left="1140" w:right="1140"/>
        </w:sectPr>
      </w:pPr>
    </w:p>
    <w:p>
      <w:pPr>
        <w:pStyle w:val="BodyText"/>
        <w:spacing w:line="254" w:lineRule="auto" w:before="103"/>
        <w:ind w:right="274"/>
      </w:pPr>
      <w:r>
        <w:rPr>
          <w:color w:val="231F20"/>
          <w:w w:val="95"/>
        </w:rPr>
        <w:t>Diferenţa dintre cele două ramificări provine, mai ales, din destinaţia lor, pri-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ma</w:t>
      </w:r>
      <w:r>
        <w:rPr>
          <w:color w:val="231F20"/>
          <w:spacing w:val="-7"/>
        </w:rPr>
        <w:t> </w:t>
      </w:r>
      <w:r>
        <w:rPr>
          <w:color w:val="231F20"/>
        </w:rPr>
        <w:t>-</w:t>
      </w:r>
      <w:r>
        <w:rPr>
          <w:color w:val="231F20"/>
          <w:spacing w:val="-6"/>
        </w:rPr>
        <w:t> </w:t>
      </w:r>
      <w:r>
        <w:rPr>
          <w:color w:val="231F20"/>
        </w:rPr>
        <w:t>cu</w:t>
      </w:r>
      <w:r>
        <w:rPr>
          <w:color w:val="231F20"/>
          <w:spacing w:val="-6"/>
        </w:rPr>
        <w:t> </w:t>
      </w:r>
      <w:r>
        <w:rPr>
          <w:color w:val="231F20"/>
        </w:rPr>
        <w:t>caracter</w:t>
      </w:r>
      <w:r>
        <w:rPr>
          <w:color w:val="231F20"/>
          <w:spacing w:val="-6"/>
        </w:rPr>
        <w:t> </w:t>
      </w:r>
      <w:r>
        <w:rPr>
          <w:color w:val="231F20"/>
        </w:rPr>
        <w:t>pronunţat</w:t>
      </w:r>
      <w:r>
        <w:rPr>
          <w:color w:val="231F20"/>
          <w:spacing w:val="-6"/>
        </w:rPr>
        <w:t> </w:t>
      </w:r>
      <w:r>
        <w:rPr>
          <w:color w:val="231F20"/>
        </w:rPr>
        <w:t>industrial</w:t>
      </w:r>
      <w:r>
        <w:rPr>
          <w:color w:val="231F20"/>
          <w:spacing w:val="-6"/>
        </w:rPr>
        <w:t> </w:t>
      </w:r>
      <w:r>
        <w:rPr>
          <w:color w:val="231F20"/>
        </w:rPr>
        <w:t>practic,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doua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6"/>
        </w:rPr>
        <w:t> </w:t>
      </w:r>
      <w:r>
        <w:rPr>
          <w:color w:val="231F20"/>
        </w:rPr>
        <w:t>pur</w:t>
      </w:r>
      <w:r>
        <w:rPr>
          <w:color w:val="231F20"/>
          <w:spacing w:val="-7"/>
        </w:rPr>
        <w:t> </w:t>
      </w:r>
      <w:r>
        <w:rPr>
          <w:color w:val="231F20"/>
        </w:rPr>
        <w:t>umană,</w:t>
      </w:r>
      <w:r>
        <w:rPr>
          <w:color w:val="231F20"/>
          <w:spacing w:val="-6"/>
        </w:rPr>
        <w:t> </w:t>
      </w:r>
      <w:r>
        <w:rPr>
          <w:color w:val="231F20"/>
        </w:rPr>
        <w:t>cu</w:t>
      </w:r>
      <w:r>
        <w:rPr>
          <w:color w:val="231F20"/>
          <w:spacing w:val="-6"/>
        </w:rPr>
        <w:t> </w:t>
      </w:r>
      <w:r>
        <w:rPr>
          <w:color w:val="231F20"/>
        </w:rPr>
        <w:t>excepţia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obiectelor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natură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dublă,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protecţia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fiind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posibilă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temeiul</w:t>
      </w:r>
      <w:r>
        <w:rPr>
          <w:color w:val="231F20"/>
          <w:spacing w:val="-12"/>
        </w:rPr>
        <w:t> </w:t>
      </w:r>
      <w:r>
        <w:rPr>
          <w:color w:val="231F20"/>
        </w:rPr>
        <w:t>ambelor</w:t>
      </w:r>
      <w:r>
        <w:rPr>
          <w:color w:val="231F20"/>
          <w:spacing w:val="-53"/>
        </w:rPr>
        <w:t> </w:t>
      </w:r>
      <w:r>
        <w:rPr>
          <w:color w:val="231F20"/>
        </w:rPr>
        <w:t>categorii,</w:t>
      </w:r>
      <w:r>
        <w:rPr>
          <w:color w:val="231F20"/>
          <w:spacing w:val="-14"/>
        </w:rPr>
        <w:t> </w:t>
      </w:r>
      <w:r>
        <w:rPr>
          <w:color w:val="231F20"/>
        </w:rPr>
        <w:t>cum</w:t>
      </w:r>
      <w:r>
        <w:rPr>
          <w:color w:val="231F20"/>
          <w:spacing w:val="-13"/>
        </w:rPr>
        <w:t> </w:t>
      </w:r>
      <w:r>
        <w:rPr>
          <w:color w:val="231F20"/>
        </w:rPr>
        <w:t>ar</w:t>
      </w:r>
      <w:r>
        <w:rPr>
          <w:color w:val="231F20"/>
          <w:spacing w:val="-11"/>
        </w:rPr>
        <w:t> </w:t>
      </w:r>
      <w:r>
        <w:rPr>
          <w:color w:val="231F20"/>
        </w:rPr>
        <w:t>fi,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exemplu,</w:t>
      </w:r>
      <w:r>
        <w:rPr>
          <w:color w:val="231F20"/>
          <w:spacing w:val="-13"/>
        </w:rPr>
        <w:t> </w:t>
      </w:r>
      <w:r>
        <w:rPr>
          <w:color w:val="231F20"/>
        </w:rPr>
        <w:t>modelele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desenele</w:t>
      </w:r>
      <w:r>
        <w:rPr>
          <w:color w:val="231F20"/>
          <w:spacing w:val="-13"/>
        </w:rPr>
        <w:t> </w:t>
      </w:r>
      <w:r>
        <w:rPr>
          <w:color w:val="231F20"/>
        </w:rPr>
        <w:t>industriale.</w:t>
      </w:r>
      <w:r>
        <w:rPr>
          <w:color w:val="231F20"/>
          <w:spacing w:val="-13"/>
        </w:rPr>
        <w:t> </w:t>
      </w:r>
      <w:r>
        <w:rPr>
          <w:color w:val="231F20"/>
        </w:rPr>
        <w:t>Totuşi,</w:t>
      </w:r>
      <w:r>
        <w:rPr>
          <w:color w:val="231F20"/>
          <w:spacing w:val="-13"/>
        </w:rPr>
        <w:t> </w:t>
      </w:r>
      <w:r>
        <w:rPr>
          <w:color w:val="231F20"/>
        </w:rPr>
        <w:t>cele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două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ramificări, privite sub aspect inovativ, se încadrează în denumirea comu-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nă de proprietate intelectuală, întrucât izvorul comun al ambelor este capacita-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tea creativă a omului. Particularităţile acestor componente ale proprietăţii inte-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lectuale</w:t>
      </w:r>
      <w:r>
        <w:rPr>
          <w:color w:val="231F20"/>
          <w:spacing w:val="-8"/>
        </w:rPr>
        <w:t> </w:t>
      </w:r>
      <w:r>
        <w:rPr>
          <w:color w:val="231F20"/>
        </w:rPr>
        <w:t>vor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examinate</w:t>
      </w:r>
      <w:r>
        <w:rPr>
          <w:color w:val="231F20"/>
          <w:spacing w:val="-8"/>
        </w:rPr>
        <w:t> </w:t>
      </w:r>
      <w:r>
        <w:rPr>
          <w:color w:val="231F20"/>
        </w:rPr>
        <w:t>ulterior.</w:t>
      </w:r>
    </w:p>
    <w:p>
      <w:pPr>
        <w:pStyle w:val="BodyText"/>
        <w:spacing w:line="254" w:lineRule="auto"/>
        <w:ind w:right="276"/>
      </w:pPr>
      <w:r>
        <w:rPr>
          <w:color w:val="231F20"/>
          <w:spacing w:val="-2"/>
        </w:rPr>
        <w:t>Constituirea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gestionarea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unui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sistem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european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protecţie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proprietăţii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intelectuale în Republica Moldova începe cu instituirea prin Decretul Preşedinte-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</w:rPr>
        <w:t>lui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Republicii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Moldova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nr.120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25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1992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Agenţiei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Stat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Protecţia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95"/>
        </w:rPr>
        <w:t>Proprietăţii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Industriale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(AGEPI),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ceea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ţine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protecţia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proprietăţii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industriale,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</w:rPr>
        <w:t>precum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instituirea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prin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Decretul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Preşedintelui</w:t>
      </w:r>
      <w:r>
        <w:rPr>
          <w:color w:val="231F20"/>
          <w:spacing w:val="-11"/>
        </w:rPr>
        <w:t> </w:t>
      </w:r>
      <w:r>
        <w:rPr>
          <w:color w:val="231F20"/>
        </w:rPr>
        <w:t>Republicii</w:t>
      </w:r>
      <w:r>
        <w:rPr>
          <w:color w:val="231F20"/>
          <w:spacing w:val="-10"/>
        </w:rPr>
        <w:t> </w:t>
      </w:r>
      <w:r>
        <w:rPr>
          <w:color w:val="231F20"/>
        </w:rPr>
        <w:t>Moldova</w:t>
      </w:r>
      <w:r>
        <w:rPr>
          <w:color w:val="231F20"/>
          <w:spacing w:val="-10"/>
        </w:rPr>
        <w:t> </w:t>
      </w:r>
      <w:r>
        <w:rPr>
          <w:color w:val="231F20"/>
        </w:rPr>
        <w:t>nr.238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25 noiembrie 1991 a Agenţiei de Stat pentru Drepturile de Autor (ADA), întru asi-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gurarea protecţiei operelor de artă, ştiinţifice, literare muzicale (dreptul de autor),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</w:rPr>
        <w:t>precum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drepturile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interpreţilor,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producătorilor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fonograme,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organizaţiilor</w:t>
      </w:r>
      <w:r>
        <w:rPr>
          <w:color w:val="231F20"/>
          <w:spacing w:val="-5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difuziune</w:t>
      </w:r>
      <w:r>
        <w:rPr>
          <w:color w:val="231F20"/>
          <w:spacing w:val="-14"/>
        </w:rPr>
        <w:t> </w:t>
      </w:r>
      <w:r>
        <w:rPr>
          <w:color w:val="231F20"/>
        </w:rPr>
        <w:t>(drepturile</w:t>
      </w:r>
      <w:r>
        <w:rPr>
          <w:color w:val="231F20"/>
          <w:spacing w:val="-12"/>
        </w:rPr>
        <w:t> </w:t>
      </w:r>
      <w:r>
        <w:rPr>
          <w:color w:val="231F20"/>
        </w:rPr>
        <w:t>conexe).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În conformitate cu Hotărârea Guvernului RM nr.1016 din 13 septembrie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2004, a fost creată Întreprinderea de Stat „Agenţia de Stat pentru Proprietatea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Intelectuală” (AGEPI) prin fuziunea Agenţiei de Stat pentru Protecţia Proprietăţii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Industriale şi Agenţiei de Stat pentru Drepturile de Autor. Statutul şi structura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AGEPI, în calitate de succesoare de drepturi a agenţiilor fuzionate, a fost apro-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bat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Hotărârea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Guvernului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RM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nr.1378</w:t>
      </w:r>
      <w:r>
        <w:rPr>
          <w:color w:val="231F20"/>
          <w:spacing w:val="41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41"/>
          <w:w w:val="95"/>
        </w:rPr>
        <w:t> </w:t>
      </w:r>
      <w:r>
        <w:rPr>
          <w:color w:val="231F20"/>
          <w:w w:val="95"/>
        </w:rPr>
        <w:t>13.12.2004.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Începând cu 03.07.2014 Agenţia de Stat pentru Proprietatea Intelectuală</w:t>
      </w:r>
      <w:r>
        <w:rPr>
          <w:color w:val="231F20"/>
          <w:spacing w:val="-53"/>
        </w:rPr>
        <w:t> </w:t>
      </w:r>
      <w:r>
        <w:rPr>
          <w:color w:val="231F20"/>
        </w:rPr>
        <w:t>activează în conformitate cu statutul de instituţie publică aprobat în conformi-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tate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Legea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nr.114,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exercitând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următoarele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funcţii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atribuţii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bază:</w:t>
      </w:r>
    </w:p>
    <w:p>
      <w:pPr>
        <w:pStyle w:val="ListParagraph"/>
        <w:numPr>
          <w:ilvl w:val="0"/>
          <w:numId w:val="3"/>
        </w:numPr>
        <w:tabs>
          <w:tab w:pos="799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organizează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gestionează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funcţionarea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sistemului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naţional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proprie-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tate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intelectuală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conformitate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legislaţia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Republicii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Moldova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tratatele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internaţionale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Republica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Moldova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parte;</w:t>
      </w:r>
    </w:p>
    <w:p>
      <w:pPr>
        <w:pStyle w:val="ListParagraph"/>
        <w:numPr>
          <w:ilvl w:val="0"/>
          <w:numId w:val="3"/>
        </w:numPr>
        <w:tabs>
          <w:tab w:pos="867" w:val="left" w:leader="none"/>
        </w:tabs>
        <w:spacing w:line="254" w:lineRule="auto" w:before="0" w:after="0"/>
        <w:ind w:left="277" w:right="270" w:firstLine="340"/>
        <w:jc w:val="both"/>
        <w:rPr>
          <w:sz w:val="21"/>
        </w:rPr>
      </w:pPr>
      <w:r>
        <w:rPr>
          <w:color w:val="231F20"/>
          <w:sz w:val="21"/>
        </w:rPr>
        <w:t>asigură promovarea propunerilor referitoare la cadrul normativ privind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protecţia proprietăţii intelectuale şi perfecţionarea legislaţiei naţionale în do-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meniu,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avizează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proiecte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acte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normative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elaborate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alte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autorităţi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publice;</w:t>
      </w:r>
    </w:p>
    <w:p>
      <w:pPr>
        <w:pStyle w:val="ListParagraph"/>
        <w:numPr>
          <w:ilvl w:val="0"/>
          <w:numId w:val="3"/>
        </w:numPr>
        <w:tabs>
          <w:tab w:pos="835" w:val="left" w:leader="none"/>
        </w:tabs>
        <w:spacing w:line="254" w:lineRule="auto" w:before="0" w:after="0"/>
        <w:ind w:left="277" w:right="278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prestează servicii aferente domeniului proprietăţii intelectuale, în confor-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mitate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legislaţia;</w:t>
      </w: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recepţionează şi examinează cererile pentru acordarea protecţiei, acordă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şi eliberează, în numele statului, titluri de protecţie pentru obiectele de proprie-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intelectuală,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conform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legislaţiei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domeniul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proprietăţii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intelectuale;</w:t>
      </w:r>
    </w:p>
    <w:p>
      <w:pPr>
        <w:pStyle w:val="ListParagraph"/>
        <w:numPr>
          <w:ilvl w:val="0"/>
          <w:numId w:val="3"/>
        </w:numPr>
        <w:tabs>
          <w:tab w:pos="925" w:val="left" w:leader="none"/>
        </w:tabs>
        <w:spacing w:line="254" w:lineRule="auto" w:before="0" w:after="0"/>
        <w:ind w:left="277" w:right="272" w:firstLine="340"/>
        <w:jc w:val="both"/>
        <w:rPr>
          <w:sz w:val="21"/>
        </w:rPr>
      </w:pPr>
      <w:r>
        <w:rPr>
          <w:color w:val="231F20"/>
          <w:sz w:val="21"/>
        </w:rPr>
        <w:t>gestionează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depozitează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registrele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naţionale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cererilor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depuse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registrele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naţionale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titlurilor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protecţie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acordate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invenţii,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soiuri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plante,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topografii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circuite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integrate,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mărci,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desene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modele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industriale,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gistrele naţionale ale indicaţiilor geografice protejate, denumirilor de origine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protejate şi specialităţilor tradiţionale garantate, registrul de stat al obiectelor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protejate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dreptul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autor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drepturile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conexe,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registrele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naţionale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tractelor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licenţă,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cesiune,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gaj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franchising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referitoare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obiectele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proprietate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industrială,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registrul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stat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titularilor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marcajelor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control,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8" w:footer="897" w:top="1260" w:bottom="1080" w:left="1140" w:right="1140"/>
        </w:sectPr>
      </w:pPr>
    </w:p>
    <w:p>
      <w:pPr>
        <w:pStyle w:val="BodyText"/>
        <w:spacing w:line="249" w:lineRule="auto" w:before="103"/>
        <w:ind w:right="274" w:firstLine="0"/>
      </w:pPr>
      <w:r>
        <w:rPr>
          <w:color w:val="231F20"/>
          <w:w w:val="95"/>
        </w:rPr>
        <w:t>registrele naţionale ale mandatarilor autorizaţi şi evaluatorilor în domeniul 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prietăţii</w:t>
      </w:r>
      <w:r>
        <w:rPr>
          <w:color w:val="231F20"/>
          <w:spacing w:val="-9"/>
        </w:rPr>
        <w:t> </w:t>
      </w:r>
      <w:r>
        <w:rPr>
          <w:color w:val="231F20"/>
        </w:rPr>
        <w:t>intelectuale;</w:t>
      </w:r>
    </w:p>
    <w:p>
      <w:pPr>
        <w:pStyle w:val="ListParagraph"/>
        <w:numPr>
          <w:ilvl w:val="0"/>
          <w:numId w:val="3"/>
        </w:numPr>
        <w:tabs>
          <w:tab w:pos="851" w:val="left" w:leader="none"/>
        </w:tabs>
        <w:spacing w:line="249" w:lineRule="auto" w:before="2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administrează, stochează şi dezvoltă bazele de date în domeniul propri-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etăţii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intelectuale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conformitate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legislaţia;</w:t>
      </w:r>
    </w:p>
    <w:p>
      <w:pPr>
        <w:pStyle w:val="ListParagraph"/>
        <w:numPr>
          <w:ilvl w:val="0"/>
          <w:numId w:val="3"/>
        </w:numPr>
        <w:tabs>
          <w:tab w:pos="840" w:val="left" w:leader="none"/>
        </w:tabs>
        <w:spacing w:line="249" w:lineRule="auto" w:before="2" w:after="0"/>
        <w:ind w:left="277" w:right="278" w:firstLine="340"/>
        <w:jc w:val="both"/>
        <w:rPr>
          <w:sz w:val="21"/>
        </w:rPr>
      </w:pPr>
      <w:r>
        <w:rPr>
          <w:color w:val="231F20"/>
          <w:w w:val="95"/>
          <w:sz w:val="21"/>
        </w:rPr>
        <w:t>elaborează, coordonează şi execută programe şi acorduri de colaborare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alte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ţări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şi/sau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organizaţii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internaţionale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domeniul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său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activitate;</w:t>
      </w:r>
    </w:p>
    <w:p>
      <w:pPr>
        <w:pStyle w:val="ListParagraph"/>
        <w:numPr>
          <w:ilvl w:val="0"/>
          <w:numId w:val="3"/>
        </w:numPr>
        <w:tabs>
          <w:tab w:pos="837" w:val="left" w:leader="none"/>
        </w:tabs>
        <w:spacing w:line="249" w:lineRule="auto" w:before="1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monitorizează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activitatea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Comisiei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Contestaţii,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Comisiei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Mediere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Arbitrajului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specializat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domeniul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proprietăţii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intelectuale;</w:t>
      </w:r>
    </w:p>
    <w:p>
      <w:pPr>
        <w:pStyle w:val="ListParagraph"/>
        <w:numPr>
          <w:ilvl w:val="0"/>
          <w:numId w:val="3"/>
        </w:numPr>
        <w:tabs>
          <w:tab w:pos="859" w:val="left" w:leader="none"/>
        </w:tabs>
        <w:spacing w:line="249" w:lineRule="auto" w:before="2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acordă,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solicitare,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servicii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consultanţă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domeniul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proprietăţii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inte-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lectuale;</w:t>
      </w:r>
    </w:p>
    <w:p>
      <w:pPr>
        <w:pStyle w:val="ListParagraph"/>
        <w:numPr>
          <w:ilvl w:val="0"/>
          <w:numId w:val="3"/>
        </w:numPr>
        <w:tabs>
          <w:tab w:pos="930" w:val="left" w:leader="none"/>
        </w:tabs>
        <w:spacing w:line="249" w:lineRule="auto" w:before="1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înregistrează contractele de cesiune, de licenţă, de gaj şi de franchising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drepturilor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obiectele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proprietate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industrială;</w:t>
      </w:r>
    </w:p>
    <w:p>
      <w:pPr>
        <w:pStyle w:val="ListParagraph"/>
        <w:numPr>
          <w:ilvl w:val="0"/>
          <w:numId w:val="3"/>
        </w:numPr>
        <w:tabs>
          <w:tab w:pos="856" w:val="left" w:leader="none"/>
        </w:tabs>
        <w:spacing w:line="249" w:lineRule="auto" w:before="2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publică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datele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cererile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domeniul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proprietăţii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intelectuale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ti-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tlurile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protecţie;</w:t>
      </w:r>
    </w:p>
    <w:p>
      <w:pPr>
        <w:pStyle w:val="ListParagraph"/>
        <w:numPr>
          <w:ilvl w:val="0"/>
          <w:numId w:val="3"/>
        </w:numPr>
        <w:tabs>
          <w:tab w:pos="907" w:val="left" w:leader="none"/>
        </w:tabs>
        <w:spacing w:line="249" w:lineRule="auto" w:before="2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recepţionează şi examinează cererile şi actele necesare pentru înregis-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trarea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solicitanţilor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Registrul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stat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titularilor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marcajelor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control;</w:t>
      </w:r>
    </w:p>
    <w:p>
      <w:pPr>
        <w:pStyle w:val="ListParagraph"/>
        <w:numPr>
          <w:ilvl w:val="0"/>
          <w:numId w:val="3"/>
        </w:numPr>
        <w:tabs>
          <w:tab w:pos="892" w:val="left" w:leader="none"/>
        </w:tabs>
        <w:spacing w:line="249" w:lineRule="auto" w:before="1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eliberează marcaje de control pentru titularii drepturilor asupra exempla-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relor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unor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opere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fonograme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înregistraţi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AGEPI;</w:t>
      </w:r>
    </w:p>
    <w:p>
      <w:pPr>
        <w:pStyle w:val="ListParagraph"/>
        <w:numPr>
          <w:ilvl w:val="0"/>
          <w:numId w:val="3"/>
        </w:numPr>
        <w:tabs>
          <w:tab w:pos="914" w:val="left" w:leader="none"/>
        </w:tabs>
        <w:spacing w:line="249" w:lineRule="auto" w:before="2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efectuează, la cererea organelor competente, examinarea exemplarelor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unor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opere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fonograme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întocmeşte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rapoarte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constatare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tehnico-ştiin-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ţifică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expertiză;</w:t>
      </w:r>
    </w:p>
    <w:p>
      <w:pPr>
        <w:pStyle w:val="ListParagraph"/>
        <w:numPr>
          <w:ilvl w:val="0"/>
          <w:numId w:val="3"/>
        </w:numPr>
        <w:tabs>
          <w:tab w:pos="923" w:val="left" w:leader="none"/>
        </w:tabs>
        <w:spacing w:line="249" w:lineRule="auto" w:before="2" w:after="0"/>
        <w:ind w:left="277" w:right="276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avizează,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monitorizează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supraveghează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activitatea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organizaţiilor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gestiune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colectivă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dreptului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autor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şi/sau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drepturilor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conexe.</w:t>
      </w:r>
    </w:p>
    <w:p>
      <w:pPr>
        <w:pStyle w:val="BodyText"/>
        <w:spacing w:line="249" w:lineRule="auto" w:before="2"/>
        <w:ind w:right="275"/>
      </w:pPr>
      <w:r>
        <w:rPr>
          <w:color w:val="231F20"/>
          <w:w w:val="95"/>
        </w:rPr>
        <w:t>Făcând referire la asigurarea protecţiei proprietăţii intelectuale, menţionăm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alte organe şi organizaţii statale, de competenţa cărora ţine depistarea şi inves-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tigarea</w:t>
      </w:r>
      <w:r>
        <w:rPr>
          <w:color w:val="231F20"/>
          <w:spacing w:val="-10"/>
        </w:rPr>
        <w:t> </w:t>
      </w:r>
      <w:r>
        <w:rPr>
          <w:color w:val="231F20"/>
        </w:rPr>
        <w:t>cazurilor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încălcare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drepturilor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proprietate</w:t>
      </w:r>
      <w:r>
        <w:rPr>
          <w:color w:val="231F20"/>
          <w:spacing w:val="-9"/>
        </w:rPr>
        <w:t> </w:t>
      </w:r>
      <w:r>
        <w:rPr>
          <w:color w:val="231F20"/>
        </w:rPr>
        <w:t>intelectuală,</w:t>
      </w:r>
      <w:r>
        <w:rPr>
          <w:color w:val="231F20"/>
          <w:spacing w:val="-10"/>
        </w:rPr>
        <w:t> </w:t>
      </w:r>
      <w:r>
        <w:rPr>
          <w:color w:val="231F20"/>
        </w:rPr>
        <w:t>inclusiv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reţinerea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tragerea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răspundere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persoanelor</w:t>
      </w:r>
      <w:r>
        <w:rPr>
          <w:color w:val="231F20"/>
          <w:spacing w:val="-12"/>
        </w:rPr>
        <w:t> </w:t>
      </w:r>
      <w:r>
        <w:rPr>
          <w:color w:val="231F20"/>
        </w:rPr>
        <w:t>vinovate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comiterea</w:t>
      </w:r>
      <w:r>
        <w:rPr>
          <w:color w:val="231F20"/>
          <w:spacing w:val="-13"/>
        </w:rPr>
        <w:t> </w:t>
      </w:r>
      <w:r>
        <w:rPr>
          <w:color w:val="231F20"/>
        </w:rPr>
        <w:t>aces-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tor infracţiuni. Astfel, pot fi menţionate Serviciul Vamal (SV), Ministerul Afaceri-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Interne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(MAI),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Procuratura,</w:t>
      </w:r>
      <w:r>
        <w:rPr>
          <w:color w:val="231F20"/>
          <w:spacing w:val="-13"/>
        </w:rPr>
        <w:t> </w:t>
      </w:r>
      <w:r>
        <w:rPr>
          <w:color w:val="231F20"/>
        </w:rPr>
        <w:t>Centrul</w:t>
      </w:r>
      <w:r>
        <w:rPr>
          <w:color w:val="231F20"/>
          <w:spacing w:val="-12"/>
        </w:rPr>
        <w:t> </w:t>
      </w:r>
      <w:r>
        <w:rPr>
          <w:color w:val="231F20"/>
        </w:rPr>
        <w:t>Naţional</w:t>
      </w:r>
      <w:r>
        <w:rPr>
          <w:color w:val="231F20"/>
          <w:spacing w:val="-13"/>
        </w:rPr>
        <w:t> </w:t>
      </w:r>
      <w:r>
        <w:rPr>
          <w:color w:val="231F20"/>
        </w:rPr>
        <w:t>Anticorupţie</w:t>
      </w:r>
      <w:r>
        <w:rPr>
          <w:color w:val="231F20"/>
          <w:spacing w:val="-13"/>
        </w:rPr>
        <w:t> </w:t>
      </w:r>
      <w:r>
        <w:rPr>
          <w:color w:val="231F20"/>
        </w:rPr>
        <w:t>(CNA)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Consiliul</w:t>
      </w:r>
      <w:r>
        <w:rPr>
          <w:color w:val="231F20"/>
          <w:spacing w:val="-53"/>
        </w:rPr>
        <w:t> </w:t>
      </w:r>
      <w:r>
        <w:rPr>
          <w:color w:val="231F20"/>
        </w:rPr>
        <w:t>Concurenţei</w:t>
      </w:r>
      <w:r>
        <w:rPr>
          <w:color w:val="231F20"/>
          <w:spacing w:val="-8"/>
        </w:rPr>
        <w:t> </w:t>
      </w:r>
      <w:r>
        <w:rPr>
          <w:color w:val="231F20"/>
        </w:rPr>
        <w:t>(CC).</w:t>
      </w:r>
    </w:p>
    <w:p>
      <w:pPr>
        <w:pStyle w:val="BodyText"/>
        <w:spacing w:line="249" w:lineRule="auto" w:before="2"/>
        <w:ind w:right="275"/>
      </w:pPr>
      <w:r>
        <w:rPr>
          <w:rFonts w:ascii="Arial" w:hAnsi="Arial"/>
          <w:b/>
          <w:color w:val="231F20"/>
          <w:w w:val="95"/>
        </w:rPr>
        <w:t>Serviciul</w:t>
      </w:r>
      <w:r>
        <w:rPr>
          <w:rFonts w:ascii="Arial" w:hAnsi="Arial"/>
          <w:b/>
          <w:color w:val="231F20"/>
          <w:spacing w:val="-14"/>
          <w:w w:val="95"/>
        </w:rPr>
        <w:t> </w:t>
      </w:r>
      <w:r>
        <w:rPr>
          <w:rFonts w:ascii="Arial" w:hAnsi="Arial"/>
          <w:b/>
          <w:color w:val="231F20"/>
          <w:w w:val="95"/>
        </w:rPr>
        <w:t>Vamal</w:t>
      </w:r>
      <w:r>
        <w:rPr>
          <w:rFonts w:ascii="Arial" w:hAnsi="Arial"/>
          <w:b/>
          <w:color w:val="231F20"/>
          <w:spacing w:val="-9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autoritate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competentă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aplicarea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măsurilor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protecţie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frontieră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drepturilor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axat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acţiunile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contracarare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traficului</w:t>
      </w:r>
      <w:r>
        <w:rPr>
          <w:color w:val="231F20"/>
          <w:spacing w:val="-53"/>
        </w:rPr>
        <w:t> </w:t>
      </w:r>
      <w:r>
        <w:rPr>
          <w:color w:val="231F20"/>
        </w:rPr>
        <w:t>internaţional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produse</w:t>
      </w:r>
      <w:r>
        <w:rPr>
          <w:color w:val="231F20"/>
          <w:spacing w:val="-9"/>
        </w:rPr>
        <w:t> </w:t>
      </w:r>
      <w:r>
        <w:rPr>
          <w:color w:val="231F20"/>
        </w:rPr>
        <w:t>contrafăcute</w:t>
      </w:r>
      <w:r>
        <w:rPr>
          <w:color w:val="231F20"/>
          <w:spacing w:val="-8"/>
        </w:rPr>
        <w:t> </w:t>
      </w:r>
      <w:r>
        <w:rPr>
          <w:color w:val="231F20"/>
        </w:rPr>
        <w:t>și</w:t>
      </w:r>
      <w:r>
        <w:rPr>
          <w:color w:val="231F20"/>
          <w:spacing w:val="-10"/>
        </w:rPr>
        <w:t> </w:t>
      </w:r>
      <w:r>
        <w:rPr>
          <w:color w:val="231F20"/>
        </w:rPr>
        <w:t>opere-pirat.</w:t>
      </w:r>
    </w:p>
    <w:p>
      <w:pPr>
        <w:pStyle w:val="BodyText"/>
        <w:spacing w:line="249" w:lineRule="auto" w:before="2"/>
        <w:ind w:right="273"/>
      </w:pPr>
      <w:r>
        <w:rPr>
          <w:color w:val="231F20"/>
        </w:rPr>
        <w:t>Activitatea organelor vamale în domeniul protecţiei drepturilor asupra</w:t>
      </w:r>
      <w:r>
        <w:rPr>
          <w:color w:val="231F20"/>
          <w:spacing w:val="1"/>
        </w:rPr>
        <w:t> </w:t>
      </w:r>
      <w:r>
        <w:rPr>
          <w:color w:val="231F20"/>
        </w:rPr>
        <w:t>obiectelor de proprietate intelectuală constă în aplicarea măsurilor la frontie-</w:t>
      </w:r>
      <w:r>
        <w:rPr>
          <w:color w:val="231F20"/>
          <w:spacing w:val="1"/>
        </w:rPr>
        <w:t> </w:t>
      </w:r>
      <w:r>
        <w:rPr>
          <w:color w:val="231F20"/>
        </w:rPr>
        <w:t>ră conform procedurii stabilite de Codul Vamal, Capitolul XII. Acest domeniu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activitate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vamală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realizează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colaborare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2"/>
        </w:rPr>
        <w:t> </w:t>
      </w:r>
      <w:r>
        <w:rPr>
          <w:color w:val="231F20"/>
        </w:rPr>
        <w:t>instituţiile,</w:t>
      </w:r>
      <w:r>
        <w:rPr>
          <w:color w:val="231F20"/>
          <w:spacing w:val="-13"/>
        </w:rPr>
        <w:t> </w:t>
      </w:r>
      <w:r>
        <w:rPr>
          <w:color w:val="231F20"/>
        </w:rPr>
        <w:t>organizaţiile</w:t>
      </w:r>
      <w:r>
        <w:rPr>
          <w:color w:val="231F20"/>
          <w:spacing w:val="-12"/>
        </w:rPr>
        <w:t> </w:t>
      </w:r>
      <w:r>
        <w:rPr>
          <w:color w:val="231F20"/>
        </w:rPr>
        <w:t>im-</w:t>
      </w:r>
      <w:r>
        <w:rPr>
          <w:color w:val="231F20"/>
          <w:spacing w:val="-53"/>
        </w:rPr>
        <w:t> </w:t>
      </w:r>
      <w:r>
        <w:rPr>
          <w:color w:val="231F20"/>
        </w:rPr>
        <w:t>plicate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asigurarea</w:t>
      </w:r>
      <w:r>
        <w:rPr>
          <w:color w:val="231F20"/>
          <w:spacing w:val="-7"/>
        </w:rPr>
        <w:t> </w:t>
      </w:r>
      <w:r>
        <w:rPr>
          <w:color w:val="231F20"/>
        </w:rPr>
        <w:t>protecţiei</w:t>
      </w:r>
      <w:r>
        <w:rPr>
          <w:color w:val="231F20"/>
          <w:spacing w:val="-6"/>
        </w:rPr>
        <w:t> </w:t>
      </w:r>
      <w:r>
        <w:rPr>
          <w:color w:val="231F20"/>
        </w:rPr>
        <w:t>proprietăţii</w:t>
      </w:r>
      <w:r>
        <w:rPr>
          <w:color w:val="231F20"/>
          <w:spacing w:val="-7"/>
        </w:rPr>
        <w:t> </w:t>
      </w:r>
      <w:r>
        <w:rPr>
          <w:color w:val="231F20"/>
        </w:rPr>
        <w:t>intelectuale</w:t>
      </w:r>
      <w:r>
        <w:rPr>
          <w:color w:val="231F20"/>
          <w:spacing w:val="-4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cu</w:t>
      </w:r>
      <w:r>
        <w:rPr>
          <w:color w:val="231F20"/>
          <w:spacing w:val="-6"/>
        </w:rPr>
        <w:t> </w:t>
      </w:r>
      <w:r>
        <w:rPr>
          <w:color w:val="231F20"/>
        </w:rPr>
        <w:t>titularii</w:t>
      </w:r>
      <w:r>
        <w:rPr>
          <w:color w:val="231F20"/>
          <w:spacing w:val="-6"/>
        </w:rPr>
        <w:t> </w:t>
      </w:r>
      <w:r>
        <w:rPr>
          <w:color w:val="231F20"/>
        </w:rPr>
        <w:t>drepturilor</w:t>
      </w:r>
      <w:r>
        <w:rPr>
          <w:color w:val="231F20"/>
          <w:spacing w:val="-54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drept</w:t>
      </w:r>
      <w:r>
        <w:rPr>
          <w:color w:val="231F20"/>
          <w:spacing w:val="-9"/>
        </w:rPr>
        <w:t> </w:t>
      </w:r>
      <w:r>
        <w:rPr>
          <w:color w:val="231F20"/>
        </w:rPr>
        <w:t>obiectiv</w:t>
      </w:r>
      <w:r>
        <w:rPr>
          <w:color w:val="231F20"/>
          <w:spacing w:val="-10"/>
        </w:rPr>
        <w:t> </w:t>
      </w:r>
      <w:r>
        <w:rPr>
          <w:color w:val="231F20"/>
        </w:rPr>
        <w:t>principal</w:t>
      </w:r>
      <w:r>
        <w:rPr>
          <w:color w:val="231F20"/>
          <w:spacing w:val="-9"/>
        </w:rPr>
        <w:t> </w:t>
      </w:r>
      <w:r>
        <w:rPr>
          <w:color w:val="231F20"/>
        </w:rPr>
        <w:t>contracararea</w:t>
      </w:r>
      <w:r>
        <w:rPr>
          <w:color w:val="231F20"/>
          <w:spacing w:val="-10"/>
        </w:rPr>
        <w:t> </w:t>
      </w:r>
      <w:r>
        <w:rPr>
          <w:color w:val="231F20"/>
        </w:rPr>
        <w:t>traficului</w:t>
      </w:r>
      <w:r>
        <w:rPr>
          <w:color w:val="231F20"/>
          <w:spacing w:val="-9"/>
        </w:rPr>
        <w:t> </w:t>
      </w:r>
      <w:r>
        <w:rPr>
          <w:color w:val="231F20"/>
        </w:rPr>
        <w:t>internaţional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produse</w:t>
      </w:r>
      <w:r>
        <w:rPr>
          <w:color w:val="231F20"/>
          <w:spacing w:val="-54"/>
        </w:rPr>
        <w:t> </w:t>
      </w:r>
      <w:r>
        <w:rPr>
          <w:color w:val="231F20"/>
        </w:rPr>
        <w:t>contrafăcute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opere-pirat.</w:t>
      </w:r>
    </w:p>
    <w:p>
      <w:pPr>
        <w:pStyle w:val="BodyText"/>
        <w:spacing w:line="249" w:lineRule="auto" w:before="6"/>
        <w:ind w:right="274"/>
      </w:pPr>
      <w:r>
        <w:rPr>
          <w:color w:val="231F20"/>
        </w:rPr>
        <w:t>Activitatea Serviciului Vamal în acest domeniu este orientată spre asigu-</w:t>
      </w:r>
      <w:r>
        <w:rPr>
          <w:color w:val="231F20"/>
          <w:spacing w:val="1"/>
        </w:rPr>
        <w:t> </w:t>
      </w:r>
      <w:r>
        <w:rPr>
          <w:color w:val="231F20"/>
        </w:rPr>
        <w:t>rarea aplicării eficiente a măsurilor de protecţie la</w:t>
      </w:r>
      <w:r>
        <w:rPr>
          <w:color w:val="231F20"/>
          <w:spacing w:val="1"/>
        </w:rPr>
        <w:t> </w:t>
      </w:r>
      <w:r>
        <w:rPr>
          <w:color w:val="231F20"/>
        </w:rPr>
        <w:t>frontieră în scopul prote-</w:t>
      </w:r>
      <w:r>
        <w:rPr>
          <w:color w:val="231F20"/>
          <w:spacing w:val="1"/>
        </w:rPr>
        <w:t> </w:t>
      </w:r>
      <w:r>
        <w:rPr>
          <w:color w:val="231F20"/>
        </w:rPr>
        <w:t>jării</w:t>
      </w:r>
      <w:r>
        <w:rPr>
          <w:color w:val="231F20"/>
          <w:spacing w:val="-7"/>
        </w:rPr>
        <w:t> </w:t>
      </w:r>
      <w:r>
        <w:rPr>
          <w:color w:val="231F20"/>
        </w:rPr>
        <w:t>pieţei</w:t>
      </w:r>
      <w:r>
        <w:rPr>
          <w:color w:val="231F20"/>
          <w:spacing w:val="-7"/>
        </w:rPr>
        <w:t> </w:t>
      </w:r>
      <w:r>
        <w:rPr>
          <w:color w:val="231F20"/>
        </w:rPr>
        <w:t>interne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importul</w:t>
      </w:r>
      <w:r>
        <w:rPr>
          <w:color w:val="231F20"/>
          <w:spacing w:val="-6"/>
        </w:rPr>
        <w:t> </w:t>
      </w:r>
      <w:r>
        <w:rPr>
          <w:color w:val="231F20"/>
        </w:rPr>
        <w:t>mărfurilor</w:t>
      </w:r>
      <w:r>
        <w:rPr>
          <w:color w:val="231F20"/>
          <w:spacing w:val="-7"/>
        </w:rPr>
        <w:t> </w:t>
      </w:r>
      <w:r>
        <w:rPr>
          <w:color w:val="231F20"/>
        </w:rPr>
        <w:t>contrafăcute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operelor-pirat,</w:t>
      </w:r>
      <w:r>
        <w:rPr>
          <w:color w:val="231F20"/>
          <w:spacing w:val="-7"/>
        </w:rPr>
        <w:t> </w:t>
      </w:r>
      <w:r>
        <w:rPr>
          <w:color w:val="231F20"/>
        </w:rPr>
        <w:t>comer-</w:t>
      </w:r>
      <w:r>
        <w:rPr>
          <w:color w:val="231F20"/>
          <w:spacing w:val="-53"/>
        </w:rPr>
        <w:t> </w:t>
      </w:r>
      <w:r>
        <w:rPr>
          <w:color w:val="231F20"/>
        </w:rPr>
        <w:t>cializarea</w:t>
      </w:r>
      <w:r>
        <w:rPr>
          <w:color w:val="231F20"/>
          <w:spacing w:val="-10"/>
        </w:rPr>
        <w:t> </w:t>
      </w:r>
      <w:r>
        <w:rPr>
          <w:color w:val="231F20"/>
        </w:rPr>
        <w:t>cărora</w:t>
      </w:r>
      <w:r>
        <w:rPr>
          <w:color w:val="231F20"/>
          <w:spacing w:val="-9"/>
        </w:rPr>
        <w:t> </w:t>
      </w:r>
      <w:r>
        <w:rPr>
          <w:color w:val="231F20"/>
        </w:rPr>
        <w:t>cauzează</w:t>
      </w:r>
      <w:r>
        <w:rPr>
          <w:color w:val="231F20"/>
          <w:spacing w:val="-9"/>
        </w:rPr>
        <w:t> </w:t>
      </w:r>
      <w:r>
        <w:rPr>
          <w:color w:val="231F20"/>
        </w:rPr>
        <w:t>prejudicii</w:t>
      </w:r>
      <w:r>
        <w:rPr>
          <w:color w:val="231F20"/>
          <w:spacing w:val="-9"/>
        </w:rPr>
        <w:t> </w:t>
      </w:r>
      <w:r>
        <w:rPr>
          <w:color w:val="231F20"/>
        </w:rPr>
        <w:t>titularilor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drepturi,</w:t>
      </w:r>
      <w:r>
        <w:rPr>
          <w:color w:val="231F20"/>
          <w:spacing w:val="-9"/>
        </w:rPr>
        <w:t> </w:t>
      </w:r>
      <w:r>
        <w:rPr>
          <w:color w:val="231F20"/>
        </w:rPr>
        <w:t>generează</w:t>
      </w:r>
      <w:r>
        <w:rPr>
          <w:color w:val="231F20"/>
          <w:spacing w:val="-9"/>
        </w:rPr>
        <w:t> </w:t>
      </w:r>
      <w:r>
        <w:rPr>
          <w:color w:val="231F20"/>
        </w:rPr>
        <w:t>acte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concurenţă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neloială,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prezintă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pericol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securitatea</w:t>
      </w:r>
      <w:r>
        <w:rPr>
          <w:color w:val="231F20"/>
          <w:spacing w:val="-13"/>
        </w:rPr>
        <w:t> </w:t>
      </w:r>
      <w:r>
        <w:rPr>
          <w:color w:val="231F20"/>
        </w:rPr>
        <w:t>economică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ţării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</w:rPr>
        <w:t>sănătatea</w:t>
      </w:r>
      <w:r>
        <w:rPr>
          <w:color w:val="231F20"/>
          <w:spacing w:val="-8"/>
        </w:rPr>
        <w:t> </w:t>
      </w:r>
      <w:r>
        <w:rPr>
          <w:color w:val="231F20"/>
        </w:rPr>
        <w:t>consumatorului.</w:t>
      </w:r>
    </w:p>
    <w:p>
      <w:pPr>
        <w:spacing w:after="0" w:line="249" w:lineRule="auto"/>
        <w:sectPr>
          <w:pgSz w:w="9930" w:h="14180"/>
          <w:pgMar w:header="853" w:footer="897" w:top="1260" w:bottom="1080" w:left="1140" w:right="1140"/>
        </w:sectPr>
      </w:pPr>
    </w:p>
    <w:p>
      <w:pPr>
        <w:pStyle w:val="BodyText"/>
        <w:spacing w:line="254" w:lineRule="auto" w:before="103"/>
        <w:ind w:right="274"/>
      </w:pPr>
      <w:r>
        <w:rPr>
          <w:color w:val="231F20"/>
          <w:w w:val="95"/>
        </w:rPr>
        <w:t>Mecanismul actual de aplicare a măsurilor de protecţie la frontieră în privin-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ţa</w:t>
      </w:r>
      <w:r>
        <w:rPr>
          <w:color w:val="231F20"/>
          <w:spacing w:val="-7"/>
        </w:rPr>
        <w:t> </w:t>
      </w:r>
      <w:r>
        <w:rPr>
          <w:color w:val="231F20"/>
        </w:rPr>
        <w:t>obiectelor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proprietate</w:t>
      </w:r>
      <w:r>
        <w:rPr>
          <w:color w:val="231F20"/>
          <w:spacing w:val="-6"/>
        </w:rPr>
        <w:t> </w:t>
      </w:r>
      <w:r>
        <w:rPr>
          <w:color w:val="231F20"/>
        </w:rPr>
        <w:t>intelectuală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constituie</w:t>
      </w:r>
      <w:r>
        <w:rPr>
          <w:color w:val="231F20"/>
          <w:spacing w:val="-6"/>
        </w:rPr>
        <w:t> </w:t>
      </w:r>
      <w:r>
        <w:rPr>
          <w:color w:val="231F20"/>
        </w:rPr>
        <w:t>din</w:t>
      </w:r>
      <w:r>
        <w:rPr>
          <w:color w:val="231F20"/>
          <w:spacing w:val="-5"/>
        </w:rPr>
        <w:t> </w:t>
      </w:r>
      <w:r>
        <w:rPr>
          <w:color w:val="231F20"/>
        </w:rPr>
        <w:t>următoarele</w:t>
      </w:r>
      <w:r>
        <w:rPr>
          <w:color w:val="231F20"/>
          <w:spacing w:val="-5"/>
        </w:rPr>
        <w:t> </w:t>
      </w:r>
      <w:r>
        <w:rPr>
          <w:color w:val="231F20"/>
        </w:rPr>
        <w:t>compo-</w:t>
      </w:r>
      <w:r>
        <w:rPr>
          <w:color w:val="231F20"/>
          <w:spacing w:val="-54"/>
        </w:rPr>
        <w:t> </w:t>
      </w:r>
      <w:r>
        <w:rPr>
          <w:color w:val="231F20"/>
        </w:rPr>
        <w:t>nente:</w:t>
      </w:r>
    </w:p>
    <w:p>
      <w:pPr>
        <w:pStyle w:val="ListParagraph"/>
        <w:numPr>
          <w:ilvl w:val="0"/>
          <w:numId w:val="4"/>
        </w:numPr>
        <w:tabs>
          <w:tab w:pos="737" w:val="left" w:leader="none"/>
        </w:tabs>
        <w:spacing w:line="254" w:lineRule="auto" w:before="0" w:after="0"/>
        <w:ind w:left="277" w:right="272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iniţierea procedurii </w:t>
      </w:r>
      <w:r>
        <w:rPr>
          <w:color w:val="231F20"/>
          <w:w w:val="95"/>
          <w:sz w:val="21"/>
        </w:rPr>
        <w:t>- prin depunerea de către titularul de drept la Serviciul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Vamal 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cererii 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intervenţie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examinarea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cererii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către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organul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vamal;</w:t>
      </w:r>
    </w:p>
    <w:p>
      <w:pPr>
        <w:pStyle w:val="ListParagraph"/>
        <w:numPr>
          <w:ilvl w:val="0"/>
          <w:numId w:val="4"/>
        </w:numPr>
        <w:tabs>
          <w:tab w:pos="755" w:val="left" w:leader="none"/>
        </w:tabs>
        <w:spacing w:line="249" w:lineRule="auto" w:before="0" w:after="0"/>
        <w:ind w:left="277" w:right="273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acceptarea cererii de intervenţie </w:t>
      </w:r>
      <w:r>
        <w:rPr>
          <w:color w:val="231F20"/>
          <w:w w:val="95"/>
          <w:sz w:val="21"/>
        </w:rPr>
        <w:t>şi stabilirea perioadei de intervenţie. În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baza cererilor de intervenţie acceptate, Serviciul Vamal gestionează </w:t>
      </w:r>
      <w:r>
        <w:rPr>
          <w:rFonts w:ascii="Arial" w:hAnsi="Arial"/>
          <w:b/>
          <w:color w:val="231F20"/>
          <w:w w:val="95"/>
          <w:sz w:val="21"/>
        </w:rPr>
        <w:t>„Registrul</w:t>
      </w:r>
      <w:r>
        <w:rPr>
          <w:rFonts w:ascii="Arial" w:hAnsi="Arial"/>
          <w:b/>
          <w:color w:val="231F20"/>
          <w:spacing w:val="1"/>
          <w:w w:val="9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obiectelor</w:t>
      </w:r>
      <w:r>
        <w:rPr>
          <w:rFonts w:ascii="Arial" w:hAnsi="Arial"/>
          <w:b/>
          <w:color w:val="231F20"/>
          <w:spacing w:val="-5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de</w:t>
      </w:r>
      <w:r>
        <w:rPr>
          <w:rFonts w:ascii="Arial" w:hAnsi="Arial"/>
          <w:b/>
          <w:color w:val="231F20"/>
          <w:spacing w:val="-5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proprietate</w:t>
      </w:r>
      <w:r>
        <w:rPr>
          <w:rFonts w:ascii="Arial" w:hAnsi="Arial"/>
          <w:b/>
          <w:color w:val="231F20"/>
          <w:spacing w:val="-4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intelectuală”</w:t>
      </w:r>
      <w:r>
        <w:rPr>
          <w:color w:val="231F20"/>
          <w:w w:val="85"/>
          <w:sz w:val="21"/>
        </w:rPr>
        <w:t>;</w:t>
      </w:r>
    </w:p>
    <w:p>
      <w:pPr>
        <w:pStyle w:val="ListParagraph"/>
        <w:numPr>
          <w:ilvl w:val="0"/>
          <w:numId w:val="4"/>
        </w:numPr>
        <w:tabs>
          <w:tab w:pos="742" w:val="left" w:leader="none"/>
        </w:tabs>
        <w:spacing w:line="254" w:lineRule="auto" w:before="0" w:after="0"/>
        <w:ind w:left="277" w:right="272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aplicare de măsuri de protecţie </w:t>
      </w:r>
      <w:r>
        <w:rPr>
          <w:color w:val="231F20"/>
          <w:w w:val="95"/>
          <w:sz w:val="21"/>
        </w:rPr>
        <w:t>prin reţinerea mărfurilor susceptibile de a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aduce atingere dreptului de proprietate intelectuală şi/sau suspendarea ope-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raţiunii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vămuire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notificarea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titularului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drept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declarantului/destina-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tarului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mărfurilor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vederea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iniţierii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procedurii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instanţele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judecată.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Aces-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te măsuri pot fi aplicate şi la iniţiativa organului vamal (procedura </w:t>
      </w:r>
      <w:r>
        <w:rPr>
          <w:rFonts w:ascii="Arial" w:hAnsi="Arial"/>
          <w:i/>
          <w:color w:val="231F20"/>
          <w:sz w:val="21"/>
        </w:rPr>
        <w:t>ex ocio</w:t>
      </w:r>
      <w:r>
        <w:rPr>
          <w:color w:val="231F20"/>
          <w:sz w:val="21"/>
        </w:rPr>
        <w:t>),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dacă sunt temeiuri suficiente de a considera că aceste mărfuri aduc atingere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unui drept de proprietate intelectuală. În cazul în care titularul de drepturi nu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acţionează în judecată în termenul stabilit, organul vamal dispune eliberarea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mărfurilor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şi/sau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acordarea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liberului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vamă,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condiţia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îndeplinirii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celorlalte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prevederi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legale;</w:t>
      </w:r>
    </w:p>
    <w:p>
      <w:pPr>
        <w:pStyle w:val="ListParagraph"/>
        <w:numPr>
          <w:ilvl w:val="0"/>
          <w:numId w:val="4"/>
        </w:numPr>
        <w:tabs>
          <w:tab w:pos="730" w:val="left" w:leader="none"/>
        </w:tabs>
        <w:spacing w:line="252" w:lineRule="auto" w:before="0" w:after="0"/>
        <w:ind w:left="277" w:right="273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85"/>
          <w:sz w:val="21"/>
        </w:rPr>
        <w:t>aplicarea de măsuri asupra mărfurilor în privinţa cărora s-a dovedit că aduc</w:t>
      </w:r>
      <w:r>
        <w:rPr>
          <w:rFonts w:ascii="Arial" w:hAnsi="Arial"/>
          <w:b/>
          <w:color w:val="231F20"/>
          <w:spacing w:val="1"/>
          <w:w w:val="85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atingere unui drept de proprietate intelectuală </w:t>
      </w:r>
      <w:r>
        <w:rPr>
          <w:color w:val="231F20"/>
          <w:w w:val="90"/>
          <w:sz w:val="21"/>
        </w:rPr>
        <w:t>(distrugere, scoaterea în afara cir-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w w:val="95"/>
          <w:sz w:val="21"/>
        </w:rPr>
        <w:t>cuitelor comerciale, predare cu titlu gratuit unor instituţii publice, alte măsuri, în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condiţiile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legii).</w:t>
      </w:r>
    </w:p>
    <w:p>
      <w:pPr>
        <w:pStyle w:val="BodyText"/>
        <w:spacing w:line="254" w:lineRule="auto"/>
        <w:ind w:right="273"/>
      </w:pPr>
      <w:r>
        <w:rPr>
          <w:rFonts w:ascii="Arial" w:hAnsi="Arial"/>
          <w:b/>
          <w:color w:val="231F20"/>
          <w:spacing w:val="-1"/>
          <w:w w:val="95"/>
        </w:rPr>
        <w:t>Ministerul</w:t>
      </w:r>
      <w:r>
        <w:rPr>
          <w:rFonts w:ascii="Arial" w:hAnsi="Arial"/>
          <w:b/>
          <w:color w:val="231F20"/>
          <w:spacing w:val="-13"/>
          <w:w w:val="95"/>
        </w:rPr>
        <w:t> </w:t>
      </w:r>
      <w:r>
        <w:rPr>
          <w:rFonts w:ascii="Arial" w:hAnsi="Arial"/>
          <w:b/>
          <w:color w:val="231F20"/>
          <w:spacing w:val="-1"/>
          <w:w w:val="95"/>
        </w:rPr>
        <w:t>Afacerilor</w:t>
      </w:r>
      <w:r>
        <w:rPr>
          <w:rFonts w:ascii="Arial" w:hAnsi="Arial"/>
          <w:b/>
          <w:color w:val="231F20"/>
          <w:spacing w:val="-12"/>
          <w:w w:val="95"/>
        </w:rPr>
        <w:t> </w:t>
      </w:r>
      <w:r>
        <w:rPr>
          <w:rFonts w:ascii="Arial" w:hAnsi="Arial"/>
          <w:b/>
          <w:color w:val="231F20"/>
          <w:w w:val="95"/>
        </w:rPr>
        <w:t>Interne</w:t>
      </w:r>
      <w:r>
        <w:rPr>
          <w:rFonts w:ascii="Arial" w:hAnsi="Arial"/>
          <w:b/>
          <w:color w:val="231F20"/>
          <w:spacing w:val="-14"/>
          <w:w w:val="95"/>
        </w:rPr>
        <w:t> </w:t>
      </w:r>
      <w:r>
        <w:rPr>
          <w:color w:val="231F20"/>
          <w:w w:val="95"/>
        </w:rPr>
        <w:t>investighează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şi/sau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cercetează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faptele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săvâr-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şite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persoanele</w:t>
      </w:r>
      <w:r>
        <w:rPr>
          <w:color w:val="231F20"/>
          <w:spacing w:val="-9"/>
        </w:rPr>
        <w:t> </w:t>
      </w:r>
      <w:r>
        <w:rPr>
          <w:color w:val="231F20"/>
        </w:rPr>
        <w:t>ce</w:t>
      </w:r>
      <w:r>
        <w:rPr>
          <w:color w:val="231F20"/>
          <w:spacing w:val="-10"/>
        </w:rPr>
        <w:t> </w:t>
      </w:r>
      <w:r>
        <w:rPr>
          <w:color w:val="231F20"/>
        </w:rPr>
        <w:t>încalcă</w:t>
      </w:r>
      <w:r>
        <w:rPr>
          <w:color w:val="231F20"/>
          <w:spacing w:val="-10"/>
        </w:rPr>
        <w:t> </w:t>
      </w:r>
      <w:r>
        <w:rPr>
          <w:color w:val="231F20"/>
        </w:rPr>
        <w:t>legislaţia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domeniul</w:t>
      </w:r>
      <w:r>
        <w:rPr>
          <w:color w:val="231F20"/>
          <w:spacing w:val="-10"/>
        </w:rPr>
        <w:t> </w:t>
      </w:r>
      <w:r>
        <w:rPr>
          <w:color w:val="231F20"/>
        </w:rPr>
        <w:t>economic,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respectarea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prevederilor procesual-penale, efectuând acte premergătoare de urmărire pe-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nală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regimul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juridic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reglementează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domeniul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proprietăţii</w:t>
      </w:r>
      <w:r>
        <w:rPr>
          <w:color w:val="231F20"/>
          <w:spacing w:val="-12"/>
        </w:rPr>
        <w:t> </w:t>
      </w:r>
      <w:r>
        <w:rPr>
          <w:color w:val="231F20"/>
        </w:rPr>
        <w:t>intelectuale.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De asemenea, MAI organizează şi exercită nemijlocit prevenirea, desco-</w:t>
      </w:r>
      <w:r>
        <w:rPr>
          <w:color w:val="231F20"/>
          <w:spacing w:val="-53"/>
        </w:rPr>
        <w:t> </w:t>
      </w:r>
      <w:r>
        <w:rPr>
          <w:color w:val="231F20"/>
        </w:rPr>
        <w:t>perirea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curmarea</w:t>
      </w:r>
      <w:r>
        <w:rPr>
          <w:color w:val="231F20"/>
          <w:spacing w:val="-7"/>
        </w:rPr>
        <w:t> </w:t>
      </w:r>
      <w:r>
        <w:rPr>
          <w:color w:val="231F20"/>
        </w:rPr>
        <w:t>infracţiunilor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ordin</w:t>
      </w:r>
      <w:r>
        <w:rPr>
          <w:color w:val="231F20"/>
          <w:spacing w:val="-7"/>
        </w:rPr>
        <w:t> </w:t>
      </w:r>
      <w:r>
        <w:rPr>
          <w:color w:val="231F20"/>
        </w:rPr>
        <w:t>economic</w:t>
      </w:r>
      <w:r>
        <w:rPr>
          <w:color w:val="231F20"/>
          <w:spacing w:val="-7"/>
        </w:rPr>
        <w:t> </w:t>
      </w:r>
      <w:r>
        <w:rPr>
          <w:color w:val="231F20"/>
        </w:rPr>
        <w:t>cu</w:t>
      </w:r>
      <w:r>
        <w:rPr>
          <w:color w:val="231F20"/>
          <w:spacing w:val="-7"/>
        </w:rPr>
        <w:t> </w:t>
      </w:r>
      <w:r>
        <w:rPr>
          <w:color w:val="231F20"/>
        </w:rPr>
        <w:t>caracter</w:t>
      </w:r>
      <w:r>
        <w:rPr>
          <w:color w:val="231F20"/>
          <w:spacing w:val="-7"/>
        </w:rPr>
        <w:t> </w:t>
      </w:r>
      <w:r>
        <w:rPr>
          <w:color w:val="231F20"/>
        </w:rPr>
        <w:t>internaţional,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transnaţional sau cu rezonanţă socială deosebită, în special a cazurilor de con-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trabandă şi trafic ilicit de mărfuri, infracţiunilor din domeniul sistemelor infor-</w:t>
      </w:r>
      <w:r>
        <w:rPr>
          <w:color w:val="231F20"/>
          <w:spacing w:val="1"/>
        </w:rPr>
        <w:t> </w:t>
      </w:r>
      <w:r>
        <w:rPr>
          <w:color w:val="231F20"/>
        </w:rPr>
        <w:t>maţionale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proprietăţii</w:t>
      </w:r>
      <w:r>
        <w:rPr>
          <w:color w:val="231F20"/>
          <w:spacing w:val="-9"/>
        </w:rPr>
        <w:t> </w:t>
      </w:r>
      <w:r>
        <w:rPr>
          <w:color w:val="231F20"/>
        </w:rPr>
        <w:t>intelectuale.</w:t>
      </w:r>
    </w:p>
    <w:p>
      <w:pPr>
        <w:pStyle w:val="BodyText"/>
        <w:spacing w:line="254" w:lineRule="auto"/>
        <w:ind w:right="276"/>
      </w:pPr>
      <w:r>
        <w:rPr>
          <w:rFonts w:ascii="Arial" w:hAnsi="Arial"/>
          <w:b/>
          <w:color w:val="231F20"/>
          <w:w w:val="95"/>
        </w:rPr>
        <w:t>Procuratura </w:t>
      </w:r>
      <w:r>
        <w:rPr>
          <w:color w:val="231F20"/>
          <w:w w:val="95"/>
        </w:rPr>
        <w:t>examinează sesizările persoanelor fizice şi juridice, organelor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constatare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urmărire</w:t>
      </w:r>
      <w:r>
        <w:rPr>
          <w:color w:val="231F20"/>
          <w:spacing w:val="-13"/>
        </w:rPr>
        <w:t> </w:t>
      </w:r>
      <w:r>
        <w:rPr>
          <w:color w:val="231F20"/>
        </w:rPr>
        <w:t>penală,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conţin</w:t>
      </w:r>
      <w:r>
        <w:rPr>
          <w:color w:val="231F20"/>
          <w:spacing w:val="-13"/>
        </w:rPr>
        <w:t> </w:t>
      </w:r>
      <w:r>
        <w:rPr>
          <w:color w:val="231F20"/>
        </w:rPr>
        <w:t>date</w:t>
      </w:r>
      <w:r>
        <w:rPr>
          <w:color w:val="231F20"/>
          <w:spacing w:val="-13"/>
        </w:rPr>
        <w:t> </w:t>
      </w:r>
      <w:r>
        <w:rPr>
          <w:color w:val="231F20"/>
        </w:rPr>
        <w:t>despre</w:t>
      </w:r>
      <w:r>
        <w:rPr>
          <w:color w:val="231F20"/>
          <w:spacing w:val="-12"/>
        </w:rPr>
        <w:t> </w:t>
      </w:r>
      <w:r>
        <w:rPr>
          <w:color w:val="231F20"/>
        </w:rPr>
        <w:t>comiterea</w:t>
      </w:r>
      <w:r>
        <w:rPr>
          <w:color w:val="231F20"/>
          <w:spacing w:val="-13"/>
        </w:rPr>
        <w:t> </w:t>
      </w:r>
      <w:r>
        <w:rPr>
          <w:color w:val="231F20"/>
        </w:rPr>
        <w:t>infrac-</w:t>
      </w:r>
      <w:r>
        <w:rPr>
          <w:color w:val="231F20"/>
          <w:spacing w:val="-53"/>
        </w:rPr>
        <w:t> </w:t>
      </w:r>
      <w:r>
        <w:rPr>
          <w:color w:val="231F20"/>
        </w:rPr>
        <w:t>ţiunilor</w:t>
      </w:r>
      <w:r>
        <w:rPr>
          <w:color w:val="231F20"/>
          <w:spacing w:val="-13"/>
        </w:rPr>
        <w:t> </w:t>
      </w:r>
      <w:r>
        <w:rPr>
          <w:color w:val="231F20"/>
        </w:rPr>
        <w:t>informatice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domeniul</w:t>
      </w:r>
      <w:r>
        <w:rPr>
          <w:color w:val="231F20"/>
          <w:spacing w:val="-13"/>
        </w:rPr>
        <w:t> </w:t>
      </w:r>
      <w:r>
        <w:rPr>
          <w:color w:val="231F20"/>
        </w:rPr>
        <w:t>telecomunicaţiilor,</w:t>
      </w:r>
      <w:r>
        <w:rPr>
          <w:color w:val="231F20"/>
          <w:spacing w:val="-12"/>
        </w:rPr>
        <w:t> </w:t>
      </w:r>
      <w:r>
        <w:rPr>
          <w:color w:val="231F20"/>
        </w:rPr>
        <w:t>altor</w:t>
      </w:r>
      <w:r>
        <w:rPr>
          <w:color w:val="231F20"/>
          <w:spacing w:val="-13"/>
        </w:rPr>
        <w:t> </w:t>
      </w:r>
      <w:r>
        <w:rPr>
          <w:color w:val="231F20"/>
        </w:rPr>
        <w:t>categorii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infrac-</w:t>
      </w:r>
      <w:r>
        <w:rPr>
          <w:color w:val="231F20"/>
          <w:spacing w:val="-53"/>
        </w:rPr>
        <w:t> </w:t>
      </w:r>
      <w:r>
        <w:rPr>
          <w:color w:val="231F20"/>
        </w:rPr>
        <w:t>ţiuni.</w:t>
      </w:r>
    </w:p>
    <w:p>
      <w:pPr>
        <w:pStyle w:val="BodyText"/>
        <w:spacing w:line="254" w:lineRule="auto"/>
        <w:ind w:right="279"/>
      </w:pPr>
      <w:r>
        <w:rPr>
          <w:color w:val="231F20"/>
          <w:spacing w:val="-1"/>
          <w:w w:val="95"/>
        </w:rPr>
        <w:t>Totodată,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Procuratura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coordonează,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conduce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exercită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urmărirea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penală,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</w:rPr>
        <w:t>autosesizează, în cazurile comiterii infracţiunilor şi/sau încălcărilor legislaţiei </w:t>
      </w:r>
      <w:r>
        <w:rPr>
          <w:color w:val="231F20"/>
          <w:spacing w:val="-1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vigoare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vizează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încălcarea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dreptului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autor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şi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drepturilor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conexe,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precum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declaraţiile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intenţionat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false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documentele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înregistrare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ţin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protecţia</w:t>
      </w:r>
      <w:r>
        <w:rPr>
          <w:color w:val="231F20"/>
          <w:spacing w:val="-54"/>
        </w:rPr>
        <w:t> </w:t>
      </w:r>
      <w:r>
        <w:rPr>
          <w:color w:val="231F20"/>
        </w:rPr>
        <w:t>proprietăţii</w:t>
      </w:r>
      <w:r>
        <w:rPr>
          <w:color w:val="231F20"/>
          <w:spacing w:val="-18"/>
        </w:rPr>
        <w:t> </w:t>
      </w:r>
      <w:r>
        <w:rPr>
          <w:color w:val="231F20"/>
        </w:rPr>
        <w:t>intelectuale.</w:t>
      </w:r>
    </w:p>
    <w:p>
      <w:pPr>
        <w:pStyle w:val="BodyText"/>
        <w:spacing w:line="252" w:lineRule="auto"/>
        <w:ind w:right="275"/>
      </w:pPr>
      <w:r>
        <w:rPr>
          <w:rFonts w:ascii="Arial" w:hAnsi="Arial"/>
          <w:b/>
          <w:color w:val="231F20"/>
          <w:w w:val="95"/>
        </w:rPr>
        <w:t>Centrul Naţional Anticorupţie </w:t>
      </w:r>
      <w:r>
        <w:rPr>
          <w:color w:val="231F20"/>
          <w:w w:val="95"/>
        </w:rPr>
        <w:t>efectuează expertiza anticorupţie a proiecte-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lor de acte legislative şi a proiectelor de acte normative ale Guvernului în vede-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corespunderii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lor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politica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statului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prevenire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combatere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corupţiei.</w:t>
      </w:r>
    </w:p>
    <w:p>
      <w:pPr>
        <w:pStyle w:val="BodyText"/>
        <w:spacing w:line="252" w:lineRule="auto"/>
        <w:ind w:right="275"/>
      </w:pPr>
      <w:r>
        <w:rPr>
          <w:rFonts w:ascii="Arial" w:hAnsi="Arial"/>
          <w:b/>
          <w:color w:val="231F20"/>
          <w:spacing w:val="-4"/>
          <w:w w:val="95"/>
        </w:rPr>
        <w:t>Consiliul Concurenţei </w:t>
      </w:r>
      <w:r>
        <w:rPr>
          <w:color w:val="231F20"/>
          <w:spacing w:val="-3"/>
          <w:w w:val="95"/>
        </w:rPr>
        <w:t>efectuează expertiza proiectelor de acte legislative prin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</w:rPr>
        <w:t>prisma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impactului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genera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acestea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asupra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mediului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concurenţial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şi</w:t>
      </w:r>
    </w:p>
    <w:p>
      <w:pPr>
        <w:spacing w:after="0" w:line="252" w:lineRule="auto"/>
        <w:sectPr>
          <w:pgSz w:w="9930" w:h="14180"/>
          <w:pgMar w:header="858" w:footer="897" w:top="1260" w:bottom="1080" w:left="1140" w:right="1140"/>
        </w:sectPr>
      </w:pPr>
    </w:p>
    <w:p>
      <w:pPr>
        <w:pStyle w:val="BodyText"/>
        <w:spacing w:line="254" w:lineRule="auto" w:before="103"/>
        <w:ind w:right="278" w:firstLine="0"/>
      </w:pPr>
      <w:r>
        <w:rPr>
          <w:color w:val="231F20"/>
          <w:spacing w:val="-2"/>
          <w:w w:val="95"/>
        </w:rPr>
        <w:t>elimină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prevederile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care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pot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genera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bariere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intrarea/ieşirea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pe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anumite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pieţe,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cre-</w:t>
      </w:r>
      <w:r>
        <w:rPr>
          <w:color w:val="231F20"/>
          <w:w w:val="95"/>
        </w:rPr>
        <w:t> </w:t>
      </w:r>
      <w:r>
        <w:rPr>
          <w:color w:val="231F20"/>
          <w:spacing w:val="-4"/>
        </w:rPr>
        <w:t>area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condiţii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avantajoase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anumiţi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agenţi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economici,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discriminarea</w:t>
      </w:r>
      <w:r>
        <w:rPr>
          <w:color w:val="231F20"/>
          <w:spacing w:val="-54"/>
        </w:rPr>
        <w:t> </w:t>
      </w:r>
      <w:r>
        <w:rPr>
          <w:color w:val="231F20"/>
        </w:rPr>
        <w:t>altora</w:t>
      </w:r>
      <w:r>
        <w:rPr>
          <w:color w:val="231F20"/>
          <w:spacing w:val="-17"/>
        </w:rPr>
        <w:t> </w:t>
      </w:r>
      <w:r>
        <w:rPr>
          <w:color w:val="231F20"/>
        </w:rPr>
        <w:t>etc.</w:t>
      </w:r>
    </w:p>
    <w:p>
      <w:pPr>
        <w:pStyle w:val="Heading2"/>
        <w:spacing w:before="173"/>
        <w:ind w:left="2459" w:right="0"/>
        <w:jc w:val="left"/>
      </w:pPr>
      <w:r>
        <w:rPr>
          <w:color w:val="231F20"/>
          <w:w w:val="85"/>
        </w:rPr>
        <w:t>Scopul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acordării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protecţiei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juridice</w:t>
      </w:r>
    </w:p>
    <w:p>
      <w:pPr>
        <w:pStyle w:val="BodyText"/>
        <w:spacing w:line="254" w:lineRule="auto" w:before="177"/>
        <w:ind w:right="272"/>
      </w:pPr>
      <w:r>
        <w:rPr>
          <w:color w:val="231F20"/>
          <w:w w:val="95"/>
        </w:rPr>
        <w:t>În Republica Moldova protecţia juridică se acordă, pentru obiectele de pro-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prietate industrială, în baza înregistrării acestora la AGEPI, iar pentru obiectele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dreptului de autor şi drepturilor conexe odată cu crearea acestora (emiterea</w:t>
      </w:r>
      <w:r>
        <w:rPr>
          <w:color w:val="231F20"/>
          <w:spacing w:val="1"/>
        </w:rPr>
        <w:t> </w:t>
      </w:r>
      <w:r>
        <w:rPr>
          <w:color w:val="231F20"/>
        </w:rPr>
        <w:t>acestora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public).</w:t>
      </w:r>
      <w:r>
        <w:rPr>
          <w:color w:val="231F20"/>
          <w:spacing w:val="-11"/>
        </w:rPr>
        <w:t> </w:t>
      </w:r>
      <w:r>
        <w:rPr>
          <w:color w:val="231F20"/>
        </w:rPr>
        <w:t>Principiile</w:t>
      </w:r>
      <w:r>
        <w:rPr>
          <w:color w:val="231F20"/>
          <w:spacing w:val="-11"/>
        </w:rPr>
        <w:t> </w:t>
      </w:r>
      <w:r>
        <w:rPr>
          <w:color w:val="231F20"/>
        </w:rPr>
        <w:t>expuse</w:t>
      </w:r>
      <w:r>
        <w:rPr>
          <w:color w:val="231F20"/>
          <w:spacing w:val="-11"/>
        </w:rPr>
        <w:t> </w:t>
      </w:r>
      <w:r>
        <w:rPr>
          <w:color w:val="231F20"/>
        </w:rPr>
        <w:t>fac</w:t>
      </w:r>
      <w:r>
        <w:rPr>
          <w:color w:val="231F20"/>
          <w:spacing w:val="-11"/>
        </w:rPr>
        <w:t> </w:t>
      </w:r>
      <w:r>
        <w:rPr>
          <w:color w:val="231F20"/>
        </w:rPr>
        <w:t>excepţii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privinţa</w:t>
      </w:r>
      <w:r>
        <w:rPr>
          <w:color w:val="231F20"/>
          <w:spacing w:val="-11"/>
        </w:rPr>
        <w:t> </w:t>
      </w:r>
      <w:r>
        <w:rPr>
          <w:color w:val="231F20"/>
        </w:rPr>
        <w:t>unor</w:t>
      </w:r>
      <w:r>
        <w:rPr>
          <w:color w:val="231F20"/>
          <w:spacing w:val="-11"/>
        </w:rPr>
        <w:t> </w:t>
      </w:r>
      <w:r>
        <w:rPr>
          <w:color w:val="231F20"/>
        </w:rPr>
        <w:t>obiecte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54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bucură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protecţie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baza</w:t>
      </w:r>
      <w:r>
        <w:rPr>
          <w:color w:val="231F20"/>
          <w:spacing w:val="-10"/>
        </w:rPr>
        <w:t> </w:t>
      </w:r>
      <w:r>
        <w:rPr>
          <w:color w:val="231F20"/>
        </w:rPr>
        <w:t>convenţiilor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aranjamentelor</w:t>
      </w:r>
      <w:r>
        <w:rPr>
          <w:color w:val="231F20"/>
          <w:spacing w:val="-9"/>
        </w:rPr>
        <w:t> </w:t>
      </w:r>
      <w:r>
        <w:rPr>
          <w:color w:val="231F20"/>
        </w:rPr>
        <w:t>internaţionale,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</w:rPr>
        <w:t>căror parte este Republica Moldova. În special, poate fi menţionată protecţia</w:t>
      </w:r>
      <w:r>
        <w:rPr>
          <w:color w:val="231F20"/>
          <w:spacing w:val="-53"/>
        </w:rPr>
        <w:t> </w:t>
      </w:r>
      <w:r>
        <w:rPr>
          <w:color w:val="231F20"/>
        </w:rPr>
        <w:t>mărcilor</w:t>
      </w:r>
      <w:r>
        <w:rPr>
          <w:color w:val="231F20"/>
          <w:spacing w:val="-8"/>
        </w:rPr>
        <w:t> </w:t>
      </w:r>
      <w:r>
        <w:rPr>
          <w:color w:val="231F20"/>
        </w:rPr>
        <w:t>pe</w:t>
      </w:r>
      <w:r>
        <w:rPr>
          <w:color w:val="231F20"/>
          <w:spacing w:val="-8"/>
        </w:rPr>
        <w:t> </w:t>
      </w:r>
      <w:r>
        <w:rPr>
          <w:color w:val="231F20"/>
        </w:rPr>
        <w:t>cale</w:t>
      </w:r>
      <w:r>
        <w:rPr>
          <w:color w:val="231F20"/>
          <w:spacing w:val="-8"/>
        </w:rPr>
        <w:t> </w:t>
      </w:r>
      <w:r>
        <w:rPr>
          <w:color w:val="231F20"/>
        </w:rPr>
        <w:t>internaţională</w:t>
      </w:r>
      <w:r>
        <w:rPr>
          <w:color w:val="231F20"/>
          <w:spacing w:val="-9"/>
        </w:rPr>
        <w:t> </w:t>
      </w:r>
      <w:r>
        <w:rPr>
          <w:color w:val="231F20"/>
        </w:rPr>
        <w:t>realizată</w:t>
      </w:r>
      <w:r>
        <w:rPr>
          <w:color w:val="231F20"/>
          <w:spacing w:val="-8"/>
        </w:rPr>
        <w:t> </w:t>
      </w:r>
      <w:r>
        <w:rPr>
          <w:color w:val="231F20"/>
        </w:rPr>
        <w:t>conform</w:t>
      </w:r>
      <w:r>
        <w:rPr>
          <w:color w:val="231F20"/>
          <w:spacing w:val="-9"/>
        </w:rPr>
        <w:t> </w:t>
      </w:r>
      <w:r>
        <w:rPr>
          <w:color w:val="231F20"/>
        </w:rPr>
        <w:t>Aranjamentului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Madrid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14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aprilie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1891,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Republica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Moldova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aderat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Hotărârea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Parlamen-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tului nr.1624-XII din 26 octombrie 1993, sau Protocolului la Aranjamentul de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Madrid</w:t>
      </w:r>
      <w:r>
        <w:rPr>
          <w:color w:val="231F20"/>
          <w:spacing w:val="-8"/>
        </w:rPr>
        <w:t> </w:t>
      </w:r>
      <w:r>
        <w:rPr>
          <w:color w:val="231F20"/>
        </w:rPr>
        <w:t>din</w:t>
      </w:r>
      <w:r>
        <w:rPr>
          <w:color w:val="231F20"/>
          <w:spacing w:val="-7"/>
        </w:rPr>
        <w:t> </w:t>
      </w:r>
      <w:r>
        <w:rPr>
          <w:color w:val="231F20"/>
        </w:rPr>
        <w:t>27</w:t>
      </w:r>
      <w:r>
        <w:rPr>
          <w:color w:val="231F20"/>
          <w:spacing w:val="-7"/>
        </w:rPr>
        <w:t> </w:t>
      </w:r>
      <w:r>
        <w:rPr>
          <w:color w:val="231F20"/>
        </w:rPr>
        <w:t>iunie</w:t>
      </w:r>
      <w:r>
        <w:rPr>
          <w:color w:val="231F20"/>
          <w:spacing w:val="-7"/>
        </w:rPr>
        <w:t> </w:t>
      </w:r>
      <w:r>
        <w:rPr>
          <w:color w:val="231F20"/>
        </w:rPr>
        <w:t>1989,</w:t>
      </w:r>
      <w:r>
        <w:rPr>
          <w:color w:val="231F20"/>
          <w:spacing w:val="-7"/>
        </w:rPr>
        <w:t> </w:t>
      </w:r>
      <w:r>
        <w:rPr>
          <w:color w:val="231F20"/>
        </w:rPr>
        <w:t>ratificat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către</w:t>
      </w:r>
      <w:r>
        <w:rPr>
          <w:color w:val="231F20"/>
          <w:spacing w:val="-7"/>
        </w:rPr>
        <w:t> </w:t>
      </w:r>
      <w:r>
        <w:rPr>
          <w:color w:val="231F20"/>
        </w:rPr>
        <w:t>Republica</w:t>
      </w:r>
      <w:r>
        <w:rPr>
          <w:color w:val="231F20"/>
          <w:spacing w:val="-7"/>
        </w:rPr>
        <w:t> </w:t>
      </w:r>
      <w:r>
        <w:rPr>
          <w:color w:val="231F20"/>
        </w:rPr>
        <w:t>Moldova</w:t>
      </w:r>
      <w:r>
        <w:rPr>
          <w:color w:val="231F20"/>
          <w:spacing w:val="-7"/>
        </w:rPr>
        <w:t> </w:t>
      </w:r>
      <w:r>
        <w:rPr>
          <w:color w:val="231F20"/>
        </w:rPr>
        <w:t>prin</w:t>
      </w:r>
      <w:r>
        <w:rPr>
          <w:color w:val="231F20"/>
          <w:spacing w:val="-7"/>
        </w:rPr>
        <w:t> </w:t>
      </w:r>
      <w:r>
        <w:rPr>
          <w:color w:val="231F20"/>
        </w:rPr>
        <w:t>Hotărârea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Parlamentului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nr.1252-XIII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iulie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1997,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inclusiv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beneficiază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protecţie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fără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înregistrare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mărcile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notorii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temeiul</w:t>
      </w:r>
      <w:r>
        <w:rPr>
          <w:color w:val="231F20"/>
          <w:spacing w:val="-12"/>
        </w:rPr>
        <w:t> </w:t>
      </w:r>
      <w:r>
        <w:rPr>
          <w:color w:val="231F20"/>
        </w:rPr>
        <w:t>art.6</w:t>
      </w:r>
      <w:r>
        <w:rPr>
          <w:color w:val="231F20"/>
          <w:spacing w:val="-13"/>
        </w:rPr>
        <w:t> </w:t>
      </w:r>
      <w:r>
        <w:rPr>
          <w:color w:val="231F20"/>
        </w:rPr>
        <w:t>bis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Convenţia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Paris.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Scopul acordării protecţiei juridice obiectelor de proprietate intelectuală 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mai</w:t>
      </w:r>
      <w:r>
        <w:rPr>
          <w:color w:val="231F20"/>
          <w:spacing w:val="-9"/>
        </w:rPr>
        <w:t> </w:t>
      </w:r>
      <w:r>
        <w:rPr>
          <w:color w:val="231F20"/>
        </w:rPr>
        <w:t>multe</w:t>
      </w:r>
      <w:r>
        <w:rPr>
          <w:color w:val="231F20"/>
          <w:spacing w:val="-9"/>
        </w:rPr>
        <w:t> </w:t>
      </w:r>
      <w:r>
        <w:rPr>
          <w:color w:val="231F20"/>
        </w:rPr>
        <w:t>aspecte,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anume:</w:t>
      </w:r>
    </w:p>
    <w:p>
      <w:pPr>
        <w:pStyle w:val="ListParagraph"/>
        <w:numPr>
          <w:ilvl w:val="0"/>
          <w:numId w:val="4"/>
        </w:numPr>
        <w:tabs>
          <w:tab w:pos="741" w:val="left" w:leader="none"/>
        </w:tabs>
        <w:spacing w:line="254" w:lineRule="auto" w:before="0" w:after="0"/>
        <w:ind w:left="277" w:right="271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aspectul economic</w:t>
      </w:r>
      <w:r>
        <w:rPr>
          <w:color w:val="231F20"/>
          <w:w w:val="95"/>
          <w:sz w:val="21"/>
        </w:rPr>
        <w:t>, care se manifestă în încurajarea elaborării unor pro-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duse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tehnologii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noi,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capacitate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sporită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producere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economisirea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substanţială a resurselor, inclusiv cu obţinerea sporurilor la calitatea produ-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sului, îmbunătăţirea aspectului exterior. Aceste caracteristici fac ca produsul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să fie competitiv atât pe piaţa internă, cât şi cea externă, bucurându-se de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succes în rândurile consumatorilor prin satisfacerea mai amplă a necesităţilor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acestora;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rFonts w:ascii="Arial" w:hAnsi="Arial"/>
          <w:b/>
          <w:color w:val="231F20"/>
          <w:spacing w:val="-1"/>
          <w:w w:val="95"/>
          <w:sz w:val="21"/>
        </w:rPr>
        <w:t>aspectul proprietarist </w:t>
      </w:r>
      <w:r>
        <w:rPr>
          <w:color w:val="231F20"/>
          <w:w w:val="95"/>
          <w:sz w:val="21"/>
        </w:rPr>
        <w:t>constă în faptul că doar acordarea protecţiei juridice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produselor intelectuale poate confirma drepturile patrimoniale (exclusive) firești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ale titularilor (autorilor, investitorilor) asupra creaţiilor elaborate sau finanţate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acestea;</w:t>
      </w:r>
    </w:p>
    <w:p>
      <w:pPr>
        <w:pStyle w:val="ListParagraph"/>
        <w:numPr>
          <w:ilvl w:val="0"/>
          <w:numId w:val="4"/>
        </w:numPr>
        <w:tabs>
          <w:tab w:pos="759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rFonts w:ascii="Arial" w:hAnsi="Arial"/>
          <w:b/>
          <w:color w:val="231F20"/>
          <w:spacing w:val="-1"/>
          <w:sz w:val="21"/>
        </w:rPr>
        <w:t>aspectul</w:t>
      </w:r>
      <w:r>
        <w:rPr>
          <w:rFonts w:ascii="Arial" w:hAnsi="Arial"/>
          <w:b/>
          <w:color w:val="231F20"/>
          <w:spacing w:val="-12"/>
          <w:sz w:val="21"/>
        </w:rPr>
        <w:t> </w:t>
      </w:r>
      <w:r>
        <w:rPr>
          <w:rFonts w:ascii="Arial" w:hAnsi="Arial"/>
          <w:b/>
          <w:color w:val="231F20"/>
          <w:sz w:val="21"/>
        </w:rPr>
        <w:t>comercial</w:t>
      </w:r>
      <w:r>
        <w:rPr>
          <w:rFonts w:ascii="Arial" w:hAnsi="Arial"/>
          <w:b/>
          <w:color w:val="231F20"/>
          <w:spacing w:val="-5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manifestă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oportunitatea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includerii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condiţiile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economiei de piaţă a rezultatelor activităţii intelectuale în circuitul comercial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prin transformarea lor în mărfuri. Însă doar acordarea protecţiei juridice le poate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acorda unor obiecte imateriale forma specifică de marfă cu comercializarea lor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ulterioară.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Miezul acordării protecţiei obiectelor de proprietate intelectuală constă 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stimularea activităţii creativ-inovaţionale, şi anume în faptul că inventatorul sau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autorul unei opere de artă are dreptul la o remuneraţie corespunzătoare be-</w:t>
      </w:r>
      <w:r>
        <w:rPr>
          <w:color w:val="231F20"/>
          <w:spacing w:val="1"/>
        </w:rPr>
        <w:t> </w:t>
      </w:r>
      <w:r>
        <w:rPr>
          <w:color w:val="231F20"/>
        </w:rPr>
        <w:t>neficiului obţinut de pe urma utilizării obiectului de proprietate intelectuală, 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majoritatea cazurilor acest onorariu fiind obţinut de pe urma utilizării proprii sau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fiind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stabilit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printr-un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acord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licenţă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cesiune</w:t>
      </w:r>
      <w:r>
        <w:rPr>
          <w:color w:val="231F20"/>
          <w:spacing w:val="-13"/>
        </w:rPr>
        <w:t> </w:t>
      </w:r>
      <w:r>
        <w:rPr>
          <w:color w:val="231F20"/>
        </w:rPr>
        <w:t>încheiat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alte</w:t>
      </w:r>
      <w:r>
        <w:rPr>
          <w:color w:val="231F20"/>
          <w:spacing w:val="-13"/>
        </w:rPr>
        <w:t> </w:t>
      </w:r>
      <w:r>
        <w:rPr>
          <w:color w:val="231F20"/>
        </w:rPr>
        <w:t>persoane.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Cel mai mare avantaj îi aparţine titularului de drepturi, ca urmare a obţinerii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protecţiei asupra obiectelor de proprietate intelectuală acesta beneficiază de</w:t>
      </w:r>
      <w:r>
        <w:rPr>
          <w:color w:val="231F20"/>
          <w:spacing w:val="-53"/>
        </w:rPr>
        <w:t> </w:t>
      </w:r>
      <w:r>
        <w:rPr>
          <w:color w:val="231F20"/>
        </w:rPr>
        <w:t>dreptul</w:t>
      </w:r>
      <w:r>
        <w:rPr>
          <w:color w:val="231F20"/>
          <w:spacing w:val="-12"/>
        </w:rPr>
        <w:t> </w:t>
      </w:r>
      <w:r>
        <w:rPr>
          <w:color w:val="231F20"/>
        </w:rPr>
        <w:t>exclusiv</w:t>
      </w:r>
      <w:r>
        <w:rPr>
          <w:color w:val="231F20"/>
          <w:spacing w:val="-10"/>
        </w:rPr>
        <w:t> </w:t>
      </w:r>
      <w:r>
        <w:rPr>
          <w:color w:val="231F20"/>
        </w:rPr>
        <w:t>asupra</w:t>
      </w:r>
      <w:r>
        <w:rPr>
          <w:color w:val="231F20"/>
          <w:spacing w:val="-11"/>
        </w:rPr>
        <w:t> </w:t>
      </w:r>
      <w:r>
        <w:rPr>
          <w:color w:val="231F20"/>
        </w:rPr>
        <w:t>acestui</w:t>
      </w:r>
      <w:r>
        <w:rPr>
          <w:color w:val="231F20"/>
          <w:spacing w:val="-11"/>
        </w:rPr>
        <w:t> </w:t>
      </w:r>
      <w:r>
        <w:rPr>
          <w:color w:val="231F20"/>
        </w:rPr>
        <w:t>obiect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manifestă</w:t>
      </w:r>
      <w:r>
        <w:rPr>
          <w:color w:val="231F20"/>
          <w:spacing w:val="-11"/>
        </w:rPr>
        <w:t> </w:t>
      </w:r>
      <w:r>
        <w:rPr>
          <w:color w:val="231F20"/>
        </w:rPr>
        <w:t>prin:</w:t>
      </w:r>
    </w:p>
    <w:p>
      <w:pPr>
        <w:spacing w:after="0" w:line="254" w:lineRule="auto"/>
        <w:sectPr>
          <w:pgSz w:w="9930" w:h="14180"/>
          <w:pgMar w:header="853" w:footer="897" w:top="1260" w:bottom="1080" w:left="1140" w:right="1140"/>
        </w:sectPr>
      </w:pP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03" w:after="0"/>
        <w:ind w:left="997" w:right="0" w:hanging="381"/>
        <w:jc w:val="left"/>
        <w:rPr>
          <w:sz w:val="21"/>
        </w:rPr>
      </w:pPr>
      <w:r>
        <w:rPr>
          <w:color w:val="231F20"/>
          <w:sz w:val="21"/>
        </w:rPr>
        <w:t>dreptul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utiliza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dreptul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dispune,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  <w:tab w:pos="998" w:val="left" w:leader="none"/>
        </w:tabs>
        <w:spacing w:line="240" w:lineRule="auto" w:before="14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dreptul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interzice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utilizarea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neautorizată.</w:t>
      </w:r>
    </w:p>
    <w:p>
      <w:pPr>
        <w:pStyle w:val="BodyText"/>
        <w:spacing w:line="254" w:lineRule="auto" w:before="13"/>
        <w:ind w:right="273"/>
        <w:jc w:val="right"/>
      </w:pPr>
      <w:r>
        <w:rPr>
          <w:color w:val="231F20"/>
          <w:w w:val="95"/>
        </w:rPr>
        <w:t>Perioada,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decursul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căreia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titularul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bucură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drept,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limitată,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fiind însă destul de suficientă pentru ca titularul să-şi recupereze de pe urma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utilizării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obiectului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cheltuielile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suportate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legătură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implementarea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acestuia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şi să obţină un beneficiu esenţial atât de pe urma utilizării în producerea pro-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prie,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cât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urma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comercializării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licenţelor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utilizare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persoanelor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interesate.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Independent de</w:t>
      </w:r>
      <w:r>
        <w:rPr>
          <w:color w:val="231F20"/>
          <w:spacing w:val="1"/>
        </w:rPr>
        <w:t> </w:t>
      </w:r>
      <w:r>
        <w:rPr>
          <w:color w:val="231F20"/>
        </w:rPr>
        <w:t>avantajele</w:t>
      </w:r>
      <w:r>
        <w:rPr>
          <w:color w:val="231F20"/>
          <w:spacing w:val="1"/>
        </w:rPr>
        <w:t> </w:t>
      </w:r>
      <w:r>
        <w:rPr>
          <w:color w:val="231F20"/>
        </w:rPr>
        <w:t>obţinute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pe</w:t>
      </w:r>
      <w:r>
        <w:rPr>
          <w:color w:val="231F20"/>
          <w:spacing w:val="1"/>
        </w:rPr>
        <w:t> </w:t>
      </w:r>
      <w:r>
        <w:rPr>
          <w:color w:val="231F20"/>
        </w:rPr>
        <w:t>urma</w:t>
      </w:r>
      <w:r>
        <w:rPr>
          <w:color w:val="231F20"/>
          <w:spacing w:val="1"/>
        </w:rPr>
        <w:t> </w:t>
      </w:r>
      <w:r>
        <w:rPr>
          <w:color w:val="231F20"/>
        </w:rPr>
        <w:t>protecţiei</w:t>
      </w:r>
      <w:r>
        <w:rPr>
          <w:color w:val="231F20"/>
          <w:spacing w:val="1"/>
        </w:rPr>
        <w:t> </w:t>
      </w:r>
      <w:r>
        <w:rPr>
          <w:color w:val="231F20"/>
        </w:rPr>
        <w:t>asupra</w:t>
      </w:r>
      <w:r>
        <w:rPr>
          <w:color w:val="231F20"/>
          <w:spacing w:val="1"/>
        </w:rPr>
        <w:t> </w:t>
      </w:r>
      <w:r>
        <w:rPr>
          <w:color w:val="231F20"/>
        </w:rPr>
        <w:t>proprie-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tăţii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intelectuale,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înregistrarea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acesteia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emiterea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public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cerinţă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obligatorie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fiecare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caz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aparte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rămâne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obţinută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conform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voinţei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inventa-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torului,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autorului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altor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persoane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deţin</w:t>
      </w:r>
      <w:r>
        <w:rPr>
          <w:color w:val="231F20"/>
          <w:spacing w:val="-12"/>
        </w:rPr>
        <w:t> </w:t>
      </w:r>
      <w:r>
        <w:rPr>
          <w:color w:val="231F20"/>
        </w:rPr>
        <w:t>acest</w:t>
      </w:r>
      <w:r>
        <w:rPr>
          <w:color w:val="231F20"/>
          <w:spacing w:val="-13"/>
        </w:rPr>
        <w:t> </w:t>
      </w:r>
      <w:r>
        <w:rPr>
          <w:color w:val="231F20"/>
        </w:rPr>
        <w:t>drept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baza</w:t>
      </w:r>
      <w:r>
        <w:rPr>
          <w:color w:val="231F20"/>
          <w:spacing w:val="-12"/>
        </w:rPr>
        <w:t> </w:t>
      </w:r>
      <w:r>
        <w:rPr>
          <w:color w:val="231F20"/>
        </w:rPr>
        <w:t>legislaţiei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vigoare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Republicii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Moldova,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precum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conform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normelor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convenţiilor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aran-</w:t>
      </w:r>
    </w:p>
    <w:p>
      <w:pPr>
        <w:pStyle w:val="BodyText"/>
        <w:spacing w:line="228" w:lineRule="exact"/>
        <w:ind w:firstLine="0"/>
        <w:jc w:val="left"/>
      </w:pPr>
      <w:r>
        <w:rPr>
          <w:color w:val="231F20"/>
          <w:w w:val="95"/>
        </w:rPr>
        <w:t>jamentelor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internaţionale,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cărora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Republica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Moldova.</w:t>
      </w:r>
    </w:p>
    <w:p>
      <w:pPr>
        <w:spacing w:after="0" w:line="228" w:lineRule="exact"/>
        <w:jc w:val="left"/>
        <w:sectPr>
          <w:pgSz w:w="9930" w:h="14180"/>
          <w:pgMar w:header="858" w:footer="897" w:top="1260" w:bottom="1080" w:left="1140" w:right="1140"/>
        </w:sectPr>
      </w:pPr>
    </w:p>
    <w:p>
      <w:pPr>
        <w:pStyle w:val="Heading1"/>
        <w:numPr>
          <w:ilvl w:val="1"/>
          <w:numId w:val="3"/>
        </w:numPr>
        <w:tabs>
          <w:tab w:pos="3362" w:val="left" w:leader="none"/>
        </w:tabs>
        <w:spacing w:line="240" w:lineRule="auto" w:before="85" w:after="0"/>
        <w:ind w:left="3361" w:right="0" w:hanging="210"/>
        <w:jc w:val="left"/>
      </w:pPr>
      <w:bookmarkStart w:name="_TOC_250009" w:id="2"/>
      <w:bookmarkEnd w:id="2"/>
      <w:r>
        <w:rPr>
          <w:color w:val="231F20"/>
        </w:rPr>
        <w:t>INVENŢII</w:t>
      </w:r>
    </w:p>
    <w:p>
      <w:pPr>
        <w:pStyle w:val="BodyText"/>
        <w:spacing w:line="254" w:lineRule="auto" w:before="168"/>
        <w:ind w:right="274"/>
      </w:pPr>
      <w:r>
        <w:rPr>
          <w:color w:val="231F20"/>
          <w:w w:val="95"/>
        </w:rPr>
        <w:t>Abordarea invenţiei în prezentul capitol se va axa, în primul rând, pe invenţia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brevetabilă,</w:t>
      </w:r>
      <w:r>
        <w:rPr>
          <w:color w:val="231F20"/>
          <w:spacing w:val="-5"/>
        </w:rPr>
        <w:t> </w:t>
      </w:r>
      <w:r>
        <w:rPr>
          <w:color w:val="231F20"/>
        </w:rPr>
        <w:t>adică</w:t>
      </w:r>
      <w:r>
        <w:rPr>
          <w:color w:val="231F20"/>
          <w:spacing w:val="-4"/>
        </w:rPr>
        <w:t> </w:t>
      </w:r>
      <w:r>
        <w:rPr>
          <w:color w:val="231F20"/>
        </w:rPr>
        <w:t>invenţia</w:t>
      </w:r>
      <w:r>
        <w:rPr>
          <w:color w:val="231F20"/>
          <w:spacing w:val="-4"/>
        </w:rPr>
        <w:t> </w:t>
      </w:r>
      <w:r>
        <w:rPr>
          <w:color w:val="231F20"/>
        </w:rPr>
        <w:t>care,</w:t>
      </w:r>
      <w:r>
        <w:rPr>
          <w:color w:val="231F20"/>
          <w:spacing w:val="-4"/>
        </w:rPr>
        <w:t> </w:t>
      </w:r>
      <w:r>
        <w:rPr>
          <w:color w:val="231F20"/>
        </w:rPr>
        <w:t>conform</w:t>
      </w:r>
      <w:r>
        <w:rPr>
          <w:color w:val="231F20"/>
          <w:spacing w:val="-4"/>
        </w:rPr>
        <w:t> </w:t>
      </w:r>
      <w:r>
        <w:rPr>
          <w:color w:val="231F20"/>
        </w:rPr>
        <w:t>legislaţiei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vigoare,</w:t>
      </w:r>
      <w:r>
        <w:rPr>
          <w:color w:val="231F20"/>
          <w:spacing w:val="-4"/>
        </w:rPr>
        <w:t> </w:t>
      </w:r>
      <w:r>
        <w:rPr>
          <w:color w:val="231F20"/>
        </w:rPr>
        <w:t>respectă</w:t>
      </w:r>
      <w:r>
        <w:rPr>
          <w:color w:val="231F20"/>
          <w:spacing w:val="-4"/>
        </w:rPr>
        <w:t> </w:t>
      </w:r>
      <w:r>
        <w:rPr>
          <w:color w:val="231F20"/>
        </w:rPr>
        <w:t>toate</w:t>
      </w:r>
      <w:r>
        <w:rPr>
          <w:color w:val="231F20"/>
          <w:spacing w:val="-53"/>
        </w:rPr>
        <w:t> </w:t>
      </w:r>
      <w:r>
        <w:rPr>
          <w:color w:val="231F20"/>
        </w:rPr>
        <w:t>condiţiile</w:t>
      </w:r>
      <w:r>
        <w:rPr>
          <w:color w:val="231F20"/>
          <w:spacing w:val="-10"/>
        </w:rPr>
        <w:t> </w:t>
      </w:r>
      <w:r>
        <w:rPr>
          <w:color w:val="231F20"/>
        </w:rPr>
        <w:t>stabilite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a-i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acordată</w:t>
      </w:r>
      <w:r>
        <w:rPr>
          <w:color w:val="231F20"/>
          <w:spacing w:val="-9"/>
        </w:rPr>
        <w:t> </w:t>
      </w:r>
      <w:r>
        <w:rPr>
          <w:color w:val="231F20"/>
        </w:rPr>
        <w:t>protecţia</w:t>
      </w:r>
      <w:r>
        <w:rPr>
          <w:color w:val="231F20"/>
          <w:spacing w:val="-9"/>
        </w:rPr>
        <w:t> </w:t>
      </w:r>
      <w:r>
        <w:rPr>
          <w:color w:val="231F20"/>
        </w:rPr>
        <w:t>juridică.</w:t>
      </w:r>
    </w:p>
    <w:p>
      <w:pPr>
        <w:pStyle w:val="BodyText"/>
        <w:spacing w:line="254" w:lineRule="auto"/>
        <w:ind w:right="280"/>
      </w:pPr>
      <w:r>
        <w:rPr>
          <w:color w:val="231F20"/>
          <w:spacing w:val="-2"/>
          <w:w w:val="95"/>
        </w:rPr>
        <w:t>Numeroasele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încercări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defini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invenţia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s-au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încununat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succes,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aceas-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ta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rămânând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caracterizată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doar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prin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criteriile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brevetabilitate,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şi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anume:</w:t>
      </w:r>
    </w:p>
    <w:p>
      <w:pPr>
        <w:pStyle w:val="ListParagraph"/>
        <w:numPr>
          <w:ilvl w:val="0"/>
          <w:numId w:val="5"/>
        </w:numPr>
        <w:tabs>
          <w:tab w:pos="997" w:val="left" w:leader="none"/>
          <w:tab w:pos="998" w:val="left" w:leader="none"/>
        </w:tabs>
        <w:spacing w:line="236" w:lineRule="exact" w:before="0" w:after="0"/>
        <w:ind w:left="997" w:right="0" w:hanging="381"/>
        <w:jc w:val="left"/>
        <w:rPr>
          <w:sz w:val="21"/>
        </w:rPr>
      </w:pPr>
      <w:r>
        <w:rPr>
          <w:color w:val="231F20"/>
          <w:sz w:val="21"/>
        </w:rPr>
        <w:t>noutatea,</w:t>
      </w:r>
    </w:p>
    <w:p>
      <w:pPr>
        <w:pStyle w:val="ListParagraph"/>
        <w:numPr>
          <w:ilvl w:val="0"/>
          <w:numId w:val="5"/>
        </w:numPr>
        <w:tabs>
          <w:tab w:pos="997" w:val="left" w:leader="none"/>
          <w:tab w:pos="998" w:val="left" w:leader="none"/>
        </w:tabs>
        <w:spacing w:line="240" w:lineRule="auto" w:before="11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caracterul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inventiv,</w:t>
      </w:r>
    </w:p>
    <w:p>
      <w:pPr>
        <w:pStyle w:val="ListParagraph"/>
        <w:numPr>
          <w:ilvl w:val="0"/>
          <w:numId w:val="5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sz w:val="21"/>
        </w:rPr>
        <w:t>aplicabilitatea.</w:t>
      </w:r>
    </w:p>
    <w:p>
      <w:pPr>
        <w:pStyle w:val="BodyText"/>
        <w:spacing w:line="254" w:lineRule="auto" w:before="13"/>
        <w:ind w:right="274"/>
      </w:pPr>
      <w:r>
        <w:rPr>
          <w:color w:val="231F20"/>
        </w:rPr>
        <w:t>Ţinând</w:t>
      </w:r>
      <w:r>
        <w:rPr>
          <w:color w:val="231F20"/>
          <w:spacing w:val="-5"/>
        </w:rPr>
        <w:t> </w:t>
      </w:r>
      <w:r>
        <w:rPr>
          <w:color w:val="231F20"/>
        </w:rPr>
        <w:t>cont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faptul</w:t>
      </w:r>
      <w:r>
        <w:rPr>
          <w:color w:val="231F20"/>
          <w:spacing w:val="-5"/>
        </w:rPr>
        <w:t> </w:t>
      </w:r>
      <w:r>
        <w:rPr>
          <w:color w:val="231F20"/>
        </w:rPr>
        <w:t>că</w:t>
      </w:r>
      <w:r>
        <w:rPr>
          <w:color w:val="231F20"/>
          <w:spacing w:val="-4"/>
        </w:rPr>
        <w:t> </w:t>
      </w:r>
      <w:r>
        <w:rPr>
          <w:color w:val="231F20"/>
        </w:rPr>
        <w:t>invenţia</w:t>
      </w:r>
      <w:r>
        <w:rPr>
          <w:color w:val="231F20"/>
          <w:spacing w:val="-4"/>
        </w:rPr>
        <w:t> </w:t>
      </w:r>
      <w:r>
        <w:rPr>
          <w:color w:val="231F20"/>
        </w:rPr>
        <w:t>nu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decât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soluţie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unei</w:t>
      </w:r>
      <w:r>
        <w:rPr>
          <w:color w:val="231F20"/>
          <w:spacing w:val="-4"/>
        </w:rPr>
        <w:t> </w:t>
      </w:r>
      <w:r>
        <w:rPr>
          <w:color w:val="231F20"/>
        </w:rPr>
        <w:t>probleme,</w:t>
      </w:r>
      <w:r>
        <w:rPr>
          <w:color w:val="231F20"/>
          <w:spacing w:val="-53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evident</w:t>
      </w:r>
      <w:r>
        <w:rPr>
          <w:color w:val="231F20"/>
          <w:spacing w:val="-5"/>
        </w:rPr>
        <w:t> </w:t>
      </w:r>
      <w:r>
        <w:rPr>
          <w:color w:val="231F20"/>
        </w:rPr>
        <w:t>că,</w:t>
      </w:r>
      <w:r>
        <w:rPr>
          <w:color w:val="231F20"/>
          <w:spacing w:val="-6"/>
        </w:rPr>
        <w:t> </w:t>
      </w:r>
      <w:r>
        <w:rPr>
          <w:color w:val="231F20"/>
        </w:rPr>
        <w:t>caracterizând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invenţie,</w:t>
      </w:r>
      <w:r>
        <w:rPr>
          <w:color w:val="231F20"/>
          <w:spacing w:val="-5"/>
        </w:rPr>
        <w:t> </w:t>
      </w:r>
      <w:r>
        <w:rPr>
          <w:color w:val="231F20"/>
        </w:rPr>
        <w:t>nu</w:t>
      </w:r>
      <w:r>
        <w:rPr>
          <w:color w:val="231F20"/>
          <w:spacing w:val="-6"/>
        </w:rPr>
        <w:t> </w:t>
      </w:r>
      <w:r>
        <w:rPr>
          <w:color w:val="231F20"/>
        </w:rPr>
        <w:t>ne</w:t>
      </w:r>
      <w:r>
        <w:rPr>
          <w:color w:val="231F20"/>
          <w:spacing w:val="-5"/>
        </w:rPr>
        <w:t> </w:t>
      </w:r>
      <w:r>
        <w:rPr>
          <w:color w:val="231F20"/>
        </w:rPr>
        <w:t>referim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aspectul</w:t>
      </w:r>
      <w:r>
        <w:rPr>
          <w:color w:val="231F20"/>
          <w:spacing w:val="-6"/>
        </w:rPr>
        <w:t> </w:t>
      </w:r>
      <w:r>
        <w:rPr>
          <w:color w:val="231F20"/>
        </w:rPr>
        <w:t>exterior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acesteia,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demonstrăm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avantajele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faţă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soluţiile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existente.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Pornind de la primele încercări de a acorda protecţie juridică invenţiei, men-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ţionăm anul 1474, când în Republica Maritimă Veneţiană sunt definitivate pentru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prima oară unele principii care, într-o formă sau alta, pot fi regăsite fără excepţie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toate</w:t>
      </w:r>
      <w:r>
        <w:rPr>
          <w:color w:val="231F20"/>
          <w:spacing w:val="-8"/>
        </w:rPr>
        <w:t> </w:t>
      </w:r>
      <w:r>
        <w:rPr>
          <w:color w:val="231F20"/>
        </w:rPr>
        <w:t>reglementările</w:t>
      </w:r>
      <w:r>
        <w:rPr>
          <w:color w:val="231F20"/>
          <w:spacing w:val="-9"/>
        </w:rPr>
        <w:t> </w:t>
      </w:r>
      <w:r>
        <w:rPr>
          <w:color w:val="231F20"/>
        </w:rPr>
        <w:t>ulterioare</w:t>
      </w:r>
      <w:r>
        <w:rPr>
          <w:color w:val="231F20"/>
          <w:spacing w:val="-9"/>
        </w:rPr>
        <w:t> </w:t>
      </w:r>
      <w:r>
        <w:rPr>
          <w:color w:val="231F20"/>
        </w:rPr>
        <w:t>privind</w:t>
      </w:r>
      <w:r>
        <w:rPr>
          <w:color w:val="231F20"/>
          <w:spacing w:val="-9"/>
        </w:rPr>
        <w:t> </w:t>
      </w:r>
      <w:r>
        <w:rPr>
          <w:color w:val="231F20"/>
        </w:rPr>
        <w:t>invenţiile.</w:t>
      </w:r>
    </w:p>
    <w:p>
      <w:pPr>
        <w:pStyle w:val="BodyText"/>
        <w:spacing w:line="234" w:lineRule="exact"/>
        <w:ind w:left="617" w:firstLine="0"/>
      </w:pPr>
      <w:r>
        <w:rPr>
          <w:color w:val="231F20"/>
        </w:rPr>
        <w:t>Aceste</w:t>
      </w:r>
      <w:r>
        <w:rPr>
          <w:color w:val="231F20"/>
          <w:spacing w:val="-13"/>
        </w:rPr>
        <w:t> </w:t>
      </w:r>
      <w:r>
        <w:rPr>
          <w:color w:val="231F20"/>
        </w:rPr>
        <w:t>principii</w:t>
      </w:r>
      <w:r>
        <w:rPr>
          <w:color w:val="231F20"/>
          <w:spacing w:val="-12"/>
        </w:rPr>
        <w:t> </w:t>
      </w:r>
      <w:r>
        <w:rPr>
          <w:color w:val="231F20"/>
        </w:rPr>
        <w:t>sunt:</w:t>
      </w:r>
    </w:p>
    <w:p>
      <w:pPr>
        <w:pStyle w:val="ListParagraph"/>
        <w:numPr>
          <w:ilvl w:val="0"/>
          <w:numId w:val="5"/>
        </w:numPr>
        <w:tabs>
          <w:tab w:pos="997" w:val="left" w:leader="none"/>
          <w:tab w:pos="998" w:val="left" w:leader="none"/>
        </w:tabs>
        <w:spacing w:line="240" w:lineRule="auto" w:before="11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încurajarea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activităţii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inventive;</w:t>
      </w:r>
    </w:p>
    <w:p>
      <w:pPr>
        <w:pStyle w:val="ListParagraph"/>
        <w:numPr>
          <w:ilvl w:val="0"/>
          <w:numId w:val="5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compensarea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cheltuielilor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efectuate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antreprenor;</w:t>
      </w:r>
    </w:p>
    <w:p>
      <w:pPr>
        <w:pStyle w:val="ListParagraph"/>
        <w:numPr>
          <w:ilvl w:val="0"/>
          <w:numId w:val="5"/>
        </w:numPr>
        <w:tabs>
          <w:tab w:pos="997" w:val="left" w:leader="none"/>
          <w:tab w:pos="998" w:val="left" w:leader="none"/>
        </w:tabs>
        <w:spacing w:line="240" w:lineRule="auto" w:before="14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dreptul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inventatorului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asupra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creaţiei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sale;</w:t>
      </w:r>
    </w:p>
    <w:p>
      <w:pPr>
        <w:pStyle w:val="ListParagraph"/>
        <w:numPr>
          <w:ilvl w:val="0"/>
          <w:numId w:val="5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utilitatea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socială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invenţiei.</w:t>
      </w:r>
    </w:p>
    <w:p>
      <w:pPr>
        <w:pStyle w:val="BodyText"/>
        <w:spacing w:before="13"/>
        <w:ind w:left="617" w:firstLine="0"/>
        <w:jc w:val="left"/>
      </w:pPr>
      <w:r>
        <w:rPr>
          <w:color w:val="231F20"/>
          <w:w w:val="95"/>
        </w:rPr>
        <w:t>În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Actul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Venezian,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regăsesc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câteva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condiţii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esenţiale,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anume:</w:t>
      </w:r>
    </w:p>
    <w:p>
      <w:pPr>
        <w:pStyle w:val="ListParagraph"/>
        <w:numPr>
          <w:ilvl w:val="0"/>
          <w:numId w:val="5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noutatea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nivelul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Republicii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Veneţiene;</w:t>
      </w:r>
    </w:p>
    <w:p>
      <w:pPr>
        <w:pStyle w:val="ListParagraph"/>
        <w:numPr>
          <w:ilvl w:val="0"/>
          <w:numId w:val="5"/>
        </w:numPr>
        <w:tabs>
          <w:tab w:pos="997" w:val="left" w:leader="none"/>
          <w:tab w:pos="998" w:val="left" w:leader="none"/>
        </w:tabs>
        <w:spacing w:line="240" w:lineRule="auto" w:before="14" w:after="0"/>
        <w:ind w:left="997" w:right="0" w:hanging="381"/>
        <w:jc w:val="left"/>
        <w:rPr>
          <w:sz w:val="21"/>
        </w:rPr>
      </w:pPr>
      <w:r>
        <w:rPr>
          <w:color w:val="231F20"/>
          <w:sz w:val="21"/>
        </w:rPr>
        <w:t>ingeniozitatea;</w:t>
      </w:r>
    </w:p>
    <w:p>
      <w:pPr>
        <w:pStyle w:val="ListParagraph"/>
        <w:numPr>
          <w:ilvl w:val="0"/>
          <w:numId w:val="5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caracterul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industrial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invenţiei.</w:t>
      </w:r>
    </w:p>
    <w:p>
      <w:pPr>
        <w:pStyle w:val="BodyText"/>
        <w:spacing w:line="254" w:lineRule="auto" w:before="13"/>
        <w:ind w:right="276"/>
      </w:pPr>
      <w:r>
        <w:rPr>
          <w:color w:val="231F20"/>
        </w:rPr>
        <w:t>Prin votarea în anul 1624 a Statului monopolurilor Parlamentul englez in-</w:t>
      </w:r>
      <w:r>
        <w:rPr>
          <w:color w:val="231F20"/>
          <w:spacing w:val="-53"/>
        </w:rPr>
        <w:t> </w:t>
      </w:r>
      <w:r>
        <w:rPr>
          <w:color w:val="231F20"/>
        </w:rPr>
        <w:t>terzice</w:t>
      </w:r>
      <w:r>
        <w:rPr>
          <w:color w:val="231F20"/>
          <w:spacing w:val="-14"/>
        </w:rPr>
        <w:t> </w:t>
      </w:r>
      <w:r>
        <w:rPr>
          <w:color w:val="231F20"/>
        </w:rPr>
        <w:t>privilegiile</w:t>
      </w:r>
      <w:r>
        <w:rPr>
          <w:color w:val="231F20"/>
          <w:spacing w:val="-14"/>
        </w:rPr>
        <w:t> </w:t>
      </w:r>
      <w:r>
        <w:rPr>
          <w:color w:val="231F20"/>
        </w:rPr>
        <w:t>regale</w:t>
      </w:r>
      <w:r>
        <w:rPr>
          <w:color w:val="231F20"/>
          <w:spacing w:val="-14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excepţia</w:t>
      </w:r>
      <w:r>
        <w:rPr>
          <w:color w:val="231F20"/>
          <w:spacing w:val="-14"/>
        </w:rPr>
        <w:t> </w:t>
      </w:r>
      <w:r>
        <w:rPr>
          <w:color w:val="231F20"/>
        </w:rPr>
        <w:t>celor</w:t>
      </w:r>
      <w:r>
        <w:rPr>
          <w:color w:val="231F20"/>
          <w:spacing w:val="-14"/>
        </w:rPr>
        <w:t> </w:t>
      </w:r>
      <w:r>
        <w:rPr>
          <w:color w:val="231F20"/>
        </w:rPr>
        <w:t>acordate</w:t>
      </w:r>
      <w:r>
        <w:rPr>
          <w:color w:val="231F20"/>
          <w:spacing w:val="-13"/>
        </w:rPr>
        <w:t> </w:t>
      </w:r>
      <w:r>
        <w:rPr>
          <w:color w:val="231F20"/>
        </w:rPr>
        <w:t>inventatorilor,</w:t>
      </w:r>
      <w:r>
        <w:rPr>
          <w:color w:val="231F20"/>
          <w:spacing w:val="-14"/>
        </w:rPr>
        <w:t> </w:t>
      </w:r>
      <w:r>
        <w:rPr>
          <w:color w:val="231F20"/>
        </w:rPr>
        <w:t>stabilind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53"/>
        </w:rPr>
        <w:t> </w:t>
      </w:r>
      <w:r>
        <w:rPr>
          <w:color w:val="231F20"/>
        </w:rPr>
        <w:t>termen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protecţie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invenţiilor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40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ani.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În anul 1641 în Statele Unite ale Americii (SUA) apare primul sistem de bre-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vetare,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aprilie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1790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încununează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prima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lege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promulgată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chiar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George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Washington.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Aceasta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prevedea</w:t>
      </w:r>
      <w:r>
        <w:rPr>
          <w:color w:val="231F20"/>
          <w:spacing w:val="-8"/>
        </w:rPr>
        <w:t> </w:t>
      </w:r>
      <w:r>
        <w:rPr>
          <w:color w:val="231F20"/>
        </w:rPr>
        <w:t>eliberarea</w:t>
      </w:r>
      <w:r>
        <w:rPr>
          <w:color w:val="231F20"/>
          <w:spacing w:val="-9"/>
        </w:rPr>
        <w:t> </w:t>
      </w:r>
      <w:r>
        <w:rPr>
          <w:color w:val="231F20"/>
        </w:rPr>
        <w:t>brevetului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invenţiile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noi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utile.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Anume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această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lege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menţionat</w:t>
      </w:r>
      <w:r>
        <w:rPr>
          <w:color w:val="231F20"/>
          <w:spacing w:val="-13"/>
        </w:rPr>
        <w:t> </w:t>
      </w:r>
      <w:r>
        <w:rPr>
          <w:color w:val="231F20"/>
        </w:rPr>
        <w:t>faptul</w:t>
      </w:r>
      <w:r>
        <w:rPr>
          <w:color w:val="231F20"/>
          <w:spacing w:val="-11"/>
        </w:rPr>
        <w:t> </w:t>
      </w:r>
      <w:r>
        <w:rPr>
          <w:color w:val="231F20"/>
        </w:rPr>
        <w:t>că</w:t>
      </w:r>
      <w:r>
        <w:rPr>
          <w:color w:val="231F20"/>
          <w:spacing w:val="-12"/>
        </w:rPr>
        <w:t> </w:t>
      </w:r>
      <w:r>
        <w:rPr>
          <w:color w:val="231F20"/>
        </w:rPr>
        <w:t>inventatorul,</w:t>
      </w:r>
      <w:r>
        <w:rPr>
          <w:color w:val="231F20"/>
          <w:spacing w:val="-12"/>
        </w:rPr>
        <w:t> </w:t>
      </w:r>
      <w:r>
        <w:rPr>
          <w:color w:val="231F20"/>
        </w:rPr>
        <w:t>înain-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utiliza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brevetul</w:t>
      </w:r>
      <w:r>
        <w:rPr>
          <w:color w:val="231F20"/>
          <w:spacing w:val="-13"/>
        </w:rPr>
        <w:t> </w:t>
      </w:r>
      <w:r>
        <w:rPr>
          <w:color w:val="231F20"/>
        </w:rPr>
        <w:t>său,</w:t>
      </w:r>
      <w:r>
        <w:rPr>
          <w:color w:val="231F20"/>
          <w:spacing w:val="-12"/>
        </w:rPr>
        <w:t> </w:t>
      </w:r>
      <w:r>
        <w:rPr>
          <w:color w:val="231F20"/>
        </w:rPr>
        <w:t>trebuia</w:t>
      </w:r>
      <w:r>
        <w:rPr>
          <w:color w:val="231F20"/>
          <w:spacing w:val="-13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declare</w:t>
      </w:r>
      <w:r>
        <w:rPr>
          <w:color w:val="231F20"/>
          <w:spacing w:val="-13"/>
        </w:rPr>
        <w:t> </w:t>
      </w:r>
      <w:r>
        <w:rPr>
          <w:color w:val="231F20"/>
        </w:rPr>
        <w:t>sub</w:t>
      </w:r>
      <w:r>
        <w:rPr>
          <w:color w:val="231F20"/>
          <w:spacing w:val="-13"/>
        </w:rPr>
        <w:t> </w:t>
      </w:r>
      <w:r>
        <w:rPr>
          <w:color w:val="231F20"/>
        </w:rPr>
        <w:t>jurământ</w:t>
      </w:r>
      <w:r>
        <w:rPr>
          <w:color w:val="231F20"/>
          <w:spacing w:val="-12"/>
        </w:rPr>
        <w:t> </w:t>
      </w:r>
      <w:r>
        <w:rPr>
          <w:color w:val="231F20"/>
        </w:rPr>
        <w:t>că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adevăratul</w:t>
      </w:r>
      <w:r>
        <w:rPr>
          <w:color w:val="231F20"/>
          <w:spacing w:val="-53"/>
        </w:rPr>
        <w:t> </w:t>
      </w:r>
      <w:r>
        <w:rPr>
          <w:color w:val="231F20"/>
        </w:rPr>
        <w:t>autor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invenţiei.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Sistemul</w:t>
      </w:r>
      <w:r>
        <w:rPr>
          <w:color w:val="231F20"/>
          <w:spacing w:val="-13"/>
        </w:rPr>
        <w:t> </w:t>
      </w:r>
      <w:r>
        <w:rPr>
          <w:color w:val="231F20"/>
        </w:rPr>
        <w:t>francez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protecţie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invenţiilor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asemenea</w:t>
      </w:r>
      <w:r>
        <w:rPr>
          <w:color w:val="231F20"/>
          <w:spacing w:val="-14"/>
        </w:rPr>
        <w:t> </w:t>
      </w:r>
      <w:r>
        <w:rPr>
          <w:color w:val="231F20"/>
        </w:rPr>
        <w:t>evoluează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4"/>
        </w:rPr>
        <w:t> </w:t>
      </w:r>
      <w:r>
        <w:rPr>
          <w:color w:val="231F20"/>
        </w:rPr>
        <w:t>pri-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vilegiile</w:t>
      </w:r>
      <w:r>
        <w:rPr>
          <w:color w:val="231F20"/>
          <w:spacing w:val="-9"/>
        </w:rPr>
        <w:t> </w:t>
      </w:r>
      <w:r>
        <w:rPr>
          <w:color w:val="231F20"/>
        </w:rPr>
        <w:t>medievale.</w:t>
      </w:r>
      <w:r>
        <w:rPr>
          <w:color w:val="231F20"/>
          <w:spacing w:val="-9"/>
        </w:rPr>
        <w:t> </w:t>
      </w:r>
      <w:r>
        <w:rPr>
          <w:color w:val="231F20"/>
        </w:rPr>
        <w:t>Conform</w:t>
      </w:r>
      <w:r>
        <w:rPr>
          <w:color w:val="231F20"/>
          <w:spacing w:val="-8"/>
        </w:rPr>
        <w:t> </w:t>
      </w:r>
      <w:r>
        <w:rPr>
          <w:color w:val="231F20"/>
        </w:rPr>
        <w:t>prevederilor</w:t>
      </w:r>
      <w:r>
        <w:rPr>
          <w:color w:val="231F20"/>
          <w:spacing w:val="-9"/>
        </w:rPr>
        <w:t> </w:t>
      </w:r>
      <w:r>
        <w:rPr>
          <w:color w:val="231F20"/>
        </w:rPr>
        <w:t>Regulamentului</w:t>
      </w:r>
      <w:r>
        <w:rPr>
          <w:color w:val="231F20"/>
          <w:spacing w:val="-8"/>
        </w:rPr>
        <w:t> </w:t>
      </w:r>
      <w:r>
        <w:rPr>
          <w:color w:val="231F20"/>
        </w:rPr>
        <w:t>din</w:t>
      </w:r>
      <w:r>
        <w:rPr>
          <w:color w:val="231F20"/>
          <w:spacing w:val="-9"/>
        </w:rPr>
        <w:t> </w:t>
      </w:r>
      <w:r>
        <w:rPr>
          <w:color w:val="231F20"/>
        </w:rPr>
        <w:t>1699</w:t>
      </w:r>
      <w:r>
        <w:rPr>
          <w:color w:val="231F20"/>
          <w:spacing w:val="-8"/>
        </w:rPr>
        <w:t> </w:t>
      </w:r>
      <w:r>
        <w:rPr>
          <w:color w:val="231F20"/>
        </w:rPr>
        <w:t>funcţia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examinator a invenţiilor este atribuită Academiei de Știinţe din Paris, iar din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1730 Biroului de Comerţ. Doar în cadrul Revoluţiei Franceze din 1789-1799 ce a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marcat declinul privilegiilor medievale, în 1798 a fost adoptată prima lege fran-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ceză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privire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protecţia</w:t>
      </w:r>
      <w:r>
        <w:rPr>
          <w:color w:val="231F20"/>
          <w:spacing w:val="-9"/>
        </w:rPr>
        <w:t> </w:t>
      </w:r>
      <w:r>
        <w:rPr>
          <w:color w:val="231F20"/>
        </w:rPr>
        <w:t>invenţiilor.</w:t>
      </w:r>
    </w:p>
    <w:p>
      <w:pPr>
        <w:pStyle w:val="BodyText"/>
        <w:spacing w:line="254" w:lineRule="auto"/>
        <w:ind w:right="280"/>
      </w:pP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Rusia,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prima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lege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privind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brevetele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adoptată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1812,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Germania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1877,</w:t>
      </w:r>
      <w:r>
        <w:rPr>
          <w:color w:val="231F20"/>
          <w:spacing w:val="-19"/>
        </w:rPr>
        <w:t> </w:t>
      </w:r>
      <w:r>
        <w:rPr>
          <w:color w:val="231F20"/>
        </w:rPr>
        <w:t>iar</w:t>
      </w:r>
      <w:r>
        <w:rPr>
          <w:color w:val="231F20"/>
          <w:spacing w:val="-18"/>
        </w:rPr>
        <w:t> </w:t>
      </w:r>
      <w:r>
        <w:rPr>
          <w:color w:val="231F20"/>
        </w:rPr>
        <w:t>în</w:t>
      </w:r>
      <w:r>
        <w:rPr>
          <w:color w:val="231F20"/>
          <w:spacing w:val="-18"/>
        </w:rPr>
        <w:t> </w:t>
      </w:r>
      <w:r>
        <w:rPr>
          <w:color w:val="231F20"/>
        </w:rPr>
        <w:t>Japonia</w:t>
      </w:r>
      <w:r>
        <w:rPr>
          <w:color w:val="231F20"/>
          <w:spacing w:val="-16"/>
        </w:rPr>
        <w:t> </w:t>
      </w:r>
      <w:r>
        <w:rPr>
          <w:color w:val="231F20"/>
        </w:rPr>
        <w:t>-</w:t>
      </w:r>
      <w:r>
        <w:rPr>
          <w:color w:val="231F20"/>
          <w:spacing w:val="32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1885.</w:t>
      </w:r>
    </w:p>
    <w:p>
      <w:pPr>
        <w:pStyle w:val="BodyText"/>
        <w:spacing w:line="254" w:lineRule="auto"/>
        <w:ind w:right="270"/>
      </w:pP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Ţara</w:t>
      </w:r>
      <w:r>
        <w:rPr>
          <w:color w:val="231F20"/>
          <w:spacing w:val="-5"/>
        </w:rPr>
        <w:t> </w:t>
      </w:r>
      <w:r>
        <w:rPr>
          <w:color w:val="231F20"/>
        </w:rPr>
        <w:t>Românească</w:t>
      </w:r>
      <w:r>
        <w:rPr>
          <w:color w:val="231F20"/>
          <w:spacing w:val="-4"/>
        </w:rPr>
        <w:t> </w:t>
      </w:r>
      <w:r>
        <w:rPr>
          <w:color w:val="231F20"/>
        </w:rPr>
        <w:t>primul</w:t>
      </w:r>
      <w:r>
        <w:rPr>
          <w:color w:val="231F20"/>
          <w:spacing w:val="-4"/>
        </w:rPr>
        <w:t> </w:t>
      </w:r>
      <w:r>
        <w:rPr>
          <w:color w:val="231F20"/>
        </w:rPr>
        <w:t>privilegiu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fost</w:t>
      </w:r>
      <w:r>
        <w:rPr>
          <w:color w:val="231F20"/>
          <w:spacing w:val="-4"/>
        </w:rPr>
        <w:t> </w:t>
      </w:r>
      <w:r>
        <w:rPr>
          <w:color w:val="231F20"/>
        </w:rPr>
        <w:t>acordat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Mircea</w:t>
      </w:r>
      <w:r>
        <w:rPr>
          <w:color w:val="231F20"/>
          <w:spacing w:val="-5"/>
        </w:rPr>
        <w:t> </w:t>
      </w:r>
      <w:r>
        <w:rPr>
          <w:color w:val="231F20"/>
        </w:rPr>
        <w:t>cel</w:t>
      </w:r>
      <w:r>
        <w:rPr>
          <w:color w:val="231F20"/>
          <w:spacing w:val="-5"/>
        </w:rPr>
        <w:t> </w:t>
      </w:r>
      <w:r>
        <w:rPr>
          <w:color w:val="231F20"/>
        </w:rPr>
        <w:t>Bătrân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mănăstirii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Tismana,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actul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septembrie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1391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exploatarea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unei</w:t>
      </w:r>
    </w:p>
    <w:p>
      <w:pPr>
        <w:spacing w:after="0" w:line="254" w:lineRule="auto"/>
        <w:sectPr>
          <w:headerReference w:type="default" r:id="rId53"/>
          <w:headerReference w:type="even" r:id="rId54"/>
          <w:footerReference w:type="default" r:id="rId55"/>
          <w:footerReference w:type="even" r:id="rId56"/>
          <w:pgSz w:w="9930" w:h="14180"/>
          <w:pgMar w:header="853" w:footer="897" w:top="1260" w:bottom="1080" w:left="1140" w:right="1140"/>
          <w:pgNumType w:start="11"/>
        </w:sectPr>
      </w:pPr>
    </w:p>
    <w:p>
      <w:pPr>
        <w:pStyle w:val="BodyText"/>
        <w:spacing w:line="254" w:lineRule="auto" w:before="103"/>
        <w:ind w:right="271" w:firstLine="0"/>
      </w:pPr>
      <w:r>
        <w:rPr>
          <w:color w:val="231F20"/>
          <w:w w:val="95"/>
        </w:rPr>
        <w:t>mori. În Moldova, conform cercetărilor istorice, primul privilegiu a fost eliberat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31 decembrie 1402 mănăstirii Moldoviţa de către Alexandru cel Bun pentru ex-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ploatarea unei sladniţe (instalaţie de produs bere). Istoria modernă a protecţiei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invenţiilor în Principate începe cu prevederile Regulamentelor Organice din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Ţara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Românească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(1831)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Moldova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(1832),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elaborarea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anii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60-80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sec.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XIX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a mai multor proiecte de legi privind protecţia invenţiilor, astfel încât doar în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1906 să fie promulgată Legea privind brevetele de invenţiune. Practic, în a doua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jumătate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sec.</w:t>
      </w:r>
      <w:r>
        <w:rPr>
          <w:color w:val="231F20"/>
          <w:spacing w:val="-9"/>
        </w:rPr>
        <w:t> </w:t>
      </w:r>
      <w:r>
        <w:rPr>
          <w:color w:val="231F20"/>
        </w:rPr>
        <w:t>XIX</w:t>
      </w:r>
      <w:r>
        <w:rPr>
          <w:color w:val="231F20"/>
          <w:spacing w:val="-10"/>
        </w:rPr>
        <w:t> </w:t>
      </w:r>
      <w:r>
        <w:rPr>
          <w:color w:val="231F20"/>
        </w:rPr>
        <w:t>acordarea</w:t>
      </w:r>
      <w:r>
        <w:rPr>
          <w:color w:val="231F20"/>
          <w:spacing w:val="-9"/>
        </w:rPr>
        <w:t> </w:t>
      </w:r>
      <w:r>
        <w:rPr>
          <w:color w:val="231F20"/>
        </w:rPr>
        <w:t>protecţiei</w:t>
      </w:r>
      <w:r>
        <w:rPr>
          <w:color w:val="231F20"/>
          <w:spacing w:val="-9"/>
        </w:rPr>
        <w:t> </w:t>
      </w:r>
      <w:r>
        <w:rPr>
          <w:color w:val="231F20"/>
        </w:rPr>
        <w:t>invenţiilor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România</w:t>
      </w:r>
      <w:r>
        <w:rPr>
          <w:color w:val="231F20"/>
          <w:spacing w:val="-9"/>
        </w:rPr>
        <w:t> </w:t>
      </w:r>
      <w:r>
        <w:rPr>
          <w:color w:val="231F20"/>
        </w:rPr>
        <w:t>s-a</w:t>
      </w:r>
      <w:r>
        <w:rPr>
          <w:color w:val="231F20"/>
          <w:spacing w:val="-10"/>
        </w:rPr>
        <w:t> </w:t>
      </w:r>
      <w:r>
        <w:rPr>
          <w:color w:val="231F20"/>
        </w:rPr>
        <w:t>efectuat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</w:rPr>
        <w:t>baza</w:t>
      </w:r>
      <w:r>
        <w:rPr>
          <w:color w:val="231F20"/>
          <w:spacing w:val="-11"/>
        </w:rPr>
        <w:t> </w:t>
      </w:r>
      <w:r>
        <w:rPr>
          <w:color w:val="231F20"/>
        </w:rPr>
        <w:t>unor</w:t>
      </w:r>
      <w:r>
        <w:rPr>
          <w:color w:val="231F20"/>
          <w:spacing w:val="-10"/>
        </w:rPr>
        <w:t> </w:t>
      </w:r>
      <w:r>
        <w:rPr>
          <w:color w:val="231F20"/>
        </w:rPr>
        <w:t>legi</w:t>
      </w:r>
      <w:r>
        <w:rPr>
          <w:color w:val="231F20"/>
          <w:spacing w:val="-10"/>
        </w:rPr>
        <w:t> </w:t>
      </w:r>
      <w:r>
        <w:rPr>
          <w:color w:val="231F20"/>
        </w:rPr>
        <w:t>individuale</w:t>
      </w:r>
      <w:r>
        <w:rPr>
          <w:color w:val="231F20"/>
          <w:spacing w:val="-10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fiecare</w:t>
      </w:r>
      <w:r>
        <w:rPr>
          <w:color w:val="231F20"/>
          <w:spacing w:val="-9"/>
        </w:rPr>
        <w:t> </w:t>
      </w:r>
      <w:r>
        <w:rPr>
          <w:color w:val="231F20"/>
        </w:rPr>
        <w:t>invenţie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parte.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În Republica Moldova prima lege, prin care a fost reglementată protecţia in-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venţiilor,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Legea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nr.461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18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1995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privind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brevetele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invenţie.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Drept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bază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elaborării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legislaţiei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Republicii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Moldova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domeniul</w:t>
      </w:r>
      <w:r>
        <w:rPr>
          <w:color w:val="231F20"/>
          <w:spacing w:val="-13"/>
        </w:rPr>
        <w:t> </w:t>
      </w:r>
      <w:r>
        <w:rPr>
          <w:color w:val="231F20"/>
        </w:rPr>
        <w:t>invenţiilor</w:t>
      </w:r>
      <w:r>
        <w:rPr>
          <w:color w:val="231F20"/>
          <w:spacing w:val="-13"/>
        </w:rPr>
        <w:t> </w:t>
      </w:r>
      <w:r>
        <w:rPr>
          <w:color w:val="231F20"/>
        </w:rPr>
        <w:t>au</w:t>
      </w:r>
      <w:r>
        <w:rPr>
          <w:color w:val="231F20"/>
          <w:spacing w:val="-13"/>
        </w:rPr>
        <w:t> </w:t>
      </w:r>
      <w:r>
        <w:rPr>
          <w:color w:val="231F20"/>
        </w:rPr>
        <w:t>servit</w:t>
      </w:r>
      <w:r>
        <w:rPr>
          <w:color w:val="231F20"/>
          <w:spacing w:val="-53"/>
        </w:rPr>
        <w:t> </w:t>
      </w:r>
      <w:r>
        <w:rPr>
          <w:color w:val="231F20"/>
        </w:rPr>
        <w:t>normele de drept şi practica internaţională, ca principii fiind recunoscute nor-</w:t>
      </w:r>
      <w:r>
        <w:rPr>
          <w:color w:val="231F20"/>
          <w:spacing w:val="-53"/>
        </w:rPr>
        <w:t> </w:t>
      </w:r>
      <w:r>
        <w:rPr>
          <w:color w:val="231F20"/>
        </w:rPr>
        <w:t>mele regăsite în majoritatea ţărilor dezvoltate, în convenţiile şi tratatele inter-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naţionale, în special în Convenţia de la Paris pentru Protecţia Proprietăţii Indus-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triale (20.03.1883) (în continuare - Convenţia de la Paris), precum şi în Tratatul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cooperare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domeniul</w:t>
      </w:r>
      <w:r>
        <w:rPr>
          <w:color w:val="231F20"/>
          <w:spacing w:val="-4"/>
        </w:rPr>
        <w:t> </w:t>
      </w:r>
      <w:r>
        <w:rPr>
          <w:color w:val="231F20"/>
        </w:rPr>
        <w:t>brevetelor</w:t>
      </w:r>
      <w:r>
        <w:rPr>
          <w:color w:val="231F20"/>
          <w:spacing w:val="-4"/>
        </w:rPr>
        <w:t> </w:t>
      </w:r>
      <w:r>
        <w:rPr>
          <w:color w:val="231F20"/>
        </w:rPr>
        <w:t>adoptat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Washington</w:t>
      </w:r>
      <w:r>
        <w:rPr>
          <w:color w:val="231F20"/>
          <w:spacing w:val="-4"/>
        </w:rPr>
        <w:t> </w:t>
      </w:r>
      <w:r>
        <w:rPr>
          <w:color w:val="231F20"/>
        </w:rPr>
        <w:t>pe</w:t>
      </w:r>
      <w:r>
        <w:rPr>
          <w:color w:val="231F20"/>
          <w:spacing w:val="-4"/>
        </w:rPr>
        <w:t> </w:t>
      </w:r>
      <w:r>
        <w:rPr>
          <w:color w:val="231F20"/>
        </w:rPr>
        <w:t>19</w:t>
      </w:r>
      <w:r>
        <w:rPr>
          <w:color w:val="231F20"/>
          <w:spacing w:val="-4"/>
        </w:rPr>
        <w:t> </w:t>
      </w:r>
      <w:r>
        <w:rPr>
          <w:color w:val="231F20"/>
        </w:rPr>
        <w:t>iunie</w:t>
      </w:r>
      <w:r>
        <w:rPr>
          <w:color w:val="231F20"/>
          <w:spacing w:val="-5"/>
        </w:rPr>
        <w:t> </w:t>
      </w:r>
      <w:r>
        <w:rPr>
          <w:color w:val="231F20"/>
        </w:rPr>
        <w:t>1970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(în continuare – PCT), la care Republica Moldova a aderat prin Hotărârea Parla-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mentului nr.1624-XII din 26 octombrie 1993 (Monitorul Parlamentului Republicii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Moldova,</w:t>
      </w:r>
      <w:r>
        <w:rPr>
          <w:color w:val="231F20"/>
          <w:spacing w:val="-12"/>
        </w:rPr>
        <w:t> </w:t>
      </w:r>
      <w:r>
        <w:rPr>
          <w:color w:val="231F20"/>
        </w:rPr>
        <w:t>1993,</w:t>
      </w:r>
      <w:r>
        <w:rPr>
          <w:color w:val="231F20"/>
          <w:spacing w:val="-11"/>
        </w:rPr>
        <w:t> </w:t>
      </w:r>
      <w:r>
        <w:rPr>
          <w:color w:val="231F20"/>
        </w:rPr>
        <w:t>nr.11,</w:t>
      </w:r>
      <w:r>
        <w:rPr>
          <w:color w:val="231F20"/>
          <w:spacing w:val="-12"/>
        </w:rPr>
        <w:t> </w:t>
      </w:r>
      <w:r>
        <w:rPr>
          <w:color w:val="231F20"/>
        </w:rPr>
        <w:t>art.345).</w:t>
      </w:r>
    </w:p>
    <w:p>
      <w:pPr>
        <w:pStyle w:val="BodyText"/>
        <w:spacing w:line="254" w:lineRule="auto"/>
        <w:ind w:right="272"/>
      </w:pPr>
      <w:r>
        <w:rPr>
          <w:color w:val="231F20"/>
          <w:w w:val="95"/>
        </w:rPr>
        <w:t>Conform prevederilor Regulamentului provizoriu cu privire la protecţia 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prietăţii industriale în Republica Moldova, aprobat prin Hotărârea Guvernului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nr.456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26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iulie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1993,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cererile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obţinere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brevetului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certificatului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autor al invenţiei, pentru care până la data de 14 octombrie 1992 n-au fost luate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hotărâri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eliberare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titlului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protecţie,</w:t>
      </w:r>
      <w:r>
        <w:rPr>
          <w:color w:val="231F20"/>
          <w:spacing w:val="-11"/>
        </w:rPr>
        <w:t> </w:t>
      </w:r>
      <w:r>
        <w:rPr>
          <w:color w:val="231F20"/>
        </w:rPr>
        <w:t>puteau</w:t>
      </w:r>
      <w:r>
        <w:rPr>
          <w:color w:val="231F20"/>
          <w:spacing w:val="-11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depuse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către</w:t>
      </w:r>
      <w:r>
        <w:rPr>
          <w:color w:val="231F20"/>
          <w:spacing w:val="-10"/>
        </w:rPr>
        <w:t> </w:t>
      </w:r>
      <w:r>
        <w:rPr>
          <w:color w:val="231F20"/>
        </w:rPr>
        <w:t>solicitanţi</w:t>
      </w:r>
      <w:r>
        <w:rPr>
          <w:color w:val="231F20"/>
          <w:spacing w:val="-54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autori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AGEPI,</w:t>
      </w:r>
      <w:r>
        <w:rPr>
          <w:color w:val="231F20"/>
          <w:spacing w:val="-13"/>
        </w:rPr>
        <w:t> </w:t>
      </w:r>
      <w:r>
        <w:rPr>
          <w:color w:val="231F20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eliberarea</w:t>
      </w:r>
      <w:r>
        <w:rPr>
          <w:color w:val="231F20"/>
          <w:spacing w:val="-12"/>
        </w:rPr>
        <w:t> </w:t>
      </w:r>
      <w:r>
        <w:rPr>
          <w:color w:val="231F20"/>
        </w:rPr>
        <w:t>titlului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protecţie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Republicii</w:t>
      </w:r>
      <w:r>
        <w:rPr>
          <w:color w:val="231F20"/>
          <w:spacing w:val="-12"/>
        </w:rPr>
        <w:t> </w:t>
      </w:r>
      <w:r>
        <w:rPr>
          <w:color w:val="231F20"/>
        </w:rPr>
        <w:t>Moldova.</w:t>
      </w:r>
      <w:r>
        <w:rPr>
          <w:color w:val="231F20"/>
          <w:spacing w:val="-54"/>
        </w:rPr>
        <w:t> </w:t>
      </w:r>
      <w:r>
        <w:rPr>
          <w:color w:val="231F20"/>
        </w:rPr>
        <w:t>În ceea ce priveşte brevetele şi certificatele de autor pentru invenţii, deciziile</w:t>
      </w:r>
      <w:r>
        <w:rPr>
          <w:color w:val="231F20"/>
          <w:spacing w:val="-53"/>
        </w:rPr>
        <w:t> </w:t>
      </w:r>
      <w:r>
        <w:rPr>
          <w:color w:val="231F20"/>
        </w:rPr>
        <w:t>de eliberare a titlului de protecţie, emise până la data de 14 octombrie 1992,</w:t>
      </w:r>
      <w:r>
        <w:rPr>
          <w:color w:val="231F20"/>
          <w:spacing w:val="-53"/>
        </w:rPr>
        <w:t> </w:t>
      </w:r>
      <w:r>
        <w:rPr>
          <w:color w:val="231F20"/>
        </w:rPr>
        <w:t>permiteau solicitanţilor şi autorilor să depună cereri de eliberare a titlurilor de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protecţie ale Republicii Moldova, dreptul de prioritate fiind asigurat conform ce-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rerilor depuse anterior. Dreptul la titlul de protecţie al Republicii Moldova era 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vigoare de la data depunerii solicitării la AGEPI până la expirarea termenului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stabilit</w:t>
      </w:r>
      <w:r>
        <w:rPr>
          <w:color w:val="231F20"/>
          <w:spacing w:val="-13"/>
        </w:rPr>
        <w:t> </w:t>
      </w:r>
      <w:r>
        <w:rPr>
          <w:color w:val="231F20"/>
        </w:rPr>
        <w:t>conform</w:t>
      </w:r>
      <w:r>
        <w:rPr>
          <w:color w:val="231F20"/>
          <w:spacing w:val="-14"/>
        </w:rPr>
        <w:t> </w:t>
      </w:r>
      <w:r>
        <w:rPr>
          <w:color w:val="231F20"/>
        </w:rPr>
        <w:t>legilor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erau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vigoare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data</w:t>
      </w:r>
      <w:r>
        <w:rPr>
          <w:color w:val="231F20"/>
          <w:spacing w:val="-14"/>
        </w:rPr>
        <w:t> </w:t>
      </w:r>
      <w:r>
        <w:rPr>
          <w:color w:val="231F20"/>
        </w:rPr>
        <w:t>eliberării</w:t>
      </w:r>
      <w:r>
        <w:rPr>
          <w:color w:val="231F20"/>
          <w:spacing w:val="-13"/>
        </w:rPr>
        <w:t> </w:t>
      </w:r>
      <w:r>
        <w:rPr>
          <w:color w:val="231F20"/>
        </w:rPr>
        <w:t>titlului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protecţie</w:t>
      </w:r>
      <w:r>
        <w:rPr>
          <w:color w:val="231F20"/>
          <w:spacing w:val="-53"/>
        </w:rPr>
        <w:t> </w:t>
      </w:r>
      <w:r>
        <w:rPr>
          <w:color w:val="231F20"/>
        </w:rPr>
        <w:t>sau a adoptării hotărârii pozitive de către instituţia de stat corespunzătoare.</w:t>
      </w:r>
      <w:r>
        <w:rPr>
          <w:color w:val="231F20"/>
          <w:spacing w:val="1"/>
        </w:rPr>
        <w:t> </w:t>
      </w:r>
      <w:r>
        <w:rPr>
          <w:color w:val="231F20"/>
        </w:rPr>
        <w:t>Astfel,</w:t>
      </w:r>
      <w:r>
        <w:rPr>
          <w:color w:val="231F20"/>
          <w:spacing w:val="-12"/>
        </w:rPr>
        <w:t> </w:t>
      </w:r>
      <w:r>
        <w:rPr>
          <w:color w:val="231F20"/>
        </w:rPr>
        <w:t>legislaţia</w:t>
      </w:r>
      <w:r>
        <w:rPr>
          <w:color w:val="231F20"/>
          <w:spacing w:val="-11"/>
        </w:rPr>
        <w:t> </w:t>
      </w:r>
      <w:r>
        <w:rPr>
          <w:color w:val="231F20"/>
        </w:rPr>
        <w:t>Republicii</w:t>
      </w:r>
      <w:r>
        <w:rPr>
          <w:color w:val="231F20"/>
          <w:spacing w:val="-11"/>
        </w:rPr>
        <w:t> </w:t>
      </w:r>
      <w:r>
        <w:rPr>
          <w:color w:val="231F20"/>
        </w:rPr>
        <w:t>Moldova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recunoscut</w:t>
      </w:r>
      <w:r>
        <w:rPr>
          <w:color w:val="231F20"/>
          <w:spacing w:val="-11"/>
        </w:rPr>
        <w:t> </w:t>
      </w:r>
      <w:r>
        <w:rPr>
          <w:color w:val="231F20"/>
        </w:rPr>
        <w:t>valabilitatea</w:t>
      </w:r>
      <w:r>
        <w:rPr>
          <w:color w:val="231F20"/>
          <w:spacing w:val="-11"/>
        </w:rPr>
        <w:t> </w:t>
      </w:r>
      <w:r>
        <w:rPr>
          <w:color w:val="231F20"/>
        </w:rPr>
        <w:t>titlurilor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tecţie eliberate de către URSS şi a permis titularilor acestora obţinerea titlurilor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38"/>
        </w:rPr>
        <w:t> </w:t>
      </w:r>
      <w:r>
        <w:rPr>
          <w:color w:val="231F20"/>
        </w:rPr>
        <w:t>protecţie</w:t>
      </w:r>
      <w:r>
        <w:rPr>
          <w:color w:val="231F20"/>
          <w:spacing w:val="-9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Republicii</w:t>
      </w:r>
      <w:r>
        <w:rPr>
          <w:color w:val="231F20"/>
          <w:spacing w:val="-9"/>
        </w:rPr>
        <w:t> </w:t>
      </w:r>
      <w:r>
        <w:rPr>
          <w:color w:val="231F20"/>
        </w:rPr>
        <w:t>Moldova.</w:t>
      </w:r>
    </w:p>
    <w:p>
      <w:pPr>
        <w:pStyle w:val="BodyText"/>
        <w:spacing w:line="222" w:lineRule="exact"/>
        <w:ind w:left="617" w:firstLine="0"/>
      </w:pPr>
      <w:r>
        <w:rPr>
          <w:color w:val="231F20"/>
          <w:w w:val="95"/>
        </w:rPr>
        <w:t>Mai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mult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atât,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Hotărârea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Guvernului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Republicii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Moldova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nr.347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din</w:t>
      </w:r>
    </w:p>
    <w:p>
      <w:pPr>
        <w:pStyle w:val="BodyText"/>
        <w:spacing w:line="254" w:lineRule="auto"/>
        <w:ind w:right="269" w:firstLine="0"/>
      </w:pPr>
      <w:r>
        <w:rPr>
          <w:color w:val="231F20"/>
          <w:w w:val="95"/>
        </w:rPr>
        <w:t>25 mai 1992 „Cu privire la activitatea inventivă în Republica Moldova”, modifi-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cată la 21 decembrie 1995, se menţionează că persoanele fizice şi juridice din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RM, cu orice tip de proprietate şi gospodărire, achită inventatorilor o recom-</w:t>
      </w:r>
      <w:r>
        <w:rPr>
          <w:color w:val="231F20"/>
          <w:spacing w:val="1"/>
        </w:rPr>
        <w:t> </w:t>
      </w:r>
      <w:r>
        <w:rPr>
          <w:color w:val="231F20"/>
        </w:rPr>
        <w:t>pensă pentru</w:t>
      </w:r>
      <w:r>
        <w:rPr>
          <w:color w:val="231F20"/>
          <w:spacing w:val="1"/>
        </w:rPr>
        <w:t> </w:t>
      </w:r>
      <w:r>
        <w:rPr>
          <w:color w:val="231F20"/>
        </w:rPr>
        <w:t>valorificarea în orice formă a invenţiilor protejate prin certificat</w:t>
      </w:r>
      <w:r>
        <w:rPr>
          <w:color w:val="231F20"/>
          <w:spacing w:val="1"/>
        </w:rPr>
        <w:t> </w:t>
      </w:r>
      <w:r>
        <w:rPr>
          <w:color w:val="231F20"/>
        </w:rPr>
        <w:t>de autor al fostei URSS. Recompensa era stabilită conform contractului în-</w:t>
      </w:r>
      <w:r>
        <w:rPr>
          <w:color w:val="231F20"/>
          <w:spacing w:val="1"/>
        </w:rPr>
        <w:t> </w:t>
      </w:r>
      <w:r>
        <w:rPr>
          <w:color w:val="231F20"/>
        </w:rPr>
        <w:t>cheiat între părţi, iar în caz de divergenţe, suma recompensei se stabilea</w:t>
      </w:r>
      <w:r>
        <w:rPr>
          <w:color w:val="231F20"/>
          <w:spacing w:val="1"/>
        </w:rPr>
        <w:t> </w:t>
      </w:r>
      <w:r>
        <w:rPr>
          <w:color w:val="231F20"/>
        </w:rPr>
        <w:t>în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mărime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15%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suma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economisită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fiecare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calendaristic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decursul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</w:t>
      </w:r>
    </w:p>
    <w:p>
      <w:pPr>
        <w:spacing w:after="0" w:line="254" w:lineRule="auto"/>
        <w:sectPr>
          <w:pgSz w:w="9930" w:h="14180"/>
          <w:pgMar w:header="858" w:footer="897" w:top="1260" w:bottom="1080" w:left="1140" w:right="1140"/>
        </w:sectPr>
      </w:pPr>
    </w:p>
    <w:p>
      <w:pPr>
        <w:pStyle w:val="BodyText"/>
        <w:spacing w:line="254" w:lineRule="auto" w:before="103"/>
        <w:ind w:right="274" w:hanging="1"/>
      </w:pPr>
      <w:r>
        <w:rPr>
          <w:color w:val="231F20"/>
        </w:rPr>
        <w:t>5 ani din momentul implementării invenţiei, însă nu mai mult decât termenul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valabilitate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acesteia.</w:t>
      </w:r>
    </w:p>
    <w:p>
      <w:pPr>
        <w:pStyle w:val="BodyText"/>
        <w:spacing w:line="256" w:lineRule="auto"/>
        <w:ind w:right="274"/>
      </w:pP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7</w:t>
      </w:r>
      <w:r>
        <w:rPr>
          <w:color w:val="231F20"/>
          <w:spacing w:val="-6"/>
        </w:rPr>
        <w:t> </w:t>
      </w:r>
      <w:r>
        <w:rPr>
          <w:color w:val="231F20"/>
        </w:rPr>
        <w:t>martie</w:t>
      </w:r>
      <w:r>
        <w:rPr>
          <w:color w:val="231F20"/>
          <w:spacing w:val="-7"/>
        </w:rPr>
        <w:t> </w:t>
      </w:r>
      <w:r>
        <w:rPr>
          <w:color w:val="231F20"/>
        </w:rPr>
        <w:t>2008,</w:t>
      </w:r>
      <w:r>
        <w:rPr>
          <w:color w:val="231F20"/>
          <w:spacing w:val="-5"/>
        </w:rPr>
        <w:t> </w:t>
      </w:r>
      <w:r>
        <w:rPr>
          <w:color w:val="231F20"/>
        </w:rPr>
        <w:t>Parlamentul</w:t>
      </w:r>
      <w:r>
        <w:rPr>
          <w:color w:val="231F20"/>
          <w:spacing w:val="-6"/>
        </w:rPr>
        <w:t> </w:t>
      </w:r>
      <w:r>
        <w:rPr>
          <w:color w:val="231F20"/>
        </w:rPr>
        <w:t>Republicii</w:t>
      </w:r>
      <w:r>
        <w:rPr>
          <w:color w:val="231F20"/>
          <w:spacing w:val="-6"/>
        </w:rPr>
        <w:t> </w:t>
      </w:r>
      <w:r>
        <w:rPr>
          <w:color w:val="231F20"/>
        </w:rPr>
        <w:t>Moldova</w:t>
      </w:r>
      <w:r>
        <w:rPr>
          <w:color w:val="231F20"/>
          <w:spacing w:val="-7"/>
        </w:rPr>
        <w:t> </w:t>
      </w:r>
      <w:r>
        <w:rPr>
          <w:color w:val="231F20"/>
        </w:rPr>
        <w:t>adoptă</w:t>
      </w:r>
      <w:r>
        <w:rPr>
          <w:color w:val="231F20"/>
          <w:spacing w:val="-5"/>
        </w:rPr>
        <w:t> </w:t>
      </w:r>
      <w:r>
        <w:rPr>
          <w:color w:val="231F20"/>
        </w:rPr>
        <w:t>noua</w:t>
      </w:r>
      <w:r>
        <w:rPr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Lege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rFonts w:ascii="Arial" w:hAnsi="Arial"/>
          <w:b/>
          <w:color w:val="231F20"/>
        </w:rPr>
        <w:t>pri-</w:t>
      </w:r>
      <w:r>
        <w:rPr>
          <w:rFonts w:ascii="Arial" w:hAnsi="Arial"/>
          <w:b/>
          <w:color w:val="231F20"/>
          <w:spacing w:val="-56"/>
        </w:rPr>
        <w:t> </w:t>
      </w:r>
      <w:r>
        <w:rPr>
          <w:rFonts w:ascii="Arial" w:hAnsi="Arial"/>
          <w:b/>
          <w:color w:val="231F20"/>
          <w:w w:val="95"/>
        </w:rPr>
        <w:t>vind protecţia invenţiilor nr.50-XVI</w:t>
      </w:r>
      <w:r>
        <w:rPr>
          <w:color w:val="231F20"/>
          <w:w w:val="95"/>
        </w:rPr>
        <w:t>, aceasta intrând în vigoare la 04.07.2008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(în</w:t>
      </w:r>
      <w:r>
        <w:rPr>
          <w:color w:val="231F20"/>
          <w:spacing w:val="-13"/>
        </w:rPr>
        <w:t> </w:t>
      </w:r>
      <w:r>
        <w:rPr>
          <w:color w:val="231F20"/>
        </w:rPr>
        <w:t>continuare</w:t>
      </w:r>
      <w:r>
        <w:rPr>
          <w:color w:val="231F20"/>
          <w:spacing w:val="-13"/>
        </w:rPr>
        <w:t> </w:t>
      </w:r>
      <w:r>
        <w:rPr>
          <w:color w:val="231F20"/>
        </w:rPr>
        <w:t>-</w:t>
      </w:r>
      <w:r>
        <w:rPr>
          <w:color w:val="231F20"/>
          <w:spacing w:val="-13"/>
        </w:rPr>
        <w:t> </w:t>
      </w:r>
      <w:r>
        <w:rPr>
          <w:color w:val="231F20"/>
        </w:rPr>
        <w:t>Legea</w:t>
      </w:r>
      <w:r>
        <w:rPr>
          <w:color w:val="231F20"/>
          <w:spacing w:val="-13"/>
        </w:rPr>
        <w:t> </w:t>
      </w:r>
      <w:r>
        <w:rPr>
          <w:color w:val="231F20"/>
        </w:rPr>
        <w:t>nr.50/2008).</w:t>
      </w:r>
      <w:r>
        <w:rPr>
          <w:color w:val="231F20"/>
          <w:spacing w:val="-13"/>
        </w:rPr>
        <w:t> </w:t>
      </w:r>
      <w:r>
        <w:rPr>
          <w:color w:val="231F20"/>
        </w:rPr>
        <w:t>Elaborarea</w:t>
      </w:r>
      <w:r>
        <w:rPr>
          <w:color w:val="231F20"/>
          <w:spacing w:val="-12"/>
        </w:rPr>
        <w:t> </w:t>
      </w:r>
      <w:r>
        <w:rPr>
          <w:color w:val="231F20"/>
        </w:rPr>
        <w:t>acesteia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fost</w:t>
      </w:r>
      <w:r>
        <w:rPr>
          <w:color w:val="231F20"/>
          <w:spacing w:val="-13"/>
        </w:rPr>
        <w:t> </w:t>
      </w:r>
      <w:r>
        <w:rPr>
          <w:color w:val="231F20"/>
        </w:rPr>
        <w:t>condiţionată,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primul rând, de necesitatea racordării normelor de asigurare a protecţiei inven-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ţiilor la standardele Uniunii Europene, prevăzute în Planul de Acţiuni Republica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Moldova - Uniunea Europeană, aprobat prin Hotărârea Guvernului nr.356 din 22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aprilie 2005, iar în al doilea rând, de necesitatea lichidării decalajului creat între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prevederile Legii nr.461 din 18 mai 1995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şi realităţile practice create în perioada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aplicării</w:t>
      </w:r>
      <w:r>
        <w:rPr>
          <w:color w:val="231F20"/>
          <w:spacing w:val="-8"/>
        </w:rPr>
        <w:t> </w:t>
      </w:r>
      <w:r>
        <w:rPr>
          <w:color w:val="231F20"/>
        </w:rPr>
        <w:t>acesteia.</w:t>
      </w:r>
    </w:p>
    <w:p>
      <w:pPr>
        <w:pStyle w:val="BodyText"/>
        <w:spacing w:line="259" w:lineRule="auto"/>
        <w:ind w:right="272"/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1538935</wp:posOffset>
            </wp:positionH>
            <wp:positionV relativeFrom="paragraph">
              <wp:posOffset>876801</wp:posOffset>
            </wp:positionV>
            <wp:extent cx="3143253" cy="4529137"/>
            <wp:effectExtent l="0" t="0" r="0" b="0"/>
            <wp:wrapTopAndBottom/>
            <wp:docPr id="5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3" cy="452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Astfel, conform Acordului de Parteneriat și Cooperare (APC), semnat de că-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tre Republica Moldova şi Comunitatea Europeană, în special prevederilor stipu-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late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paragrafele</w:t>
      </w:r>
      <w:r>
        <w:rPr>
          <w:color w:val="231F20"/>
          <w:spacing w:val="-10"/>
        </w:rPr>
        <w:t> </w:t>
      </w:r>
      <w:r>
        <w:rPr>
          <w:color w:val="231F20"/>
        </w:rPr>
        <w:t>49,</w:t>
      </w:r>
      <w:r>
        <w:rPr>
          <w:color w:val="231F20"/>
          <w:spacing w:val="-9"/>
        </w:rPr>
        <w:t> </w:t>
      </w:r>
      <w:r>
        <w:rPr>
          <w:color w:val="231F20"/>
        </w:rPr>
        <w:t>50,</w:t>
      </w:r>
      <w:r>
        <w:rPr>
          <w:color w:val="231F20"/>
          <w:spacing w:val="-10"/>
        </w:rPr>
        <w:t> </w:t>
      </w:r>
      <w:r>
        <w:rPr>
          <w:color w:val="231F20"/>
        </w:rPr>
        <w:t>90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anexa</w:t>
      </w:r>
      <w:r>
        <w:rPr>
          <w:color w:val="231F20"/>
          <w:spacing w:val="-10"/>
        </w:rPr>
        <w:t> </w:t>
      </w:r>
      <w:r>
        <w:rPr>
          <w:color w:val="231F20"/>
        </w:rPr>
        <w:t>III,</w:t>
      </w:r>
      <w:r>
        <w:rPr>
          <w:color w:val="231F20"/>
          <w:spacing w:val="-9"/>
        </w:rPr>
        <w:t> </w:t>
      </w:r>
      <w:r>
        <w:rPr>
          <w:color w:val="231F20"/>
        </w:rPr>
        <w:t>Republica</w:t>
      </w:r>
      <w:r>
        <w:rPr>
          <w:color w:val="231F20"/>
          <w:spacing w:val="-10"/>
        </w:rPr>
        <w:t> </w:t>
      </w:r>
      <w:r>
        <w:rPr>
          <w:color w:val="231F20"/>
        </w:rPr>
        <w:t>Moldova</w:t>
      </w:r>
      <w:r>
        <w:rPr>
          <w:color w:val="231F20"/>
          <w:spacing w:val="-10"/>
        </w:rPr>
        <w:t> </w:t>
      </w:r>
      <w:r>
        <w:rPr>
          <w:color w:val="231F20"/>
        </w:rPr>
        <w:t>urma</w:t>
      </w:r>
      <w:r>
        <w:rPr>
          <w:color w:val="231F20"/>
          <w:spacing w:val="-9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asigure</w:t>
      </w:r>
      <w:r>
        <w:rPr>
          <w:color w:val="231F20"/>
          <w:spacing w:val="-53"/>
        </w:rPr>
        <w:t> </w:t>
      </w:r>
      <w:r>
        <w:rPr>
          <w:color w:val="231F20"/>
        </w:rPr>
        <w:t>un nivel de protecţie şi de respectare a drepturilor de proprietate intelectuală</w:t>
      </w:r>
      <w:r>
        <w:rPr>
          <w:color w:val="231F20"/>
          <w:spacing w:val="-53"/>
        </w:rPr>
        <w:t> </w:t>
      </w:r>
      <w:r>
        <w:rPr>
          <w:color w:val="231F20"/>
        </w:rPr>
        <w:t>echivalent</w:t>
      </w:r>
      <w:r>
        <w:rPr>
          <w:color w:val="231F20"/>
          <w:spacing w:val="-10"/>
        </w:rPr>
        <w:t> </w:t>
      </w:r>
      <w:r>
        <w:rPr>
          <w:color w:val="231F20"/>
        </w:rPr>
        <w:t>celui</w:t>
      </w:r>
      <w:r>
        <w:rPr>
          <w:color w:val="231F20"/>
          <w:spacing w:val="-10"/>
        </w:rPr>
        <w:t> </w:t>
      </w:r>
      <w:r>
        <w:rPr>
          <w:color w:val="231F20"/>
        </w:rPr>
        <w:t>existent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Comunitatea</w:t>
      </w:r>
      <w:r>
        <w:rPr>
          <w:color w:val="231F20"/>
          <w:spacing w:val="-10"/>
        </w:rPr>
        <w:t> </w:t>
      </w:r>
      <w:r>
        <w:rPr>
          <w:color w:val="231F20"/>
        </w:rPr>
        <w:t>Europeană.</w:t>
      </w:r>
    </w:p>
    <w:p>
      <w:pPr>
        <w:spacing w:after="0" w:line="259" w:lineRule="auto"/>
        <w:sectPr>
          <w:pgSz w:w="9930" w:h="14180"/>
          <w:pgMar w:header="853" w:footer="897" w:top="1260" w:bottom="1080" w:left="1140" w:right="1140"/>
        </w:sectPr>
      </w:pPr>
    </w:p>
    <w:p>
      <w:pPr>
        <w:pStyle w:val="BodyText"/>
        <w:spacing w:line="261" w:lineRule="auto" w:before="103"/>
        <w:ind w:right="276"/>
      </w:pP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asemenea,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această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măsură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dictată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obligativitatea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conformării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le-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gislaţiei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naţionale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domeniul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invenţiilor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cerinţele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Tratatului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privind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dreptul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bre-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  <w:w w:val="95"/>
        </w:rPr>
        <w:t>vetelor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(PLT),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(Geneva,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2000),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ratificat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către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Republica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Moldova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în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iulie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2001.</w:t>
      </w:r>
    </w:p>
    <w:p>
      <w:pPr>
        <w:pStyle w:val="BodyText"/>
        <w:spacing w:line="261" w:lineRule="auto" w:before="3"/>
        <w:ind w:right="275"/>
      </w:pPr>
      <w:r>
        <w:rPr>
          <w:color w:val="231F20"/>
          <w:w w:val="95"/>
        </w:rPr>
        <w:t>La elaborarea proiectului de lege prezentat spre examinare s-a ţinut cont şi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prevederile</w:t>
      </w:r>
      <w:r>
        <w:rPr>
          <w:color w:val="231F20"/>
          <w:spacing w:val="-8"/>
        </w:rPr>
        <w:t> </w:t>
      </w:r>
      <w:r>
        <w:rPr>
          <w:color w:val="231F20"/>
        </w:rPr>
        <w:t>cuprinse</w:t>
      </w:r>
      <w:r>
        <w:rPr>
          <w:color w:val="231F20"/>
          <w:spacing w:val="-9"/>
        </w:rPr>
        <w:t> </w:t>
      </w:r>
      <w:r>
        <w:rPr>
          <w:color w:val="231F20"/>
        </w:rPr>
        <w:t>în:</w:t>
      </w:r>
    </w:p>
    <w:p>
      <w:pPr>
        <w:pStyle w:val="ListParagraph"/>
        <w:numPr>
          <w:ilvl w:val="0"/>
          <w:numId w:val="6"/>
        </w:numPr>
        <w:tabs>
          <w:tab w:pos="998" w:val="left" w:leader="none"/>
        </w:tabs>
        <w:spacing w:line="261" w:lineRule="auto" w:before="2" w:after="0"/>
        <w:ind w:left="277" w:right="276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Convenţia privind </w:t>
      </w:r>
      <w:r>
        <w:rPr>
          <w:color w:val="231F20"/>
          <w:sz w:val="21"/>
        </w:rPr>
        <w:t>eliberarea brevetelor europene (CBE), adoptată la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München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5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octombrie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1973,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precum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Actul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revizuire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acesteia,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adoptat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München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29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noiembrie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2000;</w:t>
      </w:r>
    </w:p>
    <w:p>
      <w:pPr>
        <w:pStyle w:val="ListParagraph"/>
        <w:numPr>
          <w:ilvl w:val="0"/>
          <w:numId w:val="6"/>
        </w:numPr>
        <w:tabs>
          <w:tab w:pos="998" w:val="left" w:leader="none"/>
        </w:tabs>
        <w:spacing w:line="261" w:lineRule="auto" w:before="3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Regulamentul Consiliului European (EEC) nr. 1768/92 din 18 iunie 1992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privind crearea unui certificat complementar de protecţie pentru produsele me-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dicamentoase;</w:t>
      </w:r>
    </w:p>
    <w:p>
      <w:pPr>
        <w:pStyle w:val="ListParagraph"/>
        <w:numPr>
          <w:ilvl w:val="0"/>
          <w:numId w:val="6"/>
        </w:numPr>
        <w:tabs>
          <w:tab w:pos="998" w:val="left" w:leader="none"/>
        </w:tabs>
        <w:spacing w:line="261" w:lineRule="auto" w:before="3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Regulamentul Parlamentului European şi al Consiliului (CE) nr.1610/96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din 23 iulie 1996, privind crearea unui certificat complementar de protecţie pen-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tru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produsele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fitofarmaceutice;</w:t>
      </w:r>
    </w:p>
    <w:p>
      <w:pPr>
        <w:pStyle w:val="ListParagraph"/>
        <w:numPr>
          <w:ilvl w:val="0"/>
          <w:numId w:val="6"/>
        </w:numPr>
        <w:tabs>
          <w:tab w:pos="998" w:val="left" w:leader="none"/>
        </w:tabs>
        <w:spacing w:line="261" w:lineRule="auto" w:before="2" w:after="0"/>
        <w:ind w:left="277" w:right="278" w:firstLine="340"/>
        <w:jc w:val="both"/>
        <w:rPr>
          <w:sz w:val="21"/>
        </w:rPr>
      </w:pPr>
      <w:r>
        <w:rPr>
          <w:color w:val="231F20"/>
          <w:sz w:val="21"/>
        </w:rPr>
        <w:t>Directiva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Parlamentului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European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Consiliului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98/44/CE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6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iulie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1998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protecţia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juridică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invenţiilor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biotehnologice;</w:t>
      </w:r>
    </w:p>
    <w:p>
      <w:pPr>
        <w:pStyle w:val="ListParagraph"/>
        <w:numPr>
          <w:ilvl w:val="0"/>
          <w:numId w:val="6"/>
        </w:numPr>
        <w:tabs>
          <w:tab w:pos="998" w:val="left" w:leader="none"/>
        </w:tabs>
        <w:spacing w:line="261" w:lineRule="auto" w:before="2" w:after="0"/>
        <w:ind w:left="277" w:right="277" w:firstLine="340"/>
        <w:jc w:val="both"/>
        <w:rPr>
          <w:sz w:val="21"/>
        </w:rPr>
      </w:pPr>
      <w:r>
        <w:rPr>
          <w:color w:val="231F20"/>
          <w:sz w:val="21"/>
        </w:rPr>
        <w:t>Directiva Parlamentului European şi a Consiliului 2004/48/CE din 29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aprilie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2004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respectarea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drepturilor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proprietate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intelectuală.</w:t>
      </w:r>
    </w:p>
    <w:p>
      <w:pPr>
        <w:pStyle w:val="BodyText"/>
        <w:spacing w:line="261" w:lineRule="auto" w:before="2"/>
        <w:ind w:right="275"/>
      </w:pPr>
      <w:r>
        <w:rPr>
          <w:color w:val="231F20"/>
          <w:spacing w:val="-1"/>
        </w:rPr>
        <w:t>Legea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nr.50/2008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stabileşte</w:t>
      </w:r>
      <w:r>
        <w:rPr>
          <w:color w:val="231F20"/>
          <w:spacing w:val="-11"/>
        </w:rPr>
        <w:t> </w:t>
      </w:r>
      <w:r>
        <w:rPr>
          <w:color w:val="231F20"/>
        </w:rPr>
        <w:t>raporturile</w:t>
      </w:r>
      <w:r>
        <w:rPr>
          <w:color w:val="231F20"/>
          <w:spacing w:val="-11"/>
        </w:rPr>
        <w:t> </w:t>
      </w:r>
      <w:r>
        <w:rPr>
          <w:color w:val="231F20"/>
        </w:rPr>
        <w:t>patrimoniale</w:t>
      </w:r>
      <w:r>
        <w:rPr>
          <w:color w:val="231F20"/>
          <w:spacing w:val="-14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cele</w:t>
      </w:r>
      <w:r>
        <w:rPr>
          <w:color w:val="231F20"/>
          <w:spacing w:val="-11"/>
        </w:rPr>
        <w:t> </w:t>
      </w:r>
      <w:r>
        <w:rPr>
          <w:color w:val="231F20"/>
        </w:rPr>
        <w:t>particulare</w:t>
      </w:r>
      <w:r>
        <w:rPr>
          <w:color w:val="231F20"/>
          <w:spacing w:val="-11"/>
        </w:rPr>
        <w:t> </w:t>
      </w:r>
      <w:r>
        <w:rPr>
          <w:color w:val="231F20"/>
        </w:rPr>
        <w:t>ne-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patrimoniale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ţin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acestea,</w:t>
      </w:r>
      <w:r>
        <w:rPr>
          <w:color w:val="231F20"/>
          <w:spacing w:val="-11"/>
        </w:rPr>
        <w:t> </w:t>
      </w:r>
      <w:r>
        <w:rPr>
          <w:color w:val="231F20"/>
        </w:rPr>
        <w:t>apărute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procesul</w:t>
      </w:r>
      <w:r>
        <w:rPr>
          <w:color w:val="231F20"/>
          <w:spacing w:val="-11"/>
        </w:rPr>
        <w:t> </w:t>
      </w:r>
      <w:r>
        <w:rPr>
          <w:color w:val="231F20"/>
        </w:rPr>
        <w:t>creării,</w:t>
      </w:r>
      <w:r>
        <w:rPr>
          <w:color w:val="231F20"/>
          <w:spacing w:val="-12"/>
        </w:rPr>
        <w:t> </w:t>
      </w:r>
      <w:r>
        <w:rPr>
          <w:color w:val="231F20"/>
        </w:rPr>
        <w:t>protecţiei</w:t>
      </w:r>
      <w:r>
        <w:rPr>
          <w:color w:val="231F20"/>
          <w:spacing w:val="-11"/>
        </w:rPr>
        <w:t> </w:t>
      </w:r>
      <w:r>
        <w:rPr>
          <w:color w:val="231F20"/>
        </w:rPr>
        <w:t>juridice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exploatării invenţiilor. Comparativ cu Legea nr.461 din 18 mai 1995 în noua lege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prima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dată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sunt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formulate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prevederi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referitoare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protecţia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invenţiei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prin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brevet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scurtă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durată,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propusă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art.12.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Principalele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avantaje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protecţiei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brevet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invenţie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scurtă</w:t>
      </w:r>
      <w:r>
        <w:rPr>
          <w:color w:val="231F20"/>
          <w:spacing w:val="-13"/>
        </w:rPr>
        <w:t> </w:t>
      </w:r>
      <w:r>
        <w:rPr>
          <w:color w:val="231F20"/>
        </w:rPr>
        <w:t>durată</w:t>
      </w:r>
      <w:r>
        <w:rPr>
          <w:color w:val="231F20"/>
          <w:spacing w:val="-13"/>
        </w:rPr>
        <w:t> </w:t>
      </w:r>
      <w:r>
        <w:rPr>
          <w:color w:val="231F20"/>
        </w:rPr>
        <w:t>sunt:</w:t>
      </w:r>
      <w:r>
        <w:rPr>
          <w:color w:val="231F20"/>
          <w:spacing w:val="-12"/>
        </w:rPr>
        <w:t> </w:t>
      </w:r>
      <w:r>
        <w:rPr>
          <w:color w:val="231F20"/>
        </w:rPr>
        <w:t>a)</w:t>
      </w:r>
      <w:r>
        <w:rPr>
          <w:color w:val="231F20"/>
          <w:spacing w:val="-13"/>
        </w:rPr>
        <w:t> </w:t>
      </w:r>
      <w:r>
        <w:rPr>
          <w:color w:val="231F20"/>
        </w:rPr>
        <w:t>examinarea</w:t>
      </w:r>
      <w:r>
        <w:rPr>
          <w:color w:val="231F20"/>
          <w:spacing w:val="-13"/>
        </w:rPr>
        <w:t> </w:t>
      </w:r>
      <w:r>
        <w:rPr>
          <w:color w:val="231F20"/>
        </w:rPr>
        <w:t>simplă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rapidă;</w:t>
      </w:r>
      <w:r>
        <w:rPr>
          <w:color w:val="231F20"/>
          <w:spacing w:val="-13"/>
        </w:rPr>
        <w:t> </w:t>
      </w:r>
      <w:r>
        <w:rPr>
          <w:color w:val="231F20"/>
        </w:rPr>
        <w:t>b)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nivel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minim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cerinţelor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privind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activitatea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inventivă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(comparativ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brevetele);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c)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cheltuieli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mici.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Astfel,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brevetul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invenţie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scurtă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durată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acorda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pen-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tru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orice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invenţie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nouă,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implică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activitate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inventivă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susceptibilă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aplicare</w:t>
      </w:r>
      <w:r>
        <w:rPr>
          <w:color w:val="231F20"/>
          <w:spacing w:val="-11"/>
        </w:rPr>
        <w:t> </w:t>
      </w:r>
      <w:r>
        <w:rPr>
          <w:color w:val="231F20"/>
        </w:rPr>
        <w:t>industrială.</w:t>
      </w:r>
      <w:r>
        <w:rPr>
          <w:color w:val="231F20"/>
          <w:spacing w:val="-11"/>
        </w:rPr>
        <w:t> </w:t>
      </w:r>
      <w:r>
        <w:rPr>
          <w:color w:val="231F20"/>
        </w:rPr>
        <w:t>Durata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protecţie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unui</w:t>
      </w:r>
      <w:r>
        <w:rPr>
          <w:color w:val="231F20"/>
          <w:spacing w:val="-11"/>
        </w:rPr>
        <w:t> </w:t>
      </w:r>
      <w:r>
        <w:rPr>
          <w:color w:val="231F20"/>
        </w:rPr>
        <w:t>brevet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invenţie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scurtă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durată este de 6 ani, care poate fi prelungită până la 10 ani, începând de la data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depozit a cererii de brevet. Legea nr.50/2008 reglementează, de asemenea,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examinarea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condiţiilor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acordarea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brevetului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invenţie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scurtă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durată.</w:t>
      </w:r>
    </w:p>
    <w:p>
      <w:pPr>
        <w:pStyle w:val="BodyText"/>
        <w:spacing w:line="261" w:lineRule="auto" w:before="12"/>
        <w:ind w:right="273"/>
      </w:pPr>
      <w:r>
        <w:rPr>
          <w:color w:val="231F20"/>
        </w:rPr>
        <w:t>Nu mai puţin importante sunt prevederile care reglementează procedura</w:t>
      </w:r>
      <w:r>
        <w:rPr>
          <w:color w:val="231F20"/>
          <w:spacing w:val="1"/>
        </w:rPr>
        <w:t> </w:t>
      </w:r>
      <w:r>
        <w:rPr>
          <w:color w:val="231F20"/>
        </w:rPr>
        <w:t>pentru cererile depuse conform convenţiilor internaţionale, stabilind funcţiile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AGEPI în calitate de oficiu receptor şi oficiu desemnat sau ales, cererea eurasia-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tică,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drepturile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luat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naştere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anterioară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protecţia</w:t>
      </w:r>
      <w:r>
        <w:rPr>
          <w:color w:val="231F20"/>
          <w:spacing w:val="-12"/>
        </w:rPr>
        <w:t> </w:t>
      </w:r>
      <w:r>
        <w:rPr>
          <w:color w:val="231F20"/>
        </w:rPr>
        <w:t>dublă.</w:t>
      </w:r>
    </w:p>
    <w:p>
      <w:pPr>
        <w:pStyle w:val="BodyText"/>
        <w:spacing w:line="261" w:lineRule="auto" w:before="4"/>
        <w:ind w:right="275"/>
      </w:pPr>
      <w:r>
        <w:rPr>
          <w:color w:val="231F20"/>
          <w:w w:val="95"/>
        </w:rPr>
        <w:t>De asemenea, această lege prevede reglementarea mai desfăşurată a certi-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ficatului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complementar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protecţie,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fiind</w:t>
      </w:r>
      <w:r>
        <w:rPr>
          <w:color w:val="231F20"/>
          <w:spacing w:val="-13"/>
        </w:rPr>
        <w:t> </w:t>
      </w:r>
      <w:r>
        <w:rPr>
          <w:color w:val="231F20"/>
        </w:rPr>
        <w:t>prescrise</w:t>
      </w:r>
      <w:r>
        <w:rPr>
          <w:color w:val="231F20"/>
          <w:spacing w:val="-12"/>
        </w:rPr>
        <w:t> </w:t>
      </w:r>
      <w:r>
        <w:rPr>
          <w:color w:val="231F20"/>
        </w:rPr>
        <w:t>condiţiile</w:t>
      </w:r>
      <w:r>
        <w:rPr>
          <w:color w:val="231F20"/>
          <w:spacing w:val="-13"/>
        </w:rPr>
        <w:t> </w:t>
      </w:r>
      <w:r>
        <w:rPr>
          <w:color w:val="231F20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acordarea</w:t>
      </w:r>
      <w:r>
        <w:rPr>
          <w:color w:val="231F20"/>
          <w:spacing w:val="-53"/>
        </w:rPr>
        <w:t> </w:t>
      </w:r>
      <w:r>
        <w:rPr>
          <w:color w:val="231F20"/>
        </w:rPr>
        <w:t>unui</w:t>
      </w:r>
      <w:r>
        <w:rPr>
          <w:color w:val="231F20"/>
          <w:spacing w:val="-12"/>
        </w:rPr>
        <w:t> </w:t>
      </w:r>
      <w:r>
        <w:rPr>
          <w:color w:val="231F20"/>
        </w:rPr>
        <w:t>astfel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certificat,</w:t>
      </w:r>
      <w:r>
        <w:rPr>
          <w:color w:val="231F20"/>
          <w:spacing w:val="-12"/>
        </w:rPr>
        <w:t> </w:t>
      </w:r>
      <w:r>
        <w:rPr>
          <w:color w:val="231F20"/>
        </w:rPr>
        <w:t>precum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cazurile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nulitate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acestuia.</w:t>
      </w:r>
    </w:p>
    <w:p>
      <w:pPr>
        <w:pStyle w:val="BodyText"/>
        <w:spacing w:before="2"/>
        <w:ind w:left="617" w:firstLine="0"/>
        <w:jc w:val="left"/>
      </w:pPr>
      <w:r>
        <w:rPr>
          <w:color w:val="231F20"/>
        </w:rPr>
        <w:t>Legea</w:t>
      </w:r>
      <w:r>
        <w:rPr>
          <w:color w:val="231F20"/>
          <w:spacing w:val="-14"/>
        </w:rPr>
        <w:t> </w:t>
      </w:r>
      <w:r>
        <w:rPr>
          <w:color w:val="231F20"/>
        </w:rPr>
        <w:t>nr.50/2008</w:t>
      </w:r>
      <w:r>
        <w:rPr>
          <w:color w:val="231F20"/>
          <w:spacing w:val="-14"/>
        </w:rPr>
        <w:t> </w:t>
      </w:r>
      <w:r>
        <w:rPr>
          <w:color w:val="231F20"/>
        </w:rPr>
        <w:t>conţine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4"/>
        </w:rPr>
        <w:t> </w:t>
      </w:r>
      <w:r>
        <w:rPr>
          <w:color w:val="231F20"/>
        </w:rPr>
        <w:t>alte</w:t>
      </w:r>
      <w:r>
        <w:rPr>
          <w:color w:val="231F20"/>
          <w:spacing w:val="-14"/>
        </w:rPr>
        <w:t> </w:t>
      </w:r>
      <w:r>
        <w:rPr>
          <w:color w:val="231F20"/>
        </w:rPr>
        <w:t>prevederi</w:t>
      </w:r>
      <w:r>
        <w:rPr>
          <w:color w:val="231F20"/>
          <w:spacing w:val="-13"/>
        </w:rPr>
        <w:t> </w:t>
      </w:r>
      <w:r>
        <w:rPr>
          <w:color w:val="231F20"/>
        </w:rPr>
        <w:t>noi,</w:t>
      </w:r>
      <w:r>
        <w:rPr>
          <w:color w:val="231F20"/>
          <w:spacing w:val="-13"/>
        </w:rPr>
        <w:t> </w:t>
      </w:r>
      <w:r>
        <w:rPr>
          <w:color w:val="231F20"/>
        </w:rPr>
        <w:t>precum:</w:t>
      </w:r>
    </w:p>
    <w:p>
      <w:pPr>
        <w:pStyle w:val="ListParagraph"/>
        <w:numPr>
          <w:ilvl w:val="0"/>
          <w:numId w:val="7"/>
        </w:numPr>
        <w:tabs>
          <w:tab w:pos="997" w:val="left" w:leader="none"/>
          <w:tab w:pos="998" w:val="left" w:leader="none"/>
        </w:tabs>
        <w:spacing w:line="240" w:lineRule="auto" w:before="2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procedura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opoziţie;</w:t>
      </w:r>
    </w:p>
    <w:p>
      <w:pPr>
        <w:pStyle w:val="ListParagraph"/>
        <w:numPr>
          <w:ilvl w:val="0"/>
          <w:numId w:val="7"/>
        </w:numPr>
        <w:tabs>
          <w:tab w:pos="997" w:val="left" w:leader="none"/>
          <w:tab w:pos="998" w:val="left" w:leader="none"/>
        </w:tabs>
        <w:spacing w:line="240" w:lineRule="auto" w:before="22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procedura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contestaţie;</w:t>
      </w:r>
    </w:p>
    <w:p>
      <w:pPr>
        <w:pStyle w:val="ListParagraph"/>
        <w:numPr>
          <w:ilvl w:val="0"/>
          <w:numId w:val="7"/>
        </w:numPr>
        <w:tabs>
          <w:tab w:pos="997" w:val="left" w:leader="none"/>
          <w:tab w:pos="998" w:val="left" w:leader="none"/>
        </w:tabs>
        <w:spacing w:line="240" w:lineRule="auto" w:before="22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observaţiile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terţilor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ş.a.</w:t>
      </w:r>
    </w:p>
    <w:p>
      <w:pPr>
        <w:pStyle w:val="BodyText"/>
        <w:spacing w:line="259" w:lineRule="auto" w:before="19"/>
        <w:jc w:val="left"/>
      </w:pPr>
      <w:r>
        <w:rPr>
          <w:color w:val="231F20"/>
          <w:w w:val="95"/>
        </w:rPr>
        <w:t>Mai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larg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expuse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prevederile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referitoare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asigurarea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apărarea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drepturilor,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soluţionarea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litigiilor,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jurisdicţia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competenţa,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măsurile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asigura-</w:t>
      </w:r>
    </w:p>
    <w:p>
      <w:pPr>
        <w:spacing w:after="0" w:line="259" w:lineRule="auto"/>
        <w:jc w:val="left"/>
        <w:sectPr>
          <w:pgSz w:w="9930" w:h="14180"/>
          <w:pgMar w:header="858" w:footer="897" w:top="1260" w:bottom="1080" w:left="1140" w:right="1140"/>
        </w:sectPr>
      </w:pPr>
    </w:p>
    <w:p>
      <w:pPr>
        <w:pStyle w:val="BodyText"/>
        <w:spacing w:line="249" w:lineRule="auto" w:before="103"/>
        <w:ind w:right="274" w:hanging="1"/>
      </w:pPr>
      <w:r>
        <w:rPr>
          <w:color w:val="231F20"/>
          <w:w w:val="95"/>
        </w:rPr>
        <w:t>re a probelor, măsurile corective. De asemenea, se reglementează şi unele nor-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 generale de procedură civilă specifice procedurilor de încălcare şi apărare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drepturilor</w:t>
      </w:r>
      <w:r>
        <w:rPr>
          <w:color w:val="231F20"/>
          <w:spacing w:val="-10"/>
        </w:rPr>
        <w:t> </w:t>
      </w:r>
      <w:r>
        <w:rPr>
          <w:color w:val="231F20"/>
        </w:rPr>
        <w:t>ce</w:t>
      </w:r>
      <w:r>
        <w:rPr>
          <w:color w:val="231F20"/>
          <w:spacing w:val="-10"/>
        </w:rPr>
        <w:t> </w:t>
      </w:r>
      <w:r>
        <w:rPr>
          <w:color w:val="231F20"/>
        </w:rPr>
        <w:t>decurg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brevetele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invenţie.</w:t>
      </w:r>
    </w:p>
    <w:p>
      <w:pPr>
        <w:pStyle w:val="BodyText"/>
        <w:spacing w:line="249" w:lineRule="auto" w:before="3"/>
        <w:ind w:right="275"/>
      </w:pPr>
      <w:r>
        <w:rPr>
          <w:color w:val="231F20"/>
        </w:rPr>
        <w:t>Constatând practica mondială prielnică pentru acordarea protecţiei juridi-</w:t>
      </w:r>
      <w:r>
        <w:rPr>
          <w:color w:val="231F20"/>
          <w:spacing w:val="-53"/>
        </w:rPr>
        <w:t> </w:t>
      </w:r>
      <w:r>
        <w:rPr>
          <w:color w:val="231F20"/>
        </w:rPr>
        <w:t>ce obiectelor proprietăţii industriale în condiţiile Republicii Moldova, art. 6 al</w:t>
      </w:r>
      <w:r>
        <w:rPr>
          <w:color w:val="231F20"/>
          <w:spacing w:val="1"/>
        </w:rPr>
        <w:t> </w:t>
      </w:r>
      <w:r>
        <w:rPr>
          <w:color w:val="231F20"/>
        </w:rPr>
        <w:t>Legii nr.50/2008 stabileşte că brevetul se acordă pentru orice invenţie având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 obiect un produs sau un procedeu din orice domeniu tehnologic, cu condiţia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invenţia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nouă,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implice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activitate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inventivă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fie</w:t>
      </w:r>
      <w:r>
        <w:rPr>
          <w:color w:val="231F20"/>
          <w:spacing w:val="-13"/>
        </w:rPr>
        <w:t> </w:t>
      </w:r>
      <w:r>
        <w:rPr>
          <w:color w:val="231F20"/>
        </w:rPr>
        <w:t>susceptibilă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aplicare</w:t>
      </w:r>
      <w:r>
        <w:rPr>
          <w:color w:val="231F20"/>
          <w:spacing w:val="-9"/>
        </w:rPr>
        <w:t> </w:t>
      </w:r>
      <w:r>
        <w:rPr>
          <w:color w:val="231F20"/>
        </w:rPr>
        <w:t>industrială.</w:t>
      </w:r>
    </w:p>
    <w:p>
      <w:pPr>
        <w:pStyle w:val="BodyText"/>
        <w:spacing w:line="249" w:lineRule="auto" w:before="1"/>
        <w:ind w:right="270"/>
      </w:pPr>
      <w:r>
        <w:rPr>
          <w:color w:val="231F20"/>
          <w:w w:val="95"/>
        </w:rPr>
        <w:t>În sens general, </w:t>
      </w:r>
      <w:r>
        <w:rPr>
          <w:rFonts w:ascii="Arial" w:hAnsi="Arial"/>
          <w:b/>
          <w:color w:val="231F20"/>
          <w:w w:val="95"/>
        </w:rPr>
        <w:t>invenţia </w:t>
      </w:r>
      <w:r>
        <w:rPr>
          <w:color w:val="231F20"/>
          <w:w w:val="95"/>
        </w:rPr>
        <w:t>reprezintă orice activitate intelectuală axată pe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obţinerea unor noi soluţii, mai avantajoase celor cunoscute, însă nici pe de-</w:t>
      </w:r>
      <w:r>
        <w:rPr>
          <w:color w:val="231F20"/>
          <w:spacing w:val="1"/>
        </w:rPr>
        <w:t> </w:t>
      </w:r>
      <w:r>
        <w:rPr>
          <w:color w:val="231F20"/>
        </w:rPr>
        <w:t>parte nu toate aceste invenţii se pot bucura de protecţie juridică. În primul</w:t>
      </w:r>
      <w:r>
        <w:rPr>
          <w:color w:val="231F20"/>
          <w:spacing w:val="1"/>
        </w:rPr>
        <w:t> </w:t>
      </w:r>
      <w:r>
        <w:rPr>
          <w:color w:val="231F20"/>
        </w:rPr>
        <w:t>rând,</w:t>
      </w:r>
      <w:r>
        <w:rPr>
          <w:color w:val="231F20"/>
          <w:spacing w:val="19"/>
        </w:rPr>
        <w:t> </w:t>
      </w:r>
      <w:r>
        <w:rPr>
          <w:color w:val="231F20"/>
        </w:rPr>
        <w:t>nu</w:t>
      </w:r>
      <w:r>
        <w:rPr>
          <w:color w:val="231F20"/>
          <w:spacing w:val="20"/>
        </w:rPr>
        <w:t> </w:t>
      </w:r>
      <w:r>
        <w:rPr>
          <w:color w:val="231F20"/>
        </w:rPr>
        <w:t>se</w:t>
      </w:r>
      <w:r>
        <w:rPr>
          <w:color w:val="231F20"/>
          <w:spacing w:val="20"/>
        </w:rPr>
        <w:t> </w:t>
      </w:r>
      <w:r>
        <w:rPr>
          <w:color w:val="231F20"/>
        </w:rPr>
        <w:t>acordă</w:t>
      </w:r>
      <w:r>
        <w:rPr>
          <w:color w:val="231F20"/>
          <w:spacing w:val="20"/>
        </w:rPr>
        <w:t> </w:t>
      </w:r>
      <w:r>
        <w:rPr>
          <w:color w:val="231F20"/>
        </w:rPr>
        <w:t>protecţie</w:t>
      </w:r>
      <w:r>
        <w:rPr>
          <w:color w:val="231F20"/>
          <w:spacing w:val="20"/>
        </w:rPr>
        <w:t> </w:t>
      </w:r>
      <w:r>
        <w:rPr>
          <w:color w:val="231F20"/>
        </w:rPr>
        <w:t>invenţiilor</w:t>
      </w:r>
      <w:r>
        <w:rPr>
          <w:color w:val="231F20"/>
          <w:spacing w:val="20"/>
        </w:rPr>
        <w:t> </w:t>
      </w:r>
      <w:r>
        <w:rPr>
          <w:color w:val="231F20"/>
        </w:rPr>
        <w:t>care</w:t>
      </w:r>
      <w:r>
        <w:rPr>
          <w:color w:val="231F20"/>
          <w:spacing w:val="20"/>
        </w:rPr>
        <w:t> </w:t>
      </w:r>
      <w:r>
        <w:rPr>
          <w:color w:val="231F20"/>
        </w:rPr>
        <w:t>nu</w:t>
      </w:r>
      <w:r>
        <w:rPr>
          <w:color w:val="231F20"/>
          <w:spacing w:val="20"/>
        </w:rPr>
        <w:t> </w:t>
      </w:r>
      <w:r>
        <w:rPr>
          <w:color w:val="231F20"/>
        </w:rPr>
        <w:t>corespund</w:t>
      </w:r>
      <w:r>
        <w:rPr>
          <w:color w:val="231F20"/>
          <w:spacing w:val="20"/>
        </w:rPr>
        <w:t> </w:t>
      </w:r>
      <w:r>
        <w:rPr>
          <w:color w:val="231F20"/>
        </w:rPr>
        <w:t>celor</w:t>
      </w:r>
      <w:r>
        <w:rPr>
          <w:color w:val="231F20"/>
          <w:spacing w:val="20"/>
        </w:rPr>
        <w:t> </w:t>
      </w:r>
      <w:r>
        <w:rPr>
          <w:color w:val="231F20"/>
        </w:rPr>
        <w:t>trei</w:t>
      </w:r>
      <w:r>
        <w:rPr>
          <w:color w:val="231F20"/>
          <w:spacing w:val="20"/>
        </w:rPr>
        <w:t> </w:t>
      </w:r>
      <w:r>
        <w:rPr>
          <w:color w:val="231F20"/>
        </w:rPr>
        <w:t>criterii</w:t>
      </w:r>
      <w:r>
        <w:rPr>
          <w:color w:val="231F20"/>
          <w:spacing w:val="1"/>
        </w:rPr>
        <w:t> </w:t>
      </w:r>
      <w:r>
        <w:rPr>
          <w:color w:val="231F20"/>
        </w:rPr>
        <w:t>de brevetabilitate, în al doilea rând, celor specificate în alin. 2 art. 6 al Legii</w:t>
      </w:r>
      <w:r>
        <w:rPr>
          <w:color w:val="231F20"/>
          <w:spacing w:val="1"/>
        </w:rPr>
        <w:t> </w:t>
      </w:r>
      <w:r>
        <w:rPr>
          <w:color w:val="231F20"/>
        </w:rPr>
        <w:t>nr.50/2008,</w:t>
      </w:r>
      <w:r>
        <w:rPr>
          <w:color w:val="231F20"/>
          <w:spacing w:val="8"/>
        </w:rPr>
        <w:t> </w:t>
      </w:r>
      <w:r>
        <w:rPr>
          <w:color w:val="231F20"/>
        </w:rPr>
        <w:t>şi</w:t>
      </w:r>
      <w:r>
        <w:rPr>
          <w:color w:val="231F20"/>
          <w:spacing w:val="7"/>
        </w:rPr>
        <w:t> </w:t>
      </w:r>
      <w:r>
        <w:rPr>
          <w:color w:val="231F20"/>
        </w:rPr>
        <w:t>anume</w:t>
      </w:r>
      <w:r>
        <w:rPr>
          <w:color w:val="231F20"/>
          <w:spacing w:val="6"/>
        </w:rPr>
        <w:t> </w:t>
      </w:r>
      <w:r>
        <w:rPr>
          <w:color w:val="231F20"/>
        </w:rPr>
        <w:t>celor</w:t>
      </w:r>
      <w:r>
        <w:rPr>
          <w:color w:val="231F20"/>
          <w:spacing w:val="7"/>
        </w:rPr>
        <w:t> </w:t>
      </w:r>
      <w:r>
        <w:rPr>
          <w:color w:val="231F20"/>
        </w:rPr>
        <w:t>care</w:t>
      </w:r>
      <w:r>
        <w:rPr>
          <w:color w:val="231F20"/>
          <w:spacing w:val="6"/>
        </w:rPr>
        <w:t> </w:t>
      </w:r>
      <w:r>
        <w:rPr>
          <w:color w:val="231F20"/>
        </w:rPr>
        <w:t>nu</w:t>
      </w:r>
      <w:r>
        <w:rPr>
          <w:color w:val="231F20"/>
          <w:spacing w:val="6"/>
        </w:rPr>
        <w:t> </w:t>
      </w:r>
      <w:r>
        <w:rPr>
          <w:color w:val="231F20"/>
        </w:rPr>
        <w:t>sunt</w:t>
      </w:r>
      <w:r>
        <w:rPr>
          <w:color w:val="231F20"/>
          <w:spacing w:val="8"/>
        </w:rPr>
        <w:t> </w:t>
      </w:r>
      <w:r>
        <w:rPr>
          <w:color w:val="231F20"/>
        </w:rPr>
        <w:t>considerate</w:t>
      </w:r>
      <w:r>
        <w:rPr>
          <w:color w:val="231F20"/>
          <w:spacing w:val="6"/>
        </w:rPr>
        <w:t> </w:t>
      </w:r>
      <w:r>
        <w:rPr>
          <w:color w:val="231F20"/>
        </w:rPr>
        <w:t>invenţii,</w:t>
      </w:r>
      <w:r>
        <w:rPr>
          <w:color w:val="231F20"/>
          <w:spacing w:val="7"/>
        </w:rPr>
        <w:t> </w:t>
      </w:r>
      <w:r>
        <w:rPr>
          <w:color w:val="231F20"/>
        </w:rPr>
        <w:t>cum</w:t>
      </w:r>
      <w:r>
        <w:rPr>
          <w:color w:val="231F20"/>
          <w:spacing w:val="6"/>
        </w:rPr>
        <w:t> </w:t>
      </w:r>
      <w:r>
        <w:rPr>
          <w:color w:val="231F20"/>
        </w:rPr>
        <w:t>ar</w:t>
      </w:r>
      <w:r>
        <w:rPr>
          <w:color w:val="231F20"/>
          <w:spacing w:val="7"/>
        </w:rPr>
        <w:t> </w:t>
      </w:r>
      <w:r>
        <w:rPr>
          <w:color w:val="231F20"/>
        </w:rPr>
        <w:t>fi:</w:t>
      </w:r>
    </w:p>
    <w:p>
      <w:pPr>
        <w:pStyle w:val="ListParagraph"/>
        <w:numPr>
          <w:ilvl w:val="0"/>
          <w:numId w:val="8"/>
        </w:numPr>
        <w:tabs>
          <w:tab w:pos="834" w:val="left" w:leader="none"/>
        </w:tabs>
        <w:spacing w:line="240" w:lineRule="auto" w:before="5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descoperirile,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teoriile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ştiinţifice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metodele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matematice;</w:t>
      </w:r>
    </w:p>
    <w:p>
      <w:pPr>
        <w:pStyle w:val="ListParagraph"/>
        <w:numPr>
          <w:ilvl w:val="0"/>
          <w:numId w:val="8"/>
        </w:numPr>
        <w:tabs>
          <w:tab w:pos="839" w:val="left" w:leader="none"/>
        </w:tabs>
        <w:spacing w:line="240" w:lineRule="auto" w:before="10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creaţiile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estetice;</w:t>
      </w:r>
    </w:p>
    <w:p>
      <w:pPr>
        <w:pStyle w:val="ListParagraph"/>
        <w:numPr>
          <w:ilvl w:val="0"/>
          <w:numId w:val="8"/>
        </w:numPr>
        <w:tabs>
          <w:tab w:pos="824" w:val="left" w:leader="none"/>
        </w:tabs>
        <w:spacing w:line="249" w:lineRule="auto" w:before="10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planurile, principiile şi metodele în exercitarea activităţilor intelectuale, în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materie de jocuri sau în domeniul activităţilor economice, precum şi programele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calculator;</w:t>
      </w:r>
    </w:p>
    <w:p>
      <w:pPr>
        <w:pStyle w:val="ListParagraph"/>
        <w:numPr>
          <w:ilvl w:val="0"/>
          <w:numId w:val="8"/>
        </w:numPr>
        <w:tabs>
          <w:tab w:pos="840" w:val="left" w:leader="none"/>
        </w:tabs>
        <w:spacing w:line="240" w:lineRule="auto" w:before="3" w:after="0"/>
        <w:ind w:left="839" w:right="0" w:hanging="223"/>
        <w:jc w:val="both"/>
        <w:rPr>
          <w:sz w:val="21"/>
        </w:rPr>
      </w:pPr>
      <w:r>
        <w:rPr>
          <w:color w:val="231F20"/>
          <w:w w:val="95"/>
          <w:sz w:val="21"/>
        </w:rPr>
        <w:t>prezentările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informaţii.</w:t>
      </w:r>
    </w:p>
    <w:p>
      <w:pPr>
        <w:pStyle w:val="BodyText"/>
        <w:spacing w:line="249" w:lineRule="auto" w:before="10"/>
        <w:ind w:right="275"/>
      </w:pPr>
      <w:r>
        <w:rPr>
          <w:color w:val="231F20"/>
        </w:rPr>
        <w:t>Acest</w:t>
      </w:r>
      <w:r>
        <w:rPr>
          <w:color w:val="231F20"/>
          <w:spacing w:val="-10"/>
        </w:rPr>
        <w:t> </w:t>
      </w:r>
      <w:r>
        <w:rPr>
          <w:color w:val="231F20"/>
        </w:rPr>
        <w:t>fapt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exclude</w:t>
      </w:r>
      <w:r>
        <w:rPr>
          <w:color w:val="231F20"/>
          <w:spacing w:val="-9"/>
        </w:rPr>
        <w:t> </w:t>
      </w:r>
      <w:r>
        <w:rPr>
          <w:color w:val="231F20"/>
        </w:rPr>
        <w:t>însă</w:t>
      </w:r>
      <w:r>
        <w:rPr>
          <w:color w:val="231F20"/>
          <w:spacing w:val="-10"/>
        </w:rPr>
        <w:t> </w:t>
      </w:r>
      <w:r>
        <w:rPr>
          <w:color w:val="231F20"/>
        </w:rPr>
        <w:t>brevetabilitatea</w:t>
      </w:r>
      <w:r>
        <w:rPr>
          <w:color w:val="231F20"/>
          <w:spacing w:val="-9"/>
        </w:rPr>
        <w:t> </w:t>
      </w:r>
      <w:r>
        <w:rPr>
          <w:color w:val="231F20"/>
        </w:rPr>
        <w:t>obiectelor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activităţilor</w:t>
      </w:r>
      <w:r>
        <w:rPr>
          <w:color w:val="231F20"/>
          <w:spacing w:val="-10"/>
        </w:rPr>
        <w:t> </w:t>
      </w:r>
      <w:r>
        <w:rPr>
          <w:color w:val="231F20"/>
        </w:rPr>
        <w:t>spe-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cificate decât în măsura în care cererea de brevet sau brevetul se referă la astfel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obiecte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7"/>
        </w:rPr>
        <w:t> </w:t>
      </w:r>
      <w:r>
        <w:rPr>
          <w:color w:val="231F20"/>
        </w:rPr>
        <w:t>activităţi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sine.</w:t>
      </w:r>
    </w:p>
    <w:p>
      <w:pPr>
        <w:pStyle w:val="BodyText"/>
        <w:spacing w:line="249" w:lineRule="auto" w:before="2"/>
        <w:ind w:right="275"/>
      </w:pPr>
      <w:r>
        <w:rPr>
          <w:color w:val="231F20"/>
          <w:w w:val="95"/>
        </w:rPr>
        <w:t>De asemenea, conform prevederilor art. 7 al Legii nr.50/2008, nu se acordă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brevete</w:t>
      </w:r>
      <w:r>
        <w:rPr>
          <w:color w:val="231F20"/>
          <w:spacing w:val="-9"/>
        </w:rPr>
        <w:t> </w:t>
      </w:r>
      <w:r>
        <w:rPr>
          <w:color w:val="231F20"/>
        </w:rPr>
        <w:t>pentru:</w:t>
      </w:r>
    </w:p>
    <w:p>
      <w:pPr>
        <w:pStyle w:val="ListParagraph"/>
        <w:numPr>
          <w:ilvl w:val="0"/>
          <w:numId w:val="9"/>
        </w:numPr>
        <w:tabs>
          <w:tab w:pos="855" w:val="left" w:leader="none"/>
        </w:tabs>
        <w:spacing w:line="249" w:lineRule="auto" w:before="2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invenţiile a căror publicare sau exploatare este contrară ordinii publice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sau bunelor moravuri, inclusiv cele dăunătoare sănătăţii şi vieţii oamenilor, ani-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malelor,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plantelor,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natură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aducă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atingeri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grave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mediului,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condiţia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această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excepţie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generată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numai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interzicerea,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printr-o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dispoziţie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legală,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exploatării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invenţiei;</w:t>
      </w:r>
    </w:p>
    <w:p>
      <w:pPr>
        <w:pStyle w:val="ListParagraph"/>
        <w:numPr>
          <w:ilvl w:val="0"/>
          <w:numId w:val="9"/>
        </w:numPr>
        <w:tabs>
          <w:tab w:pos="839" w:val="left" w:leader="none"/>
        </w:tabs>
        <w:spacing w:line="240" w:lineRule="auto" w:before="4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soiurile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plante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rasele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animale;</w:t>
      </w:r>
    </w:p>
    <w:p>
      <w:pPr>
        <w:pStyle w:val="ListParagraph"/>
        <w:numPr>
          <w:ilvl w:val="0"/>
          <w:numId w:val="9"/>
        </w:numPr>
        <w:tabs>
          <w:tab w:pos="845" w:val="left" w:leader="none"/>
        </w:tabs>
        <w:spacing w:line="249" w:lineRule="auto" w:before="1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procedeele esenţial biologice de obţinere a plantelor sau a animalelor;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această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dispoziţie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aplică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procedeelor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microbiologice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produselor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obţi-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nute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aceste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procedee;</w:t>
      </w:r>
    </w:p>
    <w:p>
      <w:pPr>
        <w:pStyle w:val="ListParagraph"/>
        <w:numPr>
          <w:ilvl w:val="0"/>
          <w:numId w:val="9"/>
        </w:numPr>
        <w:tabs>
          <w:tab w:pos="868" w:val="left" w:leader="none"/>
        </w:tabs>
        <w:spacing w:line="249" w:lineRule="auto" w:before="3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invenţiile având ca obiect corpul uman în diferite stadii ale formării şi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dezvoltării acestuia, precum şi simpla descoperire a unuia dintre elementele lui,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inclusiv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secvenţa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ori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secvenţa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parţială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gene.</w:t>
      </w:r>
    </w:p>
    <w:p>
      <w:pPr>
        <w:pStyle w:val="BodyText"/>
        <w:spacing w:before="2"/>
        <w:ind w:left="617" w:firstLine="0"/>
      </w:pPr>
      <w:r>
        <w:rPr>
          <w:color w:val="231F20"/>
          <w:w w:val="95"/>
        </w:rPr>
        <w:t>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special,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nu se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acordă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brevete pentru:</w:t>
      </w: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240" w:lineRule="auto" w:before="10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procedeele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clonare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fiinţelor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umane;</w:t>
      </w:r>
    </w:p>
    <w:p>
      <w:pPr>
        <w:pStyle w:val="ListParagraph"/>
        <w:numPr>
          <w:ilvl w:val="0"/>
          <w:numId w:val="10"/>
        </w:numPr>
        <w:tabs>
          <w:tab w:pos="842" w:val="left" w:leader="none"/>
        </w:tabs>
        <w:spacing w:line="249" w:lineRule="auto" w:before="11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procedeele de modificare a identităţii genetice a liniei germinale a fiinţe-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umane;</w:t>
      </w:r>
    </w:p>
    <w:p>
      <w:pPr>
        <w:pStyle w:val="ListParagraph"/>
        <w:numPr>
          <w:ilvl w:val="0"/>
          <w:numId w:val="10"/>
        </w:numPr>
        <w:tabs>
          <w:tab w:pos="823" w:val="left" w:leader="none"/>
        </w:tabs>
        <w:spacing w:line="240" w:lineRule="auto" w:before="1" w:after="0"/>
        <w:ind w:left="822" w:right="0" w:hanging="206"/>
        <w:jc w:val="both"/>
        <w:rPr>
          <w:sz w:val="21"/>
        </w:rPr>
      </w:pPr>
      <w:r>
        <w:rPr>
          <w:color w:val="231F20"/>
          <w:w w:val="95"/>
          <w:sz w:val="21"/>
        </w:rPr>
        <w:t>utilizarea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embrionilor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umani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scopuri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industriale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comerciale;</w:t>
      </w:r>
    </w:p>
    <w:p>
      <w:pPr>
        <w:pStyle w:val="ListParagraph"/>
        <w:numPr>
          <w:ilvl w:val="0"/>
          <w:numId w:val="10"/>
        </w:numPr>
        <w:tabs>
          <w:tab w:pos="837" w:val="left" w:leader="none"/>
        </w:tabs>
        <w:spacing w:line="252" w:lineRule="auto" w:before="11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procedeele de modificare a identităţii genetice a animalelor, de natură să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producă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suferinţe,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fără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aduce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beneficiu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medical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substanţial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oamenilor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animalelor,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precum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animalele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rezultate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astfel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procedee.</w:t>
      </w:r>
    </w:p>
    <w:p>
      <w:pPr>
        <w:spacing w:after="0" w:line="252" w:lineRule="auto"/>
        <w:jc w:val="both"/>
        <w:rPr>
          <w:sz w:val="21"/>
        </w:rPr>
        <w:sectPr>
          <w:pgSz w:w="9930" w:h="14180"/>
          <w:pgMar w:header="853" w:footer="897" w:top="1260" w:bottom="1080" w:left="1140" w:right="1140"/>
        </w:sectPr>
      </w:pPr>
    </w:p>
    <w:p>
      <w:pPr>
        <w:pStyle w:val="BodyText"/>
        <w:spacing w:line="252" w:lineRule="auto" w:before="103"/>
        <w:ind w:right="272"/>
      </w:pPr>
      <w:r>
        <w:rPr>
          <w:color w:val="231F20"/>
        </w:rPr>
        <w:t>Unele obiecte din cele menţionate pot fi protejate în temeiul altor legi, de</w:t>
      </w:r>
      <w:r>
        <w:rPr>
          <w:color w:val="231F20"/>
          <w:spacing w:val="1"/>
        </w:rPr>
        <w:t> </w:t>
      </w:r>
      <w:r>
        <w:rPr>
          <w:color w:val="231F20"/>
        </w:rPr>
        <w:t>exemplu,</w:t>
      </w:r>
      <w:r>
        <w:rPr>
          <w:color w:val="231F20"/>
          <w:spacing w:val="-12"/>
        </w:rPr>
        <w:t> </w:t>
      </w:r>
      <w:r>
        <w:rPr>
          <w:color w:val="231F20"/>
        </w:rPr>
        <w:t>realizările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caracter</w:t>
      </w:r>
      <w:r>
        <w:rPr>
          <w:color w:val="231F20"/>
          <w:spacing w:val="-11"/>
        </w:rPr>
        <w:t> </w:t>
      </w:r>
      <w:r>
        <w:rPr>
          <w:color w:val="231F20"/>
        </w:rPr>
        <w:t>estetic</w:t>
      </w:r>
      <w:r>
        <w:rPr>
          <w:color w:val="231F20"/>
          <w:spacing w:val="-11"/>
        </w:rPr>
        <w:t> </w:t>
      </w:r>
      <w:r>
        <w:rPr>
          <w:color w:val="231F20"/>
        </w:rPr>
        <w:t>(design)</w:t>
      </w:r>
      <w:r>
        <w:rPr>
          <w:color w:val="231F20"/>
          <w:spacing w:val="-11"/>
        </w:rPr>
        <w:t> </w:t>
      </w:r>
      <w:r>
        <w:rPr>
          <w:color w:val="231F20"/>
        </w:rPr>
        <w:t>sunt</w:t>
      </w:r>
      <w:r>
        <w:rPr>
          <w:color w:val="231F20"/>
          <w:spacing w:val="-11"/>
        </w:rPr>
        <w:t> </w:t>
      </w:r>
      <w:r>
        <w:rPr>
          <w:color w:val="231F20"/>
        </w:rPr>
        <w:t>protejate</w:t>
      </w:r>
      <w:r>
        <w:rPr>
          <w:color w:val="231F20"/>
          <w:spacing w:val="-11"/>
        </w:rPr>
        <w:t> </w:t>
      </w:r>
      <w:r>
        <w:rPr>
          <w:color w:val="231F20"/>
        </w:rPr>
        <w:t>conform</w:t>
      </w:r>
      <w:r>
        <w:rPr>
          <w:color w:val="231F20"/>
          <w:spacing w:val="-12"/>
        </w:rPr>
        <w:t> </w:t>
      </w:r>
      <w:r>
        <w:rPr>
          <w:color w:val="231F20"/>
        </w:rPr>
        <w:t>preve-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derilor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Legii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privind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protecţia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desenelor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modelelor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industriale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nr.161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12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iulie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2007,</w:t>
      </w:r>
      <w:r>
        <w:rPr>
          <w:color w:val="231F20"/>
          <w:spacing w:val="-14"/>
        </w:rPr>
        <w:t> </w:t>
      </w:r>
      <w:r>
        <w:rPr>
          <w:color w:val="231F20"/>
        </w:rPr>
        <w:t>soiurile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plante</w:t>
      </w:r>
      <w:r>
        <w:rPr>
          <w:color w:val="231F20"/>
          <w:spacing w:val="-14"/>
        </w:rPr>
        <w:t> </w:t>
      </w:r>
      <w:r>
        <w:rPr>
          <w:color w:val="231F20"/>
        </w:rPr>
        <w:t>sunt</w:t>
      </w:r>
      <w:r>
        <w:rPr>
          <w:color w:val="231F20"/>
          <w:spacing w:val="-13"/>
        </w:rPr>
        <w:t> </w:t>
      </w:r>
      <w:r>
        <w:rPr>
          <w:color w:val="231F20"/>
        </w:rPr>
        <w:t>protejate</w:t>
      </w:r>
      <w:r>
        <w:rPr>
          <w:color w:val="231F20"/>
          <w:spacing w:val="-14"/>
        </w:rPr>
        <w:t> </w:t>
      </w:r>
      <w:r>
        <w:rPr>
          <w:color w:val="231F20"/>
        </w:rPr>
        <w:t>conform</w:t>
      </w:r>
      <w:r>
        <w:rPr>
          <w:color w:val="231F20"/>
          <w:spacing w:val="-14"/>
        </w:rPr>
        <w:t> </w:t>
      </w:r>
      <w:r>
        <w:rPr>
          <w:color w:val="231F20"/>
        </w:rPr>
        <w:t>prevederilor</w:t>
      </w:r>
      <w:r>
        <w:rPr>
          <w:color w:val="231F20"/>
          <w:spacing w:val="-14"/>
        </w:rPr>
        <w:t> </w:t>
      </w:r>
      <w:r>
        <w:rPr>
          <w:color w:val="231F20"/>
        </w:rPr>
        <w:t>Legii</w:t>
      </w:r>
      <w:r>
        <w:rPr>
          <w:color w:val="231F20"/>
          <w:spacing w:val="-13"/>
        </w:rPr>
        <w:t> </w:t>
      </w:r>
      <w:r>
        <w:rPr>
          <w:color w:val="231F20"/>
        </w:rPr>
        <w:t>corespunză-</w:t>
      </w:r>
      <w:r>
        <w:rPr>
          <w:color w:val="231F20"/>
          <w:spacing w:val="-54"/>
        </w:rPr>
        <w:t> </w:t>
      </w:r>
      <w:r>
        <w:rPr>
          <w:color w:val="231F20"/>
        </w:rPr>
        <w:t>toare</w:t>
      </w:r>
      <w:r>
        <w:rPr>
          <w:color w:val="231F20"/>
          <w:spacing w:val="-8"/>
        </w:rPr>
        <w:t> </w:t>
      </w:r>
      <w:r>
        <w:rPr>
          <w:color w:val="231F20"/>
        </w:rPr>
        <w:t>nr.39</w:t>
      </w:r>
      <w:r>
        <w:rPr>
          <w:color w:val="231F20"/>
          <w:spacing w:val="-8"/>
        </w:rPr>
        <w:t> </w:t>
      </w:r>
      <w:r>
        <w:rPr>
          <w:color w:val="231F20"/>
        </w:rPr>
        <w:t>din</w:t>
      </w:r>
      <w:r>
        <w:rPr>
          <w:color w:val="231F20"/>
          <w:spacing w:val="-9"/>
        </w:rPr>
        <w:t> </w:t>
      </w:r>
      <w:r>
        <w:rPr>
          <w:color w:val="231F20"/>
        </w:rPr>
        <w:t>29</w:t>
      </w:r>
      <w:r>
        <w:rPr>
          <w:color w:val="231F20"/>
          <w:spacing w:val="-8"/>
        </w:rPr>
        <w:t> </w:t>
      </w:r>
      <w:r>
        <w:rPr>
          <w:color w:val="231F20"/>
        </w:rPr>
        <w:t>februarie</w:t>
      </w:r>
      <w:r>
        <w:rPr>
          <w:color w:val="231F20"/>
          <w:spacing w:val="-8"/>
        </w:rPr>
        <w:t> </w:t>
      </w:r>
      <w:r>
        <w:rPr>
          <w:color w:val="231F20"/>
        </w:rPr>
        <w:t>2008</w:t>
      </w:r>
      <w:r>
        <w:rPr>
          <w:color w:val="231F20"/>
          <w:spacing w:val="-8"/>
        </w:rPr>
        <w:t> </w:t>
      </w:r>
      <w:r>
        <w:rPr>
          <w:color w:val="231F20"/>
        </w:rPr>
        <w:t>etc.</w:t>
      </w:r>
    </w:p>
    <w:p>
      <w:pPr>
        <w:pStyle w:val="BodyText"/>
        <w:spacing w:line="249" w:lineRule="auto"/>
        <w:ind w:right="275"/>
      </w:pPr>
      <w:r>
        <w:rPr>
          <w:color w:val="231F20"/>
        </w:rPr>
        <w:t>În art. 8, 10 şi </w:t>
      </w:r>
      <w:r>
        <w:rPr>
          <w:color w:val="231F20"/>
          <w:w w:val="95"/>
        </w:rPr>
        <w:t>11 </w:t>
      </w:r>
      <w:r>
        <w:rPr>
          <w:color w:val="231F20"/>
        </w:rPr>
        <w:t>ale Legii nr.50/2008 se face o explicare mai detaliată a</w:t>
      </w:r>
      <w:r>
        <w:rPr>
          <w:color w:val="231F20"/>
          <w:spacing w:val="1"/>
        </w:rPr>
        <w:t> </w:t>
      </w:r>
      <w:r>
        <w:rPr>
          <w:color w:val="231F20"/>
        </w:rPr>
        <w:t>criteriilor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brevetabilitate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invenţiei,</w:t>
      </w:r>
      <w:r>
        <w:rPr>
          <w:color w:val="231F20"/>
          <w:spacing w:val="-10"/>
        </w:rPr>
        <w:t> </w:t>
      </w:r>
      <w:r>
        <w:rPr>
          <w:color w:val="231F20"/>
        </w:rPr>
        <w:t>accentuându-se</w:t>
      </w:r>
      <w:r>
        <w:rPr>
          <w:color w:val="231F20"/>
          <w:spacing w:val="-10"/>
        </w:rPr>
        <w:t> </w:t>
      </w:r>
      <w:r>
        <w:rPr>
          <w:color w:val="231F20"/>
        </w:rPr>
        <w:t>că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invenţie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orice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domeniu tehnologic poate fi brevetată dacă este nouă, rezultă dintr-o activitate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inventivă şi este susceptibilă de aplicare industrială. Aceste criterii necesită a fi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prezente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cumulativ pentru orice invenţie luată în parte. Aceasta înseamnă că 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cazul în care invenţia nu va avea unul din aceste criterii sau ultimul nu va cores-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punde</w:t>
      </w:r>
      <w:r>
        <w:rPr>
          <w:color w:val="231F20"/>
          <w:spacing w:val="30"/>
        </w:rPr>
        <w:t> </w:t>
      </w:r>
      <w:r>
        <w:rPr>
          <w:color w:val="231F20"/>
        </w:rPr>
        <w:t>cerinţelor</w:t>
      </w:r>
      <w:r>
        <w:rPr>
          <w:color w:val="231F20"/>
          <w:spacing w:val="-13"/>
        </w:rPr>
        <w:t> </w:t>
      </w:r>
      <w:r>
        <w:rPr>
          <w:color w:val="231F20"/>
        </w:rPr>
        <w:t>stabilite,</w:t>
      </w:r>
      <w:r>
        <w:rPr>
          <w:color w:val="231F20"/>
          <w:spacing w:val="-12"/>
        </w:rPr>
        <w:t> </w:t>
      </w:r>
      <w:r>
        <w:rPr>
          <w:color w:val="231F20"/>
        </w:rPr>
        <w:t>acordarea</w:t>
      </w:r>
      <w:r>
        <w:rPr>
          <w:color w:val="231F20"/>
          <w:spacing w:val="-13"/>
        </w:rPr>
        <w:t> </w:t>
      </w:r>
      <w:r>
        <w:rPr>
          <w:color w:val="231F20"/>
        </w:rPr>
        <w:t>protecţiei</w:t>
      </w:r>
      <w:r>
        <w:rPr>
          <w:color w:val="231F20"/>
          <w:spacing w:val="-13"/>
        </w:rPr>
        <w:t> </w:t>
      </w:r>
      <w:r>
        <w:rPr>
          <w:color w:val="231F20"/>
        </w:rPr>
        <w:t>juridice</w:t>
      </w:r>
      <w:r>
        <w:rPr>
          <w:color w:val="231F20"/>
          <w:spacing w:val="-14"/>
        </w:rPr>
        <w:t> </w:t>
      </w:r>
      <w:r>
        <w:rPr>
          <w:color w:val="231F20"/>
        </w:rPr>
        <w:t>va</w:t>
      </w:r>
      <w:r>
        <w:rPr>
          <w:color w:val="231F20"/>
          <w:spacing w:val="-11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refuzată.</w:t>
      </w:r>
    </w:p>
    <w:p>
      <w:pPr>
        <w:pStyle w:val="BodyText"/>
        <w:spacing w:line="254" w:lineRule="auto" w:before="1"/>
        <w:ind w:right="276"/>
      </w:pP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continuare,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expun</w:t>
      </w:r>
      <w:r>
        <w:rPr>
          <w:color w:val="231F20"/>
          <w:spacing w:val="-10"/>
        </w:rPr>
        <w:t> </w:t>
      </w:r>
      <w:r>
        <w:rPr>
          <w:color w:val="231F20"/>
        </w:rPr>
        <w:t>cerinţele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determină</w:t>
      </w:r>
      <w:r>
        <w:rPr>
          <w:color w:val="231F20"/>
          <w:spacing w:val="-11"/>
        </w:rPr>
        <w:t> </w:t>
      </w:r>
      <w:r>
        <w:rPr>
          <w:color w:val="231F20"/>
        </w:rPr>
        <w:t>satisfacerea</w:t>
      </w:r>
      <w:r>
        <w:rPr>
          <w:color w:val="231F20"/>
          <w:spacing w:val="-10"/>
        </w:rPr>
        <w:t> </w:t>
      </w:r>
      <w:r>
        <w:rPr>
          <w:color w:val="231F20"/>
        </w:rPr>
        <w:t>criteriilor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existenţă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invenţiei</w:t>
      </w:r>
      <w:r>
        <w:rPr>
          <w:color w:val="231F20"/>
          <w:spacing w:val="-9"/>
        </w:rPr>
        <w:t> </w:t>
      </w:r>
      <w:r>
        <w:rPr>
          <w:color w:val="231F20"/>
        </w:rPr>
        <w:t>brevetabile.</w:t>
      </w:r>
    </w:p>
    <w:p>
      <w:pPr>
        <w:pStyle w:val="Heading2"/>
        <w:spacing w:before="137"/>
      </w:pPr>
      <w:r>
        <w:rPr>
          <w:color w:val="231F20"/>
        </w:rPr>
        <w:t>Noutatea</w:t>
      </w:r>
    </w:p>
    <w:p>
      <w:pPr>
        <w:pStyle w:val="BodyText"/>
        <w:spacing w:line="249" w:lineRule="auto" w:before="176"/>
        <w:ind w:right="273"/>
      </w:pPr>
      <w:r>
        <w:rPr>
          <w:color w:val="231F20"/>
          <w:w w:val="95"/>
        </w:rPr>
        <w:t>O invenţie este nouă dacă nu este cuprinsă în stadiul tehnicii care, la rândul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său, include cunoştinţele devenite accesibile publicului oriunde în lume până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data</w:t>
      </w:r>
      <w:r>
        <w:rPr>
          <w:color w:val="231F20"/>
          <w:spacing w:val="-11"/>
        </w:rPr>
        <w:t> </w:t>
      </w:r>
      <w:r>
        <w:rPr>
          <w:color w:val="231F20"/>
        </w:rPr>
        <w:t>priorităţii</w:t>
      </w:r>
      <w:r>
        <w:rPr>
          <w:color w:val="231F20"/>
          <w:spacing w:val="-10"/>
        </w:rPr>
        <w:t> </w:t>
      </w:r>
      <w:r>
        <w:rPr>
          <w:color w:val="231F20"/>
        </w:rPr>
        <w:t>(ziua,</w:t>
      </w:r>
      <w:r>
        <w:rPr>
          <w:color w:val="231F20"/>
          <w:spacing w:val="-9"/>
        </w:rPr>
        <w:t> </w:t>
      </w:r>
      <w:r>
        <w:rPr>
          <w:color w:val="231F20"/>
        </w:rPr>
        <w:t>luna,</w:t>
      </w:r>
      <w:r>
        <w:rPr>
          <w:color w:val="231F20"/>
          <w:spacing w:val="-9"/>
        </w:rPr>
        <w:t> </w:t>
      </w:r>
      <w:r>
        <w:rPr>
          <w:color w:val="231F20"/>
        </w:rPr>
        <w:t>anul</w:t>
      </w:r>
      <w:r>
        <w:rPr>
          <w:color w:val="231F20"/>
          <w:spacing w:val="-10"/>
        </w:rPr>
        <w:t> </w:t>
      </w:r>
      <w:r>
        <w:rPr>
          <w:color w:val="231F20"/>
        </w:rPr>
        <w:t>invenţiei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cauză).</w:t>
      </w:r>
    </w:p>
    <w:p>
      <w:pPr>
        <w:pStyle w:val="BodyText"/>
        <w:spacing w:line="249" w:lineRule="auto" w:before="3"/>
        <w:ind w:right="275"/>
      </w:pPr>
      <w:r>
        <w:rPr>
          <w:color w:val="231F20"/>
        </w:rPr>
        <w:t>Informaţia</w:t>
      </w:r>
      <w:r>
        <w:rPr>
          <w:color w:val="231F20"/>
          <w:spacing w:val="-6"/>
        </w:rPr>
        <w:t> </w:t>
      </w:r>
      <w:r>
        <w:rPr>
          <w:color w:val="231F20"/>
        </w:rPr>
        <w:t>care</w:t>
      </w:r>
      <w:r>
        <w:rPr>
          <w:color w:val="231F20"/>
          <w:spacing w:val="-5"/>
        </w:rPr>
        <w:t> </w:t>
      </w:r>
      <w:r>
        <w:rPr>
          <w:color w:val="231F20"/>
        </w:rPr>
        <w:t>poate</w:t>
      </w:r>
      <w:r>
        <w:rPr>
          <w:color w:val="231F20"/>
          <w:spacing w:val="-4"/>
        </w:rPr>
        <w:t> </w:t>
      </w:r>
      <w:r>
        <w:rPr>
          <w:color w:val="231F20"/>
        </w:rPr>
        <w:t>fi</w:t>
      </w:r>
      <w:r>
        <w:rPr>
          <w:color w:val="231F20"/>
          <w:spacing w:val="-5"/>
        </w:rPr>
        <w:t> </w:t>
      </w:r>
      <w:r>
        <w:rPr>
          <w:color w:val="231F20"/>
        </w:rPr>
        <w:t>contrapusă</w:t>
      </w:r>
      <w:r>
        <w:rPr>
          <w:color w:val="231F20"/>
          <w:spacing w:val="-4"/>
        </w:rPr>
        <w:t> </w:t>
      </w:r>
      <w:r>
        <w:rPr>
          <w:color w:val="231F20"/>
        </w:rPr>
        <w:t>noutăţii</w:t>
      </w:r>
      <w:r>
        <w:rPr>
          <w:color w:val="231F20"/>
          <w:spacing w:val="-5"/>
        </w:rPr>
        <w:t> </w:t>
      </w:r>
      <w:r>
        <w:rPr>
          <w:color w:val="231F20"/>
        </w:rPr>
        <w:t>invenţiei</w:t>
      </w:r>
      <w:r>
        <w:rPr>
          <w:color w:val="231F20"/>
          <w:spacing w:val="-6"/>
        </w:rPr>
        <w:t> </w:t>
      </w:r>
      <w:r>
        <w:rPr>
          <w:color w:val="231F20"/>
        </w:rPr>
        <w:t>nu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limitează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in-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formaţia emisă în public prin intermediul radioului sau televiziunii. Poate fi con-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trapusă orice informaţie accesibilă publicului, dacă aceasta este conţinută în</w:t>
      </w:r>
      <w:r>
        <w:rPr>
          <w:color w:val="231F20"/>
          <w:spacing w:val="-53"/>
        </w:rPr>
        <w:t> </w:t>
      </w:r>
      <w:r>
        <w:rPr>
          <w:color w:val="231F20"/>
        </w:rPr>
        <w:t>orice</w:t>
      </w:r>
      <w:r>
        <w:rPr>
          <w:color w:val="231F20"/>
          <w:spacing w:val="-10"/>
        </w:rPr>
        <w:t> </w:t>
      </w:r>
      <w:r>
        <w:rPr>
          <w:color w:val="231F20"/>
        </w:rPr>
        <w:t>sursă</w:t>
      </w:r>
      <w:r>
        <w:rPr>
          <w:color w:val="231F20"/>
          <w:spacing w:val="-9"/>
        </w:rPr>
        <w:t> </w:t>
      </w:r>
      <w:r>
        <w:rPr>
          <w:color w:val="231F20"/>
        </w:rPr>
        <w:t>accesibilă,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anume:</w:t>
      </w:r>
    </w:p>
    <w:p>
      <w:pPr>
        <w:pStyle w:val="BodyText"/>
        <w:ind w:lef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899998</wp:posOffset>
            </wp:positionH>
            <wp:positionV relativeFrom="paragraph">
              <wp:posOffset>154312</wp:posOffset>
            </wp:positionV>
            <wp:extent cx="4474260" cy="3366135"/>
            <wp:effectExtent l="0" t="0" r="0" b="0"/>
            <wp:wrapTopAndBottom/>
            <wp:docPr id="7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26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18"/>
        </w:rPr>
        <w:sectPr>
          <w:pgSz w:w="9930" w:h="14180"/>
          <w:pgMar w:header="858" w:footer="897" w:top="1260" w:bottom="1080" w:left="1140" w:right="1140"/>
        </w:sectPr>
      </w:pPr>
    </w:p>
    <w:p>
      <w:pPr>
        <w:pStyle w:val="ListParagraph"/>
        <w:numPr>
          <w:ilvl w:val="0"/>
          <w:numId w:val="11"/>
        </w:numPr>
        <w:tabs>
          <w:tab w:pos="732" w:val="left" w:leader="none"/>
        </w:tabs>
        <w:spacing w:line="256" w:lineRule="auto" w:before="103" w:after="0"/>
        <w:ind w:left="277" w:right="278" w:firstLine="340"/>
        <w:jc w:val="both"/>
        <w:rPr>
          <w:sz w:val="21"/>
        </w:rPr>
      </w:pPr>
      <w:r>
        <w:rPr>
          <w:color w:val="231F20"/>
          <w:w w:val="95"/>
          <w:sz w:val="21"/>
        </w:rPr>
        <w:t>descrierile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publicate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referitoare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titlurile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protecţie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cererile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bre-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vet de invenţie sau cererile de înregistrare a modelelor de utilitate, de la data pu-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blicării;</w:t>
      </w:r>
    </w:p>
    <w:p>
      <w:pPr>
        <w:pStyle w:val="ListParagraph"/>
        <w:numPr>
          <w:ilvl w:val="0"/>
          <w:numId w:val="11"/>
        </w:numPr>
        <w:tabs>
          <w:tab w:pos="735" w:val="left" w:leader="none"/>
        </w:tabs>
        <w:spacing w:line="237" w:lineRule="exact" w:before="0" w:after="0"/>
        <w:ind w:left="734" w:right="0" w:hanging="118"/>
        <w:jc w:val="both"/>
        <w:rPr>
          <w:sz w:val="21"/>
        </w:rPr>
      </w:pPr>
      <w:r>
        <w:rPr>
          <w:color w:val="231F20"/>
          <w:spacing w:val="-1"/>
          <w:sz w:val="21"/>
        </w:rPr>
        <w:t>publicaţiile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naţionale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străine;</w:t>
      </w:r>
    </w:p>
    <w:p>
      <w:pPr>
        <w:pStyle w:val="ListParagraph"/>
        <w:numPr>
          <w:ilvl w:val="0"/>
          <w:numId w:val="11"/>
        </w:numPr>
        <w:tabs>
          <w:tab w:pos="747" w:val="left" w:leader="none"/>
        </w:tabs>
        <w:spacing w:line="256" w:lineRule="auto" w:before="17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manuscrisele articolelor, monografiilor, trecerilor în revistă, alte materiale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depunerii;</w:t>
      </w:r>
    </w:p>
    <w:p>
      <w:pPr>
        <w:pStyle w:val="ListParagraph"/>
        <w:numPr>
          <w:ilvl w:val="0"/>
          <w:numId w:val="11"/>
        </w:numPr>
        <w:tabs>
          <w:tab w:pos="740" w:val="left" w:leader="none"/>
        </w:tabs>
        <w:spacing w:line="256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rapoartele privind cercetările ştiinţifice, notele explicative referitoare la lu-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crările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experimentale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alte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documentaţii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construcţii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tehnologice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pro-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iectare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existente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instituţiile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informare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tehnico-ştiinţifică;</w:t>
      </w:r>
    </w:p>
    <w:p>
      <w:pPr>
        <w:pStyle w:val="ListParagraph"/>
        <w:numPr>
          <w:ilvl w:val="0"/>
          <w:numId w:val="11"/>
        </w:numPr>
        <w:tabs>
          <w:tab w:pos="735" w:val="left" w:leader="none"/>
        </w:tabs>
        <w:spacing w:line="237" w:lineRule="exact" w:before="0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materialele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referatele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tezelor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doctorat;</w:t>
      </w:r>
    </w:p>
    <w:p>
      <w:pPr>
        <w:pStyle w:val="ListParagraph"/>
        <w:numPr>
          <w:ilvl w:val="0"/>
          <w:numId w:val="11"/>
        </w:numPr>
        <w:tabs>
          <w:tab w:pos="735" w:val="left" w:leader="none"/>
        </w:tabs>
        <w:spacing w:line="240" w:lineRule="auto" w:before="15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lucrările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prezentate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concursuri;</w:t>
      </w:r>
    </w:p>
    <w:p>
      <w:pPr>
        <w:pStyle w:val="ListParagraph"/>
        <w:numPr>
          <w:ilvl w:val="0"/>
          <w:numId w:val="11"/>
        </w:numPr>
        <w:tabs>
          <w:tab w:pos="739" w:val="left" w:leader="none"/>
        </w:tabs>
        <w:spacing w:line="256" w:lineRule="auto" w:before="17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surse de informaţie vizuală (pancarte, desene, scheme, fotografii, modele,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produse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etc.);</w:t>
      </w:r>
    </w:p>
    <w:p>
      <w:pPr>
        <w:pStyle w:val="ListParagraph"/>
        <w:numPr>
          <w:ilvl w:val="0"/>
          <w:numId w:val="11"/>
        </w:numPr>
        <w:tabs>
          <w:tab w:pos="735" w:val="left" w:leader="none"/>
        </w:tabs>
        <w:spacing w:line="237" w:lineRule="exact" w:before="0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produsele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introduse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expoziţie;</w:t>
      </w:r>
    </w:p>
    <w:p>
      <w:pPr>
        <w:pStyle w:val="ListParagraph"/>
        <w:numPr>
          <w:ilvl w:val="0"/>
          <w:numId w:val="11"/>
        </w:numPr>
        <w:tabs>
          <w:tab w:pos="735" w:val="left" w:leader="none"/>
        </w:tabs>
        <w:spacing w:line="240" w:lineRule="auto" w:before="16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comunicările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radio,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televiziune,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cinema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etc.;</w:t>
      </w:r>
    </w:p>
    <w:p>
      <w:pPr>
        <w:pStyle w:val="ListParagraph"/>
        <w:numPr>
          <w:ilvl w:val="0"/>
          <w:numId w:val="11"/>
        </w:numPr>
        <w:tabs>
          <w:tab w:pos="731" w:val="left" w:leader="none"/>
        </w:tabs>
        <w:spacing w:line="240" w:lineRule="auto" w:before="16" w:after="0"/>
        <w:ind w:left="730" w:right="0" w:hanging="114"/>
        <w:jc w:val="left"/>
        <w:rPr>
          <w:sz w:val="21"/>
        </w:rPr>
      </w:pPr>
      <w:r>
        <w:rPr>
          <w:color w:val="231F20"/>
          <w:w w:val="95"/>
          <w:sz w:val="21"/>
        </w:rPr>
        <w:t>informaţiile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despre un produs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devenite accesibile prin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folosirea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produsului;</w:t>
      </w:r>
    </w:p>
    <w:p>
      <w:pPr>
        <w:pStyle w:val="ListParagraph"/>
        <w:numPr>
          <w:ilvl w:val="0"/>
          <w:numId w:val="11"/>
        </w:numPr>
        <w:tabs>
          <w:tab w:pos="735" w:val="left" w:leader="none"/>
        </w:tabs>
        <w:spacing w:line="240" w:lineRule="auto" w:before="17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alte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informaţii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devenite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accesibile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publicului.</w:t>
      </w:r>
    </w:p>
    <w:p>
      <w:pPr>
        <w:pStyle w:val="BodyText"/>
        <w:spacing w:line="256" w:lineRule="auto" w:before="16"/>
        <w:ind w:right="274"/>
      </w:pPr>
      <w:r>
        <w:rPr>
          <w:color w:val="231F20"/>
          <w:w w:val="95"/>
        </w:rPr>
        <w:t>Informaţiile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considerate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au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devenit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accesibile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publicului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utiliza-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 dacă, la o dată identificabilă, orice persoană ar putea intra în posesia acesto-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ra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urma</w:t>
      </w:r>
      <w:r>
        <w:rPr>
          <w:color w:val="231F20"/>
          <w:spacing w:val="-6"/>
        </w:rPr>
        <w:t> </w:t>
      </w:r>
      <w:r>
        <w:rPr>
          <w:color w:val="231F20"/>
        </w:rPr>
        <w:t>vinderii,</w:t>
      </w:r>
      <w:r>
        <w:rPr>
          <w:color w:val="231F20"/>
          <w:spacing w:val="-7"/>
        </w:rPr>
        <w:t> </w:t>
      </w:r>
      <w:r>
        <w:rPr>
          <w:color w:val="231F20"/>
        </w:rPr>
        <w:t>folosirii,</w:t>
      </w:r>
      <w:r>
        <w:rPr>
          <w:color w:val="231F20"/>
          <w:spacing w:val="-6"/>
        </w:rPr>
        <w:t> </w:t>
      </w:r>
      <w:r>
        <w:rPr>
          <w:color w:val="231F20"/>
        </w:rPr>
        <w:t>fără</w:t>
      </w:r>
      <w:r>
        <w:rPr>
          <w:color w:val="231F20"/>
          <w:spacing w:val="-6"/>
        </w:rPr>
        <w:t> </w:t>
      </w:r>
      <w:r>
        <w:rPr>
          <w:color w:val="231F20"/>
        </w:rPr>
        <w:t>restricţii</w:t>
      </w:r>
      <w:r>
        <w:rPr>
          <w:color w:val="231F20"/>
          <w:spacing w:val="-6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obligaţii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confidenţialitate,</w:t>
      </w:r>
      <w:r>
        <w:rPr>
          <w:color w:val="231F20"/>
          <w:spacing w:val="-7"/>
        </w:rPr>
        <w:t> </w:t>
      </w:r>
      <w:r>
        <w:rPr>
          <w:color w:val="231F20"/>
        </w:rPr>
        <w:t>sau</w:t>
      </w:r>
      <w:r>
        <w:rPr>
          <w:color w:val="231F20"/>
          <w:spacing w:val="-53"/>
        </w:rPr>
        <w:t> </w:t>
      </w:r>
      <w:r>
        <w:rPr>
          <w:color w:val="231F20"/>
        </w:rPr>
        <w:t>expunerii</w:t>
      </w:r>
      <w:r>
        <w:rPr>
          <w:color w:val="231F20"/>
          <w:spacing w:val="-12"/>
        </w:rPr>
        <w:t> </w:t>
      </w:r>
      <w:r>
        <w:rPr>
          <w:color w:val="231F20"/>
        </w:rPr>
        <w:t>obiectului</w:t>
      </w:r>
      <w:r>
        <w:rPr>
          <w:color w:val="231F20"/>
          <w:spacing w:val="-11"/>
        </w:rPr>
        <w:t> </w:t>
      </w:r>
      <w:r>
        <w:rPr>
          <w:color w:val="231F20"/>
        </w:rPr>
        <w:t>fabricat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baza</w:t>
      </w:r>
      <w:r>
        <w:rPr>
          <w:color w:val="231F20"/>
          <w:spacing w:val="-11"/>
        </w:rPr>
        <w:t> </w:t>
      </w:r>
      <w:r>
        <w:rPr>
          <w:color w:val="231F20"/>
        </w:rPr>
        <w:t>invenţiei,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intră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posesia</w:t>
      </w:r>
      <w:r>
        <w:rPr>
          <w:color w:val="231F20"/>
          <w:spacing w:val="-11"/>
        </w:rPr>
        <w:t> </w:t>
      </w:r>
      <w:r>
        <w:rPr>
          <w:color w:val="231F20"/>
        </w:rPr>
        <w:t>informaţiilor</w:t>
      </w:r>
      <w:r>
        <w:rPr>
          <w:color w:val="231F20"/>
          <w:spacing w:val="-53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derivă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acest</w:t>
      </w:r>
      <w:r>
        <w:rPr>
          <w:color w:val="231F20"/>
          <w:spacing w:val="-10"/>
        </w:rPr>
        <w:t> </w:t>
      </w:r>
      <w:r>
        <w:rPr>
          <w:color w:val="231F20"/>
        </w:rPr>
        <w:t>obiect</w:t>
      </w:r>
      <w:r>
        <w:rPr>
          <w:color w:val="231F20"/>
          <w:spacing w:val="-11"/>
        </w:rPr>
        <w:t> </w:t>
      </w:r>
      <w:r>
        <w:rPr>
          <w:color w:val="231F20"/>
        </w:rPr>
        <w:t>prin</w:t>
      </w:r>
      <w:r>
        <w:rPr>
          <w:color w:val="231F20"/>
          <w:spacing w:val="-9"/>
        </w:rPr>
        <w:t> </w:t>
      </w:r>
      <w:r>
        <w:rPr>
          <w:color w:val="231F20"/>
        </w:rPr>
        <w:t>expunere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folosire.</w:t>
      </w:r>
    </w:p>
    <w:p>
      <w:pPr>
        <w:pStyle w:val="BodyText"/>
        <w:spacing w:line="256" w:lineRule="auto"/>
        <w:ind w:right="274"/>
      </w:pPr>
      <w:r>
        <w:rPr>
          <w:color w:val="231F20"/>
          <w:w w:val="95"/>
        </w:rPr>
        <w:t>În cazul următoarelor surse de informaţie, data punerii la dispoziţia publicu-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lui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va</w:t>
      </w:r>
      <w:r>
        <w:rPr>
          <w:color w:val="231F20"/>
          <w:spacing w:val="-8"/>
        </w:rPr>
        <w:t> </w:t>
      </w:r>
      <w:r>
        <w:rPr>
          <w:color w:val="231F20"/>
        </w:rPr>
        <w:t>considera:</w:t>
      </w:r>
    </w:p>
    <w:p>
      <w:pPr>
        <w:pStyle w:val="ListParagraph"/>
        <w:numPr>
          <w:ilvl w:val="0"/>
          <w:numId w:val="12"/>
        </w:numPr>
        <w:tabs>
          <w:tab w:pos="849" w:val="left" w:leader="none"/>
        </w:tabs>
        <w:spacing w:line="256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pentru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descrierile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publicate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referitoare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titlurile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protecţie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ce-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rerile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brevet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invenţie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cererile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înregistrare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modelelor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utilitate</w:t>
      </w:r>
    </w:p>
    <w:p>
      <w:pPr>
        <w:pStyle w:val="ListParagraph"/>
        <w:numPr>
          <w:ilvl w:val="0"/>
          <w:numId w:val="13"/>
        </w:numPr>
        <w:tabs>
          <w:tab w:pos="443" w:val="left" w:leader="none"/>
        </w:tabs>
        <w:spacing w:line="237" w:lineRule="exact" w:before="0" w:after="0"/>
        <w:ind w:left="442" w:right="0" w:hanging="166"/>
        <w:jc w:val="both"/>
        <w:rPr>
          <w:sz w:val="21"/>
        </w:rPr>
      </w:pPr>
      <w:r>
        <w:rPr>
          <w:color w:val="231F20"/>
          <w:w w:val="95"/>
          <w:sz w:val="21"/>
        </w:rPr>
        <w:t>data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publicării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acestora;</w:t>
      </w:r>
    </w:p>
    <w:p>
      <w:pPr>
        <w:pStyle w:val="ListParagraph"/>
        <w:numPr>
          <w:ilvl w:val="0"/>
          <w:numId w:val="12"/>
        </w:numPr>
        <w:tabs>
          <w:tab w:pos="848" w:val="left" w:leader="none"/>
        </w:tabs>
        <w:spacing w:line="256" w:lineRule="auto" w:before="14" w:after="0"/>
        <w:ind w:left="277" w:right="274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pentru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1"/>
          <w:sz w:val="21"/>
        </w:rPr>
        <w:t>publicaţiile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1"/>
          <w:sz w:val="21"/>
        </w:rPr>
        <w:t>naţionale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străine</w:t>
      </w:r>
      <w:r>
        <w:rPr>
          <w:color w:val="231F20"/>
          <w:spacing w:val="-3"/>
          <w:sz w:val="21"/>
        </w:rPr>
        <w:t> </w:t>
      </w:r>
      <w:r>
        <w:rPr>
          <w:color w:val="231F20"/>
          <w:w w:val="125"/>
          <w:sz w:val="21"/>
        </w:rPr>
        <w:t>–</w:t>
      </w:r>
      <w:r>
        <w:rPr>
          <w:color w:val="231F20"/>
          <w:spacing w:val="-17"/>
          <w:w w:val="125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publicării,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iar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stabi-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lirea acestei date nu este </w:t>
      </w:r>
      <w:r>
        <w:rPr>
          <w:color w:val="231F20"/>
          <w:sz w:val="21"/>
        </w:rPr>
        <w:t>posibilă </w:t>
      </w:r>
      <w:r>
        <w:rPr>
          <w:color w:val="231F20"/>
          <w:w w:val="135"/>
          <w:sz w:val="21"/>
        </w:rPr>
        <w:t>– </w:t>
      </w:r>
      <w:r>
        <w:rPr>
          <w:color w:val="231F20"/>
          <w:sz w:val="21"/>
        </w:rPr>
        <w:t>ultima zi a lunii sau de la 31 decembrie 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anului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indicat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publicaţie,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timpul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publicării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indicat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respectiv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numai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an;</w:t>
      </w:r>
    </w:p>
    <w:p>
      <w:pPr>
        <w:pStyle w:val="ListParagraph"/>
        <w:numPr>
          <w:ilvl w:val="0"/>
          <w:numId w:val="12"/>
        </w:numPr>
        <w:tabs>
          <w:tab w:pos="849" w:val="left" w:leader="none"/>
        </w:tabs>
        <w:spacing w:line="256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pentru rapoartele privind cercetările ştiinţifice, notele explicative referi-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toare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lucrările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experimentale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alte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documentaţii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construcţie,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tehnologice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şi de proiectare existente în instituţiile de informare tehnico-ştiinţifică </w:t>
      </w:r>
      <w:r>
        <w:rPr>
          <w:color w:val="231F20"/>
          <w:w w:val="160"/>
          <w:sz w:val="21"/>
        </w:rPr>
        <w:t>– </w:t>
      </w:r>
      <w:r>
        <w:rPr>
          <w:color w:val="231F20"/>
          <w:sz w:val="21"/>
        </w:rPr>
        <w:t>data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intrării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aceste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instituţii;</w:t>
      </w:r>
    </w:p>
    <w:p>
      <w:pPr>
        <w:pStyle w:val="ListParagraph"/>
        <w:numPr>
          <w:ilvl w:val="0"/>
          <w:numId w:val="12"/>
        </w:numPr>
        <w:tabs>
          <w:tab w:pos="862" w:val="left" w:leader="none"/>
        </w:tabs>
        <w:spacing w:line="256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pentru documentaţia tehnico-normativă – data înregistrării la organele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10"/>
          <w:sz w:val="21"/>
        </w:rPr>
        <w:t>împuternicite;</w:t>
      </w:r>
    </w:p>
    <w:p>
      <w:pPr>
        <w:pStyle w:val="ListParagraph"/>
        <w:numPr>
          <w:ilvl w:val="0"/>
          <w:numId w:val="12"/>
        </w:numPr>
        <w:tabs>
          <w:tab w:pos="854" w:val="left" w:leader="none"/>
        </w:tabs>
        <w:spacing w:line="256" w:lineRule="auto" w:before="0" w:after="0"/>
        <w:ind w:left="277" w:right="272" w:firstLine="340"/>
        <w:jc w:val="both"/>
        <w:rPr>
          <w:sz w:val="21"/>
        </w:rPr>
      </w:pPr>
      <w:r>
        <w:rPr>
          <w:color w:val="231F20"/>
          <w:sz w:val="21"/>
        </w:rPr>
        <w:t>pentru materialele şi referatele tezelor de doctorat editate cu statut de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5"/>
          <w:w w:val="105"/>
          <w:sz w:val="21"/>
        </w:rPr>
        <w:t>manuscrise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5"/>
          <w:w w:val="110"/>
          <w:sz w:val="21"/>
        </w:rPr>
        <w:t>–</w:t>
      </w:r>
      <w:r>
        <w:rPr>
          <w:color w:val="231F20"/>
          <w:spacing w:val="-14"/>
          <w:w w:val="110"/>
          <w:sz w:val="21"/>
        </w:rPr>
        <w:t> </w:t>
      </w:r>
      <w:r>
        <w:rPr>
          <w:color w:val="231F20"/>
          <w:spacing w:val="-5"/>
          <w:w w:val="105"/>
          <w:sz w:val="21"/>
        </w:rPr>
        <w:t>data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5"/>
          <w:w w:val="105"/>
          <w:sz w:val="21"/>
        </w:rPr>
        <w:t>intrării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spacing w:val="-4"/>
          <w:w w:val="105"/>
          <w:sz w:val="21"/>
        </w:rPr>
        <w:t>în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4"/>
          <w:w w:val="105"/>
          <w:sz w:val="21"/>
        </w:rPr>
        <w:t>bibliotecă;</w:t>
      </w:r>
    </w:p>
    <w:p>
      <w:pPr>
        <w:pStyle w:val="ListParagraph"/>
        <w:numPr>
          <w:ilvl w:val="0"/>
          <w:numId w:val="12"/>
        </w:numPr>
        <w:tabs>
          <w:tab w:pos="779" w:val="left" w:leader="none"/>
        </w:tabs>
        <w:spacing w:line="256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pentru lucrările prezentate la concursuri – data expunerii publice, certifica-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105"/>
          <w:sz w:val="21"/>
        </w:rPr>
        <w:t>tă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prin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acte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referitoare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la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concurs;</w:t>
      </w:r>
    </w:p>
    <w:p>
      <w:pPr>
        <w:pStyle w:val="ListParagraph"/>
        <w:numPr>
          <w:ilvl w:val="0"/>
          <w:numId w:val="12"/>
        </w:numPr>
        <w:tabs>
          <w:tab w:pos="842" w:val="left" w:leader="none"/>
        </w:tabs>
        <w:spacing w:line="237" w:lineRule="exact" w:before="0" w:after="0"/>
        <w:ind w:left="841" w:right="0" w:hanging="225"/>
        <w:jc w:val="both"/>
        <w:rPr>
          <w:sz w:val="21"/>
        </w:rPr>
      </w:pPr>
      <w:r>
        <w:rPr>
          <w:color w:val="231F20"/>
          <w:w w:val="95"/>
          <w:sz w:val="21"/>
        </w:rPr>
        <w:t>pentru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sursele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informaţie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vizuală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(pancarte,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desene,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scheme,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fotogra-</w:t>
      </w:r>
    </w:p>
    <w:p>
      <w:pPr>
        <w:pStyle w:val="BodyText"/>
        <w:spacing w:before="12"/>
        <w:ind w:firstLine="0"/>
      </w:pPr>
      <w:r>
        <w:rPr>
          <w:color w:val="231F20"/>
          <w:w w:val="95"/>
        </w:rPr>
        <w:t>fii,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modele,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produse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etc.)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expunerii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confirmată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acte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corespunzătoare;</w:t>
      </w:r>
    </w:p>
    <w:p>
      <w:pPr>
        <w:pStyle w:val="ListParagraph"/>
        <w:numPr>
          <w:ilvl w:val="0"/>
          <w:numId w:val="12"/>
        </w:numPr>
        <w:tabs>
          <w:tab w:pos="856" w:val="left" w:leader="none"/>
        </w:tabs>
        <w:spacing w:line="256" w:lineRule="auto" w:before="17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pentru produsele introduse în expoziţie – data introducerii în expoziţie,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confirmată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printr-un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act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corespunzător;</w:t>
      </w:r>
    </w:p>
    <w:p>
      <w:pPr>
        <w:spacing w:after="0" w:line="256" w:lineRule="auto"/>
        <w:jc w:val="both"/>
        <w:rPr>
          <w:sz w:val="21"/>
        </w:rPr>
        <w:sectPr>
          <w:pgSz w:w="9930" w:h="14180"/>
          <w:pgMar w:header="853" w:footer="897" w:top="1260" w:bottom="1080" w:left="1140" w:right="1140"/>
        </w:sectPr>
      </w:pPr>
    </w:p>
    <w:p>
      <w:pPr>
        <w:pStyle w:val="ListParagraph"/>
        <w:numPr>
          <w:ilvl w:val="0"/>
          <w:numId w:val="12"/>
        </w:numPr>
        <w:tabs>
          <w:tab w:pos="770" w:val="left" w:leader="none"/>
        </w:tabs>
        <w:spacing w:line="256" w:lineRule="auto" w:before="103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pentru rapoartele, prelegerile, comunicările orale, inclusiv la radio, televizi-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une, cinema etc. – data când a fost făcut raportul, a fost ţinută prelegerea, a fost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prezentată comunicarea, dacă acestea sunt fixate pe un purtător respectiv sau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stenografiate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modul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stabilit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vigoare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indicată;</w:t>
      </w:r>
    </w:p>
    <w:p>
      <w:pPr>
        <w:pStyle w:val="ListParagraph"/>
        <w:numPr>
          <w:ilvl w:val="0"/>
          <w:numId w:val="12"/>
        </w:numPr>
        <w:tabs>
          <w:tab w:pos="801" w:val="left" w:leader="none"/>
        </w:tabs>
        <w:spacing w:line="256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pentru informaţiile despre un produs, devenite accesibile prin folosirea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produsului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1"/>
          <w:w w:val="115"/>
          <w:sz w:val="21"/>
        </w:rPr>
        <w:t>–</w:t>
      </w:r>
      <w:r>
        <w:rPr>
          <w:color w:val="231F20"/>
          <w:spacing w:val="-14"/>
          <w:w w:val="115"/>
          <w:sz w:val="21"/>
        </w:rPr>
        <w:t> </w:t>
      </w:r>
      <w:r>
        <w:rPr>
          <w:color w:val="231F20"/>
          <w:spacing w:val="-1"/>
          <w:sz w:val="21"/>
        </w:rPr>
        <w:t>data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1"/>
          <w:sz w:val="21"/>
        </w:rPr>
        <w:t>când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1"/>
          <w:sz w:val="21"/>
        </w:rPr>
        <w:t>aceste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1"/>
          <w:sz w:val="21"/>
        </w:rPr>
        <w:t>informaţii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1"/>
          <w:sz w:val="21"/>
        </w:rPr>
        <w:t>au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1"/>
          <w:sz w:val="21"/>
        </w:rPr>
        <w:t>devenit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1"/>
          <w:sz w:val="21"/>
        </w:rPr>
        <w:t>accesibile,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confirmate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documente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corespunzătoare.</w:t>
      </w:r>
    </w:p>
    <w:p>
      <w:pPr>
        <w:pStyle w:val="BodyText"/>
        <w:spacing w:line="256" w:lineRule="auto"/>
        <w:ind w:right="275"/>
      </w:pPr>
      <w:r>
        <w:rPr>
          <w:color w:val="231F20"/>
        </w:rPr>
        <w:t>Există</w:t>
      </w:r>
      <w:r>
        <w:rPr>
          <w:color w:val="231F20"/>
          <w:spacing w:val="-3"/>
        </w:rPr>
        <w:t> </w:t>
      </w:r>
      <w:r>
        <w:rPr>
          <w:color w:val="231F20"/>
        </w:rPr>
        <w:t>unele</w:t>
      </w:r>
      <w:r>
        <w:rPr>
          <w:color w:val="231F20"/>
          <w:spacing w:val="-3"/>
        </w:rPr>
        <w:t> </w:t>
      </w:r>
      <w:r>
        <w:rPr>
          <w:color w:val="231F20"/>
        </w:rPr>
        <w:t>prevederi</w:t>
      </w:r>
      <w:r>
        <w:rPr>
          <w:color w:val="231F20"/>
          <w:spacing w:val="-3"/>
        </w:rPr>
        <w:t> </w:t>
      </w:r>
      <w:r>
        <w:rPr>
          <w:color w:val="231F20"/>
        </w:rPr>
        <w:t>în</w:t>
      </w:r>
      <w:r>
        <w:rPr>
          <w:color w:val="231F20"/>
          <w:spacing w:val="-2"/>
        </w:rPr>
        <w:t> </w:t>
      </w:r>
      <w:r>
        <w:rPr>
          <w:color w:val="231F20"/>
        </w:rPr>
        <w:t>art.</w:t>
      </w:r>
      <w:r>
        <w:rPr>
          <w:color w:val="231F20"/>
          <w:spacing w:val="-3"/>
        </w:rPr>
        <w:t> </w:t>
      </w:r>
      <w:r>
        <w:rPr>
          <w:color w:val="231F20"/>
        </w:rPr>
        <w:t>9</w:t>
      </w:r>
      <w:r>
        <w:rPr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Legii</w:t>
      </w:r>
      <w:r>
        <w:rPr>
          <w:color w:val="231F20"/>
          <w:spacing w:val="-2"/>
        </w:rPr>
        <w:t> </w:t>
      </w:r>
      <w:r>
        <w:rPr>
          <w:color w:val="231F20"/>
        </w:rPr>
        <w:t>nr.50/2008</w:t>
      </w:r>
      <w:r>
        <w:rPr>
          <w:color w:val="231F20"/>
          <w:spacing w:val="-3"/>
        </w:rPr>
        <w:t> </w:t>
      </w:r>
      <w:r>
        <w:rPr>
          <w:color w:val="231F20"/>
        </w:rPr>
        <w:t>care</w:t>
      </w:r>
      <w:r>
        <w:rPr>
          <w:color w:val="231F20"/>
          <w:spacing w:val="-3"/>
        </w:rPr>
        <w:t> </w:t>
      </w:r>
      <w:r>
        <w:rPr>
          <w:color w:val="231F20"/>
        </w:rPr>
        <w:t>fac</w:t>
      </w:r>
      <w:r>
        <w:rPr>
          <w:color w:val="231F20"/>
          <w:spacing w:val="-2"/>
        </w:rPr>
        <w:t> </w:t>
      </w:r>
      <w:r>
        <w:rPr>
          <w:color w:val="231F20"/>
        </w:rPr>
        <w:t>excepţie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53"/>
        </w:rPr>
        <w:t> </w:t>
      </w:r>
      <w:r>
        <w:rPr>
          <w:color w:val="231F20"/>
        </w:rPr>
        <w:t>principiul determinării noutăţii în situaţia în care divulgarea informaţiei referi-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toare la esenţa invenţiei nu influenţează brevetabilitatea ei, dacă această divul-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gare a fost făcută în termen de 6 luni până la data priorităţii invenţiei în cauză şi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dacă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urmare</w:t>
      </w:r>
      <w:r>
        <w:rPr>
          <w:color w:val="231F20"/>
          <w:spacing w:val="-10"/>
        </w:rPr>
        <w:t> </w:t>
      </w:r>
      <w:r>
        <w:rPr>
          <w:color w:val="231F20"/>
        </w:rPr>
        <w:t>directă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indirectă</w:t>
      </w:r>
      <w:r>
        <w:rPr>
          <w:color w:val="231F20"/>
          <w:spacing w:val="-10"/>
        </w:rPr>
        <w:t> </w:t>
      </w:r>
      <w:r>
        <w:rPr>
          <w:color w:val="231F20"/>
        </w:rPr>
        <w:t>a:</w:t>
      </w:r>
    </w:p>
    <w:p>
      <w:pPr>
        <w:pStyle w:val="ListParagraph"/>
        <w:numPr>
          <w:ilvl w:val="0"/>
          <w:numId w:val="14"/>
        </w:numPr>
        <w:tabs>
          <w:tab w:pos="816" w:val="left" w:leader="none"/>
        </w:tabs>
        <w:spacing w:line="236" w:lineRule="exact" w:before="0" w:after="0"/>
        <w:ind w:left="815" w:right="0" w:hanging="199"/>
        <w:jc w:val="both"/>
        <w:rPr>
          <w:sz w:val="21"/>
        </w:rPr>
      </w:pPr>
      <w:r>
        <w:rPr>
          <w:color w:val="231F20"/>
          <w:spacing w:val="-2"/>
          <w:w w:val="95"/>
          <w:sz w:val="21"/>
        </w:rPr>
        <w:t>unui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abuz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evident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în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privinţa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solicitantului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ori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predecesorului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său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în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drepturi;</w:t>
      </w:r>
    </w:p>
    <w:p>
      <w:pPr>
        <w:pStyle w:val="ListParagraph"/>
        <w:numPr>
          <w:ilvl w:val="0"/>
          <w:numId w:val="14"/>
        </w:numPr>
        <w:tabs>
          <w:tab w:pos="852" w:val="left" w:leader="none"/>
        </w:tabs>
        <w:spacing w:line="256" w:lineRule="auto" w:before="14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faptului că solicitantul ori predecesorul său în drepturi a expus invenţia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o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expoziţie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internaţională.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O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expoziţie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consideră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internaţională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organizată în mod oficial, dacă la ea participă producători din mai multe state şi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informaţia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despre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această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expoziţie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adusă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cunoştinţa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publicului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modul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corespunzător.</w:t>
      </w:r>
    </w:p>
    <w:p>
      <w:pPr>
        <w:pStyle w:val="BodyText"/>
        <w:spacing w:line="256" w:lineRule="auto"/>
        <w:ind w:right="275"/>
      </w:pPr>
      <w:r>
        <w:rPr>
          <w:color w:val="231F20"/>
          <w:spacing w:val="-2"/>
        </w:rPr>
        <w:t>Aceste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prevederi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aplica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numai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dacă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solicitantul,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depunerea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cererii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brevet, va declara că invenţia a fost expusă efectiv şi va prezenta un certificat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să</w:t>
      </w:r>
      <w:r>
        <w:rPr>
          <w:color w:val="231F20"/>
          <w:spacing w:val="-8"/>
        </w:rPr>
        <w:t> </w:t>
      </w:r>
      <w:r>
        <w:rPr>
          <w:color w:val="231F20"/>
        </w:rPr>
        <w:t>confirme</w:t>
      </w:r>
      <w:r>
        <w:rPr>
          <w:color w:val="231F20"/>
          <w:spacing w:val="-8"/>
        </w:rPr>
        <w:t> </w:t>
      </w:r>
      <w:r>
        <w:rPr>
          <w:color w:val="231F20"/>
        </w:rPr>
        <w:t>această</w:t>
      </w:r>
      <w:r>
        <w:rPr>
          <w:color w:val="231F20"/>
          <w:spacing w:val="-8"/>
        </w:rPr>
        <w:t> </w:t>
      </w:r>
      <w:r>
        <w:rPr>
          <w:color w:val="231F20"/>
        </w:rPr>
        <w:t>declaraţie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termenul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condiţiile</w:t>
      </w:r>
      <w:r>
        <w:rPr>
          <w:color w:val="231F20"/>
          <w:spacing w:val="-9"/>
        </w:rPr>
        <w:t> </w:t>
      </w:r>
      <w:r>
        <w:rPr>
          <w:color w:val="231F20"/>
        </w:rPr>
        <w:t>stabilite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Re-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gulamentul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privind</w:t>
      </w:r>
      <w:r>
        <w:rPr>
          <w:color w:val="231F20"/>
          <w:spacing w:val="-10"/>
        </w:rPr>
        <w:t> </w:t>
      </w:r>
      <w:r>
        <w:rPr>
          <w:color w:val="231F20"/>
        </w:rPr>
        <w:t>procedura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depunere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examinare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cererii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brevet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invenţie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eliberare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brevetului,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aprobat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Hotărârea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Guvernului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nr.582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1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</w:rPr>
        <w:t>septembrie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2009.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Analizând</w:t>
      </w:r>
      <w:r>
        <w:rPr>
          <w:color w:val="231F20"/>
          <w:spacing w:val="-9"/>
        </w:rPr>
        <w:t> </w:t>
      </w:r>
      <w:r>
        <w:rPr>
          <w:color w:val="231F20"/>
        </w:rPr>
        <w:t>această</w:t>
      </w:r>
      <w:r>
        <w:rPr>
          <w:color w:val="231F20"/>
          <w:spacing w:val="-9"/>
        </w:rPr>
        <w:t> </w:t>
      </w:r>
      <w:r>
        <w:rPr>
          <w:color w:val="231F20"/>
        </w:rPr>
        <w:t>prevedere,</w:t>
      </w:r>
      <w:r>
        <w:rPr>
          <w:color w:val="231F20"/>
          <w:spacing w:val="-9"/>
        </w:rPr>
        <w:t> </w:t>
      </w:r>
      <w:r>
        <w:rPr>
          <w:color w:val="231F20"/>
        </w:rPr>
        <w:t>trebuie</w:t>
      </w:r>
      <w:r>
        <w:rPr>
          <w:color w:val="231F20"/>
          <w:spacing w:val="-9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menţionăm</w:t>
      </w:r>
      <w:r>
        <w:rPr>
          <w:color w:val="231F20"/>
          <w:spacing w:val="-10"/>
        </w:rPr>
        <w:t> </w:t>
      </w:r>
      <w:r>
        <w:rPr>
          <w:color w:val="231F20"/>
        </w:rPr>
        <w:t>că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cazul în care au expirat mai mult de 6 luni de la divulgarea informaţiei referitoare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esenţa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invenţiei,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acordarea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protecţiei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refuzată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solicitantului,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fiindu-i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opusă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</w:rPr>
        <w:t>propria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invenţie,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excepţia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cazurilor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forţă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majoră,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urma</w:t>
      </w:r>
      <w:r>
        <w:rPr>
          <w:color w:val="231F20"/>
          <w:spacing w:val="-13"/>
        </w:rPr>
        <w:t> </w:t>
      </w:r>
      <w:r>
        <w:rPr>
          <w:color w:val="231F20"/>
        </w:rPr>
        <w:t>cărora</w:t>
      </w:r>
      <w:r>
        <w:rPr>
          <w:color w:val="231F20"/>
          <w:spacing w:val="-13"/>
        </w:rPr>
        <w:t> </w:t>
      </w:r>
      <w:r>
        <w:rPr>
          <w:color w:val="231F20"/>
        </w:rPr>
        <w:t>termenul</w:t>
      </w:r>
      <w:r>
        <w:rPr>
          <w:color w:val="231F20"/>
          <w:spacing w:val="-53"/>
        </w:rPr>
        <w:t> </w:t>
      </w:r>
      <w:r>
        <w:rPr>
          <w:color w:val="231F20"/>
        </w:rPr>
        <w:t>poate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restabilit.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Pornind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ideea</w:t>
      </w:r>
      <w:r>
        <w:rPr>
          <w:color w:val="231F20"/>
          <w:spacing w:val="-6"/>
        </w:rPr>
        <w:t> </w:t>
      </w:r>
      <w:r>
        <w:rPr>
          <w:color w:val="231F20"/>
        </w:rPr>
        <w:t>că</w:t>
      </w:r>
      <w:r>
        <w:rPr>
          <w:color w:val="231F20"/>
          <w:spacing w:val="-7"/>
        </w:rPr>
        <w:t> </w:t>
      </w:r>
      <w:r>
        <w:rPr>
          <w:color w:val="231F20"/>
        </w:rPr>
        <w:t>procesul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creaţie</w:t>
      </w:r>
      <w:r>
        <w:rPr>
          <w:color w:val="231F20"/>
          <w:spacing w:val="-7"/>
        </w:rPr>
        <w:t> </w:t>
      </w:r>
      <w:r>
        <w:rPr>
          <w:color w:val="231F20"/>
        </w:rPr>
        <w:t>determină</w:t>
      </w:r>
      <w:r>
        <w:rPr>
          <w:color w:val="231F20"/>
          <w:spacing w:val="-7"/>
        </w:rPr>
        <w:t> </w:t>
      </w:r>
      <w:r>
        <w:rPr>
          <w:color w:val="231F20"/>
        </w:rPr>
        <w:t>stabilirea</w:t>
      </w:r>
      <w:r>
        <w:rPr>
          <w:color w:val="231F20"/>
          <w:spacing w:val="-6"/>
        </w:rPr>
        <w:t> </w:t>
      </w:r>
      <w:r>
        <w:rPr>
          <w:color w:val="231F20"/>
        </w:rPr>
        <w:t>cel</w:t>
      </w:r>
      <w:r>
        <w:rPr>
          <w:color w:val="231F20"/>
          <w:spacing w:val="-7"/>
        </w:rPr>
        <w:t> </w:t>
      </w:r>
      <w:r>
        <w:rPr>
          <w:color w:val="231F20"/>
        </w:rPr>
        <w:t>puţin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noi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conexiuni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(relaţii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cauzale),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constituie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esenţa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noutăţii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invenţiei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sur-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sa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efectelor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realizate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invenţie,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rezultă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că,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mod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necesar,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conceptul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inventiv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invenţiei se manifestă în noutatea elementelor constitutive ale invenţiei, asociată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noutatea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raporturilor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dintre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acestea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elementele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cunoscute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invenţiei.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Elementele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noutate</w:t>
      </w:r>
      <w:r>
        <w:rPr>
          <w:color w:val="231F20"/>
          <w:spacing w:val="-10"/>
        </w:rPr>
        <w:t> </w:t>
      </w:r>
      <w:r>
        <w:rPr>
          <w:color w:val="231F20"/>
        </w:rPr>
        <w:t>fiind</w:t>
      </w:r>
      <w:r>
        <w:rPr>
          <w:color w:val="231F20"/>
          <w:spacing w:val="-8"/>
        </w:rPr>
        <w:t> </w:t>
      </w:r>
      <w:r>
        <w:rPr>
          <w:color w:val="231F20"/>
        </w:rPr>
        <w:t>deja</w:t>
      </w:r>
      <w:r>
        <w:rPr>
          <w:color w:val="231F20"/>
          <w:spacing w:val="-9"/>
        </w:rPr>
        <w:t> </w:t>
      </w:r>
      <w:r>
        <w:rPr>
          <w:color w:val="231F20"/>
        </w:rPr>
        <w:t>puse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evidenţă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examinarea</w:t>
      </w:r>
      <w:r>
        <w:rPr>
          <w:color w:val="231F20"/>
          <w:spacing w:val="-9"/>
        </w:rPr>
        <w:t> </w:t>
      </w:r>
      <w:r>
        <w:rPr>
          <w:color w:val="231F20"/>
        </w:rPr>
        <w:t>noutăţii,</w:t>
      </w:r>
      <w:r>
        <w:rPr>
          <w:color w:val="231F20"/>
          <w:spacing w:val="-54"/>
        </w:rPr>
        <w:t> </w:t>
      </w:r>
      <w:r>
        <w:rPr>
          <w:color w:val="231F20"/>
        </w:rPr>
        <w:t>rămâne</w:t>
      </w:r>
      <w:r>
        <w:rPr>
          <w:color w:val="231F20"/>
          <w:spacing w:val="-8"/>
        </w:rPr>
        <w:t> </w:t>
      </w:r>
      <w:r>
        <w:rPr>
          <w:color w:val="231F20"/>
        </w:rPr>
        <w:t>ca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examinarea</w:t>
      </w:r>
      <w:r>
        <w:rPr>
          <w:color w:val="231F20"/>
          <w:spacing w:val="-7"/>
        </w:rPr>
        <w:t> </w:t>
      </w:r>
      <w:r>
        <w:rPr>
          <w:color w:val="231F20"/>
        </w:rPr>
        <w:t>activităţii</w:t>
      </w:r>
      <w:r>
        <w:rPr>
          <w:color w:val="231F20"/>
          <w:spacing w:val="-7"/>
        </w:rPr>
        <w:t> </w:t>
      </w:r>
      <w:r>
        <w:rPr>
          <w:color w:val="231F20"/>
        </w:rPr>
        <w:t>inventive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pună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evidenţă</w:t>
      </w:r>
      <w:r>
        <w:rPr>
          <w:color w:val="231F20"/>
          <w:spacing w:val="-7"/>
        </w:rPr>
        <w:t> </w:t>
      </w:r>
      <w:r>
        <w:rPr>
          <w:color w:val="231F20"/>
        </w:rPr>
        <w:t>noutatea</w:t>
      </w:r>
      <w:r>
        <w:rPr>
          <w:color w:val="231F20"/>
          <w:spacing w:val="-54"/>
        </w:rPr>
        <w:t> </w:t>
      </w:r>
      <w:r>
        <w:rPr>
          <w:color w:val="231F20"/>
        </w:rPr>
        <w:t>raportului</w:t>
      </w:r>
      <w:r>
        <w:rPr>
          <w:color w:val="231F20"/>
          <w:spacing w:val="-9"/>
        </w:rPr>
        <w:t> </w:t>
      </w:r>
      <w:r>
        <w:rPr>
          <w:color w:val="231F20"/>
        </w:rPr>
        <w:t>dintre</w:t>
      </w:r>
      <w:r>
        <w:rPr>
          <w:color w:val="231F20"/>
          <w:spacing w:val="-9"/>
        </w:rPr>
        <w:t> </w:t>
      </w:r>
      <w:r>
        <w:rPr>
          <w:color w:val="231F20"/>
        </w:rPr>
        <w:t>elementele</w:t>
      </w:r>
      <w:r>
        <w:rPr>
          <w:color w:val="231F20"/>
          <w:spacing w:val="-9"/>
        </w:rPr>
        <w:t> </w:t>
      </w:r>
      <w:r>
        <w:rPr>
          <w:color w:val="231F20"/>
        </w:rPr>
        <w:t>constitutive</w:t>
      </w:r>
      <w:r>
        <w:rPr>
          <w:color w:val="231F20"/>
          <w:spacing w:val="-9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invenţiei.</w:t>
      </w:r>
    </w:p>
    <w:p>
      <w:pPr>
        <w:pStyle w:val="BodyText"/>
        <w:spacing w:line="254" w:lineRule="auto" w:before="3"/>
        <w:ind w:right="275"/>
      </w:pPr>
      <w:r>
        <w:rPr>
          <w:color w:val="231F20"/>
          <w:spacing w:val="-1"/>
        </w:rPr>
        <w:t>Noutatea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invenţiei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poate,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asemenea,</w:t>
      </w:r>
      <w:r>
        <w:rPr>
          <w:color w:val="231F20"/>
          <w:spacing w:val="-12"/>
        </w:rPr>
        <w:t> </w:t>
      </w:r>
      <w:r>
        <w:rPr>
          <w:color w:val="231F20"/>
        </w:rPr>
        <w:t>constata</w:t>
      </w:r>
      <w:r>
        <w:rPr>
          <w:color w:val="231F20"/>
          <w:spacing w:val="-12"/>
        </w:rPr>
        <w:t> </w:t>
      </w:r>
      <w:r>
        <w:rPr>
          <w:color w:val="231F20"/>
        </w:rPr>
        <w:t>prin</w:t>
      </w:r>
      <w:r>
        <w:rPr>
          <w:color w:val="231F20"/>
          <w:spacing w:val="-12"/>
        </w:rPr>
        <w:t> </w:t>
      </w:r>
      <w:r>
        <w:rPr>
          <w:color w:val="231F20"/>
        </w:rPr>
        <w:t>analiza</w:t>
      </w:r>
      <w:r>
        <w:rPr>
          <w:color w:val="231F20"/>
          <w:spacing w:val="-12"/>
        </w:rPr>
        <w:t> </w:t>
      </w:r>
      <w:r>
        <w:rPr>
          <w:color w:val="231F20"/>
        </w:rPr>
        <w:t>contribu-</w:t>
      </w:r>
      <w:r>
        <w:rPr>
          <w:color w:val="231F20"/>
          <w:spacing w:val="-53"/>
        </w:rPr>
        <w:t> </w:t>
      </w:r>
      <w:r>
        <w:rPr>
          <w:color w:val="231F20"/>
        </w:rPr>
        <w:t>ţiei pe care o au elementele componente ale invenţiei la obţinerea efectelor</w:t>
      </w:r>
      <w:r>
        <w:rPr>
          <w:color w:val="231F20"/>
          <w:spacing w:val="1"/>
        </w:rPr>
        <w:t> </w:t>
      </w:r>
      <w:r>
        <w:rPr>
          <w:color w:val="231F20"/>
        </w:rPr>
        <w:t>caracteristice,</w:t>
      </w:r>
      <w:r>
        <w:rPr>
          <w:color w:val="231F20"/>
          <w:spacing w:val="-11"/>
        </w:rPr>
        <w:t> </w:t>
      </w:r>
      <w:r>
        <w:rPr>
          <w:color w:val="231F20"/>
        </w:rPr>
        <w:t>produse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invenţie,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exemplu:</w:t>
      </w:r>
    </w:p>
    <w:p>
      <w:pPr>
        <w:pStyle w:val="ListParagraph"/>
        <w:numPr>
          <w:ilvl w:val="0"/>
          <w:numId w:val="15"/>
        </w:numPr>
        <w:tabs>
          <w:tab w:pos="740" w:val="left" w:leader="none"/>
        </w:tabs>
        <w:spacing w:line="254" w:lineRule="auto" w:before="3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dacă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faţă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soluţiile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similare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cunoscute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invenţia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aduce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efect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nou,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ne-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aşteptat şi acesta nu este datorat în mod direct introducerii unei componente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determină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invenţia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conţine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raport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nou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între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componente,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terminat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producerea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efectului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nou;</w:t>
      </w:r>
    </w:p>
    <w:p>
      <w:pPr>
        <w:pStyle w:val="ListParagraph"/>
        <w:numPr>
          <w:ilvl w:val="0"/>
          <w:numId w:val="15"/>
        </w:numPr>
        <w:tabs>
          <w:tab w:pos="732" w:val="left" w:leader="none"/>
        </w:tabs>
        <w:spacing w:line="254" w:lineRule="auto" w:before="4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în mod similar se apreciază cazul dispariţiei unui efect, existent la soluţiile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similare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cunoscute,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funcţie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faptul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dacă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dispariţia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determinată,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8" w:footer="897" w:top="1260" w:bottom="1080" w:left="1140" w:right="1140"/>
        </w:sectPr>
      </w:pPr>
    </w:p>
    <w:p>
      <w:pPr>
        <w:pStyle w:val="BodyText"/>
        <w:spacing w:line="254" w:lineRule="auto" w:before="103"/>
        <w:ind w:right="276" w:firstLine="0"/>
      </w:pPr>
      <w:r>
        <w:rPr>
          <w:color w:val="231F20"/>
          <w:w w:val="95"/>
        </w:rPr>
        <w:t>în mod exclusiv, de eliminarea unui element component care determină, în mod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esenţial,</w:t>
      </w:r>
      <w:r>
        <w:rPr>
          <w:color w:val="231F20"/>
          <w:spacing w:val="-9"/>
        </w:rPr>
        <w:t> </w:t>
      </w:r>
      <w:r>
        <w:rPr>
          <w:color w:val="231F20"/>
        </w:rPr>
        <w:t>producerea</w:t>
      </w:r>
      <w:r>
        <w:rPr>
          <w:color w:val="231F20"/>
          <w:spacing w:val="-8"/>
        </w:rPr>
        <w:t> </w:t>
      </w:r>
      <w:r>
        <w:rPr>
          <w:color w:val="231F20"/>
        </w:rPr>
        <w:t>efectului;</w:t>
      </w:r>
    </w:p>
    <w:p>
      <w:pPr>
        <w:pStyle w:val="ListParagraph"/>
        <w:numPr>
          <w:ilvl w:val="0"/>
          <w:numId w:val="15"/>
        </w:numPr>
        <w:tabs>
          <w:tab w:pos="753" w:val="left" w:leader="none"/>
        </w:tabs>
        <w:spacing w:line="254" w:lineRule="auto" w:before="2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dacă faţă de o soluţie cunoscută noutatea invenţiei constă în înlocuirea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unei componente cu alta, de asemenea cunoscută, există noutate de raport nu-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această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componentă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echivalentă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tehnic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înlocuită;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consideră că este echivalentă tehnic, dacă pentru un specialist în domeniu este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evident că înlocuirea se poate face în mod cunoscut, fără un aport creativ, şi că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cele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două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componente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îndeplinesc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aceeaşi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funcţie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cadrul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ansamblului,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pro-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ducând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aceleaşi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efecte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tehnice;</w:t>
      </w:r>
    </w:p>
    <w:p>
      <w:pPr>
        <w:pStyle w:val="ListParagraph"/>
        <w:numPr>
          <w:ilvl w:val="0"/>
          <w:numId w:val="15"/>
        </w:numPr>
        <w:tabs>
          <w:tab w:pos="761" w:val="left" w:leader="none"/>
        </w:tabs>
        <w:spacing w:line="254" w:lineRule="auto" w:before="8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dacă o invenţie se deosebeşte de orice altă soluţie existentă în stadiul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tehnicii, fie prin forma constructivă de ansamblu, fie prin principiul nou de al-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cătuire, iar efectele pe care le produce sunt datorate, cel puţin în parte, acestei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deosebiri,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evident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noutatea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numai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constructivă,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raport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între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componente;</w:t>
      </w:r>
    </w:p>
    <w:p>
      <w:pPr>
        <w:pStyle w:val="ListParagraph"/>
        <w:numPr>
          <w:ilvl w:val="0"/>
          <w:numId w:val="15"/>
        </w:numPr>
        <w:tabs>
          <w:tab w:pos="742" w:val="left" w:leader="none"/>
        </w:tabs>
        <w:spacing w:line="254" w:lineRule="auto" w:before="5" w:after="0"/>
        <w:ind w:left="277" w:right="276" w:firstLine="340"/>
        <w:jc w:val="both"/>
        <w:rPr>
          <w:sz w:val="21"/>
        </w:rPr>
      </w:pPr>
      <w:r>
        <w:rPr>
          <w:color w:val="231F20"/>
          <w:spacing w:val="-3"/>
          <w:sz w:val="21"/>
        </w:rPr>
        <w:t>dacă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o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invenţie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rezultat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din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asocierea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mai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multor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soluţii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cunoscute,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faptul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că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efectul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global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obţinut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prin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asociere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superior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sumei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efectelor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caracteristice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componentelor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intrate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în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asociere,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luate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separat,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probează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că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asocierea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simplă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juxtapunere,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ci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o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combinaţie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organică,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cadrul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căreia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s-a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stabilit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raport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nou</w:t>
      </w:r>
      <w:r>
        <w:rPr>
          <w:color w:val="231F20"/>
          <w:spacing w:val="-17"/>
          <w:sz w:val="21"/>
        </w:rPr>
        <w:t> </w:t>
      </w:r>
      <w:r>
        <w:rPr>
          <w:color w:val="231F20"/>
          <w:sz w:val="21"/>
        </w:rPr>
        <w:t>între</w:t>
      </w:r>
      <w:r>
        <w:rPr>
          <w:color w:val="231F20"/>
          <w:spacing w:val="-17"/>
          <w:sz w:val="21"/>
        </w:rPr>
        <w:t> </w:t>
      </w:r>
      <w:r>
        <w:rPr>
          <w:color w:val="231F20"/>
          <w:sz w:val="21"/>
        </w:rPr>
        <w:t>componente.</w:t>
      </w:r>
    </w:p>
    <w:p>
      <w:pPr>
        <w:pStyle w:val="Heading2"/>
        <w:spacing w:before="142"/>
        <w:ind w:right="209"/>
      </w:pPr>
      <w:r>
        <w:rPr>
          <w:color w:val="231F20"/>
          <w:w w:val="90"/>
        </w:rPr>
        <w:t>Activitatea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inventivă</w:t>
      </w:r>
    </w:p>
    <w:p>
      <w:pPr>
        <w:pStyle w:val="BodyText"/>
        <w:spacing w:line="254" w:lineRule="auto" w:before="177"/>
        <w:ind w:right="273"/>
      </w:pPr>
      <w:r>
        <w:rPr>
          <w:color w:val="231F20"/>
          <w:w w:val="95"/>
        </w:rPr>
        <w:t>Noţiunea de „activitate inventivă” sau neevidenţă înseamnă că soluţia care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exprimă</w:t>
      </w:r>
      <w:r>
        <w:rPr>
          <w:color w:val="231F20"/>
          <w:spacing w:val="-6"/>
        </w:rPr>
        <w:t> </w:t>
      </w:r>
      <w:r>
        <w:rPr>
          <w:color w:val="231F20"/>
        </w:rPr>
        <w:t>esenţa</w:t>
      </w:r>
      <w:r>
        <w:rPr>
          <w:color w:val="231F20"/>
          <w:spacing w:val="-5"/>
        </w:rPr>
        <w:t> </w:t>
      </w:r>
      <w:r>
        <w:rPr>
          <w:color w:val="231F20"/>
        </w:rPr>
        <w:t>invenţiei</w:t>
      </w:r>
      <w:r>
        <w:rPr>
          <w:color w:val="231F20"/>
          <w:spacing w:val="-5"/>
        </w:rPr>
        <w:t> </w:t>
      </w:r>
      <w:r>
        <w:rPr>
          <w:color w:val="231F20"/>
        </w:rPr>
        <w:t>trebuie</w:t>
      </w:r>
      <w:r>
        <w:rPr>
          <w:color w:val="231F20"/>
          <w:spacing w:val="-5"/>
        </w:rPr>
        <w:t> </w:t>
      </w:r>
      <w:r>
        <w:rPr>
          <w:color w:val="231F20"/>
        </w:rPr>
        <w:t>să</w:t>
      </w:r>
      <w:r>
        <w:rPr>
          <w:color w:val="231F20"/>
          <w:spacing w:val="-5"/>
        </w:rPr>
        <w:t> </w:t>
      </w:r>
      <w:r>
        <w:rPr>
          <w:color w:val="231F20"/>
        </w:rPr>
        <w:t>fie</w:t>
      </w:r>
      <w:r>
        <w:rPr>
          <w:color w:val="231F20"/>
          <w:spacing w:val="-5"/>
        </w:rPr>
        <w:t> </w:t>
      </w:r>
      <w:r>
        <w:rPr>
          <w:color w:val="231F20"/>
        </w:rPr>
        <w:t>nu</w:t>
      </w:r>
      <w:r>
        <w:rPr>
          <w:color w:val="231F20"/>
          <w:spacing w:val="-5"/>
        </w:rPr>
        <w:t> </w:t>
      </w:r>
      <w:r>
        <w:rPr>
          <w:color w:val="231F20"/>
        </w:rPr>
        <w:t>numai</w:t>
      </w:r>
      <w:r>
        <w:rPr>
          <w:color w:val="231F20"/>
          <w:spacing w:val="-5"/>
        </w:rPr>
        <w:t> </w:t>
      </w:r>
      <w:r>
        <w:rPr>
          <w:color w:val="231F20"/>
        </w:rPr>
        <w:t>nouă,</w:t>
      </w:r>
      <w:r>
        <w:rPr>
          <w:color w:val="231F20"/>
          <w:spacing w:val="-5"/>
        </w:rPr>
        <w:t> </w:t>
      </w:r>
      <w:r>
        <w:rPr>
          <w:color w:val="231F20"/>
        </w:rPr>
        <w:t>adică</w:t>
      </w:r>
      <w:r>
        <w:rPr>
          <w:color w:val="231F20"/>
          <w:spacing w:val="-5"/>
        </w:rPr>
        <w:t> </w:t>
      </w:r>
      <w:r>
        <w:rPr>
          <w:color w:val="231F20"/>
        </w:rPr>
        <w:t>să</w:t>
      </w:r>
      <w:r>
        <w:rPr>
          <w:color w:val="231F20"/>
          <w:spacing w:val="-5"/>
        </w:rPr>
        <w:t> </w:t>
      </w:r>
      <w:r>
        <w:rPr>
          <w:color w:val="231F20"/>
        </w:rPr>
        <w:t>difere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alte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soluţii tehnice care caracterizează nivelul tehnicii, dar şi să exprime prin sine 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trecere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nou</w:t>
      </w:r>
      <w:r>
        <w:rPr>
          <w:color w:val="231F20"/>
          <w:spacing w:val="-8"/>
        </w:rPr>
        <w:t> </w:t>
      </w:r>
      <w:r>
        <w:rPr>
          <w:color w:val="231F20"/>
        </w:rPr>
        <w:t>nivel</w:t>
      </w:r>
      <w:r>
        <w:rPr>
          <w:color w:val="231F20"/>
          <w:spacing w:val="-9"/>
        </w:rPr>
        <w:t> </w:t>
      </w:r>
      <w:r>
        <w:rPr>
          <w:color w:val="231F20"/>
        </w:rPr>
        <w:t>tehnic.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Conform</w:t>
      </w:r>
      <w:r>
        <w:rPr>
          <w:color w:val="231F20"/>
          <w:spacing w:val="-13"/>
        </w:rPr>
        <w:t> </w:t>
      </w:r>
      <w:r>
        <w:rPr>
          <w:color w:val="231F20"/>
        </w:rPr>
        <w:t>art.</w:t>
      </w:r>
      <w:r>
        <w:rPr>
          <w:color w:val="231F20"/>
          <w:spacing w:val="-12"/>
        </w:rPr>
        <w:t> </w:t>
      </w:r>
      <w:r>
        <w:rPr>
          <w:color w:val="231F20"/>
        </w:rPr>
        <w:t>10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Legii</w:t>
      </w:r>
      <w:r>
        <w:rPr>
          <w:color w:val="231F20"/>
          <w:spacing w:val="-12"/>
        </w:rPr>
        <w:t> </w:t>
      </w:r>
      <w:r>
        <w:rPr>
          <w:color w:val="231F20"/>
        </w:rPr>
        <w:t>nr.50/2008,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invenţie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consideră</w:t>
      </w:r>
      <w:r>
        <w:rPr>
          <w:color w:val="231F20"/>
          <w:spacing w:val="-13"/>
        </w:rPr>
        <w:t> </w:t>
      </w:r>
      <w:r>
        <w:rPr>
          <w:color w:val="231F20"/>
        </w:rPr>
        <w:t>că</w:t>
      </w:r>
      <w:r>
        <w:rPr>
          <w:color w:val="231F20"/>
          <w:spacing w:val="-12"/>
        </w:rPr>
        <w:t> </w:t>
      </w:r>
      <w:r>
        <w:rPr>
          <w:color w:val="231F20"/>
        </w:rPr>
        <w:t>rezultă</w:t>
      </w:r>
      <w:r>
        <w:rPr>
          <w:color w:val="231F20"/>
          <w:spacing w:val="-13"/>
        </w:rPr>
        <w:t> </w:t>
      </w:r>
      <w:r>
        <w:rPr>
          <w:color w:val="231F20"/>
        </w:rPr>
        <w:t>din-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tr-o activitate inventivă dacă pentru o persoană de specialitate în acel domeniu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ea</w:t>
      </w:r>
      <w:r>
        <w:rPr>
          <w:color w:val="231F20"/>
          <w:spacing w:val="-8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rezultă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mod</w:t>
      </w:r>
      <w:r>
        <w:rPr>
          <w:color w:val="231F20"/>
          <w:spacing w:val="-9"/>
        </w:rPr>
        <w:t> </w:t>
      </w:r>
      <w:r>
        <w:rPr>
          <w:color w:val="231F20"/>
        </w:rPr>
        <w:t>evident</w:t>
      </w:r>
      <w:r>
        <w:rPr>
          <w:color w:val="231F20"/>
          <w:spacing w:val="-8"/>
        </w:rPr>
        <w:t> </w:t>
      </w:r>
      <w:r>
        <w:rPr>
          <w:color w:val="231F20"/>
        </w:rPr>
        <w:t>din</w:t>
      </w:r>
      <w:r>
        <w:rPr>
          <w:color w:val="231F20"/>
          <w:spacing w:val="-8"/>
        </w:rPr>
        <w:t> </w:t>
      </w:r>
      <w:r>
        <w:rPr>
          <w:color w:val="231F20"/>
        </w:rPr>
        <w:t>stadiul</w:t>
      </w:r>
      <w:r>
        <w:rPr>
          <w:color w:val="231F20"/>
          <w:spacing w:val="-8"/>
        </w:rPr>
        <w:t> </w:t>
      </w:r>
      <w:r>
        <w:rPr>
          <w:color w:val="231F20"/>
        </w:rPr>
        <w:t>tehnicii.</w:t>
      </w:r>
    </w:p>
    <w:p>
      <w:pPr>
        <w:pStyle w:val="BodyText"/>
        <w:spacing w:line="254" w:lineRule="auto"/>
        <w:ind w:right="276"/>
      </w:pP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necesar</w:t>
      </w:r>
      <w:r>
        <w:rPr>
          <w:color w:val="231F20"/>
          <w:spacing w:val="-10"/>
        </w:rPr>
        <w:t> </w:t>
      </w:r>
      <w:r>
        <w:rPr>
          <w:color w:val="231F20"/>
        </w:rPr>
        <w:t>ca</w:t>
      </w:r>
      <w:r>
        <w:rPr>
          <w:color w:val="231F20"/>
          <w:spacing w:val="-11"/>
        </w:rPr>
        <w:t> </w:t>
      </w:r>
      <w:r>
        <w:rPr>
          <w:color w:val="231F20"/>
        </w:rPr>
        <w:t>cunoştinţele</w:t>
      </w:r>
      <w:r>
        <w:rPr>
          <w:color w:val="231F20"/>
          <w:spacing w:val="-9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fie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nivelul</w:t>
      </w:r>
      <w:r>
        <w:rPr>
          <w:color w:val="231F20"/>
          <w:spacing w:val="-10"/>
        </w:rPr>
        <w:t> </w:t>
      </w:r>
      <w:r>
        <w:rPr>
          <w:color w:val="231F20"/>
        </w:rPr>
        <w:t>unui</w:t>
      </w:r>
      <w:r>
        <w:rPr>
          <w:color w:val="231F20"/>
          <w:spacing w:val="-11"/>
        </w:rPr>
        <w:t> </w:t>
      </w:r>
      <w:r>
        <w:rPr>
          <w:color w:val="231F20"/>
        </w:rPr>
        <w:t>expert</w:t>
      </w:r>
      <w:r>
        <w:rPr>
          <w:color w:val="231F20"/>
          <w:spacing w:val="-9"/>
        </w:rPr>
        <w:t> </w:t>
      </w:r>
      <w:r>
        <w:rPr>
          <w:color w:val="231F20"/>
        </w:rPr>
        <w:t>calificat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do-</w:t>
      </w:r>
      <w:r>
        <w:rPr>
          <w:color w:val="231F20"/>
          <w:spacing w:val="-54"/>
        </w:rPr>
        <w:t> </w:t>
      </w:r>
      <w:r>
        <w:rPr>
          <w:color w:val="231F20"/>
        </w:rPr>
        <w:t>meniul</w:t>
      </w:r>
      <w:r>
        <w:rPr>
          <w:color w:val="231F20"/>
          <w:spacing w:val="-11"/>
        </w:rPr>
        <w:t> </w:t>
      </w:r>
      <w:r>
        <w:rPr>
          <w:color w:val="231F20"/>
        </w:rPr>
        <w:t>respectiv,</w:t>
      </w:r>
      <w:r>
        <w:rPr>
          <w:color w:val="231F20"/>
          <w:spacing w:val="-10"/>
        </w:rPr>
        <w:t> </w:t>
      </w:r>
      <w:r>
        <w:rPr>
          <w:color w:val="231F20"/>
        </w:rPr>
        <w:t>stabilindu-se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nivel</w:t>
      </w:r>
      <w:r>
        <w:rPr>
          <w:color w:val="231F20"/>
          <w:spacing w:val="-11"/>
        </w:rPr>
        <w:t> </w:t>
      </w:r>
      <w:r>
        <w:rPr>
          <w:color w:val="231F20"/>
        </w:rPr>
        <w:t>mediu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unui</w:t>
      </w:r>
      <w:r>
        <w:rPr>
          <w:color w:val="231F20"/>
          <w:spacing w:val="-11"/>
        </w:rPr>
        <w:t> </w:t>
      </w:r>
      <w:r>
        <w:rPr>
          <w:color w:val="231F20"/>
        </w:rPr>
        <w:t>specialist.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Analiza invenţiei în privinţa faptului dacă aceasta rezultă sau nu în</w:t>
      </w:r>
      <w:r>
        <w:rPr>
          <w:color w:val="231F20"/>
          <w:spacing w:val="1"/>
        </w:rPr>
        <w:t> </w:t>
      </w:r>
      <w:r>
        <w:rPr>
          <w:color w:val="231F20"/>
        </w:rPr>
        <w:t>mod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evident din stadiul tehnicii este efectuată prin compararea soluţiei tehnice soli-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citate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nivelul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tehnicii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modern,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existat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data</w:t>
      </w:r>
      <w:r>
        <w:rPr>
          <w:color w:val="231F20"/>
          <w:spacing w:val="-13"/>
        </w:rPr>
        <w:t> </w:t>
      </w:r>
      <w:r>
        <w:rPr>
          <w:color w:val="231F20"/>
        </w:rPr>
        <w:t>depunerii</w:t>
      </w:r>
      <w:r>
        <w:rPr>
          <w:color w:val="231F20"/>
          <w:spacing w:val="-13"/>
        </w:rPr>
        <w:t> </w:t>
      </w:r>
      <w:r>
        <w:rPr>
          <w:color w:val="231F20"/>
        </w:rPr>
        <w:t>cererii.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Practic,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acelaşi</w:t>
      </w:r>
      <w:r>
        <w:rPr>
          <w:color w:val="231F20"/>
          <w:spacing w:val="-4"/>
        </w:rPr>
        <w:t> </w:t>
      </w:r>
      <w:r>
        <w:rPr>
          <w:color w:val="231F20"/>
        </w:rPr>
        <w:t>nivel</w:t>
      </w:r>
      <w:r>
        <w:rPr>
          <w:color w:val="231F20"/>
          <w:spacing w:val="-4"/>
        </w:rPr>
        <w:t> </w:t>
      </w:r>
      <w:r>
        <w:rPr>
          <w:color w:val="231F20"/>
        </w:rPr>
        <w:t>tehnic</w:t>
      </w:r>
      <w:r>
        <w:rPr>
          <w:color w:val="231F20"/>
          <w:spacing w:val="-4"/>
        </w:rPr>
        <w:t> </w:t>
      </w:r>
      <w:r>
        <w:rPr>
          <w:color w:val="231F20"/>
        </w:rPr>
        <w:t>ca</w:t>
      </w:r>
      <w:r>
        <w:rPr>
          <w:color w:val="231F20"/>
          <w:spacing w:val="-4"/>
        </w:rPr>
        <w:t> </w:t>
      </w:r>
      <w:r>
        <w:rPr>
          <w:color w:val="231F20"/>
        </w:rPr>
        <w:t>şi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aprecierea</w:t>
      </w:r>
      <w:r>
        <w:rPr>
          <w:color w:val="231F20"/>
          <w:spacing w:val="-4"/>
        </w:rPr>
        <w:t> </w:t>
      </w:r>
      <w:r>
        <w:rPr>
          <w:color w:val="231F20"/>
        </w:rPr>
        <w:t>noutăţii</w:t>
      </w:r>
      <w:r>
        <w:rPr>
          <w:color w:val="231F20"/>
          <w:spacing w:val="-4"/>
        </w:rPr>
        <w:t> </w:t>
      </w:r>
      <w:r>
        <w:rPr>
          <w:color w:val="231F20"/>
        </w:rPr>
        <w:t>invenţiei,</w:t>
      </w:r>
      <w:r>
        <w:rPr>
          <w:color w:val="231F20"/>
          <w:spacing w:val="-4"/>
        </w:rPr>
        <w:t> </w:t>
      </w:r>
      <w:r>
        <w:rPr>
          <w:color w:val="231F20"/>
        </w:rPr>
        <w:t>atât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doar că activitatea inventivă se apreciază în raport cu revendicările şi cu proble-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 pe care o rezolvă invenţia revendicată în cererea de brevet de invenţie. Exa-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minarea activităţii inventive se face numai pentru revendicările care îndeplinesc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condiţia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noutate.</w:t>
      </w:r>
      <w:r>
        <w:rPr>
          <w:color w:val="231F20"/>
          <w:spacing w:val="-9"/>
        </w:rPr>
        <w:t> </w:t>
      </w:r>
      <w:r>
        <w:rPr>
          <w:color w:val="231F20"/>
        </w:rPr>
        <w:t>Aprecierea</w:t>
      </w:r>
      <w:r>
        <w:rPr>
          <w:color w:val="231F20"/>
          <w:spacing w:val="-8"/>
        </w:rPr>
        <w:t> </w:t>
      </w:r>
      <w:r>
        <w:rPr>
          <w:color w:val="231F20"/>
        </w:rPr>
        <w:t>activităţii</w:t>
      </w:r>
      <w:r>
        <w:rPr>
          <w:color w:val="231F20"/>
          <w:spacing w:val="-9"/>
        </w:rPr>
        <w:t> </w:t>
      </w:r>
      <w:r>
        <w:rPr>
          <w:color w:val="231F20"/>
        </w:rPr>
        <w:t>inventive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face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raport</w:t>
      </w:r>
      <w:r>
        <w:rPr>
          <w:color w:val="231F20"/>
          <w:spacing w:val="-8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stadiul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tehnicii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4"/>
        </w:rPr>
        <w:t> </w:t>
      </w:r>
      <w:r>
        <w:rPr>
          <w:color w:val="231F20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</w:rPr>
        <w:t>include</w:t>
      </w:r>
      <w:r>
        <w:rPr>
          <w:color w:val="231F20"/>
          <w:spacing w:val="-13"/>
        </w:rPr>
        <w:t> </w:t>
      </w:r>
      <w:r>
        <w:rPr>
          <w:color w:val="231F20"/>
        </w:rPr>
        <w:t>mai</w:t>
      </w:r>
      <w:r>
        <w:rPr>
          <w:color w:val="231F20"/>
          <w:spacing w:val="-13"/>
        </w:rPr>
        <w:t> </w:t>
      </w:r>
      <w:r>
        <w:rPr>
          <w:color w:val="231F20"/>
        </w:rPr>
        <w:t>multe</w:t>
      </w:r>
      <w:r>
        <w:rPr>
          <w:color w:val="231F20"/>
          <w:spacing w:val="-13"/>
        </w:rPr>
        <w:t> </w:t>
      </w:r>
      <w:r>
        <w:rPr>
          <w:color w:val="231F20"/>
        </w:rPr>
        <w:t>soluţii</w:t>
      </w:r>
      <w:r>
        <w:rPr>
          <w:color w:val="231F20"/>
          <w:spacing w:val="-12"/>
        </w:rPr>
        <w:t> </w:t>
      </w:r>
      <w:r>
        <w:rPr>
          <w:color w:val="231F20"/>
        </w:rPr>
        <w:t>apropiate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formează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53"/>
        </w:rPr>
        <w:t> </w:t>
      </w:r>
      <w:r>
        <w:rPr>
          <w:color w:val="231F20"/>
        </w:rPr>
        <w:t>mozaic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soluţii,</w:t>
      </w:r>
      <w:r>
        <w:rPr>
          <w:color w:val="231F20"/>
          <w:spacing w:val="-6"/>
        </w:rPr>
        <w:t> </w:t>
      </w:r>
      <w:r>
        <w:rPr>
          <w:color w:val="231F20"/>
        </w:rPr>
        <w:t>conţinând</w:t>
      </w:r>
      <w:r>
        <w:rPr>
          <w:color w:val="231F20"/>
          <w:spacing w:val="-6"/>
        </w:rPr>
        <w:t> </w:t>
      </w:r>
      <w:r>
        <w:rPr>
          <w:color w:val="231F20"/>
        </w:rPr>
        <w:t>elemente</w:t>
      </w:r>
      <w:r>
        <w:rPr>
          <w:color w:val="231F20"/>
          <w:spacing w:val="-5"/>
        </w:rPr>
        <w:t> </w:t>
      </w:r>
      <w:r>
        <w:rPr>
          <w:color w:val="231F20"/>
        </w:rPr>
        <w:t>ale</w:t>
      </w:r>
      <w:r>
        <w:rPr>
          <w:color w:val="231F20"/>
          <w:spacing w:val="-6"/>
        </w:rPr>
        <w:t> </w:t>
      </w:r>
      <w:r>
        <w:rPr>
          <w:color w:val="231F20"/>
        </w:rPr>
        <w:t>diferitor</w:t>
      </w:r>
      <w:r>
        <w:rPr>
          <w:color w:val="231F20"/>
          <w:spacing w:val="-6"/>
        </w:rPr>
        <w:t> </w:t>
      </w:r>
      <w:r>
        <w:rPr>
          <w:color w:val="231F20"/>
        </w:rPr>
        <w:t>soluţii</w:t>
      </w:r>
      <w:r>
        <w:rPr>
          <w:color w:val="231F20"/>
          <w:spacing w:val="-6"/>
        </w:rPr>
        <w:t> </w:t>
      </w:r>
      <w:r>
        <w:rPr>
          <w:color w:val="231F20"/>
        </w:rPr>
        <w:t>apropiate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similare</w:t>
      </w:r>
      <w:r>
        <w:rPr>
          <w:color w:val="231F20"/>
          <w:spacing w:val="-53"/>
        </w:rPr>
        <w:t> </w:t>
      </w:r>
      <w:r>
        <w:rPr>
          <w:color w:val="231F20"/>
        </w:rPr>
        <w:t>cu</w:t>
      </w:r>
      <w:r>
        <w:rPr>
          <w:color w:val="231F20"/>
          <w:spacing w:val="-14"/>
        </w:rPr>
        <w:t> </w:t>
      </w:r>
      <w:r>
        <w:rPr>
          <w:color w:val="231F20"/>
        </w:rPr>
        <w:t>elementele</w:t>
      </w:r>
      <w:r>
        <w:rPr>
          <w:color w:val="231F20"/>
          <w:spacing w:val="-13"/>
        </w:rPr>
        <w:t> </w:t>
      </w:r>
      <w:r>
        <w:rPr>
          <w:color w:val="231F20"/>
        </w:rPr>
        <w:t>invenţiei</w:t>
      </w:r>
      <w:r>
        <w:rPr>
          <w:color w:val="231F20"/>
          <w:spacing w:val="-13"/>
        </w:rPr>
        <w:t> </w:t>
      </w:r>
      <w:r>
        <w:rPr>
          <w:color w:val="231F20"/>
        </w:rPr>
        <w:t>ce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compară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totalitatea</w:t>
      </w:r>
      <w:r>
        <w:rPr>
          <w:color w:val="231F20"/>
          <w:spacing w:val="-12"/>
        </w:rPr>
        <w:t> </w:t>
      </w:r>
      <w:r>
        <w:rPr>
          <w:color w:val="231F20"/>
        </w:rPr>
        <w:t>lui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4"/>
        </w:rPr>
        <w:t> </w:t>
      </w:r>
      <w:r>
        <w:rPr>
          <w:color w:val="231F20"/>
        </w:rPr>
        <w:t>revendicările.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Cererile de brevet de invenţie înregistrate la AGEPI, care au devenit publice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după</w:t>
      </w:r>
      <w:r>
        <w:rPr>
          <w:color w:val="231F20"/>
          <w:spacing w:val="-6"/>
        </w:rPr>
        <w:t> </w:t>
      </w:r>
      <w:r>
        <w:rPr>
          <w:color w:val="231F20"/>
        </w:rPr>
        <w:t>data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depozit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cererii</w:t>
      </w:r>
      <w:r>
        <w:rPr>
          <w:color w:val="231F20"/>
          <w:spacing w:val="-6"/>
        </w:rPr>
        <w:t> </w:t>
      </w:r>
      <w:r>
        <w:rPr>
          <w:color w:val="231F20"/>
        </w:rPr>
        <w:t>care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află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examinare,</w:t>
      </w:r>
      <w:r>
        <w:rPr>
          <w:color w:val="231F20"/>
          <w:spacing w:val="-6"/>
        </w:rPr>
        <w:t> </w:t>
      </w:r>
      <w:r>
        <w:rPr>
          <w:color w:val="231F20"/>
        </w:rPr>
        <w:t>nu</w:t>
      </w:r>
      <w:r>
        <w:rPr>
          <w:color w:val="231F20"/>
          <w:spacing w:val="-6"/>
        </w:rPr>
        <w:t> </w:t>
      </w:r>
      <w:r>
        <w:rPr>
          <w:color w:val="231F20"/>
        </w:rPr>
        <w:t>sunt</w:t>
      </w:r>
      <w:r>
        <w:rPr>
          <w:color w:val="231F20"/>
          <w:spacing w:val="-5"/>
        </w:rPr>
        <w:t> </w:t>
      </w:r>
      <w:r>
        <w:rPr>
          <w:color w:val="231F20"/>
        </w:rPr>
        <w:t>luate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con-</w:t>
      </w:r>
      <w:r>
        <w:rPr>
          <w:color w:val="231F20"/>
          <w:spacing w:val="-53"/>
        </w:rPr>
        <w:t> </w:t>
      </w:r>
      <w:r>
        <w:rPr>
          <w:color w:val="231F20"/>
        </w:rPr>
        <w:t>siderare la aprecierea activităţii inventive, chiar dacă data lor de depozit este</w:t>
      </w:r>
      <w:r>
        <w:rPr>
          <w:color w:val="231F20"/>
          <w:spacing w:val="-53"/>
        </w:rPr>
        <w:t> </w:t>
      </w:r>
      <w:r>
        <w:rPr>
          <w:color w:val="231F20"/>
        </w:rPr>
        <w:t>anterioară.</w:t>
      </w:r>
    </w:p>
    <w:p>
      <w:pPr>
        <w:spacing w:after="0" w:line="254" w:lineRule="auto"/>
        <w:sectPr>
          <w:pgSz w:w="9930" w:h="14180"/>
          <w:pgMar w:header="853" w:footer="897" w:top="1260" w:bottom="1080" w:left="1140" w:right="1140"/>
        </w:sectPr>
      </w:pPr>
    </w:p>
    <w:p>
      <w:pPr>
        <w:pStyle w:val="BodyText"/>
        <w:spacing w:line="254" w:lineRule="auto" w:before="103"/>
        <w:ind w:right="273"/>
      </w:pP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invenţie</w:t>
      </w:r>
      <w:r>
        <w:rPr>
          <w:color w:val="231F20"/>
          <w:spacing w:val="-9"/>
        </w:rPr>
        <w:t> </w:t>
      </w:r>
      <w:r>
        <w:rPr>
          <w:color w:val="231F20"/>
        </w:rPr>
        <w:t>va</w:t>
      </w:r>
      <w:r>
        <w:rPr>
          <w:color w:val="231F20"/>
          <w:spacing w:val="-9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considerată</w:t>
      </w:r>
      <w:r>
        <w:rPr>
          <w:color w:val="231F20"/>
          <w:spacing w:val="-9"/>
        </w:rPr>
        <w:t> </w:t>
      </w:r>
      <w:r>
        <w:rPr>
          <w:color w:val="231F20"/>
        </w:rPr>
        <w:t>evidentă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lipsită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activitate</w:t>
      </w:r>
      <w:r>
        <w:rPr>
          <w:color w:val="231F20"/>
          <w:spacing w:val="-9"/>
        </w:rPr>
        <w:t> </w:t>
      </w:r>
      <w:r>
        <w:rPr>
          <w:color w:val="231F20"/>
        </w:rPr>
        <w:t>inventivă,</w:t>
      </w:r>
      <w:r>
        <w:rPr>
          <w:color w:val="231F20"/>
          <w:spacing w:val="-10"/>
        </w:rPr>
        <w:t> </w:t>
      </w:r>
      <w:r>
        <w:rPr>
          <w:color w:val="231F20"/>
        </w:rPr>
        <w:t>dacă</w:t>
      </w:r>
      <w:r>
        <w:rPr>
          <w:color w:val="231F20"/>
          <w:spacing w:val="-53"/>
        </w:rPr>
        <w:t> </w:t>
      </w:r>
      <w:r>
        <w:rPr>
          <w:color w:val="231F20"/>
        </w:rPr>
        <w:t>din analiza totalităţii soluţiilor din stadiul tehnicii rezultă printr-o sinteză ulteri-</w:t>
      </w:r>
      <w:r>
        <w:rPr>
          <w:color w:val="231F20"/>
          <w:spacing w:val="-54"/>
        </w:rPr>
        <w:t> </w:t>
      </w:r>
      <w:r>
        <w:rPr>
          <w:color w:val="231F20"/>
        </w:rPr>
        <w:t>oară</w:t>
      </w:r>
      <w:r>
        <w:rPr>
          <w:color w:val="231F20"/>
          <w:spacing w:val="-8"/>
        </w:rPr>
        <w:t> </w:t>
      </w:r>
      <w:r>
        <w:rPr>
          <w:color w:val="231F20"/>
        </w:rPr>
        <w:t>că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persoană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specialitate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domeniu,</w:t>
      </w:r>
      <w:r>
        <w:rPr>
          <w:color w:val="231F20"/>
          <w:spacing w:val="-8"/>
        </w:rPr>
        <w:t> </w:t>
      </w:r>
      <w:r>
        <w:rPr>
          <w:color w:val="231F20"/>
        </w:rPr>
        <w:t>utilizând</w:t>
      </w:r>
      <w:r>
        <w:rPr>
          <w:color w:val="231F20"/>
          <w:spacing w:val="-8"/>
        </w:rPr>
        <w:t> </w:t>
      </w:r>
      <w:r>
        <w:rPr>
          <w:color w:val="231F20"/>
        </w:rPr>
        <w:t>cunoştinţele</w:t>
      </w:r>
      <w:r>
        <w:rPr>
          <w:color w:val="231F20"/>
          <w:spacing w:val="-8"/>
        </w:rPr>
        <w:t> </w:t>
      </w:r>
      <w:r>
        <w:rPr>
          <w:color w:val="231F20"/>
        </w:rPr>
        <w:t>sale</w:t>
      </w:r>
      <w:r>
        <w:rPr>
          <w:color w:val="231F20"/>
          <w:spacing w:val="-8"/>
        </w:rPr>
        <w:t> </w:t>
      </w:r>
      <w:r>
        <w:rPr>
          <w:color w:val="231F20"/>
        </w:rPr>
        <w:t>ge-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nerale, poate ajunge la soluţia care face obiectul cererii de brevet. O persoană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specialitate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domeniu</w:t>
      </w:r>
      <w:r>
        <w:rPr>
          <w:color w:val="231F20"/>
          <w:spacing w:val="-10"/>
        </w:rPr>
        <w:t> </w:t>
      </w:r>
      <w:r>
        <w:rPr>
          <w:color w:val="231F20"/>
        </w:rPr>
        <w:t>reprezintă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persoană</w:t>
      </w:r>
      <w:r>
        <w:rPr>
          <w:color w:val="231F20"/>
          <w:spacing w:val="-10"/>
        </w:rPr>
        <w:t> </w:t>
      </w:r>
      <w:r>
        <w:rPr>
          <w:color w:val="231F20"/>
        </w:rPr>
        <w:t>considerată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avea</w:t>
      </w:r>
      <w:r>
        <w:rPr>
          <w:color w:val="231F20"/>
          <w:spacing w:val="-10"/>
        </w:rPr>
        <w:t> </w:t>
      </w:r>
      <w:r>
        <w:rPr>
          <w:color w:val="231F20"/>
        </w:rPr>
        <w:t>acces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53"/>
        </w:rPr>
        <w:t> </w:t>
      </w:r>
      <w:r>
        <w:rPr>
          <w:color w:val="231F20"/>
        </w:rPr>
        <w:t>întregul</w:t>
      </w:r>
      <w:r>
        <w:rPr>
          <w:color w:val="231F20"/>
          <w:spacing w:val="-13"/>
        </w:rPr>
        <w:t> </w:t>
      </w:r>
      <w:r>
        <w:rPr>
          <w:color w:val="231F20"/>
        </w:rPr>
        <w:t>stadiu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tehnicii,</w:t>
      </w:r>
      <w:r>
        <w:rPr>
          <w:color w:val="231F20"/>
          <w:spacing w:val="-12"/>
        </w:rPr>
        <w:t> </w:t>
      </w:r>
      <w:r>
        <w:rPr>
          <w:color w:val="231F20"/>
        </w:rPr>
        <w:t>posedând</w:t>
      </w:r>
      <w:r>
        <w:rPr>
          <w:color w:val="231F20"/>
          <w:spacing w:val="-13"/>
        </w:rPr>
        <w:t> </w:t>
      </w:r>
      <w:r>
        <w:rPr>
          <w:color w:val="231F20"/>
        </w:rPr>
        <w:t>aptitudini</w:t>
      </w:r>
      <w:r>
        <w:rPr>
          <w:color w:val="231F20"/>
          <w:spacing w:val="-12"/>
        </w:rPr>
        <w:t> </w:t>
      </w:r>
      <w:r>
        <w:rPr>
          <w:color w:val="231F20"/>
        </w:rPr>
        <w:t>obişnuite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cunoştinţe</w:t>
      </w:r>
      <w:r>
        <w:rPr>
          <w:color w:val="231F20"/>
          <w:spacing w:val="-12"/>
        </w:rPr>
        <w:t> </w:t>
      </w:r>
      <w:r>
        <w:rPr>
          <w:color w:val="231F20"/>
        </w:rPr>
        <w:t>generale</w:t>
      </w:r>
      <w:r>
        <w:rPr>
          <w:color w:val="231F20"/>
          <w:spacing w:val="-54"/>
        </w:rPr>
        <w:t> </w:t>
      </w:r>
      <w:r>
        <w:rPr>
          <w:color w:val="231F20"/>
        </w:rPr>
        <w:t>în domeniul tehnic, în care se pune problema tehnică rezolvată în invenţie la</w:t>
      </w:r>
      <w:r>
        <w:rPr>
          <w:color w:val="231F20"/>
          <w:spacing w:val="1"/>
        </w:rPr>
        <w:t> </w:t>
      </w:r>
      <w:r>
        <w:rPr>
          <w:color w:val="231F20"/>
        </w:rPr>
        <w:t>data</w:t>
      </w:r>
      <w:r>
        <w:rPr>
          <w:color w:val="231F20"/>
          <w:spacing w:val="-9"/>
        </w:rPr>
        <w:t> </w:t>
      </w:r>
      <w:r>
        <w:rPr>
          <w:color w:val="231F20"/>
        </w:rPr>
        <w:t>depozitului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priorităţii</w:t>
      </w:r>
      <w:r>
        <w:rPr>
          <w:color w:val="231F20"/>
          <w:spacing w:val="-9"/>
        </w:rPr>
        <w:t> </w:t>
      </w:r>
      <w:r>
        <w:rPr>
          <w:color w:val="231F20"/>
        </w:rPr>
        <w:t>recunoscute.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Aprecierea</w:t>
      </w:r>
      <w:r>
        <w:rPr>
          <w:color w:val="231F20"/>
          <w:spacing w:val="-7"/>
        </w:rPr>
        <w:t> </w:t>
      </w:r>
      <w:r>
        <w:rPr>
          <w:color w:val="231F20"/>
        </w:rPr>
        <w:t>activităţii</w:t>
      </w:r>
      <w:r>
        <w:rPr>
          <w:color w:val="231F20"/>
          <w:spacing w:val="-6"/>
        </w:rPr>
        <w:t> </w:t>
      </w:r>
      <w:r>
        <w:rPr>
          <w:color w:val="231F20"/>
        </w:rPr>
        <w:t>inventive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poate</w:t>
      </w:r>
      <w:r>
        <w:rPr>
          <w:color w:val="231F20"/>
          <w:spacing w:val="-7"/>
        </w:rPr>
        <w:t> </w:t>
      </w:r>
      <w:r>
        <w:rPr>
          <w:color w:val="231F20"/>
        </w:rPr>
        <w:t>efectua</w:t>
      </w:r>
      <w:r>
        <w:rPr>
          <w:color w:val="231F20"/>
          <w:spacing w:val="-6"/>
        </w:rPr>
        <w:t> </w:t>
      </w:r>
      <w:r>
        <w:rPr>
          <w:color w:val="231F20"/>
        </w:rPr>
        <w:t>prin</w:t>
      </w:r>
      <w:r>
        <w:rPr>
          <w:color w:val="231F20"/>
          <w:spacing w:val="-7"/>
        </w:rPr>
        <w:t> </w:t>
      </w:r>
      <w:r>
        <w:rPr>
          <w:color w:val="231F20"/>
        </w:rPr>
        <w:t>abordarea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tip</w:t>
      </w:r>
      <w:r>
        <w:rPr>
          <w:color w:val="231F20"/>
          <w:spacing w:val="-6"/>
        </w:rPr>
        <w:t> </w:t>
      </w:r>
      <w:r>
        <w:rPr>
          <w:color w:val="231F20"/>
        </w:rPr>
        <w:t>pro-</w:t>
      </w:r>
      <w:r>
        <w:rPr>
          <w:color w:val="231F20"/>
          <w:spacing w:val="-54"/>
        </w:rPr>
        <w:t> </w:t>
      </w:r>
      <w:r>
        <w:rPr>
          <w:color w:val="231F20"/>
        </w:rPr>
        <w:t>blemă-soluţie,</w:t>
      </w:r>
      <w:r>
        <w:rPr>
          <w:color w:val="231F20"/>
          <w:spacing w:val="-14"/>
        </w:rPr>
        <w:t> </w:t>
      </w:r>
      <w:r>
        <w:rPr>
          <w:color w:val="231F20"/>
        </w:rPr>
        <w:t>care,</w:t>
      </w:r>
      <w:r>
        <w:rPr>
          <w:color w:val="231F20"/>
          <w:spacing w:val="-13"/>
        </w:rPr>
        <w:t> </w:t>
      </w:r>
      <w:r>
        <w:rPr>
          <w:color w:val="231F20"/>
        </w:rPr>
        <w:t>conform</w:t>
      </w:r>
      <w:r>
        <w:rPr>
          <w:color w:val="231F20"/>
          <w:spacing w:val="-13"/>
        </w:rPr>
        <w:t> </w:t>
      </w:r>
      <w:r>
        <w:rPr>
          <w:color w:val="231F20"/>
        </w:rPr>
        <w:t>legii,</w:t>
      </w:r>
      <w:r>
        <w:rPr>
          <w:color w:val="231F20"/>
          <w:spacing w:val="-12"/>
        </w:rPr>
        <w:t> </w:t>
      </w:r>
      <w:r>
        <w:rPr>
          <w:color w:val="231F20"/>
        </w:rPr>
        <w:t>prevede</w:t>
      </w:r>
      <w:r>
        <w:rPr>
          <w:color w:val="231F20"/>
          <w:spacing w:val="-13"/>
        </w:rPr>
        <w:t> </w:t>
      </w:r>
      <w:r>
        <w:rPr>
          <w:color w:val="231F20"/>
        </w:rPr>
        <w:t>următoarele</w:t>
      </w:r>
      <w:r>
        <w:rPr>
          <w:color w:val="231F20"/>
          <w:spacing w:val="-12"/>
        </w:rPr>
        <w:t> </w:t>
      </w:r>
      <w:r>
        <w:rPr>
          <w:color w:val="231F20"/>
        </w:rPr>
        <w:t>etape:</w:t>
      </w:r>
    </w:p>
    <w:p>
      <w:pPr>
        <w:pStyle w:val="ListParagraph"/>
        <w:numPr>
          <w:ilvl w:val="0"/>
          <w:numId w:val="16"/>
        </w:numPr>
        <w:tabs>
          <w:tab w:pos="834" w:val="left" w:leader="none"/>
        </w:tabs>
        <w:spacing w:line="240" w:lineRule="auto" w:before="0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selectarea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analogului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proxim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stadiul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tehnicii;</w:t>
      </w:r>
    </w:p>
    <w:p>
      <w:pPr>
        <w:pStyle w:val="ListParagraph"/>
        <w:numPr>
          <w:ilvl w:val="0"/>
          <w:numId w:val="16"/>
        </w:numPr>
        <w:tabs>
          <w:tab w:pos="839" w:val="left" w:leader="none"/>
        </w:tabs>
        <w:spacing w:line="240" w:lineRule="auto" w:before="12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stabilirea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problemei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tehnice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obiective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rezolvat;</w:t>
      </w:r>
    </w:p>
    <w:p>
      <w:pPr>
        <w:pStyle w:val="ListParagraph"/>
        <w:numPr>
          <w:ilvl w:val="0"/>
          <w:numId w:val="16"/>
        </w:numPr>
        <w:tabs>
          <w:tab w:pos="838" w:val="left" w:leader="none"/>
        </w:tabs>
        <w:spacing w:line="254" w:lineRule="auto" w:before="16" w:after="0"/>
        <w:ind w:left="277" w:right="271" w:firstLine="340"/>
        <w:jc w:val="both"/>
        <w:rPr>
          <w:sz w:val="21"/>
        </w:rPr>
      </w:pPr>
      <w:r>
        <w:rPr>
          <w:color w:val="231F20"/>
          <w:sz w:val="21"/>
        </w:rPr>
        <w:t>aprecierea măsurii în care invenţia revendicată, pornind de la analogul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proxim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problema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tehnică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obiectivă,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ar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fi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fost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evidentă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persoana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de specialitate în domeniu la data depozitului sau la data priorităţii recunos-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cute.</w:t>
      </w:r>
    </w:p>
    <w:p>
      <w:pPr>
        <w:pStyle w:val="BodyText"/>
        <w:spacing w:line="254" w:lineRule="auto" w:before="4"/>
        <w:ind w:right="273"/>
      </w:pPr>
      <w:r>
        <w:rPr>
          <w:color w:val="231F20"/>
          <w:w w:val="95"/>
        </w:rPr>
        <w:t>Problema tehnică obiectivă poate fi diferită de problema tehnică prezentată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solicitant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descrierea</w:t>
      </w:r>
      <w:r>
        <w:rPr>
          <w:color w:val="231F20"/>
          <w:spacing w:val="-9"/>
        </w:rPr>
        <w:t> </w:t>
      </w:r>
      <w:r>
        <w:rPr>
          <w:color w:val="231F20"/>
        </w:rPr>
        <w:t>invenţiei,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funcţie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stadiul</w:t>
      </w:r>
      <w:r>
        <w:rPr>
          <w:color w:val="231F20"/>
          <w:spacing w:val="-10"/>
        </w:rPr>
        <w:t> </w:t>
      </w:r>
      <w:r>
        <w:rPr>
          <w:color w:val="231F20"/>
        </w:rPr>
        <w:t>tehnicii</w:t>
      </w:r>
      <w:r>
        <w:rPr>
          <w:color w:val="231F20"/>
          <w:spacing w:val="-9"/>
        </w:rPr>
        <w:t> </w:t>
      </w:r>
      <w:r>
        <w:rPr>
          <w:color w:val="231F20"/>
        </w:rPr>
        <w:t>determinat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AGEPI.</w:t>
      </w:r>
    </w:p>
    <w:p>
      <w:pPr>
        <w:pStyle w:val="BodyText"/>
        <w:spacing w:line="254" w:lineRule="auto" w:before="3"/>
        <w:ind w:right="275"/>
      </w:pPr>
      <w:r>
        <w:rPr>
          <w:color w:val="231F20"/>
          <w:w w:val="95"/>
        </w:rPr>
        <w:t>De fapt, se va considera că o invenţie implică o activitate inventivă, dacă 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îndeplineşte,</w:t>
      </w:r>
      <w:r>
        <w:rPr>
          <w:color w:val="231F20"/>
          <w:spacing w:val="-10"/>
        </w:rPr>
        <w:t> </w:t>
      </w:r>
      <w:r>
        <w:rPr>
          <w:color w:val="231F20"/>
        </w:rPr>
        <w:t>cel</w:t>
      </w:r>
      <w:r>
        <w:rPr>
          <w:color w:val="231F20"/>
          <w:spacing w:val="-10"/>
        </w:rPr>
        <w:t> </w:t>
      </w:r>
      <w:r>
        <w:rPr>
          <w:color w:val="231F20"/>
        </w:rPr>
        <w:t>puţin,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dintre</w:t>
      </w:r>
      <w:r>
        <w:rPr>
          <w:color w:val="231F20"/>
          <w:spacing w:val="-10"/>
        </w:rPr>
        <w:t> </w:t>
      </w:r>
      <w:r>
        <w:rPr>
          <w:color w:val="231F20"/>
        </w:rPr>
        <w:t>următoarele</w:t>
      </w:r>
      <w:r>
        <w:rPr>
          <w:color w:val="231F20"/>
          <w:spacing w:val="-9"/>
        </w:rPr>
        <w:t> </w:t>
      </w:r>
      <w:r>
        <w:rPr>
          <w:color w:val="231F20"/>
        </w:rPr>
        <w:t>condiţii:</w:t>
      </w:r>
    </w:p>
    <w:p>
      <w:pPr>
        <w:pStyle w:val="ListParagraph"/>
        <w:numPr>
          <w:ilvl w:val="0"/>
          <w:numId w:val="17"/>
        </w:numPr>
        <w:tabs>
          <w:tab w:pos="843" w:val="left" w:leader="none"/>
        </w:tabs>
        <w:spacing w:line="254" w:lineRule="auto" w:before="2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nu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rezultă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evidentă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stadiul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tehnicii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domeniul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aplicare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in-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venţiei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dintr-un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domeniu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apropiat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acestuia;</w:t>
      </w:r>
    </w:p>
    <w:p>
      <w:pPr>
        <w:pStyle w:val="ListParagraph"/>
        <w:numPr>
          <w:ilvl w:val="0"/>
          <w:numId w:val="17"/>
        </w:numPr>
        <w:tabs>
          <w:tab w:pos="860" w:val="left" w:leader="none"/>
        </w:tabs>
        <w:spacing w:line="254" w:lineRule="auto" w:before="2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persoana de specialitate în domeniu, pe baza cunoştinţelor din stadiul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tehnicii,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rezolva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problema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aşa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cum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rezolvă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invenţia;</w:t>
      </w:r>
    </w:p>
    <w:p>
      <w:pPr>
        <w:pStyle w:val="ListParagraph"/>
        <w:numPr>
          <w:ilvl w:val="0"/>
          <w:numId w:val="17"/>
        </w:numPr>
        <w:tabs>
          <w:tab w:pos="815" w:val="left" w:leader="none"/>
        </w:tabs>
        <w:spacing w:line="254" w:lineRule="auto" w:before="2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necesitatea rezolvării problemei există de mult timp, iar rezolvările cunos-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cute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sub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nivelul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rezolvării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invenţie;</w:t>
      </w:r>
    </w:p>
    <w:p>
      <w:pPr>
        <w:pStyle w:val="ListParagraph"/>
        <w:numPr>
          <w:ilvl w:val="0"/>
          <w:numId w:val="17"/>
        </w:numPr>
        <w:tabs>
          <w:tab w:pos="853" w:val="left" w:leader="none"/>
        </w:tabs>
        <w:spacing w:line="254" w:lineRule="auto" w:before="2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este folosită, cu sau fără modificări, într-un alt domeniu, pentru soluţio-</w:t>
      </w:r>
      <w:r>
        <w:rPr>
          <w:color w:val="231F20"/>
          <w:spacing w:val="-54"/>
          <w:sz w:val="21"/>
        </w:rPr>
        <w:t> </w:t>
      </w:r>
      <w:r>
        <w:rPr>
          <w:color w:val="231F20"/>
          <w:spacing w:val="-1"/>
          <w:sz w:val="21"/>
        </w:rPr>
        <w:t>narea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unei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alte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probleme,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iar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efectul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obţinut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acelaşi,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neaşteptat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superior efectelor obţinute de alte invenţii din domeniul în care se transpune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invenţia,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condiţia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cele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două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domenii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apropiate;</w:t>
      </w:r>
    </w:p>
    <w:p>
      <w:pPr>
        <w:pStyle w:val="ListParagraph"/>
        <w:numPr>
          <w:ilvl w:val="0"/>
          <w:numId w:val="17"/>
        </w:numPr>
        <w:tabs>
          <w:tab w:pos="856" w:val="left" w:leader="none"/>
        </w:tabs>
        <w:spacing w:line="254" w:lineRule="auto" w:before="5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constă în combinarea elementelor cunoscute din stadiul tehnicii astfel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încât rezultă o legătură organică funcţională, o influenţare reciprocă, un efect si-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nergetic,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o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interacţiune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o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intercondiţionare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conduce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obţinerea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rezultat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tehnic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nou;</w:t>
      </w:r>
    </w:p>
    <w:p>
      <w:pPr>
        <w:pStyle w:val="ListParagraph"/>
        <w:numPr>
          <w:ilvl w:val="0"/>
          <w:numId w:val="17"/>
        </w:numPr>
        <w:tabs>
          <w:tab w:pos="796" w:val="left" w:leader="none"/>
        </w:tabs>
        <w:spacing w:line="254" w:lineRule="auto" w:before="4" w:after="0"/>
        <w:ind w:left="277" w:right="272" w:firstLine="340"/>
        <w:jc w:val="both"/>
        <w:rPr>
          <w:sz w:val="21"/>
        </w:rPr>
      </w:pPr>
      <w:r>
        <w:rPr>
          <w:color w:val="231F20"/>
          <w:sz w:val="21"/>
        </w:rPr>
        <w:t>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obiect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procedeu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analog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obţine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efect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nou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substanţă cu calităţi noi, neaşteptate sau superioare, ori materiile prime sunt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noi,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chiar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rezultatele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obţinute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aceleaşi;</w:t>
      </w:r>
    </w:p>
    <w:p>
      <w:pPr>
        <w:pStyle w:val="ListParagraph"/>
        <w:numPr>
          <w:ilvl w:val="0"/>
          <w:numId w:val="17"/>
        </w:numPr>
        <w:tabs>
          <w:tab w:pos="832" w:val="left" w:leader="none"/>
        </w:tabs>
        <w:spacing w:line="254" w:lineRule="auto" w:before="3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reprezintă o selecţie, în cadrul unui procedeu, a unor parametri tehnici cu-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prinşi într-un interval cunoscut, care produc efecte neaşteptate asupra derulării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procedeului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asupra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proprietăţilor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produsului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rezultat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procedeu;</w:t>
      </w:r>
    </w:p>
    <w:p>
      <w:pPr>
        <w:pStyle w:val="ListParagraph"/>
        <w:numPr>
          <w:ilvl w:val="0"/>
          <w:numId w:val="17"/>
        </w:numPr>
        <w:tabs>
          <w:tab w:pos="853" w:val="left" w:leader="none"/>
        </w:tabs>
        <w:spacing w:line="254" w:lineRule="auto" w:before="3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reprezintă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selecţie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dintr-un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grup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foarte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larg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compuşi,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prezintă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avantaje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neaşteptate.</w:t>
      </w:r>
    </w:p>
    <w:p>
      <w:pPr>
        <w:pStyle w:val="BodyText"/>
        <w:spacing w:line="254" w:lineRule="auto" w:before="2"/>
        <w:ind w:right="275"/>
      </w:pPr>
      <w:r>
        <w:rPr>
          <w:color w:val="231F20"/>
        </w:rPr>
        <w:t>Totodată, o invenţie se va considera că nu implică o activitate inventivă,</w:t>
      </w:r>
      <w:r>
        <w:rPr>
          <w:color w:val="231F20"/>
          <w:spacing w:val="1"/>
        </w:rPr>
        <w:t> </w:t>
      </w:r>
      <w:r>
        <w:rPr>
          <w:color w:val="231F20"/>
        </w:rPr>
        <w:t>dacă:</w:t>
      </w:r>
    </w:p>
    <w:p>
      <w:pPr>
        <w:spacing w:after="0" w:line="254" w:lineRule="auto"/>
        <w:sectPr>
          <w:pgSz w:w="9930" w:h="14180"/>
          <w:pgMar w:header="858" w:footer="897" w:top="1260" w:bottom="1080" w:left="1140" w:right="1140"/>
        </w:sectPr>
      </w:pPr>
    </w:p>
    <w:p>
      <w:pPr>
        <w:pStyle w:val="ListParagraph"/>
        <w:numPr>
          <w:ilvl w:val="0"/>
          <w:numId w:val="18"/>
        </w:numPr>
        <w:tabs>
          <w:tab w:pos="827" w:val="left" w:leader="none"/>
        </w:tabs>
        <w:spacing w:line="254" w:lineRule="auto" w:before="103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constă într-o simplă enunţare a unei probleme fără a o rezolva, chiar dacă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problema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nouă;</w:t>
      </w:r>
    </w:p>
    <w:p>
      <w:pPr>
        <w:pStyle w:val="ListParagraph"/>
        <w:numPr>
          <w:ilvl w:val="0"/>
          <w:numId w:val="18"/>
        </w:numPr>
        <w:tabs>
          <w:tab w:pos="831" w:val="left" w:leader="none"/>
        </w:tabs>
        <w:spacing w:line="254" w:lineRule="auto" w:before="2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rezolvă numai o problemă privind economisirea de materiale sau energie,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optimizarea dimensiunilor sau reducerea preţurilor de cost, fără să obţină rezul-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tate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noi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superioare;</w:t>
      </w:r>
    </w:p>
    <w:p>
      <w:pPr>
        <w:pStyle w:val="ListParagraph"/>
        <w:numPr>
          <w:ilvl w:val="0"/>
          <w:numId w:val="18"/>
        </w:numPr>
        <w:tabs>
          <w:tab w:pos="835" w:val="left" w:leader="none"/>
        </w:tabs>
        <w:spacing w:line="254" w:lineRule="auto" w:before="4" w:after="0"/>
        <w:ind w:left="277" w:right="277" w:firstLine="340"/>
        <w:jc w:val="both"/>
        <w:rPr>
          <w:sz w:val="21"/>
        </w:rPr>
      </w:pPr>
      <w:r>
        <w:rPr>
          <w:color w:val="231F20"/>
          <w:sz w:val="21"/>
        </w:rPr>
        <w:t>rezolvă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problema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numai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printr-o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simplă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înlocuire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materiale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carac-</w:t>
      </w:r>
      <w:r>
        <w:rPr>
          <w:color w:val="231F20"/>
          <w:spacing w:val="-54"/>
          <w:sz w:val="21"/>
        </w:rPr>
        <w:t> </w:t>
      </w:r>
      <w:r>
        <w:rPr>
          <w:color w:val="231F20"/>
          <w:spacing w:val="-1"/>
          <w:sz w:val="21"/>
        </w:rPr>
        <w:t>teristici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cunoscute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fac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adecvate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această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utilizare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conduc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efecte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previzibile;</w:t>
      </w:r>
    </w:p>
    <w:p>
      <w:pPr>
        <w:pStyle w:val="ListParagraph"/>
        <w:numPr>
          <w:ilvl w:val="0"/>
          <w:numId w:val="18"/>
        </w:numPr>
        <w:tabs>
          <w:tab w:pos="845" w:val="left" w:leader="none"/>
        </w:tabs>
        <w:spacing w:line="254" w:lineRule="auto" w:before="1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problema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rezolvă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referă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numai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modificare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formei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aspectului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scop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estetic;</w:t>
      </w:r>
    </w:p>
    <w:p>
      <w:pPr>
        <w:pStyle w:val="ListParagraph"/>
        <w:numPr>
          <w:ilvl w:val="0"/>
          <w:numId w:val="18"/>
        </w:numPr>
        <w:tabs>
          <w:tab w:pos="853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rezolvă problema printr-o simplificare, fără să menţină cel puţin perfor-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manţele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cunoscute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stadiul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tehnicii;</w:t>
      </w:r>
    </w:p>
    <w:p>
      <w:pPr>
        <w:pStyle w:val="ListParagraph"/>
        <w:numPr>
          <w:ilvl w:val="0"/>
          <w:numId w:val="18"/>
        </w:numPr>
        <w:tabs>
          <w:tab w:pos="784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invenţia diferă de stadiul cunoscut al tehnicii doar prin utilizarea unor mij-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loace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echivalente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bine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cunoscute;</w:t>
      </w:r>
    </w:p>
    <w:p>
      <w:pPr>
        <w:pStyle w:val="ListParagraph"/>
        <w:numPr>
          <w:ilvl w:val="0"/>
          <w:numId w:val="18"/>
        </w:numPr>
        <w:tabs>
          <w:tab w:pos="853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rezolvă problema prin folosirea în comun a două sau mai multor soluţii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cunoscute, iar efectul previzibil rezultă din simpla însumare a efectelor fiecărei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soluţii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(juxtapunerea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soluţiilor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cunoscute);</w:t>
      </w:r>
    </w:p>
    <w:p>
      <w:pPr>
        <w:pStyle w:val="ListParagraph"/>
        <w:numPr>
          <w:ilvl w:val="0"/>
          <w:numId w:val="18"/>
        </w:numPr>
        <w:tabs>
          <w:tab w:pos="843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rezolvă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o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problemă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din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domeniul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chimiei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biologiei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constă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într-o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selecţie a unui caz particular dintr-o mulţime de componenţi, protejată anterior,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fără ca acest caz selectat să conducă la calităţi sau rezultate deosebite compa-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rativ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cele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mulţimii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componenţilor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selectat;</w:t>
      </w:r>
    </w:p>
    <w:p>
      <w:pPr>
        <w:pStyle w:val="ListParagraph"/>
        <w:numPr>
          <w:ilvl w:val="0"/>
          <w:numId w:val="18"/>
        </w:numPr>
        <w:tabs>
          <w:tab w:pos="799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rezolvarea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problemei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referă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alegerea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material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corespunzător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cunoscut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şi/sau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executarea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unor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modificări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constructive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după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reguli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sine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cunoscute;</w:t>
      </w:r>
    </w:p>
    <w:p>
      <w:pPr>
        <w:pStyle w:val="ListParagraph"/>
        <w:numPr>
          <w:ilvl w:val="0"/>
          <w:numId w:val="18"/>
        </w:numPr>
        <w:tabs>
          <w:tab w:pos="775" w:val="left" w:leader="none"/>
        </w:tabs>
        <w:spacing w:line="235" w:lineRule="exact" w:before="0" w:after="0"/>
        <w:ind w:left="774" w:right="0" w:hanging="158"/>
        <w:jc w:val="both"/>
        <w:rPr>
          <w:sz w:val="21"/>
        </w:rPr>
      </w:pPr>
      <w:r>
        <w:rPr>
          <w:color w:val="231F20"/>
          <w:w w:val="95"/>
          <w:sz w:val="21"/>
        </w:rPr>
        <w:t>se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referă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produs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natural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asupra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căruia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s-a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intervenit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tehnologic;</w:t>
      </w:r>
    </w:p>
    <w:p>
      <w:pPr>
        <w:pStyle w:val="ListParagraph"/>
        <w:numPr>
          <w:ilvl w:val="0"/>
          <w:numId w:val="18"/>
        </w:numPr>
        <w:tabs>
          <w:tab w:pos="838" w:val="left" w:leader="none"/>
        </w:tabs>
        <w:spacing w:line="254" w:lineRule="auto" w:before="1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constă în selectarea anumitor parametri, dimensiuni, intervale de tempe-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raturi dintr-un domeniu limitat, care ar fi putut fi obţinuţi prin încercări succesive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rutină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utilizarea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metodelor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cunoscute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proiectare;</w:t>
      </w:r>
    </w:p>
    <w:p>
      <w:pPr>
        <w:pStyle w:val="ListParagraph"/>
        <w:numPr>
          <w:ilvl w:val="0"/>
          <w:numId w:val="18"/>
        </w:numPr>
        <w:tabs>
          <w:tab w:pos="765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problema este rezolvată de invenţie doar printr-o simplă extrapolare rezul-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tată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mod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direct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stadiul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tehnicii;</w:t>
      </w:r>
    </w:p>
    <w:p>
      <w:pPr>
        <w:pStyle w:val="ListParagraph"/>
        <w:numPr>
          <w:ilvl w:val="0"/>
          <w:numId w:val="18"/>
        </w:numPr>
        <w:tabs>
          <w:tab w:pos="916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constă doar în utilizarea unei tehnici cunoscute într-o situaţie similară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(utilizare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analoagă).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Un mijloc va fi considerat echivalent unui element specificat în revendicări,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dacă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specialist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domeniu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evident</w:t>
      </w:r>
      <w:r>
        <w:rPr>
          <w:color w:val="231F20"/>
          <w:spacing w:val="-8"/>
        </w:rPr>
        <w:t> </w:t>
      </w:r>
      <w:r>
        <w:rPr>
          <w:color w:val="231F20"/>
        </w:rPr>
        <w:t>că</w:t>
      </w:r>
      <w:r>
        <w:rPr>
          <w:color w:val="231F20"/>
          <w:spacing w:val="-8"/>
        </w:rPr>
        <w:t> </w:t>
      </w:r>
      <w:r>
        <w:rPr>
          <w:color w:val="231F20"/>
        </w:rPr>
        <w:t>acest</w:t>
      </w:r>
      <w:r>
        <w:rPr>
          <w:color w:val="231F20"/>
          <w:spacing w:val="-8"/>
        </w:rPr>
        <w:t> </w:t>
      </w:r>
      <w:r>
        <w:rPr>
          <w:color w:val="231F20"/>
        </w:rPr>
        <w:t>mijloc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cadrul</w:t>
      </w:r>
      <w:r>
        <w:rPr>
          <w:color w:val="231F20"/>
          <w:spacing w:val="-7"/>
        </w:rPr>
        <w:t> </w:t>
      </w:r>
      <w:r>
        <w:rPr>
          <w:color w:val="231F20"/>
        </w:rPr>
        <w:t>in-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venţiei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revendicate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îndeplineşte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mod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esenţial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aceeaşi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funcţie,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acelaşi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mod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obţinerea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mod</w:t>
      </w:r>
      <w:r>
        <w:rPr>
          <w:color w:val="231F20"/>
          <w:spacing w:val="-10"/>
        </w:rPr>
        <w:t> </w:t>
      </w:r>
      <w:r>
        <w:rPr>
          <w:color w:val="231F20"/>
        </w:rPr>
        <w:t>esenţial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aceluiaşi</w:t>
      </w:r>
      <w:r>
        <w:rPr>
          <w:color w:val="231F20"/>
          <w:spacing w:val="-9"/>
        </w:rPr>
        <w:t> </w:t>
      </w:r>
      <w:r>
        <w:rPr>
          <w:color w:val="231F20"/>
        </w:rPr>
        <w:t>rezultat.</w:t>
      </w:r>
    </w:p>
    <w:p>
      <w:pPr>
        <w:pStyle w:val="BodyText"/>
        <w:spacing w:line="254" w:lineRule="auto"/>
        <w:ind w:right="271"/>
      </w:pPr>
      <w:r>
        <w:rPr>
          <w:color w:val="231F20"/>
        </w:rPr>
        <w:t>Caracterizând activitatea inventivă ca un criteriu al brevetabilităţii, este</w:t>
      </w:r>
      <w:r>
        <w:rPr>
          <w:color w:val="231F20"/>
          <w:spacing w:val="1"/>
        </w:rPr>
        <w:t> </w:t>
      </w:r>
      <w:r>
        <w:rPr>
          <w:color w:val="231F20"/>
        </w:rPr>
        <w:t>necesar să menţionăm că o importanţă deosebită o constituie faptul ca in-</w:t>
      </w:r>
      <w:r>
        <w:rPr>
          <w:color w:val="231F20"/>
          <w:spacing w:val="1"/>
        </w:rPr>
        <w:t> </w:t>
      </w:r>
      <w:r>
        <w:rPr>
          <w:color w:val="231F20"/>
        </w:rPr>
        <w:t>venţia să apară ca rezultat al muncii creative a inventatorului, acest criteriu</w:t>
      </w:r>
      <w:r>
        <w:rPr>
          <w:color w:val="231F20"/>
          <w:spacing w:val="1"/>
        </w:rPr>
        <w:t> </w:t>
      </w:r>
      <w:r>
        <w:rPr>
          <w:color w:val="231F20"/>
        </w:rPr>
        <w:t>nu admite plagiatul sau deservirea unor tehnologii cunoscute într-o altă ma-</w:t>
      </w:r>
      <w:r>
        <w:rPr>
          <w:color w:val="231F20"/>
          <w:spacing w:val="1"/>
        </w:rPr>
        <w:t> </w:t>
      </w:r>
      <w:r>
        <w:rPr>
          <w:color w:val="231F20"/>
        </w:rPr>
        <w:t>nieră, fără a înzestra obiectul cu idei constructive noi, care drept rezultat vor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contribui la obţinerea unei soluţii noi, mai avantajoase celor precedente. As-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pectul inventiv are o deosebită valoare şi la stabilirea subiectului invenţiei.</w:t>
      </w:r>
      <w:r>
        <w:rPr>
          <w:color w:val="231F20"/>
          <w:spacing w:val="1"/>
        </w:rPr>
        <w:t> </w:t>
      </w:r>
      <w:r>
        <w:rPr>
          <w:color w:val="231F20"/>
        </w:rPr>
        <w:t>Respectiv, nu se consideră autor al invenţiei persoana fizică care la realiza-</w:t>
      </w:r>
      <w:r>
        <w:rPr>
          <w:color w:val="231F20"/>
          <w:spacing w:val="1"/>
        </w:rPr>
        <w:t> </w:t>
      </w:r>
      <w:r>
        <w:rPr>
          <w:color w:val="231F20"/>
        </w:rPr>
        <w:t>rea</w:t>
      </w:r>
      <w:r>
        <w:rPr>
          <w:color w:val="231F20"/>
          <w:spacing w:val="27"/>
        </w:rPr>
        <w:t> </w:t>
      </w:r>
      <w:r>
        <w:rPr>
          <w:color w:val="231F20"/>
        </w:rPr>
        <w:t>invenţiei</w:t>
      </w:r>
      <w:r>
        <w:rPr>
          <w:color w:val="231F20"/>
          <w:spacing w:val="27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</w:rPr>
        <w:t>acordat</w:t>
      </w:r>
      <w:r>
        <w:rPr>
          <w:color w:val="231F20"/>
          <w:spacing w:val="27"/>
        </w:rPr>
        <w:t> </w:t>
      </w:r>
      <w:r>
        <w:rPr>
          <w:color w:val="231F20"/>
        </w:rPr>
        <w:t>inventatorului</w:t>
      </w:r>
      <w:r>
        <w:rPr>
          <w:color w:val="231F20"/>
          <w:spacing w:val="27"/>
        </w:rPr>
        <w:t> </w:t>
      </w:r>
      <w:r>
        <w:rPr>
          <w:color w:val="231F20"/>
        </w:rPr>
        <w:t>asistenţă</w:t>
      </w:r>
      <w:r>
        <w:rPr>
          <w:color w:val="231F20"/>
          <w:spacing w:val="27"/>
        </w:rPr>
        <w:t> </w:t>
      </w:r>
      <w:r>
        <w:rPr>
          <w:color w:val="231F20"/>
        </w:rPr>
        <w:t>tehnică,</w:t>
      </w:r>
      <w:r>
        <w:rPr>
          <w:color w:val="231F20"/>
          <w:spacing w:val="27"/>
        </w:rPr>
        <w:t> </w:t>
      </w:r>
      <w:r>
        <w:rPr>
          <w:color w:val="231F20"/>
        </w:rPr>
        <w:t>organizatorică</w:t>
      </w:r>
      <w:r>
        <w:rPr>
          <w:color w:val="231F20"/>
          <w:spacing w:val="27"/>
        </w:rPr>
        <w:t> </w:t>
      </w:r>
      <w:r>
        <w:rPr>
          <w:color w:val="231F20"/>
        </w:rPr>
        <w:t>sau</w:t>
      </w:r>
    </w:p>
    <w:p>
      <w:pPr>
        <w:spacing w:after="0" w:line="254" w:lineRule="auto"/>
        <w:sectPr>
          <w:pgSz w:w="9930" w:h="14180"/>
          <w:pgMar w:header="853" w:footer="897" w:top="1260" w:bottom="1080" w:left="1140" w:right="1140"/>
        </w:sectPr>
      </w:pPr>
    </w:p>
    <w:p>
      <w:pPr>
        <w:pStyle w:val="BodyText"/>
        <w:spacing w:line="254" w:lineRule="auto" w:before="103"/>
        <w:ind w:right="271" w:firstLine="0"/>
      </w:pPr>
      <w:r>
        <w:rPr>
          <w:color w:val="231F20"/>
        </w:rPr>
        <w:t>materială sau care a contribuit doar la obţinerea brevetului sau exploatarea</w:t>
      </w:r>
      <w:r>
        <w:rPr>
          <w:color w:val="231F20"/>
          <w:spacing w:val="1"/>
        </w:rPr>
        <w:t> </w:t>
      </w:r>
      <w:r>
        <w:rPr>
          <w:color w:val="231F20"/>
        </w:rPr>
        <w:t>invenţiei.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Ţinând cont de faptul că caracterul inventiv în privinţa unei invenţii se poate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manifesta cel puţin printr-o conexiune nouă a soluţiilor existente cu stabilirea</w:t>
      </w:r>
      <w:r>
        <w:rPr>
          <w:color w:val="231F20"/>
          <w:spacing w:val="-53"/>
        </w:rPr>
        <w:t> </w:t>
      </w:r>
      <w:r>
        <w:rPr>
          <w:color w:val="231F20"/>
        </w:rPr>
        <w:t>sau excluderea unor elemente constructive, se clarifică situaţia în privinţa in-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venţiei noi şi anume privitor la elementele descrise în revendicarea invenţiei, 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cazul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aceste</w:t>
      </w:r>
      <w:r>
        <w:rPr>
          <w:color w:val="231F20"/>
          <w:spacing w:val="-12"/>
        </w:rPr>
        <w:t> </w:t>
      </w:r>
      <w:r>
        <w:rPr>
          <w:color w:val="231F20"/>
        </w:rPr>
        <w:t>elemente</w:t>
      </w:r>
      <w:r>
        <w:rPr>
          <w:color w:val="231F20"/>
          <w:spacing w:val="-10"/>
        </w:rPr>
        <w:t> </w:t>
      </w:r>
      <w:r>
        <w:rPr>
          <w:color w:val="231F20"/>
        </w:rPr>
        <w:t>sunt</w:t>
      </w:r>
      <w:r>
        <w:rPr>
          <w:color w:val="231F20"/>
          <w:spacing w:val="-11"/>
        </w:rPr>
        <w:t> </w:t>
      </w:r>
      <w:r>
        <w:rPr>
          <w:color w:val="231F20"/>
        </w:rPr>
        <w:t>absolut</w:t>
      </w:r>
      <w:r>
        <w:rPr>
          <w:color w:val="231F20"/>
          <w:spacing w:val="-11"/>
        </w:rPr>
        <w:t> </w:t>
      </w:r>
      <w:r>
        <w:rPr>
          <w:color w:val="231F20"/>
        </w:rPr>
        <w:t>noi,</w:t>
      </w:r>
      <w:r>
        <w:rPr>
          <w:color w:val="231F20"/>
          <w:spacing w:val="-12"/>
        </w:rPr>
        <w:t> </w:t>
      </w:r>
      <w:r>
        <w:rPr>
          <w:color w:val="231F20"/>
        </w:rPr>
        <w:t>necunoscute.</w:t>
      </w:r>
    </w:p>
    <w:p>
      <w:pPr>
        <w:pStyle w:val="Heading2"/>
        <w:spacing w:before="169"/>
        <w:ind w:right="257"/>
      </w:pPr>
      <w:r>
        <w:rPr>
          <w:color w:val="231F20"/>
        </w:rPr>
        <w:t>Aplicabilitatea</w:t>
      </w:r>
    </w:p>
    <w:p>
      <w:pPr>
        <w:pStyle w:val="BodyText"/>
        <w:spacing w:line="254" w:lineRule="auto" w:before="179"/>
        <w:ind w:right="275"/>
      </w:pPr>
      <w:r>
        <w:rPr>
          <w:color w:val="231F20"/>
          <w:w w:val="95"/>
        </w:rPr>
        <w:t>Conform articolului 11 al Legii nr.50/2008, o invenţie este aplicabilă sau uti-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lă, dacă obiectul ei poate fi folosit în industrie, agricultură sau în orice alt dome-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niu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activitate.</w:t>
      </w:r>
    </w:p>
    <w:p>
      <w:pPr>
        <w:pStyle w:val="BodyText"/>
        <w:spacing w:line="254" w:lineRule="auto" w:before="3"/>
        <w:ind w:right="272"/>
      </w:pPr>
      <w:r>
        <w:rPr>
          <w:color w:val="231F20"/>
          <w:w w:val="95"/>
        </w:rPr>
        <w:t>Adică, dacă invenţia se referă la un dispozitiv sau o parte a lui, atunci trebu-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ie</w:t>
      </w:r>
      <w:r>
        <w:rPr>
          <w:color w:val="231F20"/>
          <w:spacing w:val="-14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existe</w:t>
      </w:r>
      <w:r>
        <w:rPr>
          <w:color w:val="231F20"/>
          <w:spacing w:val="-13"/>
        </w:rPr>
        <w:t> </w:t>
      </w:r>
      <w:r>
        <w:rPr>
          <w:color w:val="231F20"/>
        </w:rPr>
        <w:t>posibilitatea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confecţiona</w:t>
      </w:r>
      <w:r>
        <w:rPr>
          <w:color w:val="231F20"/>
          <w:spacing w:val="-13"/>
        </w:rPr>
        <w:t> </w:t>
      </w:r>
      <w:r>
        <w:rPr>
          <w:color w:val="231F20"/>
        </w:rPr>
        <w:t>acest</w:t>
      </w:r>
      <w:r>
        <w:rPr>
          <w:color w:val="231F20"/>
          <w:spacing w:val="-13"/>
        </w:rPr>
        <w:t> </w:t>
      </w:r>
      <w:r>
        <w:rPr>
          <w:color w:val="231F20"/>
        </w:rPr>
        <w:t>dispozitiv,</w:t>
      </w:r>
      <w:r>
        <w:rPr>
          <w:color w:val="231F20"/>
          <w:spacing w:val="-13"/>
        </w:rPr>
        <w:t> </w:t>
      </w:r>
      <w:r>
        <w:rPr>
          <w:color w:val="231F20"/>
        </w:rPr>
        <w:t>iar</w:t>
      </w:r>
      <w:r>
        <w:rPr>
          <w:color w:val="231F20"/>
          <w:spacing w:val="-14"/>
        </w:rPr>
        <w:t> </w:t>
      </w:r>
      <w:r>
        <w:rPr>
          <w:color w:val="231F20"/>
        </w:rPr>
        <w:t>dacă</w:t>
      </w:r>
      <w:r>
        <w:rPr>
          <w:color w:val="231F20"/>
          <w:spacing w:val="-13"/>
        </w:rPr>
        <w:t> </w:t>
      </w:r>
      <w:r>
        <w:rPr>
          <w:color w:val="231F20"/>
        </w:rPr>
        <w:t>invenţia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referă la un procedeu, trebuie să existe posibilitatea realizării acestuia. Anume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confecţionarea sau obţinerea unui produs sau realizarea unui procedeu se sub-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înţeleg</w:t>
      </w:r>
      <w:r>
        <w:rPr>
          <w:color w:val="231F20"/>
          <w:spacing w:val="-8"/>
        </w:rPr>
        <w:t> </w:t>
      </w:r>
      <w:r>
        <w:rPr>
          <w:color w:val="231F20"/>
        </w:rPr>
        <w:t>prin</w:t>
      </w:r>
      <w:r>
        <w:rPr>
          <w:color w:val="231F20"/>
          <w:spacing w:val="-8"/>
        </w:rPr>
        <w:t> </w:t>
      </w:r>
      <w:r>
        <w:rPr>
          <w:color w:val="231F20"/>
        </w:rPr>
        <w:t>noţiunea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aplicabilitate.</w:t>
      </w:r>
    </w:p>
    <w:p>
      <w:pPr>
        <w:pStyle w:val="BodyText"/>
        <w:spacing w:line="254" w:lineRule="auto" w:before="5"/>
        <w:ind w:right="276"/>
      </w:pPr>
      <w:r>
        <w:rPr>
          <w:color w:val="231F20"/>
        </w:rPr>
        <w:t>Conform</w:t>
      </w:r>
      <w:r>
        <w:rPr>
          <w:color w:val="231F20"/>
          <w:spacing w:val="-13"/>
        </w:rPr>
        <w:t> </w:t>
      </w:r>
      <w:r>
        <w:rPr>
          <w:color w:val="231F20"/>
        </w:rPr>
        <w:t>dispoziţiilor</w:t>
      </w:r>
      <w:r>
        <w:rPr>
          <w:color w:val="231F20"/>
          <w:spacing w:val="-13"/>
        </w:rPr>
        <w:t> </w:t>
      </w:r>
      <w:r>
        <w:rPr>
          <w:color w:val="231F20"/>
        </w:rPr>
        <w:t>legale,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invenţie</w:t>
      </w:r>
      <w:r>
        <w:rPr>
          <w:color w:val="231F20"/>
          <w:spacing w:val="-13"/>
        </w:rPr>
        <w:t> </w:t>
      </w:r>
      <w:r>
        <w:rPr>
          <w:color w:val="231F20"/>
        </w:rPr>
        <w:t>va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susceptibilă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aplicare</w:t>
      </w:r>
      <w:r>
        <w:rPr>
          <w:color w:val="231F20"/>
          <w:spacing w:val="-13"/>
        </w:rPr>
        <w:t> </w:t>
      </w:r>
      <w:r>
        <w:rPr>
          <w:color w:val="231F20"/>
        </w:rPr>
        <w:t>indus-</w:t>
      </w:r>
      <w:r>
        <w:rPr>
          <w:color w:val="231F20"/>
          <w:spacing w:val="-53"/>
        </w:rPr>
        <w:t> </w:t>
      </w:r>
      <w:r>
        <w:rPr>
          <w:color w:val="231F20"/>
        </w:rPr>
        <w:t>trială</w:t>
      </w:r>
      <w:r>
        <w:rPr>
          <w:color w:val="231F20"/>
          <w:spacing w:val="-12"/>
        </w:rPr>
        <w:t> </w:t>
      </w:r>
      <w:r>
        <w:rPr>
          <w:color w:val="231F20"/>
        </w:rPr>
        <w:t>dacă</w:t>
      </w:r>
      <w:r>
        <w:rPr>
          <w:color w:val="231F20"/>
          <w:spacing w:val="-11"/>
        </w:rPr>
        <w:t> </w: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descrierea</w:t>
      </w:r>
      <w:r>
        <w:rPr>
          <w:color w:val="231F20"/>
          <w:spacing w:val="-11"/>
        </w:rPr>
        <w:t> </w:t>
      </w:r>
      <w:r>
        <w:rPr>
          <w:color w:val="231F20"/>
        </w:rPr>
        <w:t>ei</w:t>
      </w:r>
      <w:r>
        <w:rPr>
          <w:color w:val="231F20"/>
          <w:spacing w:val="-10"/>
        </w:rPr>
        <w:t> </w:t>
      </w:r>
      <w:r>
        <w:rPr>
          <w:color w:val="231F20"/>
        </w:rPr>
        <w:t>rezultă</w:t>
      </w:r>
      <w:r>
        <w:rPr>
          <w:color w:val="231F20"/>
          <w:spacing w:val="-11"/>
        </w:rPr>
        <w:t> </w:t>
      </w:r>
      <w:r>
        <w:rPr>
          <w:color w:val="231F20"/>
        </w:rPr>
        <w:t>cumulativ</w:t>
      </w:r>
      <w:r>
        <w:rPr>
          <w:color w:val="231F20"/>
          <w:spacing w:val="-11"/>
        </w:rPr>
        <w:t> </w:t>
      </w:r>
      <w:r>
        <w:rPr>
          <w:color w:val="231F20"/>
        </w:rPr>
        <w:t>următoarele:</w:t>
      </w:r>
    </w:p>
    <w:p>
      <w:pPr>
        <w:pStyle w:val="ListParagraph"/>
        <w:numPr>
          <w:ilvl w:val="0"/>
          <w:numId w:val="19"/>
        </w:numPr>
        <w:tabs>
          <w:tab w:pos="834" w:val="left" w:leader="none"/>
        </w:tabs>
        <w:spacing w:line="240" w:lineRule="auto" w:before="3" w:after="0"/>
        <w:ind w:left="833" w:right="0" w:hanging="217"/>
        <w:jc w:val="both"/>
        <w:rPr>
          <w:sz w:val="21"/>
        </w:rPr>
      </w:pPr>
      <w:r>
        <w:rPr>
          <w:color w:val="231F20"/>
          <w:sz w:val="21"/>
        </w:rPr>
        <w:t>obiectul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invenţiei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folosit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cel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puţin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într-un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domeniu;</w:t>
      </w:r>
    </w:p>
    <w:p>
      <w:pPr>
        <w:pStyle w:val="ListParagraph"/>
        <w:numPr>
          <w:ilvl w:val="0"/>
          <w:numId w:val="19"/>
        </w:numPr>
        <w:tabs>
          <w:tab w:pos="839" w:val="left" w:leader="none"/>
        </w:tabs>
        <w:spacing w:line="240" w:lineRule="auto" w:before="15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problema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rezolvarea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ei;</w:t>
      </w:r>
    </w:p>
    <w:p>
      <w:pPr>
        <w:pStyle w:val="ListParagraph"/>
        <w:numPr>
          <w:ilvl w:val="0"/>
          <w:numId w:val="19"/>
        </w:numPr>
        <w:tabs>
          <w:tab w:pos="842" w:val="left" w:leader="none"/>
        </w:tabs>
        <w:spacing w:line="254" w:lineRule="auto" w:before="15" w:after="0"/>
        <w:ind w:left="277" w:right="277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dezvăluirea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invenţiei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exemple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realizare,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astfel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încât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persoană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specialitate în domeniu să poată realiza invenţia fără a desfăşura o activitate in-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ventivă;</w:t>
      </w:r>
    </w:p>
    <w:p>
      <w:pPr>
        <w:pStyle w:val="ListParagraph"/>
        <w:numPr>
          <w:ilvl w:val="0"/>
          <w:numId w:val="19"/>
        </w:numPr>
        <w:tabs>
          <w:tab w:pos="840" w:val="left" w:leader="none"/>
        </w:tabs>
        <w:spacing w:line="254" w:lineRule="auto" w:before="3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invenţia poate fi reprodusă cu aceleaşi caracteristici şi efecte, ori de câte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ori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necesar.</w:t>
      </w:r>
    </w:p>
    <w:p>
      <w:pPr>
        <w:pStyle w:val="BodyText"/>
        <w:spacing w:line="254" w:lineRule="auto" w:before="2"/>
        <w:ind w:right="274"/>
      </w:pPr>
      <w:r>
        <w:rPr>
          <w:color w:val="231F20"/>
        </w:rPr>
        <w:t>Totodată, invenţia nu se va considera susceptibilă de aplicare industrială</w:t>
      </w:r>
      <w:r>
        <w:rPr>
          <w:color w:val="231F20"/>
          <w:spacing w:val="-53"/>
        </w:rPr>
        <w:t> </w:t>
      </w:r>
      <w:r>
        <w:rPr>
          <w:color w:val="231F20"/>
        </w:rPr>
        <w:t>dacă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va</w:t>
      </w:r>
      <w:r>
        <w:rPr>
          <w:color w:val="231F20"/>
          <w:spacing w:val="-11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dezvăluită</w:t>
      </w:r>
      <w:r>
        <w:rPr>
          <w:color w:val="231F20"/>
          <w:spacing w:val="-13"/>
        </w:rPr>
        <w:t> </w:t>
      </w:r>
      <w:r>
        <w:rPr>
          <w:color w:val="231F20"/>
        </w:rPr>
        <w:t>într-un</w:t>
      </w:r>
      <w:r>
        <w:rPr>
          <w:color w:val="231F20"/>
          <w:spacing w:val="-12"/>
        </w:rPr>
        <w:t> </w:t>
      </w:r>
      <w:r>
        <w:rPr>
          <w:color w:val="231F20"/>
        </w:rPr>
        <w:t>mod</w:t>
      </w:r>
      <w:r>
        <w:rPr>
          <w:color w:val="231F20"/>
          <w:spacing w:val="-12"/>
        </w:rPr>
        <w:t> </w:t>
      </w:r>
      <w:r>
        <w:rPr>
          <w:color w:val="231F20"/>
        </w:rPr>
        <w:t>suficient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clar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complet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putea</w:t>
      </w:r>
      <w:r>
        <w:rPr>
          <w:color w:val="231F20"/>
          <w:spacing w:val="-53"/>
        </w:rPr>
        <w:t> </w:t>
      </w:r>
      <w:r>
        <w:rPr>
          <w:color w:val="231F20"/>
        </w:rPr>
        <w:t>fi realizată de o persoană de specialitate în domeniu sau dacă realizarea cu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succes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acesteia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determinată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prezenţa</w:t>
      </w:r>
      <w:r>
        <w:rPr>
          <w:color w:val="231F20"/>
          <w:spacing w:val="-13"/>
        </w:rPr>
        <w:t> </w:t>
      </w:r>
      <w:r>
        <w:rPr>
          <w:color w:val="231F20"/>
        </w:rPr>
        <w:t>unui</w:t>
      </w:r>
      <w:r>
        <w:rPr>
          <w:color w:val="231F20"/>
          <w:spacing w:val="-12"/>
        </w:rPr>
        <w:t> </w:t>
      </w:r>
      <w:r>
        <w:rPr>
          <w:color w:val="231F20"/>
        </w:rPr>
        <w:t>grad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probabilitate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de existenţa anumitor capacităţi individuale ale persoanei care o poate realiza,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dacă</w:t>
      </w:r>
      <w:r>
        <w:rPr>
          <w:color w:val="231F20"/>
          <w:spacing w:val="-11"/>
        </w:rPr>
        <w:t> </w:t>
      </w:r>
      <w:r>
        <w:rPr>
          <w:color w:val="231F20"/>
        </w:rPr>
        <w:t>invenţia</w:t>
      </w:r>
      <w:r>
        <w:rPr>
          <w:color w:val="231F20"/>
          <w:spacing w:val="-11"/>
        </w:rPr>
        <w:t> </w:t>
      </w:r>
      <w:r>
        <w:rPr>
          <w:color w:val="231F20"/>
        </w:rPr>
        <w:t>contravine</w:t>
      </w:r>
      <w:r>
        <w:rPr>
          <w:color w:val="231F20"/>
          <w:spacing w:val="-10"/>
        </w:rPr>
        <w:t> </w:t>
      </w:r>
      <w:r>
        <w:rPr>
          <w:color w:val="231F20"/>
        </w:rPr>
        <w:t>legilor</w:t>
      </w:r>
      <w:r>
        <w:rPr>
          <w:color w:val="231F20"/>
          <w:spacing w:val="-10"/>
        </w:rPr>
        <w:t> </w:t>
      </w:r>
      <w:r>
        <w:rPr>
          <w:color w:val="231F20"/>
        </w:rPr>
        <w:t>cunoscute</w:t>
      </w:r>
      <w:r>
        <w:rPr>
          <w:color w:val="231F20"/>
          <w:spacing w:val="-11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naturii.</w:t>
      </w:r>
    </w:p>
    <w:p>
      <w:pPr>
        <w:pStyle w:val="BodyText"/>
        <w:spacing w:line="254" w:lineRule="auto" w:before="7"/>
        <w:ind w:right="275"/>
      </w:pPr>
      <w:r>
        <w:rPr>
          <w:color w:val="231F20"/>
          <w:w w:val="95"/>
        </w:rPr>
        <w:t>Drept exemplu, nu vor fi considerate ca susceptibile de aplicare industrială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invenţiile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domeniul</w:t>
      </w:r>
      <w:r>
        <w:rPr>
          <w:color w:val="231F20"/>
          <w:spacing w:val="-9"/>
        </w:rPr>
        <w:t> </w:t>
      </w:r>
      <w:r>
        <w:rPr>
          <w:color w:val="231F20"/>
        </w:rPr>
        <w:t>medicinii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referă</w:t>
      </w:r>
      <w:r>
        <w:rPr>
          <w:color w:val="231F20"/>
          <w:spacing w:val="-9"/>
        </w:rPr>
        <w:t> </w:t>
      </w:r>
      <w:r>
        <w:rPr>
          <w:color w:val="231F20"/>
        </w:rPr>
        <w:t>la:</w:t>
      </w:r>
    </w:p>
    <w:p>
      <w:pPr>
        <w:pStyle w:val="ListParagraph"/>
        <w:numPr>
          <w:ilvl w:val="0"/>
          <w:numId w:val="20"/>
        </w:numPr>
        <w:tabs>
          <w:tab w:pos="838" w:val="left" w:leader="none"/>
        </w:tabs>
        <w:spacing w:line="254" w:lineRule="auto" w:before="2" w:after="0"/>
        <w:ind w:left="277" w:right="276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metode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dispozitive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predestinate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utilizează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simbolica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atributele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acţiunilor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religioase,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mistice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ritual;</w:t>
      </w:r>
    </w:p>
    <w:p>
      <w:pPr>
        <w:pStyle w:val="ListParagraph"/>
        <w:numPr>
          <w:ilvl w:val="0"/>
          <w:numId w:val="20"/>
        </w:numPr>
        <w:tabs>
          <w:tab w:pos="837" w:val="left" w:leader="none"/>
        </w:tabs>
        <w:spacing w:line="254" w:lineRule="auto" w:before="2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metode şi dispozitive pentru acţionare curativă, bazate pe utilizarea unor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câmpuri pentru care componenta materială nu este identificată sau se află în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afara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sferei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cunoştinţelor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fundamentale.</w:t>
      </w:r>
    </w:p>
    <w:p>
      <w:pPr>
        <w:pStyle w:val="BodyText"/>
        <w:spacing w:line="254" w:lineRule="auto" w:before="3"/>
        <w:ind w:right="273"/>
      </w:pPr>
      <w:r>
        <w:rPr>
          <w:color w:val="231F20"/>
        </w:rPr>
        <w:t>După</w:t>
      </w:r>
      <w:r>
        <w:rPr>
          <w:color w:val="231F20"/>
          <w:spacing w:val="1"/>
        </w:rPr>
        <w:t> </w:t>
      </w:r>
      <w:r>
        <w:rPr>
          <w:color w:val="231F20"/>
        </w:rPr>
        <w:t>părerea</w:t>
      </w:r>
      <w:r>
        <w:rPr>
          <w:color w:val="231F20"/>
          <w:spacing w:val="1"/>
        </w:rPr>
        <w:t> </w:t>
      </w:r>
      <w:r>
        <w:rPr>
          <w:color w:val="231F20"/>
        </w:rPr>
        <w:t>lui</w:t>
      </w:r>
      <w:r>
        <w:rPr>
          <w:color w:val="231F20"/>
          <w:spacing w:val="1"/>
        </w:rPr>
        <w:t> </w:t>
      </w:r>
      <w:r>
        <w:rPr>
          <w:color w:val="231F20"/>
        </w:rPr>
        <w:t>V.</w:t>
      </w:r>
      <w:r>
        <w:rPr>
          <w:color w:val="231F20"/>
          <w:spacing w:val="1"/>
        </w:rPr>
        <w:t> </w:t>
      </w:r>
      <w:r>
        <w:rPr>
          <w:color w:val="231F20"/>
        </w:rPr>
        <w:t>Erhan,</w:t>
      </w:r>
      <w:r>
        <w:rPr>
          <w:color w:val="231F20"/>
          <w:spacing w:val="1"/>
        </w:rPr>
        <w:t> </w:t>
      </w:r>
      <w:r>
        <w:rPr>
          <w:color w:val="231F20"/>
        </w:rPr>
        <w:t>cunoscut</w:t>
      </w:r>
      <w:r>
        <w:rPr>
          <w:color w:val="231F20"/>
          <w:spacing w:val="1"/>
        </w:rPr>
        <w:t> </w:t>
      </w:r>
      <w:r>
        <w:rPr>
          <w:color w:val="231F20"/>
        </w:rPr>
        <w:t>specialist</w:t>
      </w:r>
      <w:r>
        <w:rPr>
          <w:color w:val="231F20"/>
          <w:spacing w:val="1"/>
        </w:rPr>
        <w:t> </w:t>
      </w:r>
      <w:r>
        <w:rPr>
          <w:color w:val="231F20"/>
        </w:rPr>
        <w:t>român</w:t>
      </w:r>
      <w:r>
        <w:rPr>
          <w:color w:val="231F20"/>
          <w:spacing w:val="1"/>
        </w:rPr>
        <w:t> </w:t>
      </w:r>
      <w:r>
        <w:rPr>
          <w:color w:val="231F20"/>
        </w:rPr>
        <w:t>în</w:t>
      </w:r>
      <w:r>
        <w:rPr>
          <w:color w:val="231F20"/>
          <w:spacing w:val="1"/>
        </w:rPr>
        <w:t> </w:t>
      </w:r>
      <w:r>
        <w:rPr>
          <w:color w:val="231F20"/>
        </w:rPr>
        <w:t>brevetarea</w:t>
      </w:r>
      <w:r>
        <w:rPr>
          <w:color w:val="231F20"/>
          <w:spacing w:val="-53"/>
        </w:rPr>
        <w:t> </w:t>
      </w:r>
      <w:r>
        <w:rPr>
          <w:color w:val="231F20"/>
        </w:rPr>
        <w:t>invenţiilor,</w:t>
      </w:r>
      <w:r>
        <w:rPr>
          <w:color w:val="231F20"/>
          <w:spacing w:val="3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invenţie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susceptibilă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aplicabilitate,</w:t>
      </w:r>
      <w:r>
        <w:rPr>
          <w:color w:val="231F20"/>
          <w:spacing w:val="-12"/>
        </w:rPr>
        <w:t> </w:t>
      </w:r>
      <w:r>
        <w:rPr>
          <w:color w:val="231F20"/>
        </w:rPr>
        <w:t>dacă</w:t>
      </w:r>
      <w:r>
        <w:rPr>
          <w:color w:val="231F20"/>
          <w:spacing w:val="-11"/>
        </w:rPr>
        <w:t> </w:t>
      </w:r>
      <w:r>
        <w:rPr>
          <w:color w:val="231F20"/>
        </w:rPr>
        <w:t>îndeplineşte</w:t>
      </w:r>
      <w:r>
        <w:rPr>
          <w:color w:val="231F20"/>
          <w:spacing w:val="-12"/>
        </w:rPr>
        <w:t> </w:t>
      </w:r>
      <w:r>
        <w:rPr>
          <w:color w:val="231F20"/>
        </w:rPr>
        <w:t>cu-</w:t>
      </w:r>
      <w:r>
        <w:rPr>
          <w:color w:val="231F20"/>
          <w:spacing w:val="-54"/>
        </w:rPr>
        <w:t> </w:t>
      </w:r>
      <w:r>
        <w:rPr>
          <w:color w:val="231F20"/>
        </w:rPr>
        <w:t>mulativ</w:t>
      </w:r>
      <w:r>
        <w:rPr>
          <w:color w:val="231F20"/>
          <w:spacing w:val="-9"/>
        </w:rPr>
        <w:t> </w:t>
      </w:r>
      <w:r>
        <w:rPr>
          <w:color w:val="231F20"/>
        </w:rPr>
        <w:t>trei</w:t>
      </w:r>
      <w:r>
        <w:rPr>
          <w:color w:val="231F20"/>
          <w:spacing w:val="-7"/>
        </w:rPr>
        <w:t> </w:t>
      </w:r>
      <w:r>
        <w:rPr>
          <w:color w:val="231F20"/>
        </w:rPr>
        <w:t>condiţii:</w:t>
      </w:r>
    </w:p>
    <w:p>
      <w:pPr>
        <w:pStyle w:val="ListParagraph"/>
        <w:numPr>
          <w:ilvl w:val="0"/>
          <w:numId w:val="15"/>
        </w:numPr>
        <w:tabs>
          <w:tab w:pos="735" w:val="left" w:leader="none"/>
        </w:tabs>
        <w:spacing w:line="240" w:lineRule="auto" w:before="3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poate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fi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realizată;</w:t>
      </w:r>
    </w:p>
    <w:p>
      <w:pPr>
        <w:pStyle w:val="ListParagraph"/>
        <w:numPr>
          <w:ilvl w:val="0"/>
          <w:numId w:val="15"/>
        </w:numPr>
        <w:tabs>
          <w:tab w:pos="735" w:val="left" w:leader="none"/>
        </w:tabs>
        <w:spacing w:line="240" w:lineRule="auto" w:before="16" w:after="0"/>
        <w:ind w:left="734" w:right="0" w:hanging="118"/>
        <w:jc w:val="both"/>
        <w:rPr>
          <w:sz w:val="21"/>
        </w:rPr>
      </w:pPr>
      <w:r>
        <w:rPr>
          <w:color w:val="231F20"/>
          <w:sz w:val="21"/>
        </w:rPr>
        <w:t>poate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folosită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cel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puţin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într-un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domeniu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activitate;</w:t>
      </w:r>
    </w:p>
    <w:p>
      <w:pPr>
        <w:spacing w:after="0" w:line="240" w:lineRule="auto"/>
        <w:jc w:val="both"/>
        <w:rPr>
          <w:sz w:val="21"/>
        </w:rPr>
        <w:sectPr>
          <w:pgSz w:w="9930" w:h="14180"/>
          <w:pgMar w:header="858" w:footer="897" w:top="1260" w:bottom="1080" w:left="1140" w:right="1140"/>
        </w:sectPr>
      </w:pPr>
    </w:p>
    <w:p>
      <w:pPr>
        <w:pStyle w:val="ListParagraph"/>
        <w:numPr>
          <w:ilvl w:val="0"/>
          <w:numId w:val="15"/>
        </w:numPr>
        <w:tabs>
          <w:tab w:pos="735" w:val="left" w:leader="none"/>
        </w:tabs>
        <w:spacing w:line="240" w:lineRule="auto" w:before="103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poate fi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reprodusă, ori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 câte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ori este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necesar,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cu aceleaşi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caracteristici.</w:t>
      </w:r>
    </w:p>
    <w:p>
      <w:pPr>
        <w:pStyle w:val="BodyText"/>
        <w:spacing w:line="254" w:lineRule="auto" w:before="16"/>
        <w:ind w:right="275"/>
      </w:pPr>
      <w:r>
        <w:rPr>
          <w:color w:val="231F20"/>
        </w:rPr>
        <w:t>Îndeplinirea acestor condiţii poate fi constatată numai dacă în descrierea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invenţiei se realizează o dezvăluire suficientă a acesteia, astfel încât să fie înde-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plinite</w:t>
      </w:r>
      <w:r>
        <w:rPr>
          <w:color w:val="231F20"/>
          <w:spacing w:val="-8"/>
        </w:rPr>
        <w:t> </w:t>
      </w:r>
      <w:r>
        <w:rPr>
          <w:color w:val="231F20"/>
        </w:rPr>
        <w:t>următoarele</w:t>
      </w:r>
      <w:r>
        <w:rPr>
          <w:color w:val="231F20"/>
          <w:spacing w:val="-8"/>
        </w:rPr>
        <w:t> </w:t>
      </w:r>
      <w:r>
        <w:rPr>
          <w:color w:val="231F20"/>
        </w:rPr>
        <w:t>deziderate:</w:t>
      </w:r>
    </w:p>
    <w:p>
      <w:pPr>
        <w:pStyle w:val="ListParagraph"/>
        <w:numPr>
          <w:ilvl w:val="0"/>
          <w:numId w:val="21"/>
        </w:numPr>
        <w:tabs>
          <w:tab w:pos="828" w:val="left" w:leader="none"/>
        </w:tabs>
        <w:spacing w:line="254" w:lineRule="auto" w:before="3" w:after="0"/>
        <w:ind w:left="277" w:right="272" w:firstLine="340"/>
        <w:jc w:val="both"/>
        <w:rPr>
          <w:sz w:val="21"/>
        </w:rPr>
      </w:pPr>
      <w:r>
        <w:rPr>
          <w:color w:val="231F20"/>
          <w:w w:val="95"/>
          <w:sz w:val="21"/>
        </w:rPr>
        <w:t>invenţia este prezentată complet şi clar, în termeni tehnici de specialitate,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astfel încât să rezulte că este corectă din punct de vedere ştiinţific şi tehnic şi că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specialist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domeniu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realiza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numai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baza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descrierii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cunoş-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tinţelor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tehnologice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curente,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fără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fi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nevoit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să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desfăşoare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activitate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inventivă;</w:t>
      </w:r>
    </w:p>
    <w:p>
      <w:pPr>
        <w:pStyle w:val="ListParagraph"/>
        <w:numPr>
          <w:ilvl w:val="0"/>
          <w:numId w:val="21"/>
        </w:numPr>
        <w:tabs>
          <w:tab w:pos="839" w:val="left" w:leader="none"/>
        </w:tabs>
        <w:spacing w:line="240" w:lineRule="auto" w:before="4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este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evidenţiat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explicit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domeniul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aplicare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invenţiei;</w:t>
      </w:r>
    </w:p>
    <w:p>
      <w:pPr>
        <w:pStyle w:val="ListParagraph"/>
        <w:numPr>
          <w:ilvl w:val="0"/>
          <w:numId w:val="21"/>
        </w:numPr>
        <w:tabs>
          <w:tab w:pos="819" w:val="left" w:leader="none"/>
        </w:tabs>
        <w:spacing w:line="254" w:lineRule="auto" w:before="15" w:after="0"/>
        <w:ind w:left="277" w:right="277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sunt evidenţiate efectele rezultate din utilizarea invenţiei şi modul în care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acestea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produc.</w:t>
      </w:r>
    </w:p>
    <w:p>
      <w:pPr>
        <w:pStyle w:val="BodyText"/>
        <w:spacing w:line="254" w:lineRule="auto" w:before="3"/>
        <w:ind w:right="276"/>
      </w:pPr>
      <w:r>
        <w:rPr>
          <w:color w:val="231F20"/>
          <w:w w:val="95"/>
        </w:rPr>
        <w:t>Pentru ca o invenţie să fie realizabilă şi să aibă funcţionalitate, este necesar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 principiul de alcătuire, principiul de funcţionare, modul de realizare şi utiliza-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</w:t>
      </w:r>
      <w:r>
        <w:rPr>
          <w:color w:val="231F20"/>
          <w:spacing w:val="-9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fie</w:t>
      </w:r>
      <w:r>
        <w:rPr>
          <w:color w:val="231F20"/>
          <w:spacing w:val="-9"/>
        </w:rPr>
        <w:t> </w:t>
      </w:r>
      <w:r>
        <w:rPr>
          <w:color w:val="231F20"/>
        </w:rPr>
        <w:t>corecte</w:t>
      </w:r>
      <w:r>
        <w:rPr>
          <w:color w:val="231F20"/>
          <w:spacing w:val="-9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punct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vedere</w:t>
      </w:r>
      <w:r>
        <w:rPr>
          <w:color w:val="231F20"/>
          <w:spacing w:val="-8"/>
        </w:rPr>
        <w:t> </w:t>
      </w:r>
      <w:r>
        <w:rPr>
          <w:color w:val="231F20"/>
        </w:rPr>
        <w:t>ştiinţific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tehnic.</w:t>
      </w:r>
    </w:p>
    <w:p>
      <w:pPr>
        <w:pStyle w:val="BodyText"/>
        <w:spacing w:line="254" w:lineRule="auto" w:before="3"/>
        <w:ind w:right="275"/>
      </w:pPr>
      <w:r>
        <w:rPr>
          <w:color w:val="231F20"/>
          <w:w w:val="95"/>
        </w:rPr>
        <w:t>Dacă o idee are la bază o eroare ştiinţifică sau tehnică, aceasta nu va putea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 realizată şi nu va funcţiona. O astfel de creaţie nu rezolvă nicio problemă teh-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nică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nicio</w:t>
      </w:r>
      <w:r>
        <w:rPr>
          <w:color w:val="231F20"/>
          <w:spacing w:val="-9"/>
        </w:rPr>
        <w:t> </w:t>
      </w:r>
      <w:r>
        <w:rPr>
          <w:color w:val="231F20"/>
        </w:rPr>
        <w:t>posibilitate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aplicare.</w:t>
      </w:r>
    </w:p>
    <w:p>
      <w:pPr>
        <w:pStyle w:val="Heading2"/>
        <w:spacing w:before="136"/>
      </w:pPr>
      <w:r>
        <w:rPr>
          <w:color w:val="231F20"/>
          <w:spacing w:val="-1"/>
          <w:w w:val="90"/>
        </w:rPr>
        <w:t>Obiectul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invenţiei</w:t>
      </w:r>
    </w:p>
    <w:p>
      <w:pPr>
        <w:pStyle w:val="BodyText"/>
        <w:spacing w:line="254" w:lineRule="auto" w:before="177"/>
        <w:ind w:right="188"/>
        <w:jc w:val="left"/>
      </w:pPr>
      <w:r>
        <w:rPr>
          <w:color w:val="231F20"/>
          <w:w w:val="95"/>
        </w:rPr>
        <w:t>Conform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art.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6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Legii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nr.50/2008,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invenţia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avea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obiect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produs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procedeu.</w:t>
      </w:r>
    </w:p>
    <w:p>
      <w:pPr>
        <w:pStyle w:val="BodyText"/>
        <w:spacing w:line="236" w:lineRule="exact"/>
        <w:ind w:left="617" w:firstLine="0"/>
        <w:jc w:val="left"/>
      </w:pPr>
      <w:r>
        <w:rPr>
          <w:color w:val="231F20"/>
          <w:w w:val="95"/>
        </w:rPr>
        <w:t>Prin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noţiunea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produs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înţeleg:</w:t>
      </w:r>
    </w:p>
    <w:p>
      <w:pPr>
        <w:pStyle w:val="ListParagraph"/>
        <w:numPr>
          <w:ilvl w:val="0"/>
          <w:numId w:val="15"/>
        </w:numPr>
        <w:tabs>
          <w:tab w:pos="735" w:val="left" w:leader="none"/>
        </w:tabs>
        <w:spacing w:line="240" w:lineRule="auto" w:before="13" w:after="0"/>
        <w:ind w:left="734" w:right="0" w:hanging="118"/>
        <w:jc w:val="left"/>
        <w:rPr>
          <w:sz w:val="21"/>
        </w:rPr>
      </w:pPr>
      <w:r>
        <w:rPr>
          <w:color w:val="231F20"/>
          <w:sz w:val="21"/>
        </w:rPr>
        <w:t>dispozitive;</w:t>
      </w:r>
    </w:p>
    <w:p>
      <w:pPr>
        <w:pStyle w:val="ListParagraph"/>
        <w:numPr>
          <w:ilvl w:val="0"/>
          <w:numId w:val="15"/>
        </w:numPr>
        <w:tabs>
          <w:tab w:pos="735" w:val="left" w:leader="none"/>
        </w:tabs>
        <w:spacing w:line="240" w:lineRule="auto" w:before="14" w:after="0"/>
        <w:ind w:left="734" w:right="0" w:hanging="118"/>
        <w:jc w:val="left"/>
        <w:rPr>
          <w:sz w:val="21"/>
        </w:rPr>
      </w:pPr>
      <w:r>
        <w:rPr>
          <w:color w:val="231F20"/>
          <w:sz w:val="21"/>
        </w:rPr>
        <w:t>substanţe;</w:t>
      </w:r>
    </w:p>
    <w:p>
      <w:pPr>
        <w:pStyle w:val="ListParagraph"/>
        <w:numPr>
          <w:ilvl w:val="0"/>
          <w:numId w:val="15"/>
        </w:numPr>
        <w:tabs>
          <w:tab w:pos="735" w:val="left" w:leader="none"/>
        </w:tabs>
        <w:spacing w:line="240" w:lineRule="auto" w:before="13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tulpini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ale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microorganismelor;</w:t>
      </w:r>
    </w:p>
    <w:p>
      <w:pPr>
        <w:pStyle w:val="ListParagraph"/>
        <w:numPr>
          <w:ilvl w:val="0"/>
          <w:numId w:val="15"/>
        </w:numPr>
        <w:tabs>
          <w:tab w:pos="735" w:val="left" w:leader="none"/>
        </w:tabs>
        <w:spacing w:line="254" w:lineRule="auto" w:before="13" w:after="0"/>
        <w:ind w:left="617" w:right="4256" w:firstLine="0"/>
        <w:jc w:val="left"/>
        <w:rPr>
          <w:sz w:val="21"/>
        </w:rPr>
      </w:pPr>
      <w:r>
        <w:rPr>
          <w:color w:val="231F20"/>
          <w:w w:val="95"/>
          <w:sz w:val="21"/>
        </w:rPr>
        <w:t>culturi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plante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animale.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  <w:u w:val="single" w:color="231F20"/>
        </w:rPr>
        <w:t>Dispozitiv</w:t>
      </w:r>
    </w:p>
    <w:p>
      <w:pPr>
        <w:pStyle w:val="BodyText"/>
        <w:spacing w:line="236" w:lineRule="exact"/>
        <w:ind w:left="617" w:firstLine="0"/>
        <w:jc w:val="left"/>
      </w:pP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calitate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dispozitive</w:t>
      </w:r>
      <w:r>
        <w:rPr>
          <w:color w:val="231F20"/>
          <w:spacing w:val="-13"/>
        </w:rPr>
        <w:t> </w:t>
      </w:r>
      <w:r>
        <w:rPr>
          <w:color w:val="231F20"/>
        </w:rPr>
        <w:t>pot</w:t>
      </w:r>
      <w:r>
        <w:rPr>
          <w:color w:val="231F20"/>
          <w:spacing w:val="-11"/>
        </w:rPr>
        <w:t> </w:t>
      </w:r>
      <w:r>
        <w:rPr>
          <w:color w:val="231F20"/>
        </w:rPr>
        <w:t>fi:</w:t>
      </w:r>
    </w:p>
    <w:p>
      <w:pPr>
        <w:pStyle w:val="ListParagraph"/>
        <w:numPr>
          <w:ilvl w:val="0"/>
          <w:numId w:val="15"/>
        </w:numPr>
        <w:tabs>
          <w:tab w:pos="734" w:val="left" w:leader="none"/>
        </w:tabs>
        <w:spacing w:line="254" w:lineRule="auto" w:before="13" w:after="0"/>
        <w:ind w:left="277" w:right="277" w:firstLine="340"/>
        <w:jc w:val="left"/>
        <w:rPr>
          <w:sz w:val="21"/>
        </w:rPr>
      </w:pPr>
      <w:r>
        <w:rPr>
          <w:color w:val="231F20"/>
          <w:w w:val="95"/>
          <w:sz w:val="21"/>
        </w:rPr>
        <w:t>maşini, aparate, instrumente, mecanisme, piese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 maşini, utilaje, agrega-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instalaţii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electrice,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mobilier,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obiecte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uz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casnic,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jucării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ş.a.</w:t>
      </w:r>
    </w:p>
    <w:p>
      <w:pPr>
        <w:pStyle w:val="BodyText"/>
        <w:spacing w:before="6"/>
        <w:ind w:lef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899998</wp:posOffset>
            </wp:positionH>
            <wp:positionV relativeFrom="paragraph">
              <wp:posOffset>136611</wp:posOffset>
            </wp:positionV>
            <wp:extent cx="4476757" cy="2059305"/>
            <wp:effectExtent l="0" t="0" r="0" b="0"/>
            <wp:wrapTopAndBottom/>
            <wp:docPr id="9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7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15"/>
        </w:rPr>
        <w:sectPr>
          <w:pgSz w:w="9930" w:h="14180"/>
          <w:pgMar w:header="853" w:footer="897" w:top="1260" w:bottom="1080" w:left="1140" w:right="1140"/>
        </w:sectPr>
      </w:pPr>
    </w:p>
    <w:p>
      <w:pPr>
        <w:pStyle w:val="BodyText"/>
        <w:spacing w:before="103"/>
        <w:ind w:left="617" w:firstLine="0"/>
        <w:jc w:val="left"/>
      </w:pPr>
      <w:r>
        <w:rPr>
          <w:color w:val="231F20"/>
          <w:u w:val="single" w:color="231F20"/>
        </w:rPr>
        <w:t>Substanţe</w:t>
      </w:r>
    </w:p>
    <w:p>
      <w:pPr>
        <w:pStyle w:val="BodyText"/>
        <w:spacing w:before="14"/>
        <w:ind w:left="617" w:firstLine="0"/>
        <w:jc w:val="left"/>
      </w:pPr>
      <w:r>
        <w:rPr>
          <w:color w:val="231F20"/>
          <w:w w:val="95"/>
        </w:rPr>
        <w:t>Drept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substanţe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pot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servi:</w:t>
      </w:r>
    </w:p>
    <w:p>
      <w:pPr>
        <w:pStyle w:val="ListParagraph"/>
        <w:numPr>
          <w:ilvl w:val="0"/>
          <w:numId w:val="15"/>
        </w:numPr>
        <w:tabs>
          <w:tab w:pos="751" w:val="left" w:leader="none"/>
        </w:tabs>
        <w:spacing w:line="254" w:lineRule="auto" w:before="13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compuşi individuali, la care se referă în mod convenţional compuşii ma-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cromoleculari şi obiectele de inginerie genetică (plasmide, vectori, molecule re-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combinate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acizi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nucleici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fragmente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acizi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nucleici);</w:t>
      </w:r>
    </w:p>
    <w:p>
      <w:pPr>
        <w:pStyle w:val="ListParagraph"/>
        <w:numPr>
          <w:ilvl w:val="0"/>
          <w:numId w:val="15"/>
        </w:numPr>
        <w:tabs>
          <w:tab w:pos="735" w:val="left" w:leader="none"/>
        </w:tabs>
        <w:spacing w:line="235" w:lineRule="exact" w:before="0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compoziţii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(amestecuri,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soluţii);</w:t>
      </w:r>
    </w:p>
    <w:p>
      <w:pPr>
        <w:pStyle w:val="ListParagraph"/>
        <w:numPr>
          <w:ilvl w:val="0"/>
          <w:numId w:val="15"/>
        </w:numPr>
        <w:tabs>
          <w:tab w:pos="735" w:val="left" w:leader="none"/>
        </w:tabs>
        <w:spacing w:line="254" w:lineRule="auto" w:before="13" w:after="0"/>
        <w:ind w:left="617" w:right="2866" w:firstLine="0"/>
        <w:jc w:val="both"/>
        <w:rPr>
          <w:sz w:val="21"/>
        </w:rPr>
      </w:pPr>
      <w:r>
        <w:rPr>
          <w:color w:val="231F20"/>
          <w:w w:val="95"/>
          <w:sz w:val="21"/>
        </w:rPr>
        <w:t>produse obţinute prin transformare nucleară.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  <w:u w:val="single" w:color="231F20"/>
        </w:rPr>
        <w:t>Tulpini</w:t>
      </w:r>
      <w:r>
        <w:rPr>
          <w:color w:val="231F20"/>
          <w:spacing w:val="-10"/>
          <w:sz w:val="21"/>
          <w:u w:val="single" w:color="231F20"/>
        </w:rPr>
        <w:t> </w:t>
      </w:r>
      <w:r>
        <w:rPr>
          <w:color w:val="231F20"/>
          <w:sz w:val="21"/>
          <w:u w:val="single" w:color="231F20"/>
        </w:rPr>
        <w:t>de</w:t>
      </w:r>
      <w:r>
        <w:rPr>
          <w:color w:val="231F20"/>
          <w:spacing w:val="-10"/>
          <w:sz w:val="21"/>
          <w:u w:val="single" w:color="231F20"/>
        </w:rPr>
        <w:t> </w:t>
      </w:r>
      <w:r>
        <w:rPr>
          <w:color w:val="231F20"/>
          <w:sz w:val="21"/>
          <w:u w:val="single" w:color="231F20"/>
        </w:rPr>
        <w:t>microorganisme</w:t>
      </w:r>
      <w:r>
        <w:rPr>
          <w:color w:val="231F20"/>
          <w:spacing w:val="-5"/>
          <w:sz w:val="21"/>
          <w:u w:val="single" w:color="231F20"/>
        </w:rPr>
        <w:t> </w:t>
      </w:r>
    </w:p>
    <w:p>
      <w:pPr>
        <w:pStyle w:val="ListParagraph"/>
        <w:numPr>
          <w:ilvl w:val="0"/>
          <w:numId w:val="15"/>
        </w:numPr>
        <w:tabs>
          <w:tab w:pos="767" w:val="left" w:leader="none"/>
        </w:tabs>
        <w:spacing w:line="254" w:lineRule="auto" w:before="0" w:after="0"/>
        <w:ind w:left="277" w:right="280" w:firstLine="340"/>
        <w:jc w:val="both"/>
        <w:rPr>
          <w:sz w:val="21"/>
        </w:rPr>
      </w:pPr>
      <w:r>
        <w:rPr>
          <w:color w:val="231F20"/>
          <w:sz w:val="21"/>
        </w:rPr>
        <w:t>tulpinile individuale ale microorganismelor, culturilor celulare de plante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animale;</w:t>
      </w:r>
    </w:p>
    <w:p>
      <w:pPr>
        <w:pStyle w:val="ListParagraph"/>
        <w:numPr>
          <w:ilvl w:val="0"/>
          <w:numId w:val="15"/>
        </w:numPr>
        <w:tabs>
          <w:tab w:pos="735" w:val="left" w:leader="none"/>
        </w:tabs>
        <w:spacing w:line="254" w:lineRule="auto" w:before="0" w:after="0"/>
        <w:ind w:left="617" w:right="275" w:firstLine="0"/>
        <w:jc w:val="both"/>
        <w:rPr>
          <w:sz w:val="21"/>
        </w:rPr>
      </w:pPr>
      <w:r>
        <w:rPr>
          <w:color w:val="231F20"/>
          <w:w w:val="95"/>
          <w:sz w:val="21"/>
        </w:rPr>
        <w:t>consorţii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microorganisme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(microplasme,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cianobacterii,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bacterii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etc.).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Prin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procedeu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metodă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înţelege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activitatea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obţinere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modifica-</w:t>
      </w:r>
    </w:p>
    <w:p>
      <w:pPr>
        <w:pStyle w:val="BodyText"/>
        <w:spacing w:line="236" w:lineRule="exact"/>
        <w:ind w:firstLine="0"/>
      </w:pPr>
      <w:r>
        <w:rPr>
          <w:color w:val="231F20"/>
          <w:w w:val="95"/>
        </w:rPr>
        <w:t>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produs:</w:t>
      </w:r>
    </w:p>
    <w:p>
      <w:pPr>
        <w:pStyle w:val="ListParagraph"/>
        <w:numPr>
          <w:ilvl w:val="0"/>
          <w:numId w:val="15"/>
        </w:numPr>
        <w:tabs>
          <w:tab w:pos="735" w:val="left" w:leader="none"/>
        </w:tabs>
        <w:spacing w:line="240" w:lineRule="auto" w:before="10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măsurare,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analiză,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reglare,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control,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diagnosticare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tratament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medical.</w:t>
      </w:r>
    </w:p>
    <w:p>
      <w:pPr>
        <w:pStyle w:val="BodyText"/>
        <w:spacing w:line="254" w:lineRule="auto" w:before="13"/>
        <w:ind w:right="270"/>
      </w:pPr>
      <w:r>
        <w:rPr>
          <w:color w:val="231F20"/>
        </w:rPr>
        <w:t>În privinţa tratamentului medical ca metodă brevetabilă contează factorii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naturali, mijloacele utilizate (aparatură, medicament, factori chimici şi biologici,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dezinfectanţi), parametrii tehnici (doze, interval de timp, durate, temperaturi,</w:t>
      </w:r>
      <w:r>
        <w:rPr>
          <w:color w:val="231F20"/>
          <w:spacing w:val="1"/>
        </w:rPr>
        <w:t> </w:t>
      </w:r>
      <w:r>
        <w:rPr>
          <w:color w:val="231F20"/>
        </w:rPr>
        <w:t>concentraţii</w:t>
      </w:r>
      <w:r>
        <w:rPr>
          <w:color w:val="231F20"/>
          <w:spacing w:val="-9"/>
        </w:rPr>
        <w:t> </w:t>
      </w:r>
      <w:r>
        <w:rPr>
          <w:color w:val="231F20"/>
        </w:rPr>
        <w:t>etc.).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Expunerea obiectelor în asemenea mod reprezintă o clasificare generali-</w:t>
      </w:r>
      <w:r>
        <w:rPr>
          <w:color w:val="231F20"/>
          <w:spacing w:val="-53"/>
        </w:rPr>
        <w:t> </w:t>
      </w:r>
      <w:r>
        <w:rPr>
          <w:color w:val="231F20"/>
        </w:rPr>
        <w:t>zată a obiectelor care îşi fac apariţia ca rezultat al muncii creative a omului.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Respectiv, acelaşi concept inventiv poate include în sine mai multe invenţii, care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stau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baza</w:t>
      </w:r>
      <w:r>
        <w:rPr>
          <w:color w:val="231F20"/>
          <w:spacing w:val="-4"/>
        </w:rPr>
        <w:t> </w:t>
      </w:r>
      <w:r>
        <w:rPr>
          <w:color w:val="231F20"/>
        </w:rPr>
        <w:t>apariţiei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4"/>
        </w:rPr>
        <w:t> </w:t>
      </w:r>
      <w:r>
        <w:rPr>
          <w:color w:val="231F20"/>
        </w:rPr>
        <w:t>modernizării</w:t>
      </w:r>
      <w:r>
        <w:rPr>
          <w:color w:val="231F20"/>
          <w:spacing w:val="-5"/>
        </w:rPr>
        <w:t> </w:t>
      </w:r>
      <w:r>
        <w:rPr>
          <w:color w:val="231F20"/>
        </w:rPr>
        <w:t>(perfecţionării)</w:t>
      </w:r>
      <w:r>
        <w:rPr>
          <w:color w:val="231F20"/>
          <w:spacing w:val="-4"/>
        </w:rPr>
        <w:t> </w:t>
      </w:r>
      <w:r>
        <w:rPr>
          <w:color w:val="231F20"/>
        </w:rPr>
        <w:t>unui</w:t>
      </w:r>
      <w:r>
        <w:rPr>
          <w:color w:val="231F20"/>
          <w:spacing w:val="-5"/>
        </w:rPr>
        <w:t> </w:t>
      </w:r>
      <w:r>
        <w:rPr>
          <w:color w:val="231F20"/>
        </w:rPr>
        <w:t>obiect.</w:t>
      </w:r>
      <w:r>
        <w:rPr>
          <w:color w:val="231F20"/>
          <w:spacing w:val="-4"/>
        </w:rPr>
        <w:t> </w:t>
      </w:r>
      <w:r>
        <w:rPr>
          <w:color w:val="231F20"/>
        </w:rPr>
        <w:t>Deci,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me-</w:t>
      </w:r>
      <w:r>
        <w:rPr>
          <w:color w:val="231F20"/>
          <w:spacing w:val="-54"/>
        </w:rPr>
        <w:t> </w:t>
      </w:r>
      <w:r>
        <w:rPr>
          <w:color w:val="231F20"/>
        </w:rPr>
        <w:t>canism nu include în sine doar o invenţie. În capitolul precedent am vorbit că</w:t>
      </w:r>
      <w:r>
        <w:rPr>
          <w:color w:val="231F20"/>
          <w:spacing w:val="-53"/>
        </w:rPr>
        <w:t> </w:t>
      </w:r>
      <w:r>
        <w:rPr>
          <w:color w:val="231F20"/>
        </w:rPr>
        <w:t>invenţia reprezintă o conexiune dintre elementele acesteia, în majoritatea lor</w:t>
      </w:r>
      <w:r>
        <w:rPr>
          <w:color w:val="231F20"/>
          <w:spacing w:val="-53"/>
        </w:rPr>
        <w:t> </w:t>
      </w:r>
      <w:r>
        <w:rPr>
          <w:color w:val="231F20"/>
        </w:rPr>
        <w:t>fiind</w:t>
      </w:r>
      <w:r>
        <w:rPr>
          <w:color w:val="231F20"/>
          <w:spacing w:val="-8"/>
        </w:rPr>
        <w:t> </w:t>
      </w:r>
      <w:r>
        <w:rPr>
          <w:color w:val="231F20"/>
        </w:rPr>
        <w:t>cunoscute.</w:t>
      </w:r>
      <w:r>
        <w:rPr>
          <w:color w:val="231F20"/>
          <w:spacing w:val="-8"/>
        </w:rPr>
        <w:t> </w:t>
      </w:r>
      <w:r>
        <w:rPr>
          <w:color w:val="231F20"/>
        </w:rPr>
        <w:t>Cu</w:t>
      </w:r>
      <w:r>
        <w:rPr>
          <w:color w:val="231F20"/>
          <w:spacing w:val="-8"/>
        </w:rPr>
        <w:t> </w:t>
      </w:r>
      <w:r>
        <w:rPr>
          <w:color w:val="231F20"/>
        </w:rPr>
        <w:t>alte</w:t>
      </w:r>
      <w:r>
        <w:rPr>
          <w:color w:val="231F20"/>
          <w:spacing w:val="-8"/>
        </w:rPr>
        <w:t> </w:t>
      </w:r>
      <w:r>
        <w:rPr>
          <w:color w:val="231F20"/>
        </w:rPr>
        <w:t>cuvinte,</w:t>
      </w:r>
      <w:r>
        <w:rPr>
          <w:color w:val="231F20"/>
          <w:spacing w:val="-8"/>
        </w:rPr>
        <w:t> </w:t>
      </w:r>
      <w:r>
        <w:rPr>
          <w:color w:val="231F20"/>
        </w:rPr>
        <w:t>invenţia</w:t>
      </w:r>
      <w:r>
        <w:rPr>
          <w:color w:val="231F20"/>
          <w:spacing w:val="-8"/>
        </w:rPr>
        <w:t> </w:t>
      </w:r>
      <w:r>
        <w:rPr>
          <w:color w:val="231F20"/>
        </w:rPr>
        <w:t>nu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altceva</w:t>
      </w:r>
      <w:r>
        <w:rPr>
          <w:color w:val="231F20"/>
          <w:spacing w:val="-8"/>
        </w:rPr>
        <w:t> </w:t>
      </w:r>
      <w:r>
        <w:rPr>
          <w:color w:val="231F20"/>
        </w:rPr>
        <w:t>decât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mică</w:t>
      </w:r>
      <w:r>
        <w:rPr>
          <w:color w:val="231F20"/>
          <w:spacing w:val="-8"/>
        </w:rPr>
        <w:t> </w:t>
      </w:r>
      <w:r>
        <w:rPr>
          <w:color w:val="231F20"/>
        </w:rPr>
        <w:t>parte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unui obiect care contribuie la dotarea acestuia cu unele efecte noi, mai avanta-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joase decât cele cunoscute. Chiar şi în cazul când vorbim de o invenţie pionier,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adică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bază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totalitate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elemente</w:t>
      </w:r>
      <w:r>
        <w:rPr>
          <w:color w:val="231F20"/>
          <w:spacing w:val="-13"/>
        </w:rPr>
        <w:t> </w:t>
      </w:r>
      <w:r>
        <w:rPr>
          <w:color w:val="231F20"/>
        </w:rPr>
        <w:t>absolut</w:t>
      </w:r>
      <w:r>
        <w:rPr>
          <w:color w:val="231F20"/>
          <w:spacing w:val="-13"/>
        </w:rPr>
        <w:t> </w:t>
      </w:r>
      <w:r>
        <w:rPr>
          <w:color w:val="231F20"/>
        </w:rPr>
        <w:t>noi,</w:t>
      </w:r>
      <w:r>
        <w:rPr>
          <w:color w:val="231F20"/>
          <w:spacing w:val="-12"/>
        </w:rPr>
        <w:t> </w:t>
      </w:r>
      <w:r>
        <w:rPr>
          <w:color w:val="231F20"/>
        </w:rPr>
        <w:t>obiectul</w:t>
      </w:r>
      <w:r>
        <w:rPr>
          <w:color w:val="231F20"/>
          <w:spacing w:val="-13"/>
        </w:rPr>
        <w:t> </w:t>
      </w:r>
      <w:r>
        <w:rPr>
          <w:color w:val="231F20"/>
        </w:rPr>
        <w:t>final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acesteia va include mai multe invenţii separate, unite între ele printr-un concept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inventiv</w:t>
      </w:r>
      <w:r>
        <w:rPr>
          <w:color w:val="231F20"/>
          <w:spacing w:val="-9"/>
        </w:rPr>
        <w:t> </w:t>
      </w:r>
      <w:r>
        <w:rPr>
          <w:color w:val="231F20"/>
        </w:rPr>
        <w:t>unic.</w:t>
      </w:r>
    </w:p>
    <w:p>
      <w:pPr>
        <w:pStyle w:val="Heading2"/>
        <w:spacing w:before="161"/>
        <w:ind w:right="260"/>
      </w:pPr>
      <w:r>
        <w:rPr>
          <w:color w:val="231F20"/>
          <w:w w:val="85"/>
        </w:rPr>
        <w:t>Subiectul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invenţiei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şi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drepturile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lui</w:t>
      </w:r>
    </w:p>
    <w:p>
      <w:pPr>
        <w:pStyle w:val="BodyText"/>
        <w:spacing w:line="254" w:lineRule="auto" w:before="176"/>
        <w:ind w:right="275"/>
      </w:pPr>
      <w:r>
        <w:rPr>
          <w:color w:val="231F20"/>
        </w:rPr>
        <w:t>Referitor la subiectul invenţiei, trebuie să menţionăm faptul că, conform</w:t>
      </w:r>
      <w:r>
        <w:rPr>
          <w:color w:val="231F20"/>
          <w:spacing w:val="1"/>
        </w:rPr>
        <w:t> </w:t>
      </w:r>
      <w:r>
        <w:rPr>
          <w:color w:val="231F20"/>
        </w:rPr>
        <w:t>prevederilor legislaţiei în vigoare, inventator (autor al invenţiei) se consideră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persoana fizică care prin munca sa creativă a realizat invenţia. Este evident că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autor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invenţiei</w:t>
      </w:r>
      <w:r>
        <w:rPr>
          <w:color w:val="231F20"/>
          <w:spacing w:val="38"/>
        </w:rPr>
        <w:t> </w:t>
      </w:r>
      <w:r>
        <w:rPr>
          <w:color w:val="231F20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doar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persoană</w:t>
      </w:r>
      <w:r>
        <w:rPr>
          <w:color w:val="231F20"/>
          <w:spacing w:val="-10"/>
        </w:rPr>
        <w:t> </w:t>
      </w:r>
      <w:r>
        <w:rPr>
          <w:color w:val="231F20"/>
        </w:rPr>
        <w:t>fizică.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Dreptul de autor al invenţiei este un drept personal inalienabil şi protejat fără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termen.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Aceasta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înseamnă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dreptul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inventator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(autor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invenţiei)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depinde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termenul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protecţie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invenţiei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nici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perioada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viaţă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autorului.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Însuşi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faptul</w:t>
      </w:r>
      <w:r>
        <w:rPr>
          <w:color w:val="231F20"/>
          <w:spacing w:val="-5"/>
        </w:rPr>
        <w:t> </w:t>
      </w:r>
      <w:r>
        <w:rPr>
          <w:color w:val="231F20"/>
        </w:rPr>
        <w:t>apariţiei</w:t>
      </w:r>
      <w:r>
        <w:rPr>
          <w:color w:val="231F20"/>
          <w:spacing w:val="-5"/>
        </w:rPr>
        <w:t> </w:t>
      </w:r>
      <w:r>
        <w:rPr>
          <w:color w:val="231F20"/>
        </w:rPr>
        <w:t>invenţiei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suficient</w:t>
      </w:r>
      <w:r>
        <w:rPr>
          <w:color w:val="231F20"/>
          <w:spacing w:val="-5"/>
        </w:rPr>
        <w:t> </w:t>
      </w:r>
      <w:r>
        <w:rPr>
          <w:color w:val="231F20"/>
        </w:rPr>
        <w:t>pentru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constata</w:t>
      </w:r>
      <w:r>
        <w:rPr>
          <w:color w:val="231F20"/>
          <w:spacing w:val="-5"/>
        </w:rPr>
        <w:t> </w:t>
      </w:r>
      <w:r>
        <w:rPr>
          <w:color w:val="231F20"/>
        </w:rPr>
        <w:t>dreptul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autor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persoanei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munca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creat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această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invenţie.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moment</w:t>
      </w:r>
      <w:r>
        <w:rPr>
          <w:color w:val="231F20"/>
          <w:spacing w:val="-4"/>
        </w:rPr>
        <w:t> </w:t>
      </w:r>
      <w:r>
        <w:rPr>
          <w:color w:val="231F20"/>
        </w:rPr>
        <w:t>important</w:t>
      </w:r>
      <w:r>
        <w:rPr>
          <w:color w:val="231F20"/>
          <w:spacing w:val="-4"/>
        </w:rPr>
        <w:t> </w:t>
      </w:r>
      <w:r>
        <w:rPr>
          <w:color w:val="231F20"/>
        </w:rPr>
        <w:t>constă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faptul</w:t>
      </w:r>
      <w:r>
        <w:rPr>
          <w:color w:val="231F20"/>
          <w:spacing w:val="-3"/>
        </w:rPr>
        <w:t> </w:t>
      </w:r>
      <w:r>
        <w:rPr>
          <w:color w:val="231F20"/>
        </w:rPr>
        <w:t>că</w:t>
      </w:r>
      <w:r>
        <w:rPr>
          <w:color w:val="231F20"/>
          <w:spacing w:val="-4"/>
        </w:rPr>
        <w:t> </w:t>
      </w:r>
      <w:r>
        <w:rPr>
          <w:color w:val="231F20"/>
        </w:rPr>
        <w:t>doar</w:t>
      </w:r>
      <w:r>
        <w:rPr>
          <w:color w:val="231F20"/>
          <w:spacing w:val="-4"/>
        </w:rPr>
        <w:t> </w:t>
      </w:r>
      <w:r>
        <w:rPr>
          <w:color w:val="231F20"/>
        </w:rPr>
        <w:t>titlul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protecţie</w:t>
      </w:r>
      <w:r>
        <w:rPr>
          <w:color w:val="231F20"/>
          <w:spacing w:val="-4"/>
        </w:rPr>
        <w:t> </w:t>
      </w:r>
      <w:r>
        <w:rPr>
          <w:color w:val="231F20"/>
        </w:rPr>
        <w:t>(brevetul)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conferă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titularului</w:t>
      </w:r>
      <w:r>
        <w:rPr>
          <w:color w:val="231F20"/>
          <w:spacing w:val="-9"/>
        </w:rPr>
        <w:t> </w:t>
      </w:r>
      <w:r>
        <w:rPr>
          <w:color w:val="231F20"/>
        </w:rPr>
        <w:t>dreptul</w:t>
      </w:r>
      <w:r>
        <w:rPr>
          <w:color w:val="231F20"/>
          <w:spacing w:val="-9"/>
        </w:rPr>
        <w:t> </w:t>
      </w:r>
      <w:r>
        <w:rPr>
          <w:color w:val="231F20"/>
        </w:rPr>
        <w:t>exclusiv</w:t>
      </w:r>
      <w:r>
        <w:rPr>
          <w:color w:val="231F20"/>
          <w:spacing w:val="-9"/>
        </w:rPr>
        <w:t> </w:t>
      </w:r>
      <w:r>
        <w:rPr>
          <w:color w:val="231F20"/>
        </w:rPr>
        <w:t>asupra</w:t>
      </w:r>
      <w:r>
        <w:rPr>
          <w:color w:val="231F20"/>
          <w:spacing w:val="-8"/>
        </w:rPr>
        <w:t> </w:t>
      </w:r>
      <w:r>
        <w:rPr>
          <w:color w:val="231F20"/>
        </w:rPr>
        <w:t>invenţiei.</w:t>
      </w:r>
      <w:r>
        <w:rPr>
          <w:color w:val="231F20"/>
          <w:spacing w:val="-9"/>
        </w:rPr>
        <w:t> </w:t>
      </w:r>
      <w:r>
        <w:rPr>
          <w:color w:val="231F20"/>
        </w:rPr>
        <w:t>Lipsa</w:t>
      </w:r>
      <w:r>
        <w:rPr>
          <w:color w:val="231F20"/>
          <w:spacing w:val="-9"/>
        </w:rPr>
        <w:t> </w:t>
      </w:r>
      <w:r>
        <w:rPr>
          <w:color w:val="231F20"/>
        </w:rPr>
        <w:t>înregistrării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oferă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autorului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niciun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drept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patrimonial.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Indiferent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invenţia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protejată,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3"/>
        </w:rPr>
        <w:t>momentul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creării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acesteia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rămâne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un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fapt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incontestabil.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Corespunzător,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nimeni</w:t>
      </w:r>
    </w:p>
    <w:p>
      <w:pPr>
        <w:spacing w:after="0" w:line="254" w:lineRule="auto"/>
        <w:sectPr>
          <w:pgSz w:w="9930" w:h="14180"/>
          <w:pgMar w:header="858" w:footer="897" w:top="1260" w:bottom="1080" w:left="1140" w:right="1140"/>
        </w:sectPr>
      </w:pPr>
    </w:p>
    <w:p>
      <w:pPr>
        <w:pStyle w:val="BodyText"/>
        <w:spacing w:line="254" w:lineRule="auto" w:before="103"/>
        <w:ind w:right="275" w:firstLine="0"/>
      </w:pPr>
      <w:r>
        <w:rPr>
          <w:color w:val="231F20"/>
          <w:w w:val="95"/>
        </w:rPr>
        <w:t>nu poate să pretindă la oarecare drepturi asupra acestei invenţii. Odată devenită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publică,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informaţia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despre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invenţie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include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stadiul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tehnicii,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acestei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inven-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ţii</w:t>
      </w:r>
      <w:r>
        <w:rPr>
          <w:color w:val="231F20"/>
          <w:spacing w:val="-11"/>
        </w:rPr>
        <w:t> </w:t>
      </w:r>
      <w:r>
        <w:rPr>
          <w:color w:val="231F20"/>
        </w:rPr>
        <w:t>nu-i</w:t>
      </w:r>
      <w:r>
        <w:rPr>
          <w:color w:val="231F20"/>
          <w:spacing w:val="-10"/>
        </w:rPr>
        <w:t> </w:t>
      </w:r>
      <w:r>
        <w:rPr>
          <w:color w:val="231F20"/>
        </w:rPr>
        <w:t>mai</w:t>
      </w:r>
      <w:r>
        <w:rPr>
          <w:color w:val="231F20"/>
          <w:spacing w:val="-10"/>
        </w:rPr>
        <w:t> </w:t>
      </w:r>
      <w:r>
        <w:rPr>
          <w:color w:val="231F20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acordată</w:t>
      </w:r>
      <w:r>
        <w:rPr>
          <w:color w:val="231F20"/>
          <w:spacing w:val="-11"/>
        </w:rPr>
        <w:t> </w:t>
      </w:r>
      <w:r>
        <w:rPr>
          <w:color w:val="231F20"/>
        </w:rPr>
        <w:t>protecţie</w:t>
      </w:r>
      <w:r>
        <w:rPr>
          <w:color w:val="231F20"/>
          <w:spacing w:val="-10"/>
        </w:rPr>
        <w:t> </w:t>
      </w:r>
      <w:r>
        <w:rPr>
          <w:color w:val="231F20"/>
        </w:rPr>
        <w:t>(vezi</w:t>
      </w:r>
      <w:r>
        <w:rPr>
          <w:color w:val="231F20"/>
          <w:spacing w:val="-10"/>
        </w:rPr>
        <w:t> </w:t>
      </w:r>
      <w:r>
        <w:rPr>
          <w:color w:val="231F20"/>
        </w:rPr>
        <w:t>prevederile</w:t>
      </w:r>
      <w:r>
        <w:rPr>
          <w:color w:val="231F20"/>
          <w:spacing w:val="-10"/>
        </w:rPr>
        <w:t> </w:t>
      </w:r>
      <w:r>
        <w:rPr>
          <w:color w:val="231F20"/>
        </w:rPr>
        <w:t>principiului</w:t>
      </w:r>
      <w:r>
        <w:rPr>
          <w:color w:val="231F20"/>
          <w:spacing w:val="-10"/>
        </w:rPr>
        <w:t> </w:t>
      </w:r>
      <w:r>
        <w:rPr>
          <w:color w:val="231F20"/>
        </w:rPr>
        <w:t>noutăţii).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concluzie, informaţia devenită publică va fi opusă ori de câte ori se va încerca să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breveteze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soluţie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identică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cea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cunoscută.</w:t>
      </w:r>
    </w:p>
    <w:p>
      <w:pPr>
        <w:pStyle w:val="BodyText"/>
        <w:spacing w:before="6"/>
        <w:ind w:left="617" w:firstLine="0"/>
      </w:pPr>
      <w:r>
        <w:rPr>
          <w:color w:val="231F20"/>
          <w:w w:val="95"/>
        </w:rPr>
        <w:t>Faptul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autorul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realizat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invenţia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înseamnă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niciun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caz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acesta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va</w:t>
      </w:r>
    </w:p>
    <w:p>
      <w:pPr>
        <w:pStyle w:val="BodyText"/>
        <w:spacing w:before="15"/>
        <w:ind w:firstLine="0"/>
      </w:pPr>
      <w:r>
        <w:rPr>
          <w:color w:val="231F20"/>
        </w:rPr>
        <w:t>fi</w:t>
      </w:r>
      <w:r>
        <w:rPr>
          <w:color w:val="231F20"/>
          <w:spacing w:val="-14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titularul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drepturi.</w:t>
      </w:r>
    </w:p>
    <w:p>
      <w:pPr>
        <w:pStyle w:val="BodyText"/>
        <w:spacing w:line="254" w:lineRule="auto" w:before="15"/>
        <w:ind w:right="274"/>
      </w:pP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legislaţie,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utilizată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astfel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noţiune</w:t>
      </w:r>
      <w:r>
        <w:rPr>
          <w:color w:val="231F20"/>
          <w:spacing w:val="-12"/>
        </w:rPr>
        <w:t> </w:t>
      </w:r>
      <w:r>
        <w:rPr>
          <w:color w:val="231F20"/>
        </w:rPr>
        <w:t>ca</w:t>
      </w:r>
      <w:r>
        <w:rPr>
          <w:color w:val="231F20"/>
          <w:spacing w:val="-12"/>
        </w:rPr>
        <w:t> </w:t>
      </w:r>
      <w:r>
        <w:rPr>
          <w:color w:val="231F20"/>
        </w:rPr>
        <w:t>solicitant,</w:t>
      </w:r>
      <w:r>
        <w:rPr>
          <w:color w:val="231F20"/>
          <w:spacing w:val="-11"/>
        </w:rPr>
        <w:t> </w:t>
      </w:r>
      <w:r>
        <w:rPr>
          <w:color w:val="231F20"/>
        </w:rPr>
        <w:t>acesta</w:t>
      </w:r>
      <w:r>
        <w:rPr>
          <w:color w:val="231F20"/>
          <w:spacing w:val="-12"/>
        </w:rPr>
        <w:t> </w:t>
      </w:r>
      <w:r>
        <w:rPr>
          <w:color w:val="231F20"/>
        </w:rPr>
        <w:t>fiind</w:t>
      </w:r>
      <w:r>
        <w:rPr>
          <w:color w:val="231F20"/>
          <w:spacing w:val="-12"/>
        </w:rPr>
        <w:t> </w:t>
      </w:r>
      <w:r>
        <w:rPr>
          <w:color w:val="231F20"/>
        </w:rPr>
        <w:t>per-</w:t>
      </w:r>
      <w:r>
        <w:rPr>
          <w:color w:val="231F20"/>
          <w:spacing w:val="-53"/>
        </w:rPr>
        <w:t> </w:t>
      </w:r>
      <w:r>
        <w:rPr>
          <w:color w:val="231F20"/>
        </w:rPr>
        <w:t>soana care solicită brevetul. Respectiv, solicitant poate fi autorul sau oricare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altă persoană care a obţinut legal acest drept, ca urmare a succesiunii de drep-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turi, în baza unui act de vânzare, cumpărare, moştenire sau în baza altor condiţii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prevăzute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legislaţia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vigoare.</w:t>
      </w:r>
      <w:r>
        <w:rPr>
          <w:color w:val="231F20"/>
          <w:spacing w:val="-13"/>
        </w:rPr>
        <w:t> </w:t>
      </w:r>
      <w:r>
        <w:rPr>
          <w:color w:val="231F20"/>
        </w:rPr>
        <w:t>Ca</w:t>
      </w:r>
      <w:r>
        <w:rPr>
          <w:color w:val="231F20"/>
          <w:spacing w:val="-13"/>
        </w:rPr>
        <w:t> </w:t>
      </w:r>
      <w:r>
        <w:rPr>
          <w:color w:val="231F20"/>
        </w:rPr>
        <w:t>exemplu,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</w:rPr>
        <w:t>invenţii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ser-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viciu care, conform art. 15 al Legii nr.50/2008, va aparţine patronului. Noţiunea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solicitant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utilizează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până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momentul</w:t>
      </w:r>
      <w:r>
        <w:rPr>
          <w:color w:val="231F20"/>
          <w:spacing w:val="-14"/>
        </w:rPr>
        <w:t> </w:t>
      </w:r>
      <w:r>
        <w:rPr>
          <w:color w:val="231F20"/>
        </w:rPr>
        <w:t>eliberării</w:t>
      </w:r>
      <w:r>
        <w:rPr>
          <w:color w:val="231F20"/>
          <w:spacing w:val="-12"/>
        </w:rPr>
        <w:t> </w:t>
      </w:r>
      <w:r>
        <w:rPr>
          <w:color w:val="231F20"/>
        </w:rPr>
        <w:t>titlului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protecţie,</w:t>
      </w:r>
      <w:r>
        <w:rPr>
          <w:color w:val="231F20"/>
          <w:spacing w:val="-13"/>
        </w:rPr>
        <w:t> </w:t>
      </w:r>
      <w:r>
        <w:rPr>
          <w:color w:val="231F20"/>
        </w:rPr>
        <w:t>după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care persoana care beneficiază de toate drepturile conferite prin titlul de protec-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ţie</w:t>
      </w:r>
      <w:r>
        <w:rPr>
          <w:color w:val="231F20"/>
          <w:spacing w:val="-9"/>
        </w:rPr>
        <w:t> </w:t>
      </w:r>
      <w:r>
        <w:rPr>
          <w:color w:val="231F20"/>
        </w:rPr>
        <w:t>(brevet)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numită</w:t>
      </w:r>
      <w:r>
        <w:rPr>
          <w:color w:val="231F20"/>
          <w:spacing w:val="-9"/>
        </w:rPr>
        <w:t> </w:t>
      </w:r>
      <w:r>
        <w:rPr>
          <w:color w:val="231F20"/>
        </w:rPr>
        <w:t>titular.</w:t>
      </w:r>
    </w:p>
    <w:p>
      <w:pPr>
        <w:pStyle w:val="BodyText"/>
        <w:spacing w:line="254" w:lineRule="auto" w:before="10"/>
        <w:ind w:right="275"/>
      </w:pPr>
      <w:r>
        <w:rPr>
          <w:color w:val="231F20"/>
          <w:spacing w:val="-2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funcţie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condiţiile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fost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realizată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invenţia,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precum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persoa-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nele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contribuit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realizarea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manifestat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interes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economic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faţă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aceasta,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pot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exista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mai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mulţi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coautori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sau/şi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cotitulari.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acest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caz,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drepturile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vor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aparţine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acestora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comun,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iar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modul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folosire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drepturilor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lor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stabileşte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prin-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tr-un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contract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încheiat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între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ei.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Evident,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relaţiile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cu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AGEPI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orice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acţiune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întreprinsă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trebuie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neapărat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să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aibă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confirmarea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tuturor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coautorilor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şi/sau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cotitularilor.</w:t>
      </w:r>
    </w:p>
    <w:p>
      <w:pPr>
        <w:pStyle w:val="BodyText"/>
        <w:spacing w:line="254" w:lineRule="auto" w:before="6"/>
        <w:ind w:right="275"/>
      </w:pPr>
      <w:r>
        <w:rPr>
          <w:color w:val="231F20"/>
          <w:w w:val="95"/>
        </w:rPr>
        <w:t>Anterior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am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menţionat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despre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faptul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autor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invenţiei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persoana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fizică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munca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creativă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realizat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invenţia.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foarte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dificil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stabilit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gradul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creativitate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cazul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multor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coautori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verificarea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aportului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fiecăruia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realizarea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invenţiei.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Acest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moment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important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multe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consideren-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te, deoarece, în funcţie de gradul de participare, se stabileşte cota remuneraţiei.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Evident, acest lucru se hotărăşte de către însişi coautorii. Cât priveşte legislato-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rul,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exclude</w:t>
      </w:r>
      <w:r>
        <w:rPr>
          <w:color w:val="231F20"/>
          <w:spacing w:val="-11"/>
        </w:rPr>
        <w:t> </w:t>
      </w:r>
      <w:r>
        <w:rPr>
          <w:color w:val="231F20"/>
        </w:rPr>
        <w:t>posibilele</w:t>
      </w:r>
      <w:r>
        <w:rPr>
          <w:color w:val="231F20"/>
          <w:spacing w:val="-11"/>
        </w:rPr>
        <w:t> </w:t>
      </w:r>
      <w:r>
        <w:rPr>
          <w:color w:val="231F20"/>
        </w:rPr>
        <w:t>probleme</w:t>
      </w:r>
      <w:r>
        <w:rPr>
          <w:color w:val="231F20"/>
          <w:spacing w:val="-11"/>
        </w:rPr>
        <w:t> </w:t>
      </w:r>
      <w:r>
        <w:rPr>
          <w:color w:val="231F20"/>
        </w:rPr>
        <w:t>ce</w:t>
      </w:r>
      <w:r>
        <w:rPr>
          <w:color w:val="231F20"/>
          <w:spacing w:val="-11"/>
        </w:rPr>
        <w:t> </w:t>
      </w:r>
      <w:r>
        <w:rPr>
          <w:color w:val="231F20"/>
        </w:rPr>
        <w:t>apar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legătură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pretendenţii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calitatea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coautor,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alin.(4)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art.17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Legii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nr.50/2008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prevăzut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faptul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că</w:t>
      </w:r>
      <w:r>
        <w:rPr>
          <w:color w:val="231F20"/>
          <w:spacing w:val="-54"/>
        </w:rPr>
        <w:t> </w:t>
      </w:r>
      <w:r>
        <w:rPr>
          <w:color w:val="231F20"/>
        </w:rPr>
        <w:t>nu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consideră</w:t>
      </w:r>
      <w:r>
        <w:rPr>
          <w:color w:val="231F20"/>
          <w:spacing w:val="-11"/>
        </w:rPr>
        <w:t> </w:t>
      </w:r>
      <w:r>
        <w:rPr>
          <w:color w:val="231F20"/>
        </w:rPr>
        <w:t>autor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invenţiei</w:t>
      </w:r>
      <w:r>
        <w:rPr>
          <w:color w:val="231F20"/>
          <w:spacing w:val="-11"/>
        </w:rPr>
        <w:t> </w:t>
      </w:r>
      <w:r>
        <w:rPr>
          <w:color w:val="231F20"/>
        </w:rPr>
        <w:t>persoana</w:t>
      </w:r>
      <w:r>
        <w:rPr>
          <w:color w:val="231F20"/>
          <w:spacing w:val="-12"/>
        </w:rPr>
        <w:t> </w:t>
      </w:r>
      <w:r>
        <w:rPr>
          <w:color w:val="231F20"/>
        </w:rPr>
        <w:t>fizică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realizarea</w:t>
      </w:r>
      <w:r>
        <w:rPr>
          <w:color w:val="231F20"/>
          <w:spacing w:val="-11"/>
        </w:rPr>
        <w:t> </w:t>
      </w:r>
      <w:r>
        <w:rPr>
          <w:color w:val="231F20"/>
        </w:rPr>
        <w:t>invenţiei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acordat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inventatorului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asistenţă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tehnică,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organizatorică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materială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contribuit</w:t>
      </w:r>
      <w:r>
        <w:rPr>
          <w:color w:val="231F20"/>
          <w:spacing w:val="-10"/>
        </w:rPr>
        <w:t> </w:t>
      </w:r>
      <w:r>
        <w:rPr>
          <w:color w:val="231F20"/>
        </w:rPr>
        <w:t>doar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perfectarea</w:t>
      </w:r>
      <w:r>
        <w:rPr>
          <w:color w:val="231F20"/>
          <w:spacing w:val="-10"/>
        </w:rPr>
        <w:t> </w:t>
      </w:r>
      <w:r>
        <w:rPr>
          <w:color w:val="231F20"/>
        </w:rPr>
        <w:t>cererii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brevet,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obţinerea</w:t>
      </w:r>
      <w:r>
        <w:rPr>
          <w:color w:val="231F20"/>
          <w:spacing w:val="-10"/>
        </w:rPr>
        <w:t> </w:t>
      </w:r>
      <w:r>
        <w:rPr>
          <w:color w:val="231F20"/>
        </w:rPr>
        <w:t>brevetului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53"/>
        </w:rPr>
        <w:t> </w:t>
      </w:r>
      <w:r>
        <w:rPr>
          <w:color w:val="231F20"/>
        </w:rPr>
        <w:t>exploatarea</w:t>
      </w:r>
      <w:r>
        <w:rPr>
          <w:color w:val="231F20"/>
          <w:spacing w:val="-12"/>
        </w:rPr>
        <w:t> </w:t>
      </w:r>
      <w:r>
        <w:rPr>
          <w:color w:val="231F20"/>
        </w:rPr>
        <w:t>invenţiei.</w:t>
      </w:r>
    </w:p>
    <w:p>
      <w:pPr>
        <w:pStyle w:val="BodyText"/>
        <w:spacing w:line="254" w:lineRule="auto" w:before="13"/>
        <w:ind w:right="273" w:firstLine="400"/>
      </w:pPr>
      <w:r>
        <w:rPr>
          <w:color w:val="231F20"/>
        </w:rPr>
        <w:t>Inventatorul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dreptul</w:t>
      </w:r>
      <w:r>
        <w:rPr>
          <w:color w:val="231F20"/>
          <w:spacing w:val="-6"/>
        </w:rPr>
        <w:t> </w:t>
      </w:r>
      <w:r>
        <w:rPr>
          <w:color w:val="231F20"/>
        </w:rPr>
        <w:t>să</w:t>
      </w:r>
      <w:r>
        <w:rPr>
          <w:color w:val="231F20"/>
          <w:spacing w:val="-7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indice</w:t>
      </w:r>
      <w:r>
        <w:rPr>
          <w:color w:val="231F20"/>
          <w:spacing w:val="-6"/>
        </w:rPr>
        <w:t> </w:t>
      </w:r>
      <w:r>
        <w:rPr>
          <w:color w:val="231F20"/>
        </w:rPr>
        <w:t>numele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cerere,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brevet</w:t>
      </w:r>
      <w:r>
        <w:rPr>
          <w:color w:val="231F20"/>
          <w:spacing w:val="-4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pu-</w:t>
      </w:r>
      <w:r>
        <w:rPr>
          <w:color w:val="231F20"/>
          <w:spacing w:val="-53"/>
        </w:rPr>
        <w:t> </w:t>
      </w:r>
      <w:r>
        <w:rPr>
          <w:color w:val="231F20"/>
        </w:rPr>
        <w:t>blicaţiile</w:t>
      </w:r>
      <w:r>
        <w:rPr>
          <w:color w:val="231F20"/>
          <w:spacing w:val="-11"/>
        </w:rPr>
        <w:t> </w:t>
      </w:r>
      <w:r>
        <w:rPr>
          <w:color w:val="231F20"/>
        </w:rPr>
        <w:t>AGEPI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privire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cerere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brevet,</w:t>
      </w:r>
      <w:r>
        <w:rPr>
          <w:color w:val="231F20"/>
          <w:spacing w:val="-11"/>
        </w:rPr>
        <w:t> </w:t>
      </w:r>
      <w:r>
        <w:rPr>
          <w:color w:val="231F20"/>
        </w:rPr>
        <w:t>dar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refuze</w:t>
      </w:r>
      <w:r>
        <w:rPr>
          <w:color w:val="231F20"/>
          <w:spacing w:val="-11"/>
        </w:rPr>
        <w:t> </w:t>
      </w:r>
      <w:r>
        <w:rPr>
          <w:color w:val="231F20"/>
        </w:rPr>
        <w:t>menţionarea</w:t>
      </w:r>
      <w:r>
        <w:rPr>
          <w:color w:val="231F20"/>
          <w:spacing w:val="-11"/>
        </w:rPr>
        <w:t> </w:t>
      </w:r>
      <w:r>
        <w:rPr>
          <w:color w:val="231F20"/>
        </w:rPr>
        <w:t>nu-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melui său în brevet. În scopul realizării acestui drept, inventatorul va informa 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scris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AGEPI.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Aceste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prevederi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exclud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drepturi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inventatorului,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cazul</w:t>
      </w:r>
      <w:r>
        <w:rPr>
          <w:color w:val="231F20"/>
          <w:spacing w:val="-9"/>
        </w:rPr>
        <w:t> </w:t>
      </w:r>
      <w:r>
        <w:rPr>
          <w:color w:val="231F20"/>
        </w:rPr>
        <w:t>mai</w:t>
      </w:r>
      <w:r>
        <w:rPr>
          <w:color w:val="231F20"/>
          <w:spacing w:val="-9"/>
        </w:rPr>
        <w:t> </w:t>
      </w:r>
      <w:r>
        <w:rPr>
          <w:color w:val="231F20"/>
        </w:rPr>
        <w:t>multor</w:t>
      </w:r>
      <w:r>
        <w:rPr>
          <w:color w:val="231F20"/>
          <w:spacing w:val="-8"/>
        </w:rPr>
        <w:t> </w:t>
      </w:r>
      <w:r>
        <w:rPr>
          <w:color w:val="231F20"/>
        </w:rPr>
        <w:t>coautori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cotitulari.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special,</w:t>
      </w:r>
      <w:r>
        <w:rPr>
          <w:color w:val="231F20"/>
          <w:spacing w:val="-9"/>
        </w:rPr>
        <w:t> </w:t>
      </w:r>
      <w:r>
        <w:rPr>
          <w:color w:val="231F20"/>
        </w:rPr>
        <w:t>ne</w:t>
      </w:r>
      <w:r>
        <w:rPr>
          <w:color w:val="231F20"/>
          <w:spacing w:val="-8"/>
        </w:rPr>
        <w:t> </w:t>
      </w:r>
      <w:r>
        <w:rPr>
          <w:color w:val="231F20"/>
        </w:rPr>
        <w:t>referim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prevederile</w:t>
      </w:r>
      <w:r>
        <w:rPr>
          <w:color w:val="231F20"/>
          <w:spacing w:val="-53"/>
        </w:rPr>
        <w:t> </w:t>
      </w:r>
      <w:r>
        <w:rPr>
          <w:color w:val="231F20"/>
        </w:rPr>
        <w:t>art.20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Legea</w:t>
      </w:r>
      <w:r>
        <w:rPr>
          <w:color w:val="231F20"/>
          <w:spacing w:val="-10"/>
        </w:rPr>
        <w:t> </w:t>
      </w:r>
      <w:r>
        <w:rPr>
          <w:color w:val="231F20"/>
        </w:rPr>
        <w:t>nr.50/2008,</w:t>
      </w:r>
      <w:r>
        <w:rPr>
          <w:color w:val="231F20"/>
          <w:spacing w:val="-10"/>
        </w:rPr>
        <w:t> </w:t>
      </w:r>
      <w:r>
        <w:rPr>
          <w:color w:val="231F20"/>
        </w:rPr>
        <w:t>unde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prevăzut</w:t>
      </w:r>
      <w:r>
        <w:rPr>
          <w:color w:val="231F20"/>
          <w:spacing w:val="-10"/>
        </w:rPr>
        <w:t> </w:t>
      </w:r>
      <w:r>
        <w:rPr>
          <w:color w:val="231F20"/>
        </w:rPr>
        <w:t>că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cazul</w:t>
      </w:r>
      <w:r>
        <w:rPr>
          <w:color w:val="231F20"/>
          <w:spacing w:val="-10"/>
        </w:rPr>
        <w:t> </w:t>
      </w:r>
      <w:r>
        <w:rPr>
          <w:color w:val="231F20"/>
        </w:rPr>
        <w:t>mai</w:t>
      </w:r>
      <w:r>
        <w:rPr>
          <w:color w:val="231F20"/>
          <w:spacing w:val="-10"/>
        </w:rPr>
        <w:t> </w:t>
      </w:r>
      <w:r>
        <w:rPr>
          <w:color w:val="231F20"/>
        </w:rPr>
        <w:t>multor</w:t>
      </w:r>
      <w:r>
        <w:rPr>
          <w:color w:val="231F20"/>
          <w:spacing w:val="-10"/>
        </w:rPr>
        <w:t> </w:t>
      </w:r>
      <w:r>
        <w:rPr>
          <w:color w:val="231F20"/>
        </w:rPr>
        <w:t>titulari</w:t>
      </w:r>
      <w:r>
        <w:rPr>
          <w:color w:val="231F20"/>
          <w:spacing w:val="-54"/>
        </w:rPr>
        <w:t> </w:t>
      </w:r>
      <w:r>
        <w:rPr>
          <w:color w:val="231F20"/>
        </w:rPr>
        <w:t>ai brevetului raporturile privind exploatarea invenţiei protejate prin brevet se</w:t>
      </w:r>
      <w:r>
        <w:rPr>
          <w:color w:val="231F20"/>
          <w:spacing w:val="1"/>
        </w:rPr>
        <w:t> </w:t>
      </w:r>
      <w:r>
        <w:rPr>
          <w:color w:val="231F20"/>
        </w:rPr>
        <w:t>stabilesc printr-un acord încheiat între aceştia. Dacă un asemenea acord nu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există, fiecare titular are dreptul să exploateze invenţia integral după voinţa sa,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să intenteze un proces în legătură cu încălcarea dreptului exclusiv împotriva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oricărei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persoane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exploatează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invenţia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fără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autorizaţia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cotitularilor,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însă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nu</w:t>
      </w:r>
    </w:p>
    <w:p>
      <w:pPr>
        <w:spacing w:after="0" w:line="254" w:lineRule="auto"/>
        <w:sectPr>
          <w:pgSz w:w="9930" w:h="14180"/>
          <w:pgMar w:header="853" w:footer="897" w:top="1260" w:bottom="1080" w:left="1140" w:right="1140"/>
        </w:sectPr>
      </w:pPr>
    </w:p>
    <w:p>
      <w:pPr>
        <w:pStyle w:val="BodyText"/>
        <w:spacing w:line="254" w:lineRule="auto" w:before="103"/>
        <w:ind w:right="274" w:hanging="1"/>
      </w:pPr>
      <w:r>
        <w:rPr>
          <w:color w:val="231F20"/>
          <w:w w:val="95"/>
        </w:rPr>
        <w:t>are dreptul, fără acordul acestora, să încheie contracte de licenţă, să efectueze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orice cesionare a drepturilor asupra brevetului sau să renunţe la brevet fără a-i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anunţa</w:t>
      </w:r>
      <w:r>
        <w:rPr>
          <w:color w:val="231F20"/>
          <w:spacing w:val="-9"/>
        </w:rPr>
        <w:t> </w:t>
      </w:r>
      <w:r>
        <w:rPr>
          <w:color w:val="231F20"/>
        </w:rPr>
        <w:t>pe</w:t>
      </w:r>
      <w:r>
        <w:rPr>
          <w:color w:val="231F20"/>
          <w:spacing w:val="-7"/>
        </w:rPr>
        <w:t> </w:t>
      </w:r>
      <w:r>
        <w:rPr>
          <w:color w:val="231F20"/>
        </w:rPr>
        <w:t>cotitulari.</w:t>
      </w:r>
    </w:p>
    <w:p>
      <w:pPr>
        <w:pStyle w:val="BodyText"/>
        <w:spacing w:line="254" w:lineRule="auto" w:before="1"/>
        <w:ind w:right="275" w:firstLine="388"/>
      </w:pPr>
      <w:r>
        <w:rPr>
          <w:color w:val="231F20"/>
          <w:w w:val="95"/>
        </w:rPr>
        <w:t>În cazul în care mai multe persoane au creat, independent una faţă de alta,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aceeaşi invenţie, dreptul la brevet aparţine persoanei a cărei cerere are cea mai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veche dată de prioritate, dacă această cerere nu a fost retrasă. Cazul menţionat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duce la apariţia dreptului de folosire anterioară. În conformitate cu art.25 din Le-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gea nr.50/2008 este prevăzut că orice persoană fizică sau juridică, care până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data priorităţii invenţiei solicitate a folosit o invenţie creată de către ea indepen-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dent de autorul invenţiei sau a realizat pregătirile necesare pentru aceasta, 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dreptul să folosească în continuare invenţia în mod gratuit, fără autorizaţia titu-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larului,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fără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extinde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volumul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producţie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(drept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folosire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anterioară).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Dreptul de folosire anterioară poate fi transmis altei persoane fizice sau ju-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ridice numai împreună cu patrimoniul, în care a fost folosită invenţia identică ori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s-au</w:t>
      </w:r>
      <w:r>
        <w:rPr>
          <w:color w:val="231F20"/>
          <w:spacing w:val="-9"/>
        </w:rPr>
        <w:t> </w:t>
      </w:r>
      <w:r>
        <w:rPr>
          <w:color w:val="231F20"/>
        </w:rPr>
        <w:t>desfăşurat</w:t>
      </w:r>
      <w:r>
        <w:rPr>
          <w:color w:val="231F20"/>
          <w:spacing w:val="-9"/>
        </w:rPr>
        <w:t> </w:t>
      </w:r>
      <w:r>
        <w:rPr>
          <w:color w:val="231F20"/>
        </w:rPr>
        <w:t>pregătirile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aceasta.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Pentru realizarea acestor prevederi, este foarte important ca crearea inven-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ţiilor să fie realizată independent, adică autorii să activeze separat, fără a şti</w:t>
      </w:r>
      <w:r>
        <w:rPr>
          <w:color w:val="231F20"/>
          <w:spacing w:val="1"/>
        </w:rPr>
        <w:t> </w:t>
      </w:r>
      <w:r>
        <w:rPr>
          <w:color w:val="231F20"/>
        </w:rPr>
        <w:t>unul</w:t>
      </w:r>
      <w:r>
        <w:rPr>
          <w:color w:val="231F20"/>
          <w:spacing w:val="-12"/>
        </w:rPr>
        <w:t> </w:t>
      </w:r>
      <w:r>
        <w:rPr>
          <w:color w:val="231F20"/>
        </w:rPr>
        <w:t>despre</w:t>
      </w:r>
      <w:r>
        <w:rPr>
          <w:color w:val="231F20"/>
          <w:spacing w:val="-11"/>
        </w:rPr>
        <w:t> </w:t>
      </w:r>
      <w:r>
        <w:rPr>
          <w:color w:val="231F20"/>
        </w:rPr>
        <w:t>activitatea</w:t>
      </w:r>
      <w:r>
        <w:rPr>
          <w:color w:val="231F20"/>
          <w:spacing w:val="-12"/>
        </w:rPr>
        <w:t> </w:t>
      </w:r>
      <w:r>
        <w:rPr>
          <w:color w:val="231F20"/>
        </w:rPr>
        <w:t>celuilalt.</w:t>
      </w:r>
      <w:r>
        <w:rPr>
          <w:color w:val="231F20"/>
          <w:spacing w:val="-11"/>
        </w:rPr>
        <w:t> </w:t>
      </w:r>
      <w:r>
        <w:rPr>
          <w:color w:val="231F20"/>
        </w:rPr>
        <w:t>Acest</w:t>
      </w:r>
      <w:r>
        <w:rPr>
          <w:color w:val="231F20"/>
          <w:spacing w:val="-11"/>
        </w:rPr>
        <w:t> </w:t>
      </w:r>
      <w:r>
        <w:rPr>
          <w:color w:val="231F20"/>
        </w:rPr>
        <w:t>principiu,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asemenea,</w:t>
      </w:r>
      <w:r>
        <w:rPr>
          <w:color w:val="231F20"/>
          <w:spacing w:val="-11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admite</w:t>
      </w:r>
      <w:r>
        <w:rPr>
          <w:color w:val="231F20"/>
          <w:spacing w:val="-11"/>
        </w:rPr>
        <w:t> </w:t>
      </w:r>
      <w:r>
        <w:rPr>
          <w:color w:val="231F20"/>
        </w:rPr>
        <w:t>pla-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giatul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activitatea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comună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separarea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autorilor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stadiile</w:t>
      </w:r>
      <w:r>
        <w:rPr>
          <w:color w:val="231F20"/>
          <w:spacing w:val="-13"/>
        </w:rPr>
        <w:t> </w:t>
      </w:r>
      <w:r>
        <w:rPr>
          <w:color w:val="231F20"/>
        </w:rPr>
        <w:t>finale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creare</w:t>
      </w:r>
      <w:r>
        <w:rPr>
          <w:color w:val="231F20"/>
          <w:spacing w:val="-54"/>
        </w:rPr>
        <w:t> </w:t>
      </w:r>
      <w:r>
        <w:rPr>
          <w:color w:val="231F20"/>
        </w:rPr>
        <w:t>a invenţiei. Un alt principiu important îl constituie crearea invenţiei în cadrul</w:t>
      </w:r>
      <w:r>
        <w:rPr>
          <w:color w:val="231F20"/>
          <w:spacing w:val="1"/>
        </w:rPr>
        <w:t> </w:t>
      </w:r>
      <w:r>
        <w:rPr>
          <w:color w:val="231F20"/>
        </w:rPr>
        <w:t>exercitării</w:t>
      </w:r>
      <w:r>
        <w:rPr>
          <w:color w:val="231F20"/>
          <w:spacing w:val="-9"/>
        </w:rPr>
        <w:t> </w:t>
      </w:r>
      <w:r>
        <w:rPr>
          <w:color w:val="231F20"/>
        </w:rPr>
        <w:t>atribuţiilor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serviciu.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conformitate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art.15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Legii</w:t>
      </w:r>
      <w:r>
        <w:rPr>
          <w:color w:val="231F20"/>
          <w:spacing w:val="-10"/>
        </w:rPr>
        <w:t> </w:t>
      </w:r>
      <w:r>
        <w:rPr>
          <w:color w:val="231F20"/>
        </w:rPr>
        <w:t>nr.50/2008,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dreptul la brevet pentru invenţia creată de salariat în exercitarea atribuţiilor sale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serviciu sau executând o sarcină concretă încredinţată în scris de patron</w:t>
      </w:r>
      <w:r>
        <w:rPr>
          <w:color w:val="231F20"/>
          <w:spacing w:val="1"/>
        </w:rPr>
        <w:t> </w:t>
      </w:r>
      <w:r>
        <w:rPr>
          <w:color w:val="231F20"/>
        </w:rPr>
        <w:t>(invenţie de serviciu) aparţine patronului, dacă contractul încheiat între ei nu</w:t>
      </w:r>
      <w:r>
        <w:rPr>
          <w:color w:val="231F20"/>
          <w:spacing w:val="1"/>
        </w:rPr>
        <w:t> </w:t>
      </w:r>
      <w:r>
        <w:rPr>
          <w:color w:val="231F20"/>
        </w:rPr>
        <w:t>prevede</w:t>
      </w:r>
      <w:r>
        <w:rPr>
          <w:color w:val="231F20"/>
          <w:spacing w:val="-9"/>
        </w:rPr>
        <w:t> </w:t>
      </w:r>
      <w:r>
        <w:rPr>
          <w:color w:val="231F20"/>
        </w:rPr>
        <w:t>altfel.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Cu alte cuvinte, invenţia de serviciu este invenţia creată de salariat în ca-</w:t>
      </w:r>
      <w:r>
        <w:rPr>
          <w:color w:val="231F20"/>
          <w:spacing w:val="-53"/>
        </w:rPr>
        <w:t> </w:t>
      </w:r>
      <w:r>
        <w:rPr>
          <w:color w:val="231F20"/>
        </w:rPr>
        <w:t>drul exercitării atribuţiilor sale de serviciu, executării unei sarcini concrete în-</w:t>
      </w:r>
      <w:r>
        <w:rPr>
          <w:color w:val="231F20"/>
          <w:spacing w:val="-53"/>
        </w:rPr>
        <w:t> </w:t>
      </w:r>
      <w:r>
        <w:rPr>
          <w:color w:val="231F20"/>
        </w:rPr>
        <w:t>credinţată în scris de patron, folosind mijloacele materiale sau financiare ale</w:t>
      </w:r>
      <w:r>
        <w:rPr>
          <w:color w:val="231F20"/>
          <w:spacing w:val="1"/>
        </w:rPr>
        <w:t> </w:t>
      </w:r>
      <w:r>
        <w:rPr>
          <w:color w:val="231F20"/>
        </w:rPr>
        <w:t>patronului, cunoştinţele şi experienţa dobândite în timpul activităţii în cadrul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întreprinderii, instituţiei, organizaţiei în care acesta îşi desfăşoară activitatea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serviciu. În cazul creării unei invenţii de serviciu, inventatorul are dreptul la o</w:t>
      </w:r>
      <w:r>
        <w:rPr>
          <w:color w:val="231F20"/>
          <w:spacing w:val="-53"/>
        </w:rPr>
        <w:t> </w:t>
      </w:r>
      <w:r>
        <w:rPr>
          <w:color w:val="231F20"/>
        </w:rPr>
        <w:t>remuneraţie</w:t>
      </w:r>
      <w:r>
        <w:rPr>
          <w:color w:val="231F20"/>
          <w:spacing w:val="-13"/>
        </w:rPr>
        <w:t> </w:t>
      </w:r>
      <w:r>
        <w:rPr>
          <w:color w:val="231F20"/>
        </w:rPr>
        <w:t>corespunzătoare</w:t>
      </w:r>
      <w:r>
        <w:rPr>
          <w:color w:val="231F20"/>
          <w:spacing w:val="-12"/>
        </w:rPr>
        <w:t> </w:t>
      </w:r>
      <w:r>
        <w:rPr>
          <w:color w:val="231F20"/>
        </w:rPr>
        <w:t>beneficiului</w:t>
      </w:r>
      <w:r>
        <w:rPr>
          <w:color w:val="231F20"/>
          <w:spacing w:val="-12"/>
        </w:rPr>
        <w:t> </w:t>
      </w:r>
      <w:r>
        <w:rPr>
          <w:color w:val="231F20"/>
        </w:rPr>
        <w:t>obţinut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exploatarea</w:t>
      </w:r>
      <w:r>
        <w:rPr>
          <w:color w:val="231F20"/>
          <w:spacing w:val="-12"/>
        </w:rPr>
        <w:t> </w:t>
      </w:r>
      <w:r>
        <w:rPr>
          <w:color w:val="231F20"/>
        </w:rPr>
        <w:t>invenţiei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către patron sau beneficiului prezumat - în cazul în care patronul va obţine bre-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vetul.</w:t>
      </w:r>
      <w:r>
        <w:rPr>
          <w:color w:val="231F20"/>
          <w:spacing w:val="-8"/>
        </w:rPr>
        <w:t> </w:t>
      </w:r>
      <w:r>
        <w:rPr>
          <w:color w:val="231F20"/>
        </w:rPr>
        <w:t>Remuneraţia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plăteşte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cuantumul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condiţiile</w:t>
      </w:r>
      <w:r>
        <w:rPr>
          <w:color w:val="231F20"/>
          <w:spacing w:val="-8"/>
        </w:rPr>
        <w:t> </w:t>
      </w:r>
      <w:r>
        <w:rPr>
          <w:color w:val="231F20"/>
        </w:rPr>
        <w:t>stabilite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contractul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încheiat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între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inventator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patron.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invenţia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fost</w:t>
      </w:r>
      <w:r>
        <w:rPr>
          <w:color w:val="231F20"/>
          <w:spacing w:val="-13"/>
        </w:rPr>
        <w:t> </w:t>
      </w:r>
      <w:r>
        <w:rPr>
          <w:color w:val="231F20"/>
        </w:rPr>
        <w:t>creată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baza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unui contract de cercetări ştiinţifice sau de experimentare-proiectare, dreptul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brevet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stabileşte</w:t>
      </w:r>
      <w:r>
        <w:rPr>
          <w:color w:val="231F20"/>
          <w:spacing w:val="-8"/>
        </w:rPr>
        <w:t> </w:t>
      </w:r>
      <w:r>
        <w:rPr>
          <w:color w:val="231F20"/>
        </w:rPr>
        <w:t>prin</w:t>
      </w:r>
      <w:r>
        <w:rPr>
          <w:color w:val="231F20"/>
          <w:spacing w:val="-8"/>
        </w:rPr>
        <w:t> </w:t>
      </w:r>
      <w:r>
        <w:rPr>
          <w:color w:val="231F20"/>
        </w:rPr>
        <w:t>acest</w:t>
      </w:r>
      <w:r>
        <w:rPr>
          <w:color w:val="231F20"/>
          <w:spacing w:val="-9"/>
        </w:rPr>
        <w:t> </w:t>
      </w:r>
      <w:r>
        <w:rPr>
          <w:color w:val="231F20"/>
        </w:rPr>
        <w:t>contract.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Condiţiile obligatorii la crearea invenţiei de serviciu sunt: inventatorul, în ter-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men de o lună de la data creării invenţiei de serviciu, va informa în scris patronul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despre invenţia realizată.</w:t>
      </w:r>
      <w:r>
        <w:rPr>
          <w:color w:val="231F20"/>
          <w:spacing w:val="1"/>
        </w:rPr>
        <w:t> </w:t>
      </w:r>
      <w:r>
        <w:rPr>
          <w:color w:val="231F20"/>
        </w:rPr>
        <w:t>Dacă patronul, în termen de 60 de zile de la data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când a fost informat de către inventator despre invenţia de serviciu creată, nu va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depune cerere de brevetare, nu va cesiona dreptul la depunerea cererii oricărei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alte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persoane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nu-i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inventatorului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dispoziţie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scris</w:t>
      </w:r>
      <w:r>
        <w:rPr>
          <w:color w:val="231F20"/>
          <w:spacing w:val="-12"/>
        </w:rPr>
        <w:t> </w:t>
      </w:r>
      <w:r>
        <w:rPr>
          <w:color w:val="231F20"/>
        </w:rPr>
        <w:t>privind</w:t>
      </w:r>
      <w:r>
        <w:rPr>
          <w:color w:val="231F20"/>
          <w:spacing w:val="-12"/>
        </w:rPr>
        <w:t> </w:t>
      </w:r>
      <w:r>
        <w:rPr>
          <w:color w:val="231F20"/>
        </w:rPr>
        <w:t>păstrarea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invenţiei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secret,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inventatorul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dreptul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depună</w:t>
      </w:r>
      <w:r>
        <w:rPr>
          <w:color w:val="231F20"/>
          <w:spacing w:val="-12"/>
        </w:rPr>
        <w:t> </w:t>
      </w:r>
      <w:r>
        <w:rPr>
          <w:color w:val="231F20"/>
        </w:rPr>
        <w:t>cererea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obţină</w:t>
      </w:r>
      <w:r>
        <w:rPr>
          <w:color w:val="231F20"/>
          <w:spacing w:val="-12"/>
        </w:rPr>
        <w:t> </w:t>
      </w:r>
      <w:r>
        <w:rPr>
          <w:color w:val="231F20"/>
        </w:rPr>
        <w:t>bre-</w:t>
      </w:r>
      <w:r>
        <w:rPr>
          <w:color w:val="231F20"/>
          <w:spacing w:val="-53"/>
        </w:rPr>
        <w:t> </w:t>
      </w:r>
      <w:r>
        <w:rPr>
          <w:color w:val="231F20"/>
        </w:rPr>
        <w:t>vetul</w:t>
      </w:r>
      <w:r>
        <w:rPr>
          <w:color w:val="231F20"/>
          <w:spacing w:val="2"/>
        </w:rPr>
        <w:t> </w:t>
      </w:r>
      <w:r>
        <w:rPr>
          <w:color w:val="231F20"/>
        </w:rPr>
        <w:t>pe</w:t>
      </w:r>
      <w:r>
        <w:rPr>
          <w:color w:val="231F20"/>
          <w:spacing w:val="3"/>
        </w:rPr>
        <w:t> </w:t>
      </w:r>
      <w:r>
        <w:rPr>
          <w:color w:val="231F20"/>
        </w:rPr>
        <w:t>numele</w:t>
      </w:r>
      <w:r>
        <w:rPr>
          <w:color w:val="231F20"/>
          <w:spacing w:val="3"/>
        </w:rPr>
        <w:t> </w:t>
      </w:r>
      <w:r>
        <w:rPr>
          <w:color w:val="231F20"/>
        </w:rPr>
        <w:t>său.</w:t>
      </w:r>
      <w:r>
        <w:rPr>
          <w:color w:val="231F20"/>
          <w:spacing w:val="3"/>
        </w:rPr>
        <w:t> </w:t>
      </w:r>
      <w:r>
        <w:rPr>
          <w:color w:val="231F20"/>
        </w:rPr>
        <w:t>În</w:t>
      </w:r>
      <w:r>
        <w:rPr>
          <w:color w:val="231F20"/>
          <w:spacing w:val="3"/>
        </w:rPr>
        <w:t> </w:t>
      </w:r>
      <w:r>
        <w:rPr>
          <w:color w:val="231F20"/>
        </w:rPr>
        <w:t>acest</w:t>
      </w:r>
      <w:r>
        <w:rPr>
          <w:color w:val="231F20"/>
          <w:spacing w:val="3"/>
        </w:rPr>
        <w:t> </w:t>
      </w:r>
      <w:r>
        <w:rPr>
          <w:color w:val="231F20"/>
        </w:rPr>
        <w:t>caz,</w:t>
      </w:r>
      <w:r>
        <w:rPr>
          <w:color w:val="231F20"/>
          <w:spacing w:val="2"/>
        </w:rPr>
        <w:t> </w:t>
      </w:r>
      <w:r>
        <w:rPr>
          <w:color w:val="231F20"/>
        </w:rPr>
        <w:t>patronul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</w:rPr>
        <w:t>dreptul</w:t>
      </w:r>
      <w:r>
        <w:rPr>
          <w:color w:val="231F20"/>
          <w:spacing w:val="3"/>
        </w:rPr>
        <w:t> </w:t>
      </w:r>
      <w:r>
        <w:rPr>
          <w:color w:val="231F20"/>
        </w:rPr>
        <w:t>preferenţial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licenţă</w:t>
      </w:r>
    </w:p>
    <w:p>
      <w:pPr>
        <w:spacing w:after="0" w:line="254" w:lineRule="auto"/>
        <w:sectPr>
          <w:pgSz w:w="9930" w:h="14180"/>
          <w:pgMar w:header="858" w:footer="897" w:top="1260" w:bottom="1080" w:left="1140" w:right="1140"/>
        </w:sectPr>
      </w:pPr>
    </w:p>
    <w:p>
      <w:pPr>
        <w:pStyle w:val="BodyText"/>
        <w:spacing w:line="254" w:lineRule="auto" w:before="103"/>
        <w:ind w:right="274" w:hanging="1"/>
      </w:pPr>
      <w:r>
        <w:rPr>
          <w:color w:val="231F20"/>
        </w:rPr>
        <w:t>neexclusivă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exploatarea</w:t>
      </w:r>
      <w:r>
        <w:rPr>
          <w:color w:val="231F20"/>
          <w:spacing w:val="-11"/>
        </w:rPr>
        <w:t> </w:t>
      </w:r>
      <w:r>
        <w:rPr>
          <w:color w:val="231F20"/>
        </w:rPr>
        <w:t>invenţiei.</w:t>
      </w:r>
      <w:r>
        <w:rPr>
          <w:color w:val="231F20"/>
          <w:spacing w:val="-10"/>
        </w:rPr>
        <w:t> </w:t>
      </w:r>
      <w:r>
        <w:rPr>
          <w:color w:val="231F20"/>
        </w:rPr>
        <w:t>Deseori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practică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interpretează</w:t>
      </w:r>
      <w:r>
        <w:rPr>
          <w:color w:val="231F20"/>
          <w:spacing w:val="-54"/>
        </w:rPr>
        <w:t> </w:t>
      </w:r>
      <w:r>
        <w:rPr>
          <w:color w:val="231F20"/>
        </w:rPr>
        <w:t>incorect dreptul preferenţial. Este important faptul că acest drept apare doar</w:t>
      </w:r>
      <w:r>
        <w:rPr>
          <w:color w:val="231F20"/>
          <w:spacing w:val="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cazul</w:t>
      </w:r>
      <w:r>
        <w:rPr>
          <w:color w:val="231F20"/>
          <w:spacing w:val="-9"/>
        </w:rPr>
        <w:t> </w:t>
      </w:r>
      <w:r>
        <w:rPr>
          <w:color w:val="231F20"/>
        </w:rPr>
        <w:t>când</w:t>
      </w:r>
      <w:r>
        <w:rPr>
          <w:color w:val="231F20"/>
          <w:spacing w:val="-9"/>
        </w:rPr>
        <w:t> </w:t>
      </w:r>
      <w:r>
        <w:rPr>
          <w:color w:val="231F20"/>
        </w:rPr>
        <w:t>titularul</w:t>
      </w:r>
      <w:r>
        <w:rPr>
          <w:color w:val="231F20"/>
          <w:spacing w:val="-9"/>
        </w:rPr>
        <w:t> </w:t>
      </w:r>
      <w:r>
        <w:rPr>
          <w:color w:val="231F20"/>
        </w:rPr>
        <w:t>doreşte</w:t>
      </w:r>
      <w:r>
        <w:rPr>
          <w:color w:val="231F20"/>
          <w:spacing w:val="-9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acorde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astfel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licenţă.</w:t>
      </w:r>
      <w:r>
        <w:rPr>
          <w:color w:val="231F20"/>
          <w:spacing w:val="-9"/>
        </w:rPr>
        <w:t> </w:t>
      </w:r>
      <w:r>
        <w:rPr>
          <w:color w:val="231F20"/>
        </w:rPr>
        <w:t>Ca</w:t>
      </w:r>
      <w:r>
        <w:rPr>
          <w:color w:val="231F20"/>
          <w:spacing w:val="-9"/>
        </w:rPr>
        <w:t> </w:t>
      </w:r>
      <w:r>
        <w:rPr>
          <w:color w:val="231F20"/>
        </w:rPr>
        <w:t>exemplu,</w:t>
      </w:r>
      <w:r>
        <w:rPr>
          <w:color w:val="231F20"/>
          <w:spacing w:val="-9"/>
        </w:rPr>
        <w:t> </w:t>
      </w:r>
      <w:r>
        <w:rPr>
          <w:color w:val="231F20"/>
        </w:rPr>
        <w:t>dacă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titularul doreşte să acorde pentru invenţia sa o licenţă exclusivă, atunci persoa-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dreptul</w:t>
      </w:r>
      <w:r>
        <w:rPr>
          <w:color w:val="231F20"/>
          <w:spacing w:val="-10"/>
        </w:rPr>
        <w:t> </w:t>
      </w:r>
      <w:r>
        <w:rPr>
          <w:color w:val="231F20"/>
        </w:rPr>
        <w:t>preferenţial</w:t>
      </w:r>
      <w:r>
        <w:rPr>
          <w:color w:val="231F20"/>
          <w:spacing w:val="-10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obţine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licenţă</w:t>
      </w:r>
      <w:r>
        <w:rPr>
          <w:color w:val="231F20"/>
          <w:spacing w:val="-10"/>
        </w:rPr>
        <w:t> </w:t>
      </w:r>
      <w:r>
        <w:rPr>
          <w:color w:val="231F20"/>
        </w:rPr>
        <w:t>neexclusivă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poate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invoca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drept.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fel,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drept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invocat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titularul,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general nu doreşte să acorde vreo licenţă, precum şi în cazul unei cesiuni. Pe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toată perioada de realizare a invenţiei de serviciu patronul şi inventatorul au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obligaţia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informeze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reciproc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scris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asupra</w:t>
      </w:r>
      <w:r>
        <w:rPr>
          <w:color w:val="231F20"/>
          <w:spacing w:val="-12"/>
        </w:rPr>
        <w:t> </w:t>
      </w:r>
      <w:r>
        <w:rPr>
          <w:color w:val="231F20"/>
        </w:rPr>
        <w:t>stadiului</w:t>
      </w:r>
      <w:r>
        <w:rPr>
          <w:color w:val="231F20"/>
          <w:spacing w:val="-13"/>
        </w:rPr>
        <w:t> </w:t>
      </w:r>
      <w:r>
        <w:rPr>
          <w:color w:val="231F20"/>
        </w:rPr>
        <w:t>realizării</w:t>
      </w:r>
      <w:r>
        <w:rPr>
          <w:color w:val="231F20"/>
          <w:spacing w:val="-12"/>
        </w:rPr>
        <w:t> </w:t>
      </w:r>
      <w:r>
        <w:rPr>
          <w:color w:val="231F20"/>
        </w:rPr>
        <w:t>invenţiei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</w:rPr>
        <w:t>să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abţină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orice</w:t>
      </w:r>
      <w:r>
        <w:rPr>
          <w:color w:val="231F20"/>
          <w:spacing w:val="-6"/>
        </w:rPr>
        <w:t> </w:t>
      </w:r>
      <w:r>
        <w:rPr>
          <w:color w:val="231F20"/>
        </w:rPr>
        <w:t>divulgare</w:t>
      </w:r>
      <w:r>
        <w:rPr>
          <w:color w:val="231F20"/>
          <w:spacing w:val="-5"/>
        </w:rPr>
        <w:t> </w:t>
      </w:r>
      <w:r>
        <w:rPr>
          <w:color w:val="231F20"/>
        </w:rPr>
        <w:t>care</w:t>
      </w:r>
      <w:r>
        <w:rPr>
          <w:color w:val="231F20"/>
          <w:spacing w:val="-5"/>
        </w:rPr>
        <w:t> </w:t>
      </w:r>
      <w:r>
        <w:rPr>
          <w:color w:val="231F20"/>
        </w:rPr>
        <w:t>poate</w:t>
      </w:r>
      <w:r>
        <w:rPr>
          <w:color w:val="231F20"/>
          <w:spacing w:val="-6"/>
        </w:rPr>
        <w:t> </w:t>
      </w:r>
      <w:r>
        <w:rPr>
          <w:color w:val="231F20"/>
        </w:rPr>
        <w:t>aduce</w:t>
      </w:r>
      <w:r>
        <w:rPr>
          <w:color w:val="231F20"/>
          <w:spacing w:val="-5"/>
        </w:rPr>
        <w:t> </w:t>
      </w:r>
      <w:r>
        <w:rPr>
          <w:color w:val="231F20"/>
        </w:rPr>
        <w:t>prejudicii</w:t>
      </w:r>
      <w:r>
        <w:rPr>
          <w:color w:val="231F20"/>
          <w:spacing w:val="-6"/>
        </w:rPr>
        <w:t> </w:t>
      </w:r>
      <w:r>
        <w:rPr>
          <w:color w:val="231F20"/>
        </w:rPr>
        <w:t>exercitării</w:t>
      </w:r>
      <w:r>
        <w:rPr>
          <w:color w:val="231F20"/>
          <w:spacing w:val="-5"/>
        </w:rPr>
        <w:t> </w:t>
      </w:r>
      <w:r>
        <w:rPr>
          <w:color w:val="231F20"/>
        </w:rPr>
        <w:t>drep-</w:t>
      </w:r>
      <w:r>
        <w:rPr>
          <w:color w:val="231F20"/>
          <w:spacing w:val="-53"/>
        </w:rPr>
        <w:t> </w:t>
      </w:r>
      <w:r>
        <w:rPr>
          <w:color w:val="231F20"/>
        </w:rPr>
        <w:t>turilor de către fiecare parte. Partea care a ignorat aceste obligaţii trebuie să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repare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prejudiciile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celeilalte</w:t>
      </w:r>
      <w:r>
        <w:rPr>
          <w:color w:val="231F20"/>
          <w:spacing w:val="-12"/>
        </w:rPr>
        <w:t> </w:t>
      </w:r>
      <w:r>
        <w:rPr>
          <w:color w:val="231F20"/>
        </w:rPr>
        <w:t>părţi,</w:t>
      </w:r>
      <w:r>
        <w:rPr>
          <w:color w:val="231F20"/>
          <w:spacing w:val="-13"/>
        </w:rPr>
        <w:t> </w:t>
      </w:r>
      <w:r>
        <w:rPr>
          <w:color w:val="231F20"/>
        </w:rPr>
        <w:t>inclusiv</w:t>
      </w:r>
      <w:r>
        <w:rPr>
          <w:color w:val="231F20"/>
          <w:spacing w:val="-12"/>
        </w:rPr>
        <w:t> </w:t>
      </w:r>
      <w:r>
        <w:rPr>
          <w:color w:val="231F20"/>
        </w:rPr>
        <w:t>profitul</w:t>
      </w:r>
      <w:r>
        <w:rPr>
          <w:color w:val="231F20"/>
          <w:spacing w:val="-12"/>
        </w:rPr>
        <w:t> </w:t>
      </w:r>
      <w:r>
        <w:rPr>
          <w:color w:val="231F20"/>
        </w:rPr>
        <w:t>neobţinut,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conformitate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54"/>
        </w:rPr>
        <w:t> </w:t>
      </w:r>
      <w:r>
        <w:rPr>
          <w:color w:val="231F20"/>
        </w:rPr>
        <w:t>legislaţia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vigoare.</w:t>
      </w:r>
    </w:p>
    <w:p>
      <w:pPr>
        <w:pStyle w:val="BodyText"/>
        <w:spacing w:line="254" w:lineRule="auto" w:before="14"/>
        <w:ind w:right="275"/>
      </w:pPr>
      <w:r>
        <w:rPr>
          <w:color w:val="231F20"/>
          <w:spacing w:val="-2"/>
        </w:rPr>
        <w:t>Dintre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alte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drepturi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obţine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solicitantul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momentul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depunerii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rerii poate fi menţionat, dreptul la corectarea documentelor cererii. Ca exemplu,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conform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prevederilor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art.41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Legii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nr.50/2008,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solicitantul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cere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corectarea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suplimentarea</w:t>
      </w:r>
      <w:r>
        <w:rPr>
          <w:color w:val="231F20"/>
          <w:spacing w:val="-12"/>
        </w:rPr>
        <w:t> </w:t>
      </w:r>
      <w:r>
        <w:rPr>
          <w:color w:val="231F20"/>
        </w:rPr>
        <w:t>unei</w:t>
      </w:r>
      <w:r>
        <w:rPr>
          <w:color w:val="231F20"/>
          <w:spacing w:val="-11"/>
        </w:rPr>
        <w:t> </w:t>
      </w:r>
      <w:r>
        <w:rPr>
          <w:color w:val="231F20"/>
        </w:rPr>
        <w:t>revendicări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priorităţii</w:t>
      </w:r>
      <w:r>
        <w:rPr>
          <w:color w:val="231F20"/>
          <w:spacing w:val="-12"/>
        </w:rPr>
        <w:t> </w:t>
      </w:r>
      <w:r>
        <w:rPr>
          <w:color w:val="231F20"/>
        </w:rPr>
        <w:t>referitor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cererea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brevet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termen de 16 luni de la data de prioritate sau, în cazul în care corectarea sau su-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plimentarea conduce la modificarea datei de prioritate, în termen de 16 luni de la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</w:rPr>
        <w:t>data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prioritate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modificată,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fiind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aplicat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termenul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expiră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devreme,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condiţia ca cererea de corectare sau de suplimentare să fie depusă la AGEPI 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termen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4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luni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depozit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cererii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brevet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condiţia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plăţii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taxei,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dar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târziu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data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luării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hotărârii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acordare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brevetului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respin-</w:t>
      </w:r>
      <w:r>
        <w:rPr>
          <w:color w:val="231F20"/>
          <w:spacing w:val="-53"/>
        </w:rPr>
        <w:t> </w:t>
      </w:r>
      <w:r>
        <w:rPr>
          <w:color w:val="231F20"/>
        </w:rPr>
        <w:t>gere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cererii.</w:t>
      </w:r>
      <w:r>
        <w:rPr>
          <w:color w:val="231F20"/>
          <w:spacing w:val="-13"/>
        </w:rPr>
        <w:t> </w:t>
      </w:r>
      <w:r>
        <w:rPr>
          <w:color w:val="231F20"/>
        </w:rPr>
        <w:t>După</w:t>
      </w:r>
      <w:r>
        <w:rPr>
          <w:color w:val="231F20"/>
          <w:spacing w:val="-13"/>
        </w:rPr>
        <w:t> </w:t>
      </w:r>
      <w:r>
        <w:rPr>
          <w:color w:val="231F20"/>
        </w:rPr>
        <w:t>cum</w:t>
      </w:r>
      <w:r>
        <w:rPr>
          <w:color w:val="231F20"/>
          <w:spacing w:val="-13"/>
        </w:rPr>
        <w:t> </w:t>
      </w:r>
      <w:r>
        <w:rPr>
          <w:color w:val="231F20"/>
        </w:rPr>
        <w:t>am</w:t>
      </w:r>
      <w:r>
        <w:rPr>
          <w:color w:val="231F20"/>
          <w:spacing w:val="-14"/>
        </w:rPr>
        <w:t> </w:t>
      </w:r>
      <w:r>
        <w:rPr>
          <w:color w:val="231F20"/>
        </w:rPr>
        <w:t>menţionat</w:t>
      </w:r>
      <w:r>
        <w:rPr>
          <w:color w:val="231F20"/>
          <w:spacing w:val="-13"/>
        </w:rPr>
        <w:t> </w:t>
      </w:r>
      <w:r>
        <w:rPr>
          <w:color w:val="231F20"/>
        </w:rPr>
        <w:t>mai</w:t>
      </w:r>
      <w:r>
        <w:rPr>
          <w:color w:val="231F20"/>
          <w:spacing w:val="-13"/>
        </w:rPr>
        <w:t> </w:t>
      </w:r>
      <w:r>
        <w:rPr>
          <w:color w:val="231F20"/>
        </w:rPr>
        <w:t>sus,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sunt</w:t>
      </w:r>
      <w:r>
        <w:rPr>
          <w:color w:val="231F20"/>
          <w:spacing w:val="-13"/>
        </w:rPr>
        <w:t> </w:t>
      </w:r>
      <w:r>
        <w:rPr>
          <w:color w:val="231F20"/>
        </w:rPr>
        <w:t>mai</w:t>
      </w:r>
      <w:r>
        <w:rPr>
          <w:color w:val="231F20"/>
          <w:spacing w:val="-13"/>
        </w:rPr>
        <w:t> </w:t>
      </w:r>
      <w:r>
        <w:rPr>
          <w:color w:val="231F20"/>
        </w:rPr>
        <w:t>mulţi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solicitanţi,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corectările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precizările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fac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numai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acordul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fiecăruia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dintre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ei.</w:t>
      </w:r>
    </w:p>
    <w:p>
      <w:pPr>
        <w:pStyle w:val="BodyText"/>
        <w:spacing w:line="254" w:lineRule="auto" w:before="13"/>
        <w:ind w:right="273"/>
      </w:pPr>
      <w:r>
        <w:rPr>
          <w:color w:val="231F20"/>
          <w:w w:val="95"/>
        </w:rPr>
        <w:t>Un alt drept care apare din momentul depunerii cererii este dreptul solicitan-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tului de a-şi transforma cererea conform prevederilor art.54 al Legii nr.50/2008.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Astfel,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cel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târziu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termen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2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luni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expedierii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hotărârii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respingere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a cererii de brevet, printr-un demers al solicitantului, cererea de brevet de in-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venţie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transformată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cerere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brevet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invenţie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scurtă</w:t>
      </w:r>
      <w:r>
        <w:rPr>
          <w:color w:val="231F20"/>
          <w:spacing w:val="-13"/>
        </w:rPr>
        <w:t> </w:t>
      </w:r>
      <w:r>
        <w:rPr>
          <w:color w:val="231F20"/>
        </w:rPr>
        <w:t>durată.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vice-versa, cererea de brevet de invenţie de scurtă durată poate fi transformată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cerere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brevet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invenţie,</w:t>
      </w:r>
      <w:r>
        <w:rPr>
          <w:color w:val="231F20"/>
          <w:spacing w:val="-5"/>
        </w:rPr>
        <w:t> </w:t>
      </w:r>
      <w:r>
        <w:rPr>
          <w:color w:val="231F20"/>
        </w:rPr>
        <w:t>dacă</w:t>
      </w:r>
      <w:r>
        <w:rPr>
          <w:color w:val="231F20"/>
          <w:spacing w:val="-5"/>
        </w:rPr>
        <w:t> </w:t>
      </w:r>
      <w:r>
        <w:rPr>
          <w:color w:val="231F20"/>
        </w:rPr>
        <w:t>hotărârea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acordare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brevetului</w:t>
      </w:r>
      <w:r>
        <w:rPr>
          <w:color w:val="231F20"/>
          <w:spacing w:val="-5"/>
        </w:rPr>
        <w:t> </w:t>
      </w:r>
      <w:r>
        <w:rPr>
          <w:color w:val="231F20"/>
        </w:rPr>
        <w:t>nu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</w:rPr>
        <w:t>fost</w:t>
      </w:r>
      <w:r>
        <w:rPr>
          <w:color w:val="231F20"/>
          <w:spacing w:val="-8"/>
        </w:rPr>
        <w:t> </w:t>
      </w:r>
      <w:r>
        <w:rPr>
          <w:color w:val="231F20"/>
        </w:rPr>
        <w:t>adoptată.</w:t>
      </w:r>
    </w:p>
    <w:p>
      <w:pPr>
        <w:pStyle w:val="BodyText"/>
        <w:spacing w:line="254" w:lineRule="auto" w:before="8"/>
        <w:ind w:right="274"/>
      </w:pPr>
      <w:r>
        <w:rPr>
          <w:color w:val="231F20"/>
          <w:w w:val="95"/>
        </w:rPr>
        <w:t>De asemenea, în temeiul art.56 din Legea nr.50/2008, solicitantul are drep-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tul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retragă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cererea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brevet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oricând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până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data</w:t>
      </w:r>
      <w:r>
        <w:rPr>
          <w:color w:val="231F20"/>
          <w:spacing w:val="-13"/>
        </w:rPr>
        <w:t> </w:t>
      </w:r>
      <w:r>
        <w:rPr>
          <w:color w:val="231F20"/>
        </w:rPr>
        <w:t>adoptării</w:t>
      </w:r>
      <w:r>
        <w:rPr>
          <w:color w:val="231F20"/>
          <w:spacing w:val="-13"/>
        </w:rPr>
        <w:t> </w:t>
      </w:r>
      <w:r>
        <w:rPr>
          <w:color w:val="231F20"/>
        </w:rPr>
        <w:t>unei</w:t>
      </w:r>
      <w:r>
        <w:rPr>
          <w:color w:val="231F20"/>
          <w:spacing w:val="-12"/>
        </w:rPr>
        <w:t> </w:t>
      </w:r>
      <w:r>
        <w:rPr>
          <w:color w:val="231F20"/>
        </w:rPr>
        <w:t>hotărâri</w:t>
      </w:r>
      <w:r>
        <w:rPr>
          <w:color w:val="231F20"/>
          <w:spacing w:val="-13"/>
        </w:rPr>
        <w:t> </w:t>
      </w:r>
      <w:r>
        <w:rPr>
          <w:color w:val="231F20"/>
        </w:rPr>
        <w:t>re-</w:t>
      </w:r>
      <w:r>
        <w:rPr>
          <w:color w:val="231F20"/>
          <w:spacing w:val="-53"/>
        </w:rPr>
        <w:t> </w:t>
      </w:r>
      <w:r>
        <w:rPr>
          <w:color w:val="231F20"/>
        </w:rPr>
        <w:t>feritoare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această</w:t>
      </w:r>
      <w:r>
        <w:rPr>
          <w:color w:val="231F20"/>
          <w:spacing w:val="-9"/>
        </w:rPr>
        <w:t> </w:t>
      </w:r>
      <w:r>
        <w:rPr>
          <w:color w:val="231F20"/>
        </w:rPr>
        <w:t>cerere.</w:t>
      </w:r>
    </w:p>
    <w:p>
      <w:pPr>
        <w:pStyle w:val="BodyText"/>
        <w:spacing w:line="254" w:lineRule="auto" w:before="3"/>
        <w:ind w:right="275" w:firstLine="414"/>
      </w:pPr>
      <w:r>
        <w:rPr>
          <w:color w:val="231F20"/>
        </w:rPr>
        <w:t>În cazul în care există mai mulţi solicitanţi, cererea de brevet se retrage</w:t>
      </w:r>
      <w:r>
        <w:rPr>
          <w:color w:val="231F20"/>
          <w:spacing w:val="1"/>
        </w:rPr>
        <w:t> </w:t>
      </w:r>
      <w:r>
        <w:rPr>
          <w:color w:val="231F20"/>
        </w:rPr>
        <w:t>numai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acordul</w:t>
      </w:r>
      <w:r>
        <w:rPr>
          <w:color w:val="231F20"/>
          <w:spacing w:val="-7"/>
        </w:rPr>
        <w:t> </w:t>
      </w:r>
      <w:r>
        <w:rPr>
          <w:color w:val="231F20"/>
        </w:rPr>
        <w:t>fiecăruia</w:t>
      </w:r>
      <w:r>
        <w:rPr>
          <w:color w:val="231F20"/>
          <w:spacing w:val="-9"/>
        </w:rPr>
        <w:t> </w:t>
      </w:r>
      <w:r>
        <w:rPr>
          <w:color w:val="231F20"/>
        </w:rPr>
        <w:t>dintre</w:t>
      </w:r>
      <w:r>
        <w:rPr>
          <w:color w:val="231F20"/>
          <w:spacing w:val="-9"/>
        </w:rPr>
        <w:t> </w:t>
      </w:r>
      <w:r>
        <w:rPr>
          <w:color w:val="231F20"/>
        </w:rPr>
        <w:t>aceştia.</w:t>
      </w:r>
    </w:p>
    <w:p>
      <w:pPr>
        <w:pStyle w:val="BodyText"/>
        <w:spacing w:line="254" w:lineRule="auto" w:before="2"/>
        <w:ind w:right="273" w:firstLine="378"/>
      </w:pPr>
      <w:r>
        <w:rPr>
          <w:color w:val="231F20"/>
          <w:w w:val="95"/>
        </w:rPr>
        <w:t>În cazul în care solicitantul este altă persoană decât inventatorul, el are obli-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gaţia să comunice inventatorului, concomitent cu depunerea solicitării scrise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AGEPI,</w:t>
      </w:r>
      <w:r>
        <w:rPr>
          <w:color w:val="231F20"/>
          <w:spacing w:val="-14"/>
        </w:rPr>
        <w:t> </w:t>
      </w:r>
      <w:r>
        <w:rPr>
          <w:color w:val="231F20"/>
        </w:rPr>
        <w:t>intenţia</w:t>
      </w:r>
      <w:r>
        <w:rPr>
          <w:color w:val="231F20"/>
          <w:spacing w:val="-13"/>
        </w:rPr>
        <w:t> </w:t>
      </w:r>
      <w:r>
        <w:rPr>
          <w:color w:val="231F20"/>
        </w:rPr>
        <w:t>sa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renunţa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cerere.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acest</w:t>
      </w:r>
      <w:r>
        <w:rPr>
          <w:color w:val="231F20"/>
          <w:spacing w:val="-13"/>
        </w:rPr>
        <w:t> </w:t>
      </w:r>
      <w:r>
        <w:rPr>
          <w:color w:val="231F20"/>
        </w:rPr>
        <w:t>caz,</w:t>
      </w:r>
      <w:r>
        <w:rPr>
          <w:color w:val="231F20"/>
          <w:spacing w:val="-13"/>
        </w:rPr>
        <w:t> </w:t>
      </w:r>
      <w:r>
        <w:rPr>
          <w:color w:val="231F20"/>
        </w:rPr>
        <w:t>inventatorul,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termen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2</w:t>
      </w:r>
      <w:r>
        <w:rPr>
          <w:color w:val="231F20"/>
          <w:spacing w:val="-13"/>
        </w:rPr>
        <w:t> </w:t>
      </w:r>
      <w:r>
        <w:rPr>
          <w:color w:val="231F20"/>
        </w:rPr>
        <w:t>luni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data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solicitantul</w:t>
      </w:r>
      <w:r>
        <w:rPr>
          <w:color w:val="231F20"/>
          <w:spacing w:val="-12"/>
        </w:rPr>
        <w:t> </w:t>
      </w:r>
      <w:r>
        <w:rPr>
          <w:color w:val="231F20"/>
        </w:rPr>
        <w:t>i-a</w:t>
      </w:r>
      <w:r>
        <w:rPr>
          <w:color w:val="231F20"/>
          <w:spacing w:val="-13"/>
        </w:rPr>
        <w:t> </w:t>
      </w:r>
      <w:r>
        <w:rPr>
          <w:color w:val="231F20"/>
        </w:rPr>
        <w:t>comunicat</w:t>
      </w:r>
      <w:r>
        <w:rPr>
          <w:color w:val="231F20"/>
          <w:spacing w:val="-12"/>
        </w:rPr>
        <w:t> </w:t>
      </w:r>
      <w:r>
        <w:rPr>
          <w:color w:val="231F20"/>
        </w:rPr>
        <w:t>intenţia</w:t>
      </w:r>
      <w:r>
        <w:rPr>
          <w:color w:val="231F20"/>
          <w:spacing w:val="-13"/>
        </w:rPr>
        <w:t> </w:t>
      </w:r>
      <w:r>
        <w:rPr>
          <w:color w:val="231F20"/>
        </w:rPr>
        <w:t>sa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renunţa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cerere,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dreptul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preferenţial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cere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continuarea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procedurilor.</w:t>
      </w:r>
    </w:p>
    <w:p>
      <w:pPr>
        <w:pStyle w:val="BodyText"/>
        <w:spacing w:line="254" w:lineRule="auto" w:before="6"/>
        <w:ind w:right="272"/>
      </w:pPr>
      <w:r>
        <w:rPr>
          <w:color w:val="231F20"/>
          <w:w w:val="95"/>
        </w:rPr>
        <w:t>Motivul retragerii poate fi divers, în acest sens nu există prevederi speciale,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atât</w:t>
      </w:r>
      <w:r>
        <w:rPr>
          <w:color w:val="231F20"/>
          <w:spacing w:val="-11"/>
        </w:rPr>
        <w:t> </w:t>
      </w:r>
      <w:r>
        <w:rPr>
          <w:color w:val="231F20"/>
        </w:rPr>
        <w:t>doar</w:t>
      </w:r>
      <w:r>
        <w:rPr>
          <w:color w:val="231F20"/>
          <w:spacing w:val="-11"/>
        </w:rPr>
        <w:t> </w:t>
      </w:r>
      <w:r>
        <w:rPr>
          <w:color w:val="231F20"/>
        </w:rPr>
        <w:t>că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efectua</w:t>
      </w:r>
      <w:r>
        <w:rPr>
          <w:color w:val="231F20"/>
          <w:spacing w:val="-10"/>
        </w:rPr>
        <w:t> </w:t>
      </w:r>
      <w:r>
        <w:rPr>
          <w:color w:val="231F20"/>
        </w:rPr>
        <w:t>procedura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retragere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cererii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necesar</w:t>
      </w:r>
    </w:p>
    <w:p>
      <w:pPr>
        <w:spacing w:after="0" w:line="254" w:lineRule="auto"/>
        <w:sectPr>
          <w:pgSz w:w="9930" w:h="14180"/>
          <w:pgMar w:header="853" w:footer="897" w:top="1260" w:bottom="1080" w:left="1140" w:right="1140"/>
        </w:sectPr>
      </w:pPr>
    </w:p>
    <w:p>
      <w:pPr>
        <w:pStyle w:val="BodyText"/>
        <w:spacing w:line="249" w:lineRule="auto" w:before="103"/>
        <w:ind w:right="274" w:hanging="1"/>
      </w:pPr>
      <w:r>
        <w:rPr>
          <w:color w:val="231F20"/>
        </w:rPr>
        <w:t>demersul solicitantului. Chiar şi în cazul în care cererea este depusă prin in-</w:t>
      </w:r>
      <w:r>
        <w:rPr>
          <w:color w:val="231F20"/>
          <w:spacing w:val="1"/>
        </w:rPr>
        <w:t> </w:t>
      </w:r>
      <w:r>
        <w:rPr>
          <w:color w:val="231F20"/>
        </w:rPr>
        <w:t>termediul unui mandatar autorizat, pentru a fi acceptată retragerea cererii se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solicită împuterniciri speciale acordate mandatarului de către solicitant. Acelaşi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lucru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cere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cazul</w:t>
      </w:r>
      <w:r>
        <w:rPr>
          <w:color w:val="231F20"/>
          <w:spacing w:val="-10"/>
        </w:rPr>
        <w:t> </w:t>
      </w:r>
      <w:r>
        <w:rPr>
          <w:color w:val="231F20"/>
        </w:rPr>
        <w:t>transformării</w:t>
      </w:r>
      <w:r>
        <w:rPr>
          <w:color w:val="231F20"/>
          <w:spacing w:val="-8"/>
        </w:rPr>
        <w:t> </w:t>
      </w:r>
      <w:r>
        <w:rPr>
          <w:color w:val="231F20"/>
        </w:rPr>
        <w:t>cererii.</w:t>
      </w:r>
    </w:p>
    <w:p>
      <w:pPr>
        <w:pStyle w:val="Heading2"/>
        <w:spacing w:before="182"/>
      </w:pPr>
      <w:r>
        <w:rPr>
          <w:color w:val="231F20"/>
          <w:spacing w:val="-1"/>
          <w:w w:val="90"/>
        </w:rPr>
        <w:t>Obţinerea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protecţiei</w:t>
      </w:r>
    </w:p>
    <w:p>
      <w:pPr>
        <w:pStyle w:val="BodyText"/>
        <w:spacing w:line="249" w:lineRule="auto" w:before="173"/>
        <w:ind w:right="275"/>
      </w:pPr>
      <w:r>
        <w:rPr>
          <w:color w:val="231F20"/>
        </w:rPr>
        <w:t>Protecţia</w:t>
      </w:r>
      <w:r>
        <w:rPr>
          <w:color w:val="231F20"/>
          <w:spacing w:val="-6"/>
        </w:rPr>
        <w:t> </w:t>
      </w:r>
      <w:r>
        <w:rPr>
          <w:color w:val="231F20"/>
        </w:rPr>
        <w:t>invenţiei</w:t>
      </w:r>
      <w:r>
        <w:rPr>
          <w:color w:val="231F20"/>
          <w:spacing w:val="-5"/>
        </w:rPr>
        <w:t> </w:t>
      </w:r>
      <w:r>
        <w:rPr>
          <w:color w:val="231F20"/>
        </w:rPr>
        <w:t>poate</w:t>
      </w:r>
      <w:r>
        <w:rPr>
          <w:color w:val="231F20"/>
          <w:spacing w:val="-6"/>
        </w:rPr>
        <w:t> </w:t>
      </w:r>
      <w:r>
        <w:rPr>
          <w:color w:val="231F20"/>
        </w:rPr>
        <w:t>fi</w:t>
      </w:r>
      <w:r>
        <w:rPr>
          <w:color w:val="231F20"/>
          <w:spacing w:val="-5"/>
        </w:rPr>
        <w:t> </w:t>
      </w:r>
      <w:r>
        <w:rPr>
          <w:color w:val="231F20"/>
        </w:rPr>
        <w:t>asigurată</w:t>
      </w:r>
      <w:r>
        <w:rPr>
          <w:color w:val="231F20"/>
          <w:spacing w:val="-6"/>
        </w:rPr>
        <w:t> </w:t>
      </w:r>
      <w:r>
        <w:rPr>
          <w:color w:val="231F20"/>
        </w:rPr>
        <w:t>prin</w:t>
      </w:r>
      <w:r>
        <w:rPr>
          <w:color w:val="231F20"/>
          <w:spacing w:val="-5"/>
        </w:rPr>
        <w:t> </w:t>
      </w:r>
      <w:r>
        <w:rPr>
          <w:color w:val="231F20"/>
        </w:rPr>
        <w:t>înregistrarea</w:t>
      </w:r>
      <w:r>
        <w:rPr>
          <w:color w:val="231F20"/>
          <w:spacing w:val="-6"/>
        </w:rPr>
        <w:t> </w:t>
      </w:r>
      <w:r>
        <w:rPr>
          <w:color w:val="231F20"/>
        </w:rPr>
        <w:t>acesteia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AGEPI.</w:t>
      </w:r>
      <w:r>
        <w:rPr>
          <w:color w:val="231F20"/>
          <w:spacing w:val="-53"/>
        </w:rPr>
        <w:t> </w:t>
      </w:r>
      <w:r>
        <w:rPr>
          <w:color w:val="231F20"/>
        </w:rPr>
        <w:t>Există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alternativă</w:t>
      </w:r>
      <w:r>
        <w:rPr>
          <w:color w:val="231F20"/>
          <w:spacing w:val="-13"/>
        </w:rPr>
        <w:t> </w:t>
      </w:r>
      <w:r>
        <w:rPr>
          <w:color w:val="231F20"/>
        </w:rPr>
        <w:t>privind</w:t>
      </w:r>
      <w:r>
        <w:rPr>
          <w:color w:val="231F20"/>
          <w:spacing w:val="-13"/>
        </w:rPr>
        <w:t> </w:t>
      </w:r>
      <w:r>
        <w:rPr>
          <w:color w:val="231F20"/>
        </w:rPr>
        <w:t>asigurarea</w:t>
      </w:r>
      <w:r>
        <w:rPr>
          <w:color w:val="231F20"/>
          <w:spacing w:val="-13"/>
        </w:rPr>
        <w:t> </w:t>
      </w:r>
      <w:r>
        <w:rPr>
          <w:color w:val="231F20"/>
        </w:rPr>
        <w:t>protecţiei</w:t>
      </w:r>
      <w:r>
        <w:rPr>
          <w:color w:val="231F20"/>
          <w:spacing w:val="-14"/>
        </w:rPr>
        <w:t> </w:t>
      </w:r>
      <w:r>
        <w:rPr>
          <w:color w:val="231F20"/>
        </w:rPr>
        <w:t>fără</w:t>
      </w:r>
      <w:r>
        <w:rPr>
          <w:color w:val="231F20"/>
          <w:spacing w:val="-13"/>
        </w:rPr>
        <w:t> </w:t>
      </w:r>
      <w:r>
        <w:rPr>
          <w:color w:val="231F20"/>
        </w:rPr>
        <w:t>înregistrare</w:t>
      </w:r>
      <w:r>
        <w:rPr>
          <w:color w:val="231F20"/>
          <w:spacing w:val="-14"/>
        </w:rPr>
        <w:t> </w:t>
      </w:r>
      <w:r>
        <w:rPr>
          <w:color w:val="231F20"/>
        </w:rPr>
        <w:t>conform</w:t>
      </w:r>
      <w:r>
        <w:rPr>
          <w:color w:val="231F20"/>
          <w:spacing w:val="-14"/>
        </w:rPr>
        <w:t> </w:t>
      </w:r>
      <w:r>
        <w:rPr>
          <w:color w:val="231F20"/>
        </w:rPr>
        <w:t>pre-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95"/>
        </w:rPr>
        <w:t>vederilor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Legii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privire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secretul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comercial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nr.171-XIII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6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iulie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1994.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Conform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acestei legi, informaţia despre invenţie poate fi menţinută în secret în calitate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know-how.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acest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caz,</w:t>
      </w:r>
      <w:r>
        <w:rPr>
          <w:color w:val="231F20"/>
          <w:spacing w:val="-13"/>
        </w:rPr>
        <w:t> </w:t>
      </w:r>
      <w:r>
        <w:rPr>
          <w:color w:val="231F20"/>
        </w:rPr>
        <w:t>necesită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respectate</w:t>
      </w:r>
      <w:r>
        <w:rPr>
          <w:color w:val="231F20"/>
          <w:spacing w:val="-13"/>
        </w:rPr>
        <w:t> </w:t>
      </w:r>
      <w:r>
        <w:rPr>
          <w:color w:val="231F20"/>
        </w:rPr>
        <w:t>toate</w:t>
      </w:r>
      <w:r>
        <w:rPr>
          <w:color w:val="231F20"/>
          <w:spacing w:val="-13"/>
        </w:rPr>
        <w:t> </w:t>
      </w:r>
      <w:r>
        <w:rPr>
          <w:color w:val="231F20"/>
        </w:rPr>
        <w:t>condiţiile</w:t>
      </w:r>
      <w:r>
        <w:rPr>
          <w:color w:val="231F20"/>
          <w:spacing w:val="-13"/>
        </w:rPr>
        <w:t> </w:t>
      </w:r>
      <w:r>
        <w:rPr>
          <w:color w:val="231F20"/>
        </w:rPr>
        <w:t>stipulate,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54"/>
        </w:rPr>
        <w:t> </w:t>
      </w:r>
      <w:r>
        <w:rPr>
          <w:color w:val="231F20"/>
        </w:rPr>
        <w:t>anume</w:t>
      </w:r>
      <w:r>
        <w:rPr>
          <w:color w:val="231F20"/>
          <w:spacing w:val="-10"/>
        </w:rPr>
        <w:t> </w:t>
      </w:r>
      <w:r>
        <w:rPr>
          <w:color w:val="231F20"/>
        </w:rPr>
        <w:t>ca</w:t>
      </w:r>
      <w:r>
        <w:rPr>
          <w:color w:val="231F20"/>
          <w:spacing w:val="-10"/>
        </w:rPr>
        <w:t> </w:t>
      </w:r>
      <w:r>
        <w:rPr>
          <w:color w:val="231F20"/>
        </w:rPr>
        <w:t>informaţiile</w:t>
      </w:r>
      <w:r>
        <w:rPr>
          <w:color w:val="231F20"/>
          <w:spacing w:val="-10"/>
        </w:rPr>
        <w:t> </w:t>
      </w:r>
      <w:r>
        <w:rPr>
          <w:color w:val="231F20"/>
        </w:rPr>
        <w:t>ce</w:t>
      </w:r>
      <w:r>
        <w:rPr>
          <w:color w:val="231F20"/>
          <w:spacing w:val="37"/>
        </w:rPr>
        <w:t> </w:t>
      </w:r>
      <w:r>
        <w:rPr>
          <w:color w:val="231F20"/>
        </w:rPr>
        <w:t>constituie</w:t>
      </w:r>
      <w:r>
        <w:rPr>
          <w:color w:val="231F20"/>
          <w:spacing w:val="-10"/>
        </w:rPr>
        <w:t> </w:t>
      </w:r>
      <w:r>
        <w:rPr>
          <w:color w:val="231F20"/>
        </w:rPr>
        <w:t>secret</w:t>
      </w:r>
      <w:r>
        <w:rPr>
          <w:color w:val="231F20"/>
          <w:spacing w:val="-9"/>
        </w:rPr>
        <w:t> </w:t>
      </w:r>
      <w:r>
        <w:rPr>
          <w:color w:val="231F20"/>
        </w:rPr>
        <w:t>comercial:</w:t>
      </w:r>
    </w:p>
    <w:p>
      <w:pPr>
        <w:pStyle w:val="ListParagraph"/>
        <w:numPr>
          <w:ilvl w:val="0"/>
          <w:numId w:val="22"/>
        </w:numPr>
        <w:tabs>
          <w:tab w:pos="834" w:val="left" w:leader="none"/>
        </w:tabs>
        <w:spacing w:line="237" w:lineRule="exact" w:before="0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să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aibă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valoare</w:t>
      </w:r>
      <w:r>
        <w:rPr>
          <w:color w:val="231F20"/>
          <w:spacing w:val="56"/>
          <w:sz w:val="21"/>
        </w:rPr>
        <w:t> </w:t>
      </w:r>
      <w:r>
        <w:rPr>
          <w:color w:val="231F20"/>
          <w:w w:val="95"/>
          <w:sz w:val="21"/>
        </w:rPr>
        <w:t>reală</w:t>
      </w:r>
      <w:r>
        <w:rPr>
          <w:color w:val="231F20"/>
          <w:spacing w:val="5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55"/>
          <w:sz w:val="21"/>
        </w:rPr>
        <w:t> </w:t>
      </w:r>
      <w:r>
        <w:rPr>
          <w:color w:val="231F20"/>
          <w:w w:val="95"/>
          <w:sz w:val="21"/>
        </w:rPr>
        <w:t>potenţială;</w:t>
      </w:r>
    </w:p>
    <w:p>
      <w:pPr>
        <w:pStyle w:val="ListParagraph"/>
        <w:numPr>
          <w:ilvl w:val="0"/>
          <w:numId w:val="22"/>
        </w:numPr>
        <w:tabs>
          <w:tab w:pos="839" w:val="left" w:leader="none"/>
        </w:tabs>
        <w:spacing w:line="240" w:lineRule="auto" w:before="9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să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fie,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conform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legislaţiei,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notorii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accesibile;</w:t>
      </w:r>
    </w:p>
    <w:p>
      <w:pPr>
        <w:pStyle w:val="ListParagraph"/>
        <w:numPr>
          <w:ilvl w:val="0"/>
          <w:numId w:val="22"/>
        </w:numPr>
        <w:tabs>
          <w:tab w:pos="817" w:val="left" w:leader="none"/>
        </w:tabs>
        <w:spacing w:line="249" w:lineRule="auto" w:before="9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să aibă menţiunea ce ar indica la desfăşurarea măsurilor necesare pen-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tru păstrarea confidenţialităţii lor prin aplicarea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sistemului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 clasificare a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informaţiilor date, elaborarea regulamentelor interne de secretizare, marcarea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corespunzătoare a documentelor şi altor purtători de informaţie, organizarea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lucrărilor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secrete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secretariat;</w:t>
      </w:r>
    </w:p>
    <w:p>
      <w:pPr>
        <w:pStyle w:val="ListParagraph"/>
        <w:numPr>
          <w:ilvl w:val="0"/>
          <w:numId w:val="22"/>
        </w:numPr>
        <w:tabs>
          <w:tab w:pos="851" w:val="left" w:leader="none"/>
        </w:tabs>
        <w:spacing w:line="237" w:lineRule="exact" w:before="0" w:after="0"/>
        <w:ind w:left="850" w:right="0" w:hanging="234"/>
        <w:jc w:val="both"/>
        <w:rPr>
          <w:sz w:val="21"/>
        </w:rPr>
      </w:pPr>
      <w:r>
        <w:rPr>
          <w:color w:val="231F20"/>
          <w:sz w:val="21"/>
        </w:rPr>
        <w:t>să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constituie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secret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stat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protejate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dreptul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autor</w:t>
      </w:r>
    </w:p>
    <w:p>
      <w:pPr>
        <w:pStyle w:val="BodyText"/>
        <w:spacing w:before="10"/>
        <w:ind w:firstLine="0"/>
      </w:pPr>
      <w:r>
        <w:rPr>
          <w:color w:val="231F20"/>
          <w:w w:val="95"/>
        </w:rPr>
        <w:t>şi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brevet;</w:t>
      </w:r>
    </w:p>
    <w:p>
      <w:pPr>
        <w:pStyle w:val="ListParagraph"/>
        <w:numPr>
          <w:ilvl w:val="0"/>
          <w:numId w:val="22"/>
        </w:numPr>
        <w:tabs>
          <w:tab w:pos="833" w:val="left" w:leader="none"/>
        </w:tabs>
        <w:spacing w:line="254" w:lineRule="auto" w:before="13" w:after="0"/>
        <w:ind w:left="277" w:right="275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să nu conţină informaţii despre activitatea </w:t>
      </w:r>
      <w:r>
        <w:rPr>
          <w:color w:val="231F20"/>
          <w:sz w:val="21"/>
        </w:rPr>
        <w:t>negativă a persoanelor fizi-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juridice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putea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atinge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interesele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statului.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Este evident că informaţia accesibilă publicului nu poate fi atribuită la se-</w:t>
      </w:r>
      <w:r>
        <w:rPr>
          <w:color w:val="231F20"/>
          <w:spacing w:val="-53"/>
        </w:rPr>
        <w:t> </w:t>
      </w:r>
      <w:r>
        <w:rPr>
          <w:color w:val="231F20"/>
        </w:rPr>
        <w:t>cretul comercial. Mai mult ca atât, subiecţii secretului comercial sunt obligaţi</w:t>
      </w:r>
      <w:r>
        <w:rPr>
          <w:color w:val="231F20"/>
          <w:spacing w:val="1"/>
        </w:rPr>
        <w:t> </w:t>
      </w:r>
      <w:r>
        <w:rPr>
          <w:color w:val="231F20"/>
        </w:rPr>
        <w:t>să elaboreze instrucţiuni, regulamente privind asigurarea păstrării secretului</w:t>
      </w:r>
      <w:r>
        <w:rPr>
          <w:color w:val="231F20"/>
          <w:spacing w:val="1"/>
        </w:rPr>
        <w:t> </w:t>
      </w:r>
      <w:r>
        <w:rPr>
          <w:color w:val="231F20"/>
        </w:rPr>
        <w:t>comercial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stabilesc:</w:t>
      </w:r>
    </w:p>
    <w:p>
      <w:pPr>
        <w:pStyle w:val="ListParagraph"/>
        <w:numPr>
          <w:ilvl w:val="0"/>
          <w:numId w:val="23"/>
        </w:numPr>
        <w:tabs>
          <w:tab w:pos="834" w:val="left" w:leader="none"/>
        </w:tabs>
        <w:spacing w:line="234" w:lineRule="exact" w:before="0" w:after="0"/>
        <w:ind w:left="833" w:right="0" w:hanging="217"/>
        <w:jc w:val="both"/>
        <w:rPr>
          <w:sz w:val="21"/>
        </w:rPr>
      </w:pPr>
      <w:r>
        <w:rPr>
          <w:color w:val="231F20"/>
          <w:spacing w:val="-1"/>
          <w:sz w:val="21"/>
        </w:rPr>
        <w:t>conţinutul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volumul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informaţiilor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constituie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secret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comercial;</w:t>
      </w:r>
    </w:p>
    <w:p>
      <w:pPr>
        <w:pStyle w:val="ListParagraph"/>
        <w:numPr>
          <w:ilvl w:val="0"/>
          <w:numId w:val="23"/>
        </w:numPr>
        <w:tabs>
          <w:tab w:pos="832" w:val="left" w:leader="none"/>
        </w:tabs>
        <w:spacing w:line="254" w:lineRule="auto" w:before="11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modul de atribuire informaţiilor, lucrărilor şi articolelor a menţiunii „Secre-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întreprinderii”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scoatere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acestei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menţiuni;</w:t>
      </w:r>
    </w:p>
    <w:p>
      <w:pPr>
        <w:pStyle w:val="ListParagraph"/>
        <w:numPr>
          <w:ilvl w:val="0"/>
          <w:numId w:val="23"/>
        </w:numPr>
        <w:tabs>
          <w:tab w:pos="845" w:val="left" w:leader="none"/>
        </w:tabs>
        <w:spacing w:line="254" w:lineRule="auto" w:before="0" w:after="0"/>
        <w:ind w:left="277" w:right="271" w:firstLine="340"/>
        <w:jc w:val="both"/>
        <w:rPr>
          <w:sz w:val="21"/>
        </w:rPr>
      </w:pPr>
      <w:r>
        <w:rPr>
          <w:color w:val="231F20"/>
          <w:sz w:val="21"/>
        </w:rPr>
        <w:t>procedura admiterii lucrătorilor agentului economic, precum şi a per-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soanelor antrenate în activitatea lui, la informaţiile ce constituie secret co-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mercial;</w:t>
      </w:r>
    </w:p>
    <w:p>
      <w:pPr>
        <w:pStyle w:val="ListParagraph"/>
        <w:numPr>
          <w:ilvl w:val="0"/>
          <w:numId w:val="23"/>
        </w:numPr>
        <w:tabs>
          <w:tab w:pos="872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modul de folosire, evidenţă, păstrare şi marcare a documentelor şi 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altor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purtători de informaţie, a articolelor, obiectul cărora constituie secret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comercial;</w:t>
      </w:r>
    </w:p>
    <w:p>
      <w:pPr>
        <w:pStyle w:val="ListParagraph"/>
        <w:numPr>
          <w:ilvl w:val="0"/>
          <w:numId w:val="23"/>
        </w:numPr>
        <w:tabs>
          <w:tab w:pos="830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organizarea controlului asupra modului de folosire a informaţiilor ce con-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stituie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secret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comercial;</w:t>
      </w:r>
    </w:p>
    <w:p>
      <w:pPr>
        <w:pStyle w:val="ListParagraph"/>
        <w:numPr>
          <w:ilvl w:val="0"/>
          <w:numId w:val="23"/>
        </w:numPr>
        <w:tabs>
          <w:tab w:pos="794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procedura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asumare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obligaţiilor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reciproce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către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agenţii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economici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privind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păstrarea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secretului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comercial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încheierea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contractelor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desfăşurare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unor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acţiuni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comune;</w:t>
      </w:r>
    </w:p>
    <w:p>
      <w:pPr>
        <w:pStyle w:val="ListParagraph"/>
        <w:numPr>
          <w:ilvl w:val="0"/>
          <w:numId w:val="23"/>
        </w:numPr>
        <w:tabs>
          <w:tab w:pos="832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modul de aplicare a măsurilor de influenţă disciplinară şi materială prevă-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zute</w:t>
      </w:r>
      <w:r>
        <w:rPr>
          <w:color w:val="231F20"/>
          <w:spacing w:val="30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legislaţie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asupra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lucrătorilor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divulgat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secretul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comercial;</w:t>
      </w:r>
    </w:p>
    <w:p>
      <w:pPr>
        <w:pStyle w:val="ListParagraph"/>
        <w:numPr>
          <w:ilvl w:val="0"/>
          <w:numId w:val="23"/>
        </w:numPr>
        <w:tabs>
          <w:tab w:pos="864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punerea răspunderii pentru asigurarea păstrării secretului comercial în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seama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persoanei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funcţie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răspundere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agentului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economic.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8" w:footer="897" w:top="1260" w:bottom="1080" w:left="1140" w:right="1140"/>
        </w:sectPr>
      </w:pPr>
    </w:p>
    <w:p>
      <w:pPr>
        <w:pStyle w:val="BodyText"/>
        <w:spacing w:line="254" w:lineRule="auto" w:before="103"/>
        <w:ind w:right="275"/>
      </w:pPr>
      <w:r>
        <w:rPr>
          <w:color w:val="231F20"/>
          <w:w w:val="95"/>
        </w:rPr>
        <w:t>De asemenea, este necesar ca pentru persoanele care au acces la informa-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ţiile ce constituie secret comercial să fie stabilite anumite obligaţiuni, în special,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dacă</w:t>
      </w:r>
      <w:r>
        <w:rPr>
          <w:color w:val="231F20"/>
          <w:spacing w:val="-14"/>
        </w:rPr>
        <w:t> </w:t>
      </w:r>
      <w:r>
        <w:rPr>
          <w:color w:val="231F20"/>
        </w:rPr>
        <w:t>ne</w:t>
      </w:r>
      <w:r>
        <w:rPr>
          <w:color w:val="231F20"/>
          <w:spacing w:val="-14"/>
        </w:rPr>
        <w:t> </w:t>
      </w:r>
      <w:r>
        <w:rPr>
          <w:color w:val="231F20"/>
        </w:rPr>
        <w:t>referim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agentul</w:t>
      </w:r>
      <w:r>
        <w:rPr>
          <w:color w:val="231F20"/>
          <w:spacing w:val="-13"/>
        </w:rPr>
        <w:t> </w:t>
      </w:r>
      <w:r>
        <w:rPr>
          <w:color w:val="231F20"/>
        </w:rPr>
        <w:t>economic,</w:t>
      </w:r>
      <w:r>
        <w:rPr>
          <w:color w:val="231F20"/>
          <w:spacing w:val="-13"/>
        </w:rPr>
        <w:t> </w:t>
      </w:r>
      <w:r>
        <w:rPr>
          <w:color w:val="231F20"/>
        </w:rPr>
        <w:t>salariaţii</w:t>
      </w:r>
      <w:r>
        <w:rPr>
          <w:color w:val="231F20"/>
          <w:spacing w:val="-13"/>
        </w:rPr>
        <w:t> </w:t>
      </w:r>
      <w:r>
        <w:rPr>
          <w:color w:val="231F20"/>
        </w:rPr>
        <w:t>acestuia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vor</w:t>
      </w:r>
      <w:r>
        <w:rPr>
          <w:color w:val="231F20"/>
          <w:spacing w:val="-13"/>
        </w:rPr>
        <w:t> </w:t>
      </w:r>
      <w:r>
        <w:rPr>
          <w:color w:val="231F20"/>
        </w:rPr>
        <w:t>obliga:</w:t>
      </w:r>
    </w:p>
    <w:p>
      <w:pPr>
        <w:pStyle w:val="ListParagraph"/>
        <w:numPr>
          <w:ilvl w:val="0"/>
          <w:numId w:val="24"/>
        </w:numPr>
        <w:tabs>
          <w:tab w:pos="848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pacing w:val="-2"/>
          <w:sz w:val="21"/>
        </w:rPr>
        <w:t>să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păstreze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secretul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comercial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pe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care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îl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vor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cunoaşte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procesul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muncii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să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nu-l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divulge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fără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avea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autorizaţie,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eliberată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modul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stabilit,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condiţia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că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w w:val="95"/>
          <w:sz w:val="21"/>
        </w:rPr>
        <w:t>informaţiile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ce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constituie</w:t>
      </w:r>
      <w:r>
        <w:rPr>
          <w:color w:val="231F20"/>
          <w:spacing w:val="24"/>
          <w:w w:val="95"/>
          <w:sz w:val="21"/>
        </w:rPr>
        <w:t> </w:t>
      </w:r>
      <w:r>
        <w:rPr>
          <w:color w:val="231F20"/>
          <w:w w:val="95"/>
          <w:sz w:val="21"/>
        </w:rPr>
        <w:t>secret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comercial</w:t>
      </w:r>
      <w:r>
        <w:rPr>
          <w:color w:val="231F20"/>
          <w:spacing w:val="23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le-au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fost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cunoscute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mai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înainte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n-au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fost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primite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ei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terţă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persoană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fără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obligaţia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respecta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confiden-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sz w:val="21"/>
        </w:rPr>
        <w:t>ţialitatea</w:t>
      </w:r>
      <w:r>
        <w:rPr>
          <w:color w:val="231F20"/>
          <w:spacing w:val="-17"/>
          <w:sz w:val="21"/>
        </w:rPr>
        <w:t> </w:t>
      </w:r>
      <w:r>
        <w:rPr>
          <w:color w:val="231F20"/>
          <w:sz w:val="21"/>
        </w:rPr>
        <w:t>lor;</w:t>
      </w:r>
    </w:p>
    <w:p>
      <w:pPr>
        <w:pStyle w:val="ListParagraph"/>
        <w:numPr>
          <w:ilvl w:val="0"/>
          <w:numId w:val="24"/>
        </w:numPr>
        <w:tabs>
          <w:tab w:pos="868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să respecte cerinţele instrucţiunilor, regulamentelor şi dispoziţiilor pri-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vind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asigurarea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păstrării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secretului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comercial;</w:t>
      </w:r>
    </w:p>
    <w:p>
      <w:pPr>
        <w:pStyle w:val="ListParagraph"/>
        <w:numPr>
          <w:ilvl w:val="0"/>
          <w:numId w:val="24"/>
        </w:numPr>
        <w:tabs>
          <w:tab w:pos="816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în caz dacă persoane străine încearcă să obţină de la ei informaţii ce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con-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stituie secret comercial, să anunţe imediat despre aceasta persoana cu funcţie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răspundere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respectivă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subdiviziunea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respectivă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agentului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economic;</w:t>
      </w:r>
    </w:p>
    <w:p>
      <w:pPr>
        <w:pStyle w:val="ListParagraph"/>
        <w:numPr>
          <w:ilvl w:val="0"/>
          <w:numId w:val="24"/>
        </w:numPr>
        <w:tabs>
          <w:tab w:pos="844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să păstreze secretul comercial al agenţilor economici cu care întreţin re-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laţii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afaceri;</w:t>
      </w:r>
    </w:p>
    <w:p>
      <w:pPr>
        <w:pStyle w:val="ListParagraph"/>
        <w:numPr>
          <w:ilvl w:val="0"/>
          <w:numId w:val="24"/>
        </w:numPr>
        <w:tabs>
          <w:tab w:pos="867" w:val="left" w:leader="none"/>
        </w:tabs>
        <w:spacing w:line="254" w:lineRule="auto" w:before="0" w:after="0"/>
        <w:ind w:left="277" w:right="272" w:firstLine="340"/>
        <w:jc w:val="both"/>
        <w:rPr>
          <w:sz w:val="21"/>
        </w:rPr>
      </w:pPr>
      <w:r>
        <w:rPr>
          <w:color w:val="231F20"/>
          <w:sz w:val="21"/>
        </w:rPr>
        <w:t>să nu folosească cunoaşterea secretului comercial pentru practicarea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vreunei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activităţi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care,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calitate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acţiune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concurentă,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aducă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preju-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dicii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agentului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economic;</w:t>
      </w:r>
    </w:p>
    <w:p>
      <w:pPr>
        <w:pStyle w:val="ListParagraph"/>
        <w:numPr>
          <w:ilvl w:val="0"/>
          <w:numId w:val="24"/>
        </w:numPr>
        <w:tabs>
          <w:tab w:pos="785" w:val="left" w:leader="none"/>
        </w:tabs>
        <w:spacing w:line="254" w:lineRule="auto" w:before="0" w:after="0"/>
        <w:ind w:left="277" w:right="269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cazul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concedierii,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transmită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toţi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purtătorii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informaţii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constituie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secret comercial (manuscrise, maculatoare, documente, desene, benzi magne-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tice, fişe perforate, benzi perforate, discuri, dischete, pelicule cinematografice şi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fotografice, modele, materiale etc.), pe care i-au avut la dispoziţie, persoanei cu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funcţie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răspundere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respective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subdiviziunii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respective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agentului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eco-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nomic. Obligaţiile date se asumă în scris la încheierea contractului de muncă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altui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contract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procesul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executării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lui.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Pentru asigurarea apărării secretului comercial la agenţii economici mari</w:t>
      </w:r>
      <w:r>
        <w:rPr>
          <w:color w:val="231F20"/>
          <w:spacing w:val="-53"/>
        </w:rPr>
        <w:t> </w:t>
      </w:r>
      <w:r>
        <w:rPr>
          <w:color w:val="231F20"/>
        </w:rPr>
        <w:t>pot fi create subdiviziuni speciale cu regim secret, funcţiile şi împuternicirile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cărora</w:t>
      </w:r>
      <w:r>
        <w:rPr>
          <w:color w:val="231F20"/>
          <w:spacing w:val="-13"/>
        </w:rPr>
        <w:t> </w:t>
      </w:r>
      <w:r>
        <w:rPr>
          <w:color w:val="231F20"/>
        </w:rPr>
        <w:t>sunt</w:t>
      </w:r>
      <w:r>
        <w:rPr>
          <w:color w:val="231F20"/>
          <w:spacing w:val="-13"/>
        </w:rPr>
        <w:t> </w:t>
      </w:r>
      <w:r>
        <w:rPr>
          <w:color w:val="231F20"/>
        </w:rPr>
        <w:t>reflectate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29"/>
        </w:rPr>
        <w:t> </w:t>
      </w:r>
      <w:r>
        <w:rPr>
          <w:color w:val="231F20"/>
        </w:rPr>
        <w:t>instrucţiuni,</w:t>
      </w:r>
      <w:r>
        <w:rPr>
          <w:color w:val="231F20"/>
          <w:spacing w:val="-14"/>
        </w:rPr>
        <w:t> </w:t>
      </w:r>
      <w:r>
        <w:rPr>
          <w:color w:val="231F20"/>
        </w:rPr>
        <w:t>regulamente,</w:t>
      </w:r>
      <w:r>
        <w:rPr>
          <w:color w:val="231F20"/>
          <w:spacing w:val="-13"/>
        </w:rPr>
        <w:t> </w:t>
      </w:r>
      <w:r>
        <w:rPr>
          <w:color w:val="231F20"/>
        </w:rPr>
        <w:t>dispoziţii</w:t>
      </w:r>
      <w:r>
        <w:rPr>
          <w:color w:val="231F20"/>
          <w:spacing w:val="-13"/>
        </w:rPr>
        <w:t> </w:t>
      </w:r>
      <w:r>
        <w:rPr>
          <w:color w:val="231F20"/>
        </w:rPr>
        <w:t>respective.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Organele de stat de control şi de ocrotire a ordinii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drept, în conformitate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cu împuternicirile date lor de </w:t>
      </w:r>
      <w:r>
        <w:rPr>
          <w:color w:val="231F20"/>
        </w:rPr>
        <w:t>legislaţia privind controlul şi supravegherea, au</w:t>
      </w:r>
      <w:r>
        <w:rPr>
          <w:color w:val="231F20"/>
          <w:spacing w:val="1"/>
        </w:rPr>
        <w:t> </w:t>
      </w:r>
      <w:r>
        <w:rPr>
          <w:color w:val="231F20"/>
        </w:rPr>
        <w:t>dreptul,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limitele</w:t>
      </w:r>
      <w:r>
        <w:rPr>
          <w:color w:val="231F20"/>
          <w:spacing w:val="-10"/>
        </w:rPr>
        <w:t> </w:t>
      </w:r>
      <w:r>
        <w:rPr>
          <w:color w:val="231F20"/>
        </w:rPr>
        <w:t>competenţei</w:t>
      </w:r>
      <w:r>
        <w:rPr>
          <w:color w:val="231F20"/>
          <w:spacing w:val="-11"/>
        </w:rPr>
        <w:t> </w:t>
      </w:r>
      <w:r>
        <w:rPr>
          <w:color w:val="231F20"/>
        </w:rPr>
        <w:t>lor,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ia</w:t>
      </w:r>
      <w:r>
        <w:rPr>
          <w:color w:val="231F20"/>
          <w:spacing w:val="-11"/>
        </w:rPr>
        <w:t> </w:t>
      </w:r>
      <w:r>
        <w:rPr>
          <w:color w:val="231F20"/>
        </w:rPr>
        <w:t>cunoştinţă,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baza</w:t>
      </w:r>
      <w:r>
        <w:rPr>
          <w:color w:val="231F20"/>
          <w:spacing w:val="-10"/>
        </w:rPr>
        <w:t> </w:t>
      </w:r>
      <w:r>
        <w:rPr>
          <w:color w:val="231F20"/>
        </w:rPr>
        <w:t>unei</w:t>
      </w:r>
      <w:r>
        <w:rPr>
          <w:color w:val="231F20"/>
          <w:spacing w:val="-11"/>
        </w:rPr>
        <w:t> </w:t>
      </w:r>
      <w:r>
        <w:rPr>
          <w:color w:val="231F20"/>
        </w:rPr>
        <w:t>cereri</w:t>
      </w:r>
      <w:r>
        <w:rPr>
          <w:color w:val="231F20"/>
          <w:spacing w:val="-10"/>
        </w:rPr>
        <w:t> </w:t>
      </w:r>
      <w:r>
        <w:rPr>
          <w:color w:val="231F20"/>
        </w:rPr>
        <w:t>scrise,</w:t>
      </w:r>
      <w:r>
        <w:rPr>
          <w:color w:val="231F20"/>
          <w:spacing w:val="-54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informaţiile ce constituie secret comercial, inclusiv de informaţiile institu-</w:t>
      </w:r>
      <w:r>
        <w:rPr>
          <w:color w:val="231F20"/>
          <w:spacing w:val="1"/>
        </w:rPr>
        <w:t> </w:t>
      </w:r>
      <w:r>
        <w:rPr>
          <w:color w:val="231F20"/>
        </w:rPr>
        <w:t>ţiilor</w:t>
      </w:r>
      <w:r>
        <w:rPr>
          <w:color w:val="231F20"/>
          <w:spacing w:val="-9"/>
        </w:rPr>
        <w:t> </w:t>
      </w:r>
      <w:r>
        <w:rPr>
          <w:color w:val="231F20"/>
        </w:rPr>
        <w:t>financiare,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8"/>
        </w:rPr>
        <w:t> </w:t>
      </w:r>
      <w:r>
        <w:rPr>
          <w:color w:val="231F20"/>
        </w:rPr>
        <w:t>întocmească</w:t>
      </w:r>
      <w:r>
        <w:rPr>
          <w:color w:val="231F20"/>
          <w:spacing w:val="-9"/>
        </w:rPr>
        <w:t> </w:t>
      </w:r>
      <w:r>
        <w:rPr>
          <w:color w:val="231F20"/>
        </w:rPr>
        <w:t>actele</w:t>
      </w:r>
      <w:r>
        <w:rPr>
          <w:color w:val="231F20"/>
          <w:spacing w:val="-8"/>
        </w:rPr>
        <w:t> </w:t>
      </w:r>
      <w:r>
        <w:rPr>
          <w:color w:val="231F20"/>
        </w:rPr>
        <w:t>respective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ridicare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documente-</w:t>
      </w:r>
      <w:r>
        <w:rPr>
          <w:color w:val="231F20"/>
          <w:spacing w:val="-53"/>
        </w:rPr>
        <w:t> </w:t>
      </w:r>
      <w:r>
        <w:rPr>
          <w:color w:val="231F20"/>
        </w:rPr>
        <w:t>lor</w:t>
      </w:r>
      <w:r>
        <w:rPr>
          <w:color w:val="231F20"/>
          <w:spacing w:val="-7"/>
        </w:rPr>
        <w:t> </w:t>
      </w:r>
      <w:r>
        <w:rPr>
          <w:color w:val="231F20"/>
        </w:rPr>
        <w:t>care</w:t>
      </w:r>
      <w:r>
        <w:rPr>
          <w:color w:val="231F20"/>
          <w:spacing w:val="-8"/>
        </w:rPr>
        <w:t> </w:t>
      </w:r>
      <w:r>
        <w:rPr>
          <w:color w:val="231F20"/>
        </w:rPr>
        <w:t>atestă</w:t>
      </w:r>
      <w:r>
        <w:rPr>
          <w:color w:val="231F20"/>
          <w:spacing w:val="-7"/>
        </w:rPr>
        <w:t> </w:t>
      </w:r>
      <w:r>
        <w:rPr>
          <w:color w:val="231F20"/>
        </w:rPr>
        <w:t>încălcarea</w:t>
      </w:r>
      <w:r>
        <w:rPr>
          <w:color w:val="231F20"/>
          <w:spacing w:val="-7"/>
        </w:rPr>
        <w:t> </w:t>
      </w:r>
      <w:r>
        <w:rPr>
          <w:color w:val="231F20"/>
        </w:rPr>
        <w:t>legislaţiei.</w:t>
      </w:r>
      <w:r>
        <w:rPr>
          <w:color w:val="231F20"/>
          <w:spacing w:val="-7"/>
        </w:rPr>
        <w:t> </w:t>
      </w:r>
      <w:r>
        <w:rPr>
          <w:color w:val="231F20"/>
        </w:rPr>
        <w:t>Persoanele</w:t>
      </w:r>
      <w:r>
        <w:rPr>
          <w:color w:val="231F20"/>
          <w:spacing w:val="-7"/>
        </w:rPr>
        <w:t> </w:t>
      </w:r>
      <w:r>
        <w:rPr>
          <w:color w:val="231F20"/>
        </w:rPr>
        <w:t>cu</w:t>
      </w:r>
      <w:r>
        <w:rPr>
          <w:color w:val="231F20"/>
          <w:spacing w:val="-8"/>
        </w:rPr>
        <w:t> </w:t>
      </w:r>
      <w:r>
        <w:rPr>
          <w:color w:val="231F20"/>
        </w:rPr>
        <w:t>funcţie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răspundere</w:t>
      </w:r>
      <w:r>
        <w:rPr>
          <w:color w:val="231F20"/>
          <w:spacing w:val="-6"/>
        </w:rPr>
        <w:t> </w:t>
      </w:r>
      <w:r>
        <w:rPr>
          <w:color w:val="231F20"/>
        </w:rPr>
        <w:t>ale</w:t>
      </w:r>
      <w:r>
        <w:rPr>
          <w:color w:val="231F20"/>
          <w:spacing w:val="-54"/>
        </w:rPr>
        <w:t> </w:t>
      </w:r>
      <w:r>
        <w:rPr>
          <w:color w:val="231F20"/>
        </w:rPr>
        <w:t>acestor</w:t>
      </w:r>
      <w:r>
        <w:rPr>
          <w:color w:val="231F20"/>
          <w:spacing w:val="-11"/>
        </w:rPr>
        <w:t> </w:t>
      </w:r>
      <w:r>
        <w:rPr>
          <w:color w:val="231F20"/>
        </w:rPr>
        <w:t>organe</w:t>
      </w:r>
      <w:r>
        <w:rPr>
          <w:color w:val="231F20"/>
          <w:spacing w:val="36"/>
        </w:rPr>
        <w:t> </w:t>
      </w:r>
      <w:r>
        <w:rPr>
          <w:color w:val="231F20"/>
        </w:rPr>
        <w:t>poartă</w:t>
      </w:r>
      <w:r>
        <w:rPr>
          <w:color w:val="231F20"/>
          <w:spacing w:val="-11"/>
        </w:rPr>
        <w:t> </w:t>
      </w:r>
      <w:r>
        <w:rPr>
          <w:color w:val="231F20"/>
        </w:rPr>
        <w:t>răspunderea</w:t>
      </w:r>
      <w:r>
        <w:rPr>
          <w:color w:val="231F20"/>
          <w:spacing w:val="-10"/>
        </w:rPr>
        <w:t> </w:t>
      </w:r>
      <w:r>
        <w:rPr>
          <w:color w:val="231F20"/>
        </w:rPr>
        <w:t>prevăzută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legislaţie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divulgarea</w:t>
      </w:r>
      <w:r>
        <w:rPr>
          <w:color w:val="231F20"/>
          <w:spacing w:val="-54"/>
        </w:rPr>
        <w:t> </w:t>
      </w:r>
      <w:r>
        <w:rPr>
          <w:color w:val="231F20"/>
        </w:rPr>
        <w:t>informaţiilor</w:t>
      </w:r>
      <w:r>
        <w:rPr>
          <w:color w:val="231F20"/>
          <w:spacing w:val="-10"/>
        </w:rPr>
        <w:t> </w:t>
      </w:r>
      <w:r>
        <w:rPr>
          <w:color w:val="231F20"/>
        </w:rPr>
        <w:t>ce</w:t>
      </w:r>
      <w:r>
        <w:rPr>
          <w:color w:val="231F20"/>
          <w:spacing w:val="-9"/>
        </w:rPr>
        <w:t> </w:t>
      </w:r>
      <w:r>
        <w:rPr>
          <w:color w:val="231F20"/>
        </w:rPr>
        <w:t>constituie</w:t>
      </w:r>
      <w:r>
        <w:rPr>
          <w:color w:val="231F20"/>
          <w:spacing w:val="-9"/>
        </w:rPr>
        <w:t> </w:t>
      </w:r>
      <w:r>
        <w:rPr>
          <w:color w:val="231F20"/>
        </w:rPr>
        <w:t>secret</w:t>
      </w:r>
      <w:r>
        <w:rPr>
          <w:color w:val="231F20"/>
          <w:spacing w:val="-8"/>
        </w:rPr>
        <w:t> </w:t>
      </w:r>
      <w:r>
        <w:rPr>
          <w:color w:val="231F20"/>
        </w:rPr>
        <w:t>comercial.</w:t>
      </w:r>
    </w:p>
    <w:p>
      <w:pPr>
        <w:pStyle w:val="BodyText"/>
        <w:spacing w:line="254" w:lineRule="auto"/>
        <w:ind w:right="274"/>
        <w:jc w:val="right"/>
      </w:pPr>
      <w:r>
        <w:rPr>
          <w:color w:val="231F20"/>
        </w:rPr>
        <w:t>Alte</w:t>
      </w:r>
      <w:r>
        <w:rPr>
          <w:color w:val="231F20"/>
          <w:spacing w:val="-12"/>
        </w:rPr>
        <w:t> </w:t>
      </w:r>
      <w:r>
        <w:rPr>
          <w:color w:val="231F20"/>
        </w:rPr>
        <w:t>organe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organizaţii,</w:t>
      </w:r>
      <w:r>
        <w:rPr>
          <w:color w:val="231F20"/>
          <w:spacing w:val="-11"/>
        </w:rPr>
        <w:t> </w:t>
      </w:r>
      <w:r>
        <w:rPr>
          <w:color w:val="231F20"/>
        </w:rPr>
        <w:t>inclusiv</w:t>
      </w:r>
      <w:r>
        <w:rPr>
          <w:color w:val="231F20"/>
          <w:spacing w:val="-12"/>
        </w:rPr>
        <w:t> </w:t>
      </w:r>
      <w:r>
        <w:rPr>
          <w:color w:val="231F20"/>
        </w:rPr>
        <w:t>mijloacele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informare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masă,</w:t>
      </w:r>
      <w:r>
        <w:rPr>
          <w:color w:val="231F20"/>
          <w:spacing w:val="35"/>
        </w:rPr>
        <w:t> </w:t>
      </w:r>
      <w:r>
        <w:rPr>
          <w:color w:val="231F20"/>
        </w:rPr>
        <w:t>nu</w:t>
      </w:r>
      <w:r>
        <w:rPr>
          <w:color w:val="231F20"/>
          <w:spacing w:val="34"/>
        </w:rPr>
        <w:t> </w:t>
      </w:r>
      <w:r>
        <w:rPr>
          <w:color w:val="231F20"/>
        </w:rPr>
        <w:t>au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dreptul să ceară de la agenţii economici informaţii ce constituie secret comercial.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Atât</w:t>
      </w:r>
      <w:r>
        <w:rPr>
          <w:color w:val="231F20"/>
          <w:spacing w:val="-10"/>
        </w:rPr>
        <w:t> </w:t>
      </w:r>
      <w:r>
        <w:rPr>
          <w:color w:val="231F20"/>
        </w:rPr>
        <w:t>persoanele</w:t>
      </w:r>
      <w:r>
        <w:rPr>
          <w:color w:val="231F20"/>
          <w:spacing w:val="-11"/>
        </w:rPr>
        <w:t> </w:t>
      </w:r>
      <w:r>
        <w:rPr>
          <w:color w:val="231F20"/>
        </w:rPr>
        <w:t>fizice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juridice,</w:t>
      </w:r>
      <w:r>
        <w:rPr>
          <w:color w:val="231F20"/>
          <w:spacing w:val="-9"/>
        </w:rPr>
        <w:t> </w:t>
      </w:r>
      <w:r>
        <w:rPr>
          <w:color w:val="231F20"/>
        </w:rPr>
        <w:t>cât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persoanele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funcţie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răspunde-</w:t>
      </w:r>
    </w:p>
    <w:p>
      <w:pPr>
        <w:pStyle w:val="BodyText"/>
        <w:spacing w:line="254" w:lineRule="auto"/>
        <w:ind w:right="274" w:firstLine="0"/>
      </w:pPr>
      <w:r>
        <w:rPr>
          <w:color w:val="231F20"/>
        </w:rPr>
        <w:t>re</w:t>
      </w:r>
      <w:r>
        <w:rPr>
          <w:color w:val="231F20"/>
          <w:spacing w:val="36"/>
        </w:rPr>
        <w:t> </w:t>
      </w:r>
      <w:r>
        <w:rPr>
          <w:color w:val="231F20"/>
        </w:rPr>
        <w:t>ale</w:t>
      </w:r>
      <w:r>
        <w:rPr>
          <w:color w:val="231F20"/>
          <w:spacing w:val="37"/>
        </w:rPr>
        <w:t> </w:t>
      </w:r>
      <w:r>
        <w:rPr>
          <w:color w:val="231F20"/>
        </w:rPr>
        <w:t>organelor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stat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control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supraveghere,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au</w:t>
      </w:r>
      <w:r>
        <w:rPr>
          <w:color w:val="231F20"/>
          <w:spacing w:val="-9"/>
        </w:rPr>
        <w:t> </w:t>
      </w:r>
      <w:r>
        <w:rPr>
          <w:color w:val="231F20"/>
        </w:rPr>
        <w:t>acces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secretul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comercial,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sunt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obligate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respecte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stricteţe</w:t>
      </w:r>
      <w:r>
        <w:rPr>
          <w:color w:val="231F20"/>
          <w:spacing w:val="-11"/>
        </w:rPr>
        <w:t> </w:t>
      </w:r>
      <w:r>
        <w:rPr>
          <w:color w:val="231F20"/>
        </w:rPr>
        <w:t>cerinţele</w:t>
      </w:r>
      <w:r>
        <w:rPr>
          <w:color w:val="231F20"/>
          <w:spacing w:val="-12"/>
        </w:rPr>
        <w:t> </w:t>
      </w:r>
      <w:r>
        <w:rPr>
          <w:color w:val="231F20"/>
        </w:rPr>
        <w:t>privind</w:t>
      </w:r>
      <w:r>
        <w:rPr>
          <w:color w:val="231F20"/>
          <w:spacing w:val="-11"/>
        </w:rPr>
        <w:t> </w:t>
      </w:r>
      <w:r>
        <w:rPr>
          <w:color w:val="231F20"/>
        </w:rPr>
        <w:t>nedivulgarea</w:t>
      </w:r>
      <w:r>
        <w:rPr>
          <w:color w:val="231F20"/>
          <w:spacing w:val="-54"/>
        </w:rPr>
        <w:t> </w:t>
      </w:r>
      <w:r>
        <w:rPr>
          <w:color w:val="231F20"/>
        </w:rPr>
        <w:t>lui,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împiedice</w:t>
      </w:r>
      <w:r>
        <w:rPr>
          <w:color w:val="231F20"/>
          <w:spacing w:val="-10"/>
        </w:rPr>
        <w:t> </w:t>
      </w:r>
      <w:r>
        <w:rPr>
          <w:color w:val="231F20"/>
        </w:rPr>
        <w:t>scurgerea</w:t>
      </w:r>
      <w:r>
        <w:rPr>
          <w:color w:val="231F20"/>
          <w:spacing w:val="37"/>
        </w:rPr>
        <w:t> </w:t>
      </w:r>
      <w:r>
        <w:rPr>
          <w:color w:val="231F20"/>
        </w:rPr>
        <w:t>informaţiei</w:t>
      </w:r>
      <w:r>
        <w:rPr>
          <w:color w:val="231F20"/>
          <w:spacing w:val="-9"/>
        </w:rPr>
        <w:t> </w:t>
      </w:r>
      <w:r>
        <w:rPr>
          <w:color w:val="231F20"/>
        </w:rPr>
        <w:t>către</w:t>
      </w:r>
      <w:r>
        <w:rPr>
          <w:color w:val="231F20"/>
          <w:spacing w:val="-10"/>
        </w:rPr>
        <w:t> </w:t>
      </w:r>
      <w:r>
        <w:rPr>
          <w:color w:val="231F20"/>
        </w:rPr>
        <w:t>terţi,</w:t>
      </w:r>
      <w:r>
        <w:rPr>
          <w:color w:val="231F20"/>
          <w:spacing w:val="-10"/>
        </w:rPr>
        <w:t> </w:t>
      </w:r>
      <w:r>
        <w:rPr>
          <w:color w:val="231F20"/>
        </w:rPr>
        <w:t>achiziţionarea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folosirea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către aceştia a informaţiei fără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consimţământul proprietarului şi într-un mod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contrar practicii comerciale loiale (rezilierea contractului, abuzul de încrede-</w:t>
      </w:r>
      <w:r>
        <w:rPr>
          <w:color w:val="231F20"/>
          <w:spacing w:val="1"/>
        </w:rPr>
        <w:t> </w:t>
      </w:r>
      <w:r>
        <w:rPr>
          <w:color w:val="231F20"/>
        </w:rPr>
        <w:t>re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incitarea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delict,</w:t>
      </w:r>
      <w:r>
        <w:rPr>
          <w:color w:val="231F20"/>
          <w:spacing w:val="-12"/>
        </w:rPr>
        <w:t> </w:t>
      </w:r>
      <w:r>
        <w:rPr>
          <w:color w:val="231F20"/>
        </w:rPr>
        <w:t>achiziţionarea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informaţii</w:t>
      </w:r>
      <w:r>
        <w:rPr>
          <w:color w:val="231F20"/>
          <w:spacing w:val="-13"/>
        </w:rPr>
        <w:t> </w:t>
      </w:r>
      <w:r>
        <w:rPr>
          <w:color w:val="231F20"/>
        </w:rPr>
        <w:t>nedivulgabile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către</w:t>
      </w:r>
      <w:r>
        <w:rPr>
          <w:color w:val="231F20"/>
          <w:spacing w:val="-12"/>
        </w:rPr>
        <w:t> </w:t>
      </w:r>
      <w:r>
        <w:rPr>
          <w:color w:val="231F20"/>
        </w:rPr>
        <w:t>terţii</w:t>
      </w:r>
    </w:p>
    <w:p>
      <w:pPr>
        <w:spacing w:after="0" w:line="254" w:lineRule="auto"/>
        <w:sectPr>
          <w:pgSz w:w="9930" w:h="14180"/>
          <w:pgMar w:header="853" w:footer="897" w:top="1260" w:bottom="1080" w:left="1140" w:right="1140"/>
        </w:sectPr>
      </w:pPr>
    </w:p>
    <w:p>
      <w:pPr>
        <w:pStyle w:val="BodyText"/>
        <w:spacing w:line="254" w:lineRule="auto" w:before="103"/>
        <w:ind w:right="275" w:firstLine="0"/>
      </w:pPr>
      <w:r>
        <w:rPr>
          <w:color w:val="231F20"/>
        </w:rPr>
        <w:t>care ştiau că o atare achiziţie</w:t>
      </w:r>
      <w:r>
        <w:rPr>
          <w:color w:val="231F20"/>
          <w:spacing w:val="1"/>
        </w:rPr>
        <w:t> </w:t>
      </w:r>
      <w:r>
        <w:rPr>
          <w:color w:val="231F20"/>
        </w:rPr>
        <w:t>implică</w:t>
      </w:r>
      <w:r>
        <w:rPr>
          <w:color w:val="231F20"/>
          <w:spacing w:val="1"/>
        </w:rPr>
        <w:t> </w:t>
      </w:r>
      <w:r>
        <w:rPr>
          <w:color w:val="231F20"/>
        </w:rPr>
        <w:t>practici</w:t>
      </w:r>
      <w:r>
        <w:rPr>
          <w:color w:val="231F20"/>
          <w:spacing w:val="1"/>
        </w:rPr>
        <w:t> </w:t>
      </w:r>
      <w:r>
        <w:rPr>
          <w:color w:val="231F20"/>
        </w:rPr>
        <w:t>comerciale neloiale</w:t>
      </w:r>
      <w:r>
        <w:rPr>
          <w:color w:val="231F20"/>
          <w:spacing w:val="1"/>
        </w:rPr>
        <w:t> </w:t>
      </w:r>
      <w:r>
        <w:rPr>
          <w:color w:val="231F20"/>
        </w:rPr>
        <w:t>sau</w:t>
      </w:r>
      <w:r>
        <w:rPr>
          <w:color w:val="231F20"/>
          <w:spacing w:val="1"/>
        </w:rPr>
        <w:t> </w:t>
      </w:r>
      <w:r>
        <w:rPr>
          <w:color w:val="231F20"/>
        </w:rPr>
        <w:t>în</w:t>
      </w:r>
      <w:r>
        <w:rPr>
          <w:color w:val="231F20"/>
          <w:spacing w:val="1"/>
        </w:rPr>
        <w:t> </w:t>
      </w:r>
      <w:r>
        <w:rPr>
          <w:color w:val="231F20"/>
        </w:rPr>
        <w:t>privinţa</w:t>
      </w:r>
      <w:r>
        <w:rPr>
          <w:color w:val="231F20"/>
          <w:spacing w:val="-13"/>
        </w:rPr>
        <w:t> </w:t>
      </w:r>
      <w:r>
        <w:rPr>
          <w:color w:val="231F20"/>
        </w:rPr>
        <w:t>cărora</w:t>
      </w:r>
      <w:r>
        <w:rPr>
          <w:color w:val="231F20"/>
          <w:spacing w:val="-13"/>
        </w:rPr>
        <w:t> </w:t>
      </w:r>
      <w:r>
        <w:rPr>
          <w:color w:val="231F20"/>
        </w:rPr>
        <w:t>au</w:t>
      </w:r>
      <w:r>
        <w:rPr>
          <w:color w:val="231F20"/>
          <w:spacing w:val="-13"/>
        </w:rPr>
        <w:t> </w:t>
      </w:r>
      <w:r>
        <w:rPr>
          <w:color w:val="231F20"/>
        </w:rPr>
        <w:t>fost</w:t>
      </w:r>
      <w:r>
        <w:rPr>
          <w:color w:val="231F20"/>
          <w:spacing w:val="-13"/>
        </w:rPr>
        <w:t> </w:t>
      </w:r>
      <w:r>
        <w:rPr>
          <w:color w:val="231F20"/>
        </w:rPr>
        <w:t>prezentate</w:t>
      </w:r>
      <w:r>
        <w:rPr>
          <w:color w:val="231F20"/>
          <w:spacing w:val="-13"/>
        </w:rPr>
        <w:t> </w:t>
      </w:r>
      <w:r>
        <w:rPr>
          <w:color w:val="231F20"/>
        </w:rPr>
        <w:t>probe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astfel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practici</w:t>
      </w:r>
      <w:r>
        <w:rPr>
          <w:color w:val="231F20"/>
          <w:spacing w:val="-13"/>
        </w:rPr>
        <w:t> </w:t>
      </w:r>
      <w:r>
        <w:rPr>
          <w:color w:val="231F20"/>
        </w:rPr>
        <w:t>ori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gravă</w:t>
      </w:r>
      <w:r>
        <w:rPr>
          <w:color w:val="231F20"/>
          <w:spacing w:val="-13"/>
        </w:rPr>
        <w:t> </w:t>
      </w:r>
      <w:r>
        <w:rPr>
          <w:color w:val="231F20"/>
        </w:rPr>
        <w:t>ne-</w:t>
      </w:r>
      <w:r>
        <w:rPr>
          <w:color w:val="231F20"/>
          <w:spacing w:val="-53"/>
        </w:rPr>
        <w:t> </w:t>
      </w:r>
      <w:r>
        <w:rPr>
          <w:color w:val="231F20"/>
        </w:rPr>
        <w:t>glijenţă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ignoranţă),</w:t>
      </w:r>
      <w:r>
        <w:rPr>
          <w:color w:val="231F20"/>
          <w:spacing w:val="-10"/>
        </w:rPr>
        <w:t> </w:t>
      </w:r>
      <w:r>
        <w:rPr>
          <w:color w:val="231F20"/>
        </w:rPr>
        <w:t>sub</w:t>
      </w:r>
      <w:r>
        <w:rPr>
          <w:color w:val="231F20"/>
          <w:spacing w:val="-10"/>
        </w:rPr>
        <w:t> </w:t>
      </w:r>
      <w:r>
        <w:rPr>
          <w:color w:val="231F20"/>
        </w:rPr>
        <w:t>rezerva</w:t>
      </w:r>
      <w:r>
        <w:rPr>
          <w:color w:val="231F20"/>
          <w:spacing w:val="-10"/>
        </w:rPr>
        <w:t> </w:t>
      </w:r>
      <w:r>
        <w:rPr>
          <w:color w:val="231F20"/>
        </w:rPr>
        <w:t>ca</w:t>
      </w:r>
      <w:r>
        <w:rPr>
          <w:color w:val="231F20"/>
          <w:spacing w:val="-11"/>
        </w:rPr>
        <w:t> </w:t>
      </w:r>
      <w:r>
        <w:rPr>
          <w:color w:val="231F20"/>
        </w:rPr>
        <w:t>aceste</w:t>
      </w:r>
      <w:r>
        <w:rPr>
          <w:color w:val="231F20"/>
          <w:spacing w:val="-11"/>
        </w:rPr>
        <w:t> </w:t>
      </w:r>
      <w:r>
        <w:rPr>
          <w:color w:val="231F20"/>
        </w:rPr>
        <w:t>informaţii:</w:t>
      </w:r>
    </w:p>
    <w:p>
      <w:pPr>
        <w:pStyle w:val="ListParagraph"/>
        <w:numPr>
          <w:ilvl w:val="0"/>
          <w:numId w:val="25"/>
        </w:numPr>
        <w:tabs>
          <w:tab w:pos="840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să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secrete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sensul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că,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totalitatea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ori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configuraţia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asam-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blarea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exactă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elementelor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lor,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ele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general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cunoscute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accesibile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persoanelor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mediul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practica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obişnuită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recurg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genul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informaţii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cauză;</w:t>
      </w:r>
    </w:p>
    <w:p>
      <w:pPr>
        <w:pStyle w:val="ListParagraph"/>
        <w:numPr>
          <w:ilvl w:val="0"/>
          <w:numId w:val="25"/>
        </w:numPr>
        <w:tabs>
          <w:tab w:pos="839" w:val="left" w:leader="none"/>
        </w:tabs>
        <w:spacing w:line="234" w:lineRule="exact" w:before="0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să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aibă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valoare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comercială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sunt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secrete;</w:t>
      </w:r>
    </w:p>
    <w:p>
      <w:pPr>
        <w:pStyle w:val="ListParagraph"/>
        <w:numPr>
          <w:ilvl w:val="0"/>
          <w:numId w:val="25"/>
        </w:numPr>
        <w:tabs>
          <w:tab w:pos="814" w:val="left" w:leader="none"/>
        </w:tabs>
        <w:spacing w:line="254" w:lineRule="auto" w:before="11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să facă obiectul unor dispoziţii rezonabile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păstrare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 secretului lor din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partea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persoanei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controlează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mod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licit.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Menţinerea</w:t>
      </w:r>
      <w:r>
        <w:rPr>
          <w:color w:val="231F20"/>
          <w:spacing w:val="-11"/>
        </w:rPr>
        <w:t> </w:t>
      </w:r>
      <w:r>
        <w:rPr>
          <w:color w:val="231F20"/>
        </w:rPr>
        <w:t>invenţiei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calitate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know-how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vulnerabilă</w:t>
      </w:r>
      <w:r>
        <w:rPr>
          <w:color w:val="231F20"/>
          <w:spacing w:val="-11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motiv</w:t>
      </w:r>
      <w:r>
        <w:rPr>
          <w:color w:val="231F20"/>
          <w:spacing w:val="-11"/>
        </w:rPr>
        <w:t> </w:t>
      </w:r>
      <w:r>
        <w:rPr>
          <w:color w:val="231F20"/>
        </w:rPr>
        <w:t>că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orice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persoană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dezvălui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esenţa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examinând</w:t>
      </w:r>
      <w:r>
        <w:rPr>
          <w:color w:val="231F20"/>
          <w:spacing w:val="-13"/>
        </w:rPr>
        <w:t> </w:t>
      </w:r>
      <w:r>
        <w:rPr>
          <w:color w:val="231F20"/>
        </w:rPr>
        <w:t>produsul</w:t>
      </w:r>
      <w:r>
        <w:rPr>
          <w:color w:val="231F20"/>
          <w:spacing w:val="-12"/>
        </w:rPr>
        <w:t> </w:t>
      </w:r>
      <w:r>
        <w:rPr>
          <w:color w:val="231F20"/>
        </w:rPr>
        <w:t>realizat</w:t>
      </w:r>
      <w:r>
        <w:rPr>
          <w:color w:val="231F20"/>
          <w:spacing w:val="-13"/>
        </w:rPr>
        <w:t> </w:t>
      </w:r>
      <w:r>
        <w:rPr>
          <w:color w:val="231F20"/>
        </w:rPr>
        <w:t>ca</w:t>
      </w:r>
      <w:r>
        <w:rPr>
          <w:color w:val="231F20"/>
          <w:spacing w:val="-13"/>
        </w:rPr>
        <w:t> </w:t>
      </w:r>
      <w:r>
        <w:rPr>
          <w:color w:val="231F20"/>
        </w:rPr>
        <w:t>invenţie</w:t>
      </w:r>
      <w:r>
        <w:rPr>
          <w:color w:val="231F20"/>
          <w:spacing w:val="-53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obţinut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baza</w:t>
      </w:r>
      <w:r>
        <w:rPr>
          <w:color w:val="231F20"/>
          <w:spacing w:val="-10"/>
        </w:rPr>
        <w:t> </w:t>
      </w:r>
      <w:r>
        <w:rPr>
          <w:color w:val="231F20"/>
        </w:rPr>
        <w:t>utilizării</w:t>
      </w:r>
      <w:r>
        <w:rPr>
          <w:color w:val="231F20"/>
          <w:spacing w:val="-10"/>
        </w:rPr>
        <w:t> </w:t>
      </w:r>
      <w:r>
        <w:rPr>
          <w:color w:val="231F20"/>
        </w:rPr>
        <w:t>invenţiei.</w:t>
      </w:r>
      <w:r>
        <w:rPr>
          <w:color w:val="231F20"/>
          <w:spacing w:val="-9"/>
        </w:rPr>
        <w:t> </w:t>
      </w:r>
      <w:r>
        <w:rPr>
          <w:color w:val="231F20"/>
        </w:rPr>
        <w:t>Totuşi,</w:t>
      </w:r>
      <w:r>
        <w:rPr>
          <w:color w:val="231F20"/>
          <w:spacing w:val="-10"/>
        </w:rPr>
        <w:t> </w:t>
      </w:r>
      <w:r>
        <w:rPr>
          <w:color w:val="231F20"/>
        </w:rPr>
        <w:t>riscul</w:t>
      </w:r>
      <w:r>
        <w:rPr>
          <w:color w:val="231F20"/>
          <w:spacing w:val="-10"/>
        </w:rPr>
        <w:t> </w:t>
      </w:r>
      <w:r>
        <w:rPr>
          <w:color w:val="231F20"/>
        </w:rPr>
        <w:t>că</w:t>
      </w:r>
      <w:r>
        <w:rPr>
          <w:color w:val="231F20"/>
          <w:spacing w:val="-10"/>
        </w:rPr>
        <w:t> </w:t>
      </w:r>
      <w:r>
        <w:rPr>
          <w:color w:val="231F20"/>
        </w:rPr>
        <w:t>esenţa</w:t>
      </w:r>
      <w:r>
        <w:rPr>
          <w:color w:val="231F20"/>
          <w:spacing w:val="-10"/>
        </w:rPr>
        <w:t> </w:t>
      </w:r>
      <w:r>
        <w:rPr>
          <w:color w:val="231F20"/>
        </w:rPr>
        <w:t>invenţiei</w:t>
      </w:r>
      <w:r>
        <w:rPr>
          <w:color w:val="231F20"/>
          <w:spacing w:val="-10"/>
        </w:rPr>
        <w:t> </w:t>
      </w:r>
      <w:r>
        <w:rPr>
          <w:color w:val="231F20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54"/>
        </w:rPr>
        <w:t> </w:t>
      </w:r>
      <w:r>
        <w:rPr>
          <w:color w:val="231F20"/>
        </w:rPr>
        <w:t>dezvăluită prin intermediul produsului nu este atât de mare, ca exemplu fiind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cazul cu băutura „Coca-Cola”, secretul de producere al căreia până la moment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rămâne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secret</w:t>
      </w:r>
      <w:r>
        <w:rPr>
          <w:color w:val="231F20"/>
          <w:spacing w:val="-9"/>
        </w:rPr>
        <w:t> </w:t>
      </w:r>
      <w:r>
        <w:rPr>
          <w:color w:val="231F20"/>
        </w:rPr>
        <w:t>comercial.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acest</w:t>
      </w:r>
      <w:r>
        <w:rPr>
          <w:color w:val="231F20"/>
          <w:spacing w:val="-10"/>
        </w:rPr>
        <w:t> </w:t>
      </w:r>
      <w:r>
        <w:rPr>
          <w:color w:val="231F20"/>
        </w:rPr>
        <w:t>capitol,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necesar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concretizat</w:t>
      </w:r>
      <w:r>
        <w:rPr>
          <w:color w:val="231F20"/>
          <w:spacing w:val="-53"/>
        </w:rPr>
        <w:t> </w:t>
      </w:r>
      <w:r>
        <w:rPr>
          <w:color w:val="231F20"/>
        </w:rPr>
        <w:t>faptul că prin divulgarea secretului comercial se înţeleg acţiunile premeditate</w:t>
      </w:r>
      <w:r>
        <w:rPr>
          <w:color w:val="231F20"/>
          <w:spacing w:val="-53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nepremeditate</w:t>
      </w:r>
      <w:r>
        <w:rPr>
          <w:color w:val="231F20"/>
          <w:spacing w:val="-10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persoanelor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dispun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informaţii</w:t>
      </w:r>
      <w:r>
        <w:rPr>
          <w:color w:val="231F20"/>
          <w:spacing w:val="-9"/>
        </w:rPr>
        <w:t> </w:t>
      </w:r>
      <w:r>
        <w:rPr>
          <w:color w:val="231F20"/>
        </w:rPr>
        <w:t>ce</w:t>
      </w:r>
      <w:r>
        <w:rPr>
          <w:color w:val="231F20"/>
          <w:spacing w:val="-10"/>
        </w:rPr>
        <w:t> </w:t>
      </w:r>
      <w:r>
        <w:rPr>
          <w:color w:val="231F20"/>
        </w:rPr>
        <w:t>constituie</w:t>
      </w:r>
      <w:r>
        <w:rPr>
          <w:color w:val="231F20"/>
          <w:spacing w:val="-10"/>
        </w:rPr>
        <w:t> </w:t>
      </w:r>
      <w:r>
        <w:rPr>
          <w:color w:val="231F20"/>
        </w:rPr>
        <w:t>se-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cret comercial, ce au condus la dezvăluirea prematură, folosirea şi răspândirea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necontrolată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acestora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condiţia</w:t>
      </w:r>
      <w:r>
        <w:rPr>
          <w:color w:val="231F20"/>
          <w:spacing w:val="-12"/>
        </w:rPr>
        <w:t> </w:t>
      </w:r>
      <w:r>
        <w:rPr>
          <w:color w:val="231F20"/>
        </w:rPr>
        <w:t>că</w:t>
      </w:r>
      <w:r>
        <w:rPr>
          <w:color w:val="231F20"/>
          <w:spacing w:val="-12"/>
        </w:rPr>
        <w:t> </w:t>
      </w:r>
      <w:r>
        <w:rPr>
          <w:color w:val="231F20"/>
        </w:rPr>
        <w:t>informaţiile</w:t>
      </w:r>
      <w:r>
        <w:rPr>
          <w:color w:val="231F20"/>
          <w:spacing w:val="-12"/>
        </w:rPr>
        <w:t> </w:t>
      </w:r>
      <w:r>
        <w:rPr>
          <w:color w:val="231F20"/>
        </w:rPr>
        <w:t>ce</w:t>
      </w:r>
      <w:r>
        <w:rPr>
          <w:color w:val="231F20"/>
          <w:spacing w:val="-11"/>
        </w:rPr>
        <w:t> </w:t>
      </w:r>
      <w:r>
        <w:rPr>
          <w:color w:val="231F20"/>
        </w:rPr>
        <w:t>constituie</w:t>
      </w:r>
      <w:r>
        <w:rPr>
          <w:color w:val="231F20"/>
          <w:spacing w:val="-12"/>
        </w:rPr>
        <w:t> </w:t>
      </w:r>
      <w:r>
        <w:rPr>
          <w:color w:val="231F20"/>
        </w:rPr>
        <w:t>secret</w:t>
      </w:r>
      <w:r>
        <w:rPr>
          <w:color w:val="231F20"/>
          <w:spacing w:val="-12"/>
        </w:rPr>
        <w:t> </w:t>
      </w:r>
      <w:r>
        <w:rPr>
          <w:color w:val="231F20"/>
        </w:rPr>
        <w:t>comer-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cial nu le-au fost cunoscute din alte surse sau au fost primite fără obligaţia de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respecta</w:t>
      </w:r>
      <w:r>
        <w:rPr>
          <w:color w:val="231F20"/>
          <w:spacing w:val="-8"/>
        </w:rPr>
        <w:t> </w:t>
      </w:r>
      <w:r>
        <w:rPr>
          <w:color w:val="231F20"/>
        </w:rPr>
        <w:t>confidenţialitatea</w:t>
      </w:r>
      <w:r>
        <w:rPr>
          <w:color w:val="231F20"/>
          <w:spacing w:val="-9"/>
        </w:rPr>
        <w:t> </w:t>
      </w:r>
      <w:r>
        <w:rPr>
          <w:color w:val="231F20"/>
        </w:rPr>
        <w:t>lor.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Solicitarea protecţiei pentru invenţii la AGEPI nu este o condiţie obligatorie,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acţiune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benevolă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exprimată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către</w:t>
      </w:r>
      <w:r>
        <w:rPr>
          <w:color w:val="231F20"/>
          <w:spacing w:val="-13"/>
        </w:rPr>
        <w:t> </w:t>
      </w:r>
      <w:r>
        <w:rPr>
          <w:color w:val="231F20"/>
        </w:rPr>
        <w:t>autor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succesorul</w:t>
      </w:r>
      <w:r>
        <w:rPr>
          <w:color w:val="231F20"/>
          <w:spacing w:val="-13"/>
        </w:rPr>
        <w:t> </w:t>
      </w:r>
      <w:r>
        <w:rPr>
          <w:color w:val="231F20"/>
        </w:rPr>
        <w:t>lui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drepturi</w:t>
      </w:r>
      <w:r>
        <w:rPr>
          <w:color w:val="231F20"/>
          <w:spacing w:val="-54"/>
        </w:rPr>
        <w:t> </w:t>
      </w:r>
      <w:r>
        <w:rPr>
          <w:color w:val="231F20"/>
        </w:rPr>
        <w:t>reieşind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valoarea</w:t>
      </w:r>
      <w:r>
        <w:rPr>
          <w:color w:val="231F20"/>
          <w:spacing w:val="-9"/>
        </w:rPr>
        <w:t> </w:t>
      </w:r>
      <w:r>
        <w:rPr>
          <w:color w:val="231F20"/>
        </w:rPr>
        <w:t>economică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invenţiei.</w:t>
      </w:r>
    </w:p>
    <w:p>
      <w:pPr>
        <w:pStyle w:val="BodyText"/>
        <w:spacing w:line="252" w:lineRule="auto"/>
        <w:ind w:right="273"/>
      </w:pPr>
      <w:r>
        <w:rPr>
          <w:color w:val="231F20"/>
          <w:w w:val="95"/>
        </w:rPr>
        <w:t>Unul din principiile de bază ale activităţii inovaţionale este remunerarea in-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ventatorului,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dreptul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remunerare</w:t>
      </w:r>
      <w:r>
        <w:rPr>
          <w:color w:val="231F20"/>
          <w:spacing w:val="-10"/>
        </w:rPr>
        <w:t> </w:t>
      </w:r>
      <w:r>
        <w:rPr>
          <w:color w:val="231F20"/>
        </w:rPr>
        <w:t>ca</w:t>
      </w:r>
      <w:r>
        <w:rPr>
          <w:color w:val="231F20"/>
          <w:spacing w:val="-11"/>
        </w:rPr>
        <w:t> </w:t>
      </w:r>
      <w:r>
        <w:rPr>
          <w:color w:val="231F20"/>
        </w:rPr>
        <w:t>rezultat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realizării</w:t>
      </w:r>
      <w:r>
        <w:rPr>
          <w:color w:val="231F20"/>
          <w:spacing w:val="-11"/>
        </w:rPr>
        <w:t> </w:t>
      </w:r>
      <w:r>
        <w:rPr>
          <w:color w:val="231F20"/>
        </w:rPr>
        <w:t>invenţiei.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Această remunerare îi va permite să acopere cheltuielile suportate şi sa-l încu-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rajeze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activitatea</w:t>
      </w:r>
      <w:r>
        <w:rPr>
          <w:color w:val="231F20"/>
          <w:spacing w:val="-13"/>
        </w:rPr>
        <w:t> </w:t>
      </w:r>
      <w:r>
        <w:rPr>
          <w:color w:val="231F20"/>
        </w:rPr>
        <w:t>ulterioară</w:t>
      </w:r>
      <w:r>
        <w:rPr>
          <w:color w:val="231F20"/>
          <w:spacing w:val="-13"/>
        </w:rPr>
        <w:t> </w:t>
      </w:r>
      <w:r>
        <w:rPr>
          <w:color w:val="231F20"/>
        </w:rPr>
        <w:t>servindu-i</w:t>
      </w:r>
      <w:r>
        <w:rPr>
          <w:color w:val="231F20"/>
          <w:spacing w:val="-13"/>
        </w:rPr>
        <w:t> </w:t>
      </w:r>
      <w:r>
        <w:rPr>
          <w:color w:val="231F20"/>
        </w:rPr>
        <w:t>drept</w:t>
      </w:r>
      <w:r>
        <w:rPr>
          <w:color w:val="231F20"/>
          <w:spacing w:val="-12"/>
        </w:rPr>
        <w:t> </w:t>
      </w:r>
      <w:r>
        <w:rPr>
          <w:color w:val="231F20"/>
        </w:rPr>
        <w:t>sursă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existenţă.</w:t>
      </w:r>
      <w:r>
        <w:rPr>
          <w:color w:val="231F20"/>
          <w:spacing w:val="-13"/>
        </w:rPr>
        <w:t> </w:t>
      </w:r>
      <w:r>
        <w:rPr>
          <w:color w:val="231F20"/>
        </w:rPr>
        <w:t>Însă,</w:t>
      </w:r>
      <w:r>
        <w:rPr>
          <w:color w:val="231F20"/>
          <w:spacing w:val="-13"/>
        </w:rPr>
        <w:t> </w:t>
      </w:r>
      <w:r>
        <w:rPr>
          <w:color w:val="231F20"/>
        </w:rPr>
        <w:t>pentru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 invenţia să devină un bun propriu cu drept exclusiv de realizare, este necesa-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ră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obţinerea</w:t>
      </w:r>
      <w:r>
        <w:rPr>
          <w:color w:val="231F20"/>
          <w:spacing w:val="-9"/>
          <w:w w:val="95"/>
        </w:rPr>
        <w:t> </w:t>
      </w:r>
      <w:r>
        <w:rPr>
          <w:rFonts w:ascii="Arial" w:hAnsi="Arial"/>
          <w:b/>
          <w:color w:val="231F20"/>
          <w:w w:val="95"/>
        </w:rPr>
        <w:t>brevetului</w:t>
      </w:r>
      <w:r>
        <w:rPr>
          <w:rFonts w:ascii="Arial" w:hAnsi="Arial"/>
          <w:b/>
          <w:color w:val="231F20"/>
          <w:spacing w:val="-18"/>
          <w:w w:val="95"/>
        </w:rPr>
        <w:t> </w:t>
      </w:r>
      <w:r>
        <w:rPr>
          <w:rFonts w:ascii="Arial" w:hAnsi="Arial"/>
          <w:b/>
          <w:color w:val="231F20"/>
          <w:w w:val="95"/>
        </w:rPr>
        <w:t>de</w:t>
      </w:r>
      <w:r>
        <w:rPr>
          <w:rFonts w:ascii="Arial" w:hAnsi="Arial"/>
          <w:b/>
          <w:color w:val="231F20"/>
          <w:spacing w:val="-17"/>
          <w:w w:val="95"/>
        </w:rPr>
        <w:t> </w:t>
      </w:r>
      <w:r>
        <w:rPr>
          <w:rFonts w:ascii="Arial" w:hAnsi="Arial"/>
          <w:b/>
          <w:color w:val="231F20"/>
          <w:w w:val="95"/>
        </w:rPr>
        <w:t>invenţie</w:t>
      </w:r>
      <w:r>
        <w:rPr>
          <w:rFonts w:ascii="Arial" w:hAnsi="Arial"/>
          <w:b/>
          <w:color w:val="231F20"/>
          <w:spacing w:val="-13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act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confirmă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dreptul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invenţie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oferă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titularului</w:t>
      </w:r>
      <w:r>
        <w:rPr>
          <w:color w:val="231F20"/>
          <w:spacing w:val="-9"/>
        </w:rPr>
        <w:t> </w:t>
      </w:r>
      <w:r>
        <w:rPr>
          <w:color w:val="231F20"/>
        </w:rPr>
        <w:t>toate</w:t>
      </w:r>
      <w:r>
        <w:rPr>
          <w:color w:val="231F20"/>
          <w:spacing w:val="-9"/>
        </w:rPr>
        <w:t> </w:t>
      </w:r>
      <w:r>
        <w:rPr>
          <w:color w:val="231F20"/>
        </w:rPr>
        <w:t>drepturile</w:t>
      </w:r>
      <w:r>
        <w:rPr>
          <w:color w:val="231F20"/>
          <w:spacing w:val="-10"/>
        </w:rPr>
        <w:t> </w:t>
      </w:r>
      <w:r>
        <w:rPr>
          <w:color w:val="231F20"/>
        </w:rPr>
        <w:t>patrimoniale</w:t>
      </w:r>
      <w:r>
        <w:rPr>
          <w:color w:val="231F20"/>
          <w:spacing w:val="-9"/>
        </w:rPr>
        <w:t> </w:t>
      </w:r>
      <w:r>
        <w:rPr>
          <w:color w:val="231F20"/>
        </w:rPr>
        <w:t>asupra</w:t>
      </w:r>
      <w:r>
        <w:rPr>
          <w:color w:val="231F20"/>
          <w:spacing w:val="-10"/>
        </w:rPr>
        <w:t> </w:t>
      </w:r>
      <w:r>
        <w:rPr>
          <w:color w:val="231F20"/>
        </w:rPr>
        <w:t>acesteia.</w:t>
      </w:r>
    </w:p>
    <w:p>
      <w:pPr>
        <w:pStyle w:val="BodyText"/>
        <w:spacing w:line="254" w:lineRule="auto"/>
        <w:ind w:right="271"/>
      </w:pPr>
      <w:r>
        <w:rPr>
          <w:color w:val="231F20"/>
          <w:w w:val="95"/>
        </w:rPr>
        <w:t>Pentru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obţine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brevetul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invenţie,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solicitantul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(autorul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succesorul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lui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drepturi)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depune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AGEPI,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conform</w:t>
      </w:r>
      <w:r>
        <w:rPr>
          <w:color w:val="231F20"/>
          <w:spacing w:val="-13"/>
        </w:rPr>
        <w:t> </w:t>
      </w:r>
      <w:r>
        <w:rPr>
          <w:color w:val="231F20"/>
        </w:rPr>
        <w:t>capitolului</w:t>
      </w:r>
      <w:r>
        <w:rPr>
          <w:color w:val="231F20"/>
          <w:spacing w:val="-13"/>
        </w:rPr>
        <w:t> </w:t>
      </w:r>
      <w:r>
        <w:rPr>
          <w:color w:val="231F20"/>
        </w:rPr>
        <w:t>III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Legea</w:t>
      </w:r>
      <w:r>
        <w:rPr>
          <w:color w:val="231F20"/>
          <w:spacing w:val="-12"/>
        </w:rPr>
        <w:t> </w:t>
      </w:r>
      <w:r>
        <w:rPr>
          <w:color w:val="231F20"/>
        </w:rPr>
        <w:t>nr.50/2008,</w:t>
      </w:r>
      <w:r>
        <w:rPr>
          <w:color w:val="231F20"/>
          <w:spacing w:val="-13"/>
        </w:rPr>
        <w:t> </w:t>
      </w:r>
      <w:r>
        <w:rPr>
          <w:color w:val="231F20"/>
        </w:rPr>
        <w:t>ce-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rerea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brevet cu toate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documentele anexate acesteia în limba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stat.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Se admite depunerea documentelor aferente cererii în orice altă limbă, în</w:t>
      </w:r>
      <w:r>
        <w:rPr>
          <w:color w:val="231F20"/>
          <w:spacing w:val="-53"/>
        </w:rPr>
        <w:t> </w:t>
      </w:r>
      <w:r>
        <w:rPr>
          <w:color w:val="231F20"/>
        </w:rPr>
        <w:t>acest</w:t>
      </w:r>
      <w:r>
        <w:rPr>
          <w:color w:val="231F20"/>
          <w:spacing w:val="-11"/>
        </w:rPr>
        <w:t> </w:t>
      </w:r>
      <w:r>
        <w:rPr>
          <w:color w:val="231F20"/>
        </w:rPr>
        <w:t>caz</w:t>
      </w:r>
      <w:r>
        <w:rPr>
          <w:color w:val="231F20"/>
          <w:spacing w:val="-10"/>
        </w:rPr>
        <w:t> </w:t>
      </w:r>
      <w:r>
        <w:rPr>
          <w:color w:val="231F20"/>
        </w:rPr>
        <w:t>solicitantul</w:t>
      </w:r>
      <w:r>
        <w:rPr>
          <w:color w:val="231F20"/>
          <w:spacing w:val="-10"/>
        </w:rPr>
        <w:t> </w:t>
      </w:r>
      <w:r>
        <w:rPr>
          <w:color w:val="231F20"/>
        </w:rPr>
        <w:t>va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obligat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prezinte,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termen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2</w:t>
      </w:r>
      <w:r>
        <w:rPr>
          <w:color w:val="231F20"/>
          <w:spacing w:val="-10"/>
        </w:rPr>
        <w:t> </w:t>
      </w:r>
      <w:r>
        <w:rPr>
          <w:color w:val="231F20"/>
        </w:rPr>
        <w:t>luni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data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depozit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cererii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brevet,</w:t>
      </w:r>
      <w:r>
        <w:rPr>
          <w:color w:val="231F20"/>
          <w:spacing w:val="-4"/>
        </w:rPr>
        <w:t> </w:t>
      </w:r>
      <w:r>
        <w:rPr>
          <w:color w:val="231F20"/>
        </w:rPr>
        <w:t>traducerea</w:t>
      </w:r>
      <w:r>
        <w:rPr>
          <w:color w:val="231F20"/>
          <w:spacing w:val="-4"/>
        </w:rPr>
        <w:t> </w:t>
      </w:r>
      <w:r>
        <w:rPr>
          <w:color w:val="231F20"/>
        </w:rPr>
        <w:t>acestora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limba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stat,</w:t>
      </w:r>
      <w:r>
        <w:rPr>
          <w:color w:val="231F20"/>
          <w:spacing w:val="-4"/>
        </w:rPr>
        <w:t> </w:t>
      </w:r>
      <w:r>
        <w:rPr>
          <w:color w:val="231F20"/>
        </w:rPr>
        <w:t>autentificată</w:t>
      </w:r>
      <w:r>
        <w:rPr>
          <w:color w:val="231F20"/>
          <w:spacing w:val="-54"/>
        </w:rPr>
        <w:t> </w:t>
      </w:r>
      <w:r>
        <w:rPr>
          <w:color w:val="231F20"/>
        </w:rPr>
        <w:t>notarial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certificată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modul</w:t>
      </w:r>
      <w:r>
        <w:rPr>
          <w:color w:val="231F20"/>
          <w:spacing w:val="-9"/>
        </w:rPr>
        <w:t> </w:t>
      </w:r>
      <w:r>
        <w:rPr>
          <w:color w:val="231F20"/>
        </w:rPr>
        <w:t>corespunzător.</w:t>
      </w:r>
    </w:p>
    <w:p>
      <w:pPr>
        <w:pStyle w:val="BodyText"/>
        <w:spacing w:line="254" w:lineRule="auto"/>
        <w:ind w:right="277"/>
      </w:pPr>
      <w:r>
        <w:rPr>
          <w:color w:val="231F20"/>
          <w:w w:val="95"/>
        </w:rPr>
        <w:t>Cererea se depune pe un formular-tip, aprobat de către AGEPI, care conţine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datele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identificare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inventatorului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(inventatorilor),</w:t>
      </w:r>
      <w:r>
        <w:rPr>
          <w:color w:val="231F20"/>
          <w:spacing w:val="-12"/>
        </w:rPr>
        <w:t> </w:t>
      </w:r>
      <w:r>
        <w:rPr>
          <w:color w:val="231F20"/>
        </w:rPr>
        <w:t>solicitantului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ale</w:t>
      </w:r>
      <w:r>
        <w:rPr>
          <w:color w:val="231F20"/>
          <w:spacing w:val="-12"/>
        </w:rPr>
        <w:t> </w:t>
      </w:r>
      <w:r>
        <w:rPr>
          <w:color w:val="231F20"/>
        </w:rPr>
        <w:t>per-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soanei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(persoanelor)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numele</w:t>
      </w:r>
      <w:r>
        <w:rPr>
          <w:color w:val="231F20"/>
          <w:spacing w:val="-8"/>
        </w:rPr>
        <w:t> </w:t>
      </w:r>
      <w:r>
        <w:rPr>
          <w:color w:val="231F20"/>
        </w:rPr>
        <w:t>cărora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solicită</w:t>
      </w:r>
      <w:r>
        <w:rPr>
          <w:color w:val="231F20"/>
          <w:spacing w:val="-8"/>
        </w:rPr>
        <w:t> </w:t>
      </w:r>
      <w:r>
        <w:rPr>
          <w:color w:val="231F20"/>
        </w:rPr>
        <w:t>brevetul.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cerere</w:t>
      </w:r>
      <w:r>
        <w:rPr>
          <w:color w:val="231F20"/>
          <w:spacing w:val="-8"/>
        </w:rPr>
        <w:t> </w:t>
      </w:r>
      <w:r>
        <w:rPr>
          <w:color w:val="231F20"/>
        </w:rPr>
        <w:t>mai</w:t>
      </w:r>
      <w:r>
        <w:rPr>
          <w:color w:val="231F20"/>
          <w:spacing w:val="-8"/>
        </w:rPr>
        <w:t> </w:t>
      </w:r>
      <w:r>
        <w:rPr>
          <w:color w:val="231F20"/>
        </w:rPr>
        <w:t>sunt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incluse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informaţii,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exemplu,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adresa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corespondenţă,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referinţe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man-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datarul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autorizat,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dacă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cererea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este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depusă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intermediul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acestuia.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Respec-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tiv, cererea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semnează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către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solicitant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persoana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împuternicită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către</w:t>
      </w:r>
    </w:p>
    <w:p>
      <w:pPr>
        <w:spacing w:after="0" w:line="254" w:lineRule="auto"/>
        <w:sectPr>
          <w:pgSz w:w="9930" w:h="14180"/>
          <w:pgMar w:header="858" w:footer="897" w:top="1260" w:bottom="1080" w:left="1140" w:right="1140"/>
        </w:sectPr>
      </w:pPr>
    </w:p>
    <w:p>
      <w:pPr>
        <w:pStyle w:val="BodyText"/>
        <w:spacing w:line="254" w:lineRule="auto" w:before="103"/>
        <w:ind w:right="275" w:firstLine="0"/>
      </w:pPr>
      <w:r>
        <w:rPr>
          <w:color w:val="231F20"/>
          <w:spacing w:val="-1"/>
          <w:w w:val="95"/>
        </w:rPr>
        <w:t>acesta,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iar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cazul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persoanelor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juridice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admite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aplicarea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ştampilei.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cerere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anexează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următoarele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documente: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descrierea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invenţiei,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revendicările,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desenele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documente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explicative,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acestea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necesare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înţelege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esenţa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invenţiei.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cerere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anexează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rezumatul,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dovada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plată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taxei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stabilite,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</w:rPr>
        <w:t>procura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cererea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depune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prin</w:t>
      </w:r>
      <w:r>
        <w:rPr>
          <w:color w:val="231F20"/>
          <w:spacing w:val="-13"/>
        </w:rPr>
        <w:t> </w:t>
      </w:r>
      <w:r>
        <w:rPr>
          <w:color w:val="231F20"/>
        </w:rPr>
        <w:t>intermediul</w:t>
      </w:r>
      <w:r>
        <w:rPr>
          <w:color w:val="231F20"/>
          <w:spacing w:val="-13"/>
        </w:rPr>
        <w:t> </w:t>
      </w:r>
      <w:r>
        <w:rPr>
          <w:color w:val="231F20"/>
        </w:rPr>
        <w:t>reprezentantului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proprietate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industrială,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actele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prioritate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invocă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prioritate.</w:t>
      </w:r>
    </w:p>
    <w:p>
      <w:pPr>
        <w:pStyle w:val="BodyText"/>
        <w:spacing w:line="254" w:lineRule="auto"/>
        <w:ind w:right="278"/>
      </w:pPr>
      <w:r>
        <w:rPr>
          <w:color w:val="231F20"/>
          <w:w w:val="95"/>
        </w:rPr>
        <w:t>Drept dată de depozit a cererii de brevet este data la care documentele de-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puse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AGEPI</w:t>
      </w:r>
      <w:r>
        <w:rPr>
          <w:color w:val="231F20"/>
          <w:spacing w:val="-8"/>
        </w:rPr>
        <w:t> </w:t>
      </w:r>
      <w:r>
        <w:rPr>
          <w:color w:val="231F20"/>
        </w:rPr>
        <w:t>conţin,</w:t>
      </w:r>
      <w:r>
        <w:rPr>
          <w:color w:val="231F20"/>
          <w:spacing w:val="-10"/>
        </w:rPr>
        <w:t> </w:t>
      </w:r>
      <w:r>
        <w:rPr>
          <w:color w:val="231F20"/>
        </w:rPr>
        <w:t>cel</w:t>
      </w:r>
      <w:r>
        <w:rPr>
          <w:color w:val="231F20"/>
          <w:spacing w:val="-9"/>
        </w:rPr>
        <w:t> </w:t>
      </w:r>
      <w:r>
        <w:rPr>
          <w:color w:val="231F20"/>
        </w:rPr>
        <w:t>puţin:</w:t>
      </w:r>
    </w:p>
    <w:p>
      <w:pPr>
        <w:pStyle w:val="ListParagraph"/>
        <w:numPr>
          <w:ilvl w:val="0"/>
          <w:numId w:val="26"/>
        </w:numPr>
        <w:tabs>
          <w:tab w:pos="834" w:val="left" w:leader="none"/>
        </w:tabs>
        <w:spacing w:line="236" w:lineRule="exact" w:before="0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o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indicaţie,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conform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căreia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solicitată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eliberarea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brevetului;</w:t>
      </w:r>
    </w:p>
    <w:p>
      <w:pPr>
        <w:pStyle w:val="ListParagraph"/>
        <w:numPr>
          <w:ilvl w:val="0"/>
          <w:numId w:val="26"/>
        </w:numPr>
        <w:tabs>
          <w:tab w:pos="839" w:val="left" w:leader="none"/>
        </w:tabs>
        <w:spacing w:line="240" w:lineRule="auto" w:before="8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indicaţii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să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permită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identificarea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contactarea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solicitantului;</w:t>
      </w:r>
    </w:p>
    <w:p>
      <w:pPr>
        <w:pStyle w:val="ListParagraph"/>
        <w:numPr>
          <w:ilvl w:val="0"/>
          <w:numId w:val="26"/>
        </w:numPr>
        <w:tabs>
          <w:tab w:pos="830" w:val="left" w:leader="none"/>
        </w:tabs>
        <w:spacing w:line="254" w:lineRule="auto" w:before="13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o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parte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descriere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invenţiei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referire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cerere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pusă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anterior.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Depozitul</w:t>
      </w:r>
      <w:r>
        <w:rPr>
          <w:color w:val="231F20"/>
          <w:spacing w:val="-12"/>
        </w:rPr>
        <w:t> </w:t>
      </w:r>
      <w:r>
        <w:rPr>
          <w:color w:val="231F20"/>
        </w:rPr>
        <w:t>naţional</w:t>
      </w:r>
      <w:r>
        <w:rPr>
          <w:color w:val="231F20"/>
          <w:spacing w:val="-12"/>
        </w:rPr>
        <w:t> </w:t>
      </w:r>
      <w:r>
        <w:rPr>
          <w:color w:val="231F20"/>
        </w:rPr>
        <w:t>reglementar</w:t>
      </w:r>
      <w:r>
        <w:rPr>
          <w:color w:val="231F20"/>
          <w:spacing w:val="-12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semnificaţie</w:t>
      </w:r>
      <w:r>
        <w:rPr>
          <w:color w:val="231F20"/>
          <w:spacing w:val="-12"/>
        </w:rPr>
        <w:t> </w:t>
      </w:r>
      <w:r>
        <w:rPr>
          <w:color w:val="231F20"/>
        </w:rPr>
        <w:t>juridică</w:t>
      </w:r>
      <w:r>
        <w:rPr>
          <w:color w:val="231F20"/>
          <w:spacing w:val="-11"/>
        </w:rPr>
        <w:t> </w:t>
      </w:r>
      <w:r>
        <w:rPr>
          <w:color w:val="231F20"/>
        </w:rPr>
        <w:t>foarte</w:t>
      </w:r>
      <w:r>
        <w:rPr>
          <w:color w:val="231F20"/>
          <w:spacing w:val="-11"/>
        </w:rPr>
        <w:t> </w:t>
      </w:r>
      <w:r>
        <w:rPr>
          <w:color w:val="231F20"/>
        </w:rPr>
        <w:t>importan-</w:t>
      </w:r>
      <w:r>
        <w:rPr>
          <w:color w:val="231F20"/>
          <w:spacing w:val="-53"/>
        </w:rPr>
        <w:t> </w:t>
      </w:r>
      <w:r>
        <w:rPr>
          <w:color w:val="231F20"/>
        </w:rPr>
        <w:t>tă, deoarece anume din această dată începe să curgă prioritatea invenţiei în</w:t>
      </w:r>
      <w:r>
        <w:rPr>
          <w:color w:val="231F20"/>
          <w:spacing w:val="1"/>
        </w:rPr>
        <w:t> </w:t>
      </w:r>
      <w:r>
        <w:rPr>
          <w:color w:val="231F20"/>
        </w:rPr>
        <w:t>scopul în care depozitul pentru această invenţie nu a fost constituit anterior</w:t>
      </w:r>
      <w:r>
        <w:rPr>
          <w:color w:val="231F20"/>
          <w:spacing w:val="1"/>
        </w:rPr>
        <w:t> </w:t>
      </w:r>
      <w:r>
        <w:rPr>
          <w:color w:val="231F20"/>
        </w:rPr>
        <w:t>într-un alt stat. Din data instituirii depozitului naţional reglementar începe să</w:t>
      </w:r>
      <w:r>
        <w:rPr>
          <w:color w:val="231F20"/>
          <w:spacing w:val="1"/>
        </w:rPr>
        <w:t> </w:t>
      </w:r>
      <w:r>
        <w:rPr>
          <w:color w:val="231F20"/>
        </w:rPr>
        <w:t>curgă</w:t>
      </w:r>
      <w:r>
        <w:rPr>
          <w:color w:val="231F20"/>
          <w:spacing w:val="-10"/>
        </w:rPr>
        <w:t> </w:t>
      </w:r>
      <w:r>
        <w:rPr>
          <w:color w:val="231F20"/>
        </w:rPr>
        <w:t>și</w:t>
      </w:r>
      <w:r>
        <w:rPr>
          <w:color w:val="231F20"/>
          <w:spacing w:val="-9"/>
        </w:rPr>
        <w:t> </w:t>
      </w:r>
      <w:r>
        <w:rPr>
          <w:color w:val="231F20"/>
        </w:rPr>
        <w:t>termenul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protecţie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invenţiei.</w:t>
      </w:r>
    </w:p>
    <w:p>
      <w:pPr>
        <w:spacing w:line="233" w:lineRule="exact" w:before="0"/>
        <w:ind w:left="617" w:right="0" w:firstLine="0"/>
        <w:jc w:val="both"/>
        <w:rPr>
          <w:sz w:val="21"/>
        </w:rPr>
      </w:pPr>
      <w:r>
        <w:rPr>
          <w:rFonts w:ascii="Arial"/>
          <w:b/>
          <w:color w:val="231F20"/>
          <w:w w:val="90"/>
          <w:sz w:val="21"/>
        </w:rPr>
        <w:t>Formularul</w:t>
      </w:r>
      <w:r>
        <w:rPr>
          <w:rFonts w:ascii="Arial"/>
          <w:b/>
          <w:color w:val="231F20"/>
          <w:spacing w:val="10"/>
          <w:w w:val="90"/>
          <w:sz w:val="21"/>
        </w:rPr>
        <w:t> </w:t>
      </w:r>
      <w:r>
        <w:rPr>
          <w:rFonts w:ascii="Arial"/>
          <w:b/>
          <w:color w:val="231F20"/>
          <w:w w:val="90"/>
          <w:sz w:val="21"/>
        </w:rPr>
        <w:t>cererii</w:t>
      </w:r>
      <w:r>
        <w:rPr>
          <w:rFonts w:ascii="Arial"/>
          <w:b/>
          <w:color w:val="231F20"/>
          <w:spacing w:val="18"/>
          <w:w w:val="90"/>
          <w:sz w:val="21"/>
        </w:rPr>
        <w:t> </w:t>
      </w:r>
      <w:r>
        <w:rPr>
          <w:color w:val="231F20"/>
          <w:w w:val="90"/>
          <w:sz w:val="21"/>
        </w:rPr>
        <w:t>va</w:t>
      </w:r>
      <w:r>
        <w:rPr>
          <w:color w:val="231F20"/>
          <w:spacing w:val="19"/>
          <w:w w:val="90"/>
          <w:sz w:val="21"/>
        </w:rPr>
        <w:t> </w:t>
      </w:r>
      <w:r>
        <w:rPr>
          <w:color w:val="231F20"/>
          <w:w w:val="90"/>
          <w:sz w:val="21"/>
        </w:rPr>
        <w:t>include</w:t>
      </w:r>
      <w:r>
        <w:rPr>
          <w:color w:val="231F20"/>
          <w:spacing w:val="19"/>
          <w:w w:val="90"/>
          <w:sz w:val="21"/>
        </w:rPr>
        <w:t> </w:t>
      </w:r>
      <w:r>
        <w:rPr>
          <w:color w:val="231F20"/>
          <w:w w:val="90"/>
          <w:sz w:val="21"/>
        </w:rPr>
        <w:t>rubricile</w:t>
      </w:r>
      <w:r>
        <w:rPr>
          <w:color w:val="231F20"/>
          <w:spacing w:val="20"/>
          <w:w w:val="90"/>
          <w:sz w:val="21"/>
        </w:rPr>
        <w:t> </w:t>
      </w:r>
      <w:r>
        <w:rPr>
          <w:color w:val="231F20"/>
          <w:w w:val="90"/>
          <w:sz w:val="21"/>
        </w:rPr>
        <w:t>referitoare</w:t>
      </w:r>
      <w:r>
        <w:rPr>
          <w:color w:val="231F20"/>
          <w:spacing w:val="20"/>
          <w:w w:val="90"/>
          <w:sz w:val="21"/>
        </w:rPr>
        <w:t> </w:t>
      </w:r>
      <w:r>
        <w:rPr>
          <w:color w:val="231F20"/>
          <w:w w:val="90"/>
          <w:sz w:val="21"/>
        </w:rPr>
        <w:t>la:</w:t>
      </w:r>
    </w:p>
    <w:p>
      <w:pPr>
        <w:pStyle w:val="ListParagraph"/>
        <w:numPr>
          <w:ilvl w:val="0"/>
          <w:numId w:val="27"/>
        </w:numPr>
        <w:tabs>
          <w:tab w:pos="834" w:val="left" w:leader="none"/>
        </w:tabs>
        <w:spacing w:line="240" w:lineRule="auto" w:before="11" w:after="0"/>
        <w:ind w:left="833" w:right="0" w:hanging="217"/>
        <w:jc w:val="left"/>
        <w:rPr>
          <w:sz w:val="21"/>
        </w:rPr>
      </w:pPr>
      <w:r>
        <w:rPr>
          <w:color w:val="231F20"/>
          <w:sz w:val="21"/>
        </w:rPr>
        <w:t>titlul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protecţie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solicitat;</w:t>
      </w:r>
    </w:p>
    <w:p>
      <w:pPr>
        <w:pStyle w:val="ListParagraph"/>
        <w:numPr>
          <w:ilvl w:val="0"/>
          <w:numId w:val="27"/>
        </w:numPr>
        <w:tabs>
          <w:tab w:pos="839" w:val="left" w:leader="none"/>
        </w:tabs>
        <w:spacing w:line="240" w:lineRule="auto" w:before="14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datele</w:t>
      </w:r>
      <w:r>
        <w:rPr>
          <w:color w:val="231F20"/>
          <w:spacing w:val="2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4"/>
          <w:w w:val="95"/>
          <w:sz w:val="21"/>
        </w:rPr>
        <w:t> </w:t>
      </w:r>
      <w:r>
        <w:rPr>
          <w:color w:val="231F20"/>
          <w:w w:val="95"/>
          <w:sz w:val="21"/>
        </w:rPr>
        <w:t>identificare</w:t>
      </w:r>
      <w:r>
        <w:rPr>
          <w:color w:val="231F20"/>
          <w:spacing w:val="23"/>
          <w:w w:val="95"/>
          <w:sz w:val="21"/>
        </w:rPr>
        <w:t> </w:t>
      </w:r>
      <w:r>
        <w:rPr>
          <w:color w:val="231F20"/>
          <w:w w:val="95"/>
          <w:sz w:val="21"/>
        </w:rPr>
        <w:t>ale</w:t>
      </w:r>
      <w:r>
        <w:rPr>
          <w:color w:val="231F20"/>
          <w:spacing w:val="24"/>
          <w:w w:val="95"/>
          <w:sz w:val="21"/>
        </w:rPr>
        <w:t> </w:t>
      </w:r>
      <w:r>
        <w:rPr>
          <w:color w:val="231F20"/>
          <w:w w:val="95"/>
          <w:sz w:val="21"/>
        </w:rPr>
        <w:t>solicitantului(ţilor);</w:t>
      </w:r>
    </w:p>
    <w:p>
      <w:pPr>
        <w:pStyle w:val="ListParagraph"/>
        <w:numPr>
          <w:ilvl w:val="0"/>
          <w:numId w:val="27"/>
        </w:numPr>
        <w:tabs>
          <w:tab w:pos="823" w:val="left" w:leader="none"/>
        </w:tabs>
        <w:spacing w:line="240" w:lineRule="auto" w:before="13" w:after="0"/>
        <w:ind w:left="822" w:right="0" w:hanging="206"/>
        <w:jc w:val="left"/>
        <w:rPr>
          <w:sz w:val="21"/>
        </w:rPr>
      </w:pPr>
      <w:r>
        <w:rPr>
          <w:color w:val="231F20"/>
          <w:w w:val="95"/>
          <w:sz w:val="21"/>
        </w:rPr>
        <w:t>datele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identificare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ale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inventatorului(ilor);</w:t>
      </w:r>
    </w:p>
    <w:p>
      <w:pPr>
        <w:pStyle w:val="ListParagraph"/>
        <w:numPr>
          <w:ilvl w:val="0"/>
          <w:numId w:val="27"/>
        </w:numPr>
        <w:tabs>
          <w:tab w:pos="840" w:val="left" w:leader="none"/>
        </w:tabs>
        <w:spacing w:line="240" w:lineRule="auto" w:before="13" w:after="0"/>
        <w:ind w:left="839" w:right="0" w:hanging="223"/>
        <w:jc w:val="left"/>
        <w:rPr>
          <w:sz w:val="21"/>
        </w:rPr>
      </w:pPr>
      <w:r>
        <w:rPr>
          <w:color w:val="231F20"/>
          <w:w w:val="95"/>
          <w:sz w:val="21"/>
        </w:rPr>
        <w:t>datele</w:t>
      </w:r>
      <w:r>
        <w:rPr>
          <w:color w:val="231F20"/>
          <w:spacing w:val="2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9"/>
          <w:w w:val="95"/>
          <w:sz w:val="21"/>
        </w:rPr>
        <w:t> </w:t>
      </w:r>
      <w:r>
        <w:rPr>
          <w:color w:val="231F20"/>
          <w:w w:val="95"/>
          <w:sz w:val="21"/>
        </w:rPr>
        <w:t>identificare</w:t>
      </w:r>
      <w:r>
        <w:rPr>
          <w:color w:val="231F20"/>
          <w:spacing w:val="29"/>
          <w:w w:val="95"/>
          <w:sz w:val="21"/>
        </w:rPr>
        <w:t> </w:t>
      </w:r>
      <w:r>
        <w:rPr>
          <w:color w:val="231F20"/>
          <w:w w:val="95"/>
          <w:sz w:val="21"/>
        </w:rPr>
        <w:t>ale</w:t>
      </w:r>
      <w:r>
        <w:rPr>
          <w:color w:val="231F20"/>
          <w:spacing w:val="29"/>
          <w:w w:val="95"/>
          <w:sz w:val="21"/>
        </w:rPr>
        <w:t> </w:t>
      </w:r>
      <w:r>
        <w:rPr>
          <w:color w:val="231F20"/>
          <w:w w:val="95"/>
          <w:sz w:val="21"/>
        </w:rPr>
        <w:t>reprezentantului/mandatarului</w:t>
      </w:r>
      <w:r>
        <w:rPr>
          <w:color w:val="231F20"/>
          <w:spacing w:val="30"/>
          <w:w w:val="95"/>
          <w:sz w:val="21"/>
        </w:rPr>
        <w:t> </w:t>
      </w:r>
      <w:r>
        <w:rPr>
          <w:color w:val="231F20"/>
          <w:w w:val="95"/>
          <w:sz w:val="21"/>
        </w:rPr>
        <w:t>autorizat;</w:t>
      </w:r>
    </w:p>
    <w:p>
      <w:pPr>
        <w:pStyle w:val="ListParagraph"/>
        <w:numPr>
          <w:ilvl w:val="0"/>
          <w:numId w:val="27"/>
        </w:numPr>
        <w:tabs>
          <w:tab w:pos="834" w:val="left" w:leader="none"/>
        </w:tabs>
        <w:spacing w:line="240" w:lineRule="auto" w:before="13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indicarea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adresei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corespondenţă,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după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caz;</w:t>
      </w:r>
    </w:p>
    <w:p>
      <w:pPr>
        <w:pStyle w:val="ListParagraph"/>
        <w:numPr>
          <w:ilvl w:val="0"/>
          <w:numId w:val="27"/>
        </w:numPr>
        <w:tabs>
          <w:tab w:pos="818" w:val="left" w:leader="none"/>
        </w:tabs>
        <w:spacing w:line="254" w:lineRule="auto" w:before="14" w:after="0"/>
        <w:ind w:left="277" w:right="278" w:firstLine="340"/>
        <w:jc w:val="left"/>
        <w:rPr>
          <w:sz w:val="21"/>
        </w:rPr>
      </w:pPr>
      <w:r>
        <w:rPr>
          <w:color w:val="231F20"/>
          <w:sz w:val="21"/>
        </w:rPr>
        <w:t>indicaţii,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conform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art.33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alin.(7)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Legea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nr.50/2008,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originea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dreptului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brevet;</w:t>
      </w:r>
    </w:p>
    <w:p>
      <w:pPr>
        <w:pStyle w:val="ListParagraph"/>
        <w:numPr>
          <w:ilvl w:val="0"/>
          <w:numId w:val="27"/>
        </w:numPr>
        <w:tabs>
          <w:tab w:pos="840" w:val="left" w:leader="none"/>
        </w:tabs>
        <w:spacing w:line="236" w:lineRule="exact" w:before="0" w:after="0"/>
        <w:ind w:left="839" w:right="0" w:hanging="223"/>
        <w:jc w:val="left"/>
        <w:rPr>
          <w:sz w:val="21"/>
        </w:rPr>
      </w:pPr>
      <w:r>
        <w:rPr>
          <w:color w:val="231F20"/>
          <w:sz w:val="21"/>
        </w:rPr>
        <w:t>titlul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invenţiei;</w:t>
      </w:r>
    </w:p>
    <w:p>
      <w:pPr>
        <w:pStyle w:val="ListParagraph"/>
        <w:numPr>
          <w:ilvl w:val="0"/>
          <w:numId w:val="27"/>
        </w:numPr>
        <w:tabs>
          <w:tab w:pos="841" w:val="left" w:leader="none"/>
        </w:tabs>
        <w:spacing w:line="240" w:lineRule="auto" w:before="13" w:after="0"/>
        <w:ind w:left="840" w:right="0" w:hanging="224"/>
        <w:jc w:val="left"/>
        <w:rPr>
          <w:sz w:val="21"/>
        </w:rPr>
      </w:pPr>
      <w:r>
        <w:rPr>
          <w:color w:val="231F20"/>
          <w:spacing w:val="-1"/>
          <w:sz w:val="21"/>
        </w:rPr>
        <w:t>indicii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clasificare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internaţională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obiectului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invenţiei;</w:t>
      </w:r>
    </w:p>
    <w:p>
      <w:pPr>
        <w:pStyle w:val="ListParagraph"/>
        <w:numPr>
          <w:ilvl w:val="0"/>
          <w:numId w:val="27"/>
        </w:numPr>
        <w:tabs>
          <w:tab w:pos="775" w:val="left" w:leader="none"/>
        </w:tabs>
        <w:spacing w:line="240" w:lineRule="auto" w:before="13" w:after="0"/>
        <w:ind w:left="774" w:right="0" w:hanging="158"/>
        <w:jc w:val="left"/>
        <w:rPr>
          <w:sz w:val="21"/>
        </w:rPr>
      </w:pPr>
      <w:r>
        <w:rPr>
          <w:color w:val="231F20"/>
          <w:spacing w:val="-1"/>
          <w:sz w:val="21"/>
        </w:rPr>
        <w:t>informaţii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privind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prioritatea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invocată;</w:t>
      </w:r>
    </w:p>
    <w:p>
      <w:pPr>
        <w:pStyle w:val="ListParagraph"/>
        <w:numPr>
          <w:ilvl w:val="0"/>
          <w:numId w:val="28"/>
        </w:numPr>
        <w:tabs>
          <w:tab w:pos="839" w:val="left" w:leader="none"/>
        </w:tabs>
        <w:spacing w:line="240" w:lineRule="auto" w:before="14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referinţa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cerere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anterioară;</w:t>
      </w:r>
    </w:p>
    <w:p>
      <w:pPr>
        <w:pStyle w:val="ListParagraph"/>
        <w:numPr>
          <w:ilvl w:val="0"/>
          <w:numId w:val="28"/>
        </w:numPr>
        <w:tabs>
          <w:tab w:pos="773" w:val="left" w:leader="none"/>
        </w:tabs>
        <w:spacing w:line="240" w:lineRule="auto" w:before="13" w:after="0"/>
        <w:ind w:left="772" w:right="0" w:hanging="156"/>
        <w:jc w:val="left"/>
        <w:rPr>
          <w:sz w:val="21"/>
        </w:rPr>
      </w:pPr>
      <w:r>
        <w:rPr>
          <w:color w:val="231F20"/>
          <w:w w:val="95"/>
          <w:sz w:val="21"/>
        </w:rPr>
        <w:t>referinţa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cererea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iniţială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cererea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rezultat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prin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divizionare;</w:t>
      </w:r>
    </w:p>
    <w:p>
      <w:pPr>
        <w:pStyle w:val="ListParagraph"/>
        <w:numPr>
          <w:ilvl w:val="0"/>
          <w:numId w:val="28"/>
        </w:numPr>
        <w:tabs>
          <w:tab w:pos="899" w:val="left" w:leader="none"/>
        </w:tabs>
        <w:spacing w:line="240" w:lineRule="auto" w:before="13" w:after="0"/>
        <w:ind w:left="898" w:right="0" w:hanging="282"/>
        <w:jc w:val="left"/>
        <w:rPr>
          <w:sz w:val="21"/>
        </w:rPr>
      </w:pPr>
      <w:r>
        <w:rPr>
          <w:color w:val="231F20"/>
          <w:w w:val="95"/>
          <w:sz w:val="21"/>
        </w:rPr>
        <w:t>informaţii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privind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documentele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aferente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depuse;</w:t>
      </w:r>
    </w:p>
    <w:p>
      <w:pPr>
        <w:pStyle w:val="ListParagraph"/>
        <w:numPr>
          <w:ilvl w:val="0"/>
          <w:numId w:val="28"/>
        </w:numPr>
        <w:tabs>
          <w:tab w:pos="858" w:val="left" w:leader="none"/>
        </w:tabs>
        <w:spacing w:line="254" w:lineRule="auto" w:before="14" w:after="0"/>
        <w:ind w:left="277" w:right="275" w:firstLine="340"/>
        <w:jc w:val="left"/>
        <w:rPr>
          <w:sz w:val="21"/>
        </w:rPr>
      </w:pPr>
      <w:r>
        <w:rPr>
          <w:color w:val="231F20"/>
          <w:sz w:val="21"/>
        </w:rPr>
        <w:t>semnătura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solicitantului(ţilor)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reprezentantului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desemnat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că-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tre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acesta.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Solicitarea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deschidere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fazei</w:t>
      </w:r>
      <w:r>
        <w:rPr>
          <w:color w:val="231F20"/>
          <w:spacing w:val="-7"/>
        </w:rPr>
        <w:t> </w:t>
      </w:r>
      <w:r>
        <w:rPr>
          <w:color w:val="231F20"/>
        </w:rPr>
        <w:t>naţionale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cerere</w:t>
      </w:r>
      <w:r>
        <w:rPr>
          <w:color w:val="231F20"/>
          <w:spacing w:val="-9"/>
        </w:rPr>
        <w:t> </w:t>
      </w:r>
      <w:r>
        <w:rPr>
          <w:color w:val="231F20"/>
        </w:rPr>
        <w:t>internaţională,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depusă conform PCT, se prezintă pe un formular-tip, aprobat de AGEPI, în care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se va indica explicit </w:t>
      </w:r>
      <w:r>
        <w:rPr>
          <w:color w:val="231F20"/>
        </w:rPr>
        <w:t>tipul titlului de protecţie solicitat </w:t>
      </w:r>
      <w:r>
        <w:rPr>
          <w:color w:val="231F20"/>
          <w:w w:val="145"/>
        </w:rPr>
        <w:t>– </w:t>
      </w:r>
      <w:r>
        <w:rPr>
          <w:color w:val="231F20"/>
        </w:rPr>
        <w:t>brevet de invenţie sau</w:t>
      </w:r>
      <w:r>
        <w:rPr>
          <w:color w:val="231F20"/>
          <w:spacing w:val="1"/>
        </w:rPr>
        <w:t> </w:t>
      </w:r>
      <w:r>
        <w:rPr>
          <w:color w:val="231F20"/>
        </w:rPr>
        <w:t>brevet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invenţie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scurtă</w:t>
      </w:r>
      <w:r>
        <w:rPr>
          <w:color w:val="231F20"/>
          <w:spacing w:val="-9"/>
        </w:rPr>
        <w:t> </w:t>
      </w:r>
      <w:r>
        <w:rPr>
          <w:color w:val="231F20"/>
        </w:rPr>
        <w:t>durată.</w:t>
      </w:r>
    </w:p>
    <w:p>
      <w:pPr>
        <w:pStyle w:val="BodyText"/>
        <w:spacing w:line="254" w:lineRule="auto"/>
        <w:ind w:right="272"/>
      </w:pPr>
      <w:r>
        <w:rPr>
          <w:rFonts w:ascii="Arial" w:hAnsi="Arial"/>
          <w:b/>
          <w:color w:val="231F20"/>
          <w:w w:val="95"/>
        </w:rPr>
        <w:t>Descrierea</w:t>
      </w:r>
      <w:r>
        <w:rPr>
          <w:rFonts w:ascii="Arial" w:hAnsi="Arial"/>
          <w:b/>
          <w:color w:val="231F20"/>
          <w:spacing w:val="1"/>
          <w:w w:val="95"/>
        </w:rPr>
        <w:t> </w:t>
      </w:r>
      <w:r>
        <w:rPr>
          <w:rFonts w:ascii="Arial" w:hAnsi="Arial"/>
          <w:b/>
          <w:color w:val="231F20"/>
          <w:w w:val="95"/>
        </w:rPr>
        <w:t>invenţiei</w:t>
      </w:r>
      <w:r>
        <w:rPr>
          <w:rFonts w:ascii="Arial" w:hAnsi="Arial"/>
          <w:b/>
          <w:color w:val="231F20"/>
          <w:spacing w:val="1"/>
          <w:w w:val="95"/>
        </w:rPr>
        <w:t> </w:t>
      </w:r>
      <w:r>
        <w:rPr>
          <w:color w:val="231F20"/>
          <w:w w:val="95"/>
        </w:rPr>
        <w:t>trebuie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dezvăluie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esenţa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invenţiei,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dezvăluirea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invenţiei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va</w:t>
      </w:r>
      <w:r>
        <w:rPr>
          <w:color w:val="231F20"/>
          <w:spacing w:val="-6"/>
        </w:rPr>
        <w:t> </w:t>
      </w:r>
      <w:r>
        <w:rPr>
          <w:color w:val="231F20"/>
        </w:rPr>
        <w:t>considera</w:t>
      </w:r>
      <w:r>
        <w:rPr>
          <w:color w:val="231F20"/>
          <w:spacing w:val="-6"/>
        </w:rPr>
        <w:t> </w:t>
      </w:r>
      <w:r>
        <w:rPr>
          <w:color w:val="231F20"/>
        </w:rPr>
        <w:t>că</w:t>
      </w:r>
      <w:r>
        <w:rPr>
          <w:color w:val="231F20"/>
          <w:spacing w:val="-6"/>
        </w:rPr>
        <w:t> </w:t>
      </w:r>
      <w:r>
        <w:rPr>
          <w:color w:val="231F20"/>
        </w:rPr>
        <w:t>îndeplineşte</w:t>
      </w:r>
      <w:r>
        <w:rPr>
          <w:color w:val="231F20"/>
          <w:spacing w:val="-6"/>
        </w:rPr>
        <w:t> </w:t>
      </w:r>
      <w:r>
        <w:rPr>
          <w:color w:val="231F20"/>
        </w:rPr>
        <w:t>prevederile</w:t>
      </w:r>
      <w:r>
        <w:rPr>
          <w:color w:val="231F20"/>
          <w:spacing w:val="-6"/>
        </w:rPr>
        <w:t> </w:t>
      </w:r>
      <w:r>
        <w:rPr>
          <w:color w:val="231F20"/>
        </w:rPr>
        <w:t>art.36</w:t>
      </w:r>
      <w:r>
        <w:rPr>
          <w:color w:val="231F20"/>
          <w:spacing w:val="-6"/>
        </w:rPr>
        <w:t> </w:t>
      </w:r>
      <w:r>
        <w:rPr>
          <w:color w:val="231F20"/>
        </w:rPr>
        <w:t>alin.(1)</w:t>
      </w:r>
      <w:r>
        <w:rPr>
          <w:color w:val="231F20"/>
          <w:spacing w:val="-6"/>
        </w:rPr>
        <w:t> </w:t>
      </w:r>
      <w:r>
        <w:rPr>
          <w:color w:val="231F20"/>
        </w:rPr>
        <w:t>din</w:t>
      </w:r>
      <w:r>
        <w:rPr>
          <w:color w:val="231F20"/>
          <w:spacing w:val="-6"/>
        </w:rPr>
        <w:t> </w:t>
      </w:r>
      <w:r>
        <w:rPr>
          <w:color w:val="231F20"/>
        </w:rPr>
        <w:t>Legea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nr.50/2008, dacă va fi expusă în mod concis, expres, complet şi precis şi să fie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astfel redactată încât o persoană de specialitate în domeniul corespunzător</w:t>
      </w:r>
      <w:r>
        <w:rPr>
          <w:color w:val="231F20"/>
          <w:spacing w:val="1"/>
        </w:rPr>
        <w:t> </w:t>
      </w:r>
      <w:r>
        <w:rPr>
          <w:color w:val="231F20"/>
        </w:rPr>
        <w:t>să poată realiza invenţia fără efectuarea unei activităţi inventive. Solicitantul</w:t>
      </w:r>
      <w:r>
        <w:rPr>
          <w:color w:val="231F20"/>
          <w:spacing w:val="1"/>
        </w:rPr>
        <w:t> </w:t>
      </w:r>
      <w:r>
        <w:rPr>
          <w:color w:val="231F20"/>
        </w:rPr>
        <w:t>trebuie</w:t>
      </w:r>
      <w:r>
        <w:rPr>
          <w:color w:val="231F20"/>
          <w:spacing w:val="-4"/>
        </w:rPr>
        <w:t> </w:t>
      </w:r>
      <w:r>
        <w:rPr>
          <w:color w:val="231F20"/>
        </w:rPr>
        <w:t>să</w:t>
      </w:r>
      <w:r>
        <w:rPr>
          <w:color w:val="231F20"/>
          <w:spacing w:val="-4"/>
        </w:rPr>
        <w:t> </w:t>
      </w:r>
      <w:r>
        <w:rPr>
          <w:color w:val="231F20"/>
        </w:rPr>
        <w:t>specifice</w:t>
      </w:r>
      <w:r>
        <w:rPr>
          <w:color w:val="231F20"/>
          <w:spacing w:val="-5"/>
        </w:rPr>
        <w:t> </w:t>
      </w:r>
      <w:r>
        <w:rPr>
          <w:color w:val="231F20"/>
        </w:rPr>
        <w:t>cel</w:t>
      </w:r>
      <w:r>
        <w:rPr>
          <w:color w:val="231F20"/>
          <w:spacing w:val="-4"/>
        </w:rPr>
        <w:t> </w:t>
      </w:r>
      <w:r>
        <w:rPr>
          <w:color w:val="231F20"/>
        </w:rPr>
        <w:t>mai</w:t>
      </w:r>
      <w:r>
        <w:rPr>
          <w:color w:val="231F20"/>
          <w:spacing w:val="-5"/>
        </w:rPr>
        <w:t> </w:t>
      </w:r>
      <w:r>
        <w:rPr>
          <w:color w:val="231F20"/>
        </w:rPr>
        <w:t>indicat</w:t>
      </w:r>
      <w:r>
        <w:rPr>
          <w:color w:val="231F20"/>
          <w:spacing w:val="-4"/>
        </w:rPr>
        <w:t> </w:t>
      </w:r>
      <w:r>
        <w:rPr>
          <w:color w:val="231F20"/>
        </w:rPr>
        <w:t>mod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executare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invenţiei</w:t>
      </w:r>
      <w:r>
        <w:rPr>
          <w:color w:val="231F20"/>
          <w:spacing w:val="-5"/>
        </w:rPr>
        <w:t> </w:t>
      </w:r>
      <w:r>
        <w:rPr>
          <w:color w:val="231F20"/>
        </w:rPr>
        <w:t>cunoscut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inventator la data depozitului, iar în cazul în care este invocată o prioritate </w:t>
      </w:r>
      <w:r>
        <w:rPr>
          <w:color w:val="231F20"/>
          <w:w w:val="160"/>
        </w:rPr>
        <w:t>–</w:t>
      </w:r>
      <w:r>
        <w:rPr>
          <w:color w:val="231F20"/>
          <w:spacing w:val="1"/>
          <w:w w:val="160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data</w:t>
      </w:r>
      <w:r>
        <w:rPr>
          <w:color w:val="231F20"/>
          <w:spacing w:val="-4"/>
        </w:rPr>
        <w:t> </w:t>
      </w:r>
      <w:r>
        <w:rPr>
          <w:color w:val="231F20"/>
        </w:rPr>
        <w:t>priorităţii.</w:t>
      </w:r>
    </w:p>
    <w:p>
      <w:pPr>
        <w:spacing w:after="0" w:line="254" w:lineRule="auto"/>
        <w:sectPr>
          <w:pgSz w:w="9930" w:h="14180"/>
          <w:pgMar w:header="853" w:footer="897" w:top="1260" w:bottom="1080" w:left="1140" w:right="1140"/>
        </w:sectPr>
      </w:pPr>
    </w:p>
    <w:p>
      <w:pPr>
        <w:pStyle w:val="BodyText"/>
        <w:spacing w:line="254" w:lineRule="auto" w:before="103"/>
        <w:ind w:right="274"/>
      </w:pPr>
      <w:r>
        <w:rPr>
          <w:color w:val="231F20"/>
          <w:w w:val="95"/>
        </w:rPr>
        <w:t>Descrierea invenţiei începe cu specificarea indicelui de clasificare din ediţia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vigoare a Clasificării Internaţionale de Brevete, conform Aranjamentului de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Strasbourg privind Clasificarea Internaţională de Brevete din 24 martie 1971 (în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continuare – CIB), la care Republica Moldova a aderat prin Hotărârea Parlamen-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tului nr.1248-XIII din 10 iulie 1997 (Monitorul Oficial al Republicii Moldova, 1997,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nr.49-50,</w:t>
      </w:r>
      <w:r>
        <w:rPr>
          <w:color w:val="231F20"/>
          <w:spacing w:val="-9"/>
        </w:rPr>
        <w:t> </w:t>
      </w:r>
      <w:r>
        <w:rPr>
          <w:color w:val="231F20"/>
        </w:rPr>
        <w:t>art.435),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referă</w:t>
      </w:r>
      <w:r>
        <w:rPr>
          <w:color w:val="231F20"/>
          <w:spacing w:val="-9"/>
        </w:rPr>
        <w:t> </w:t>
      </w:r>
      <w:r>
        <w:rPr>
          <w:color w:val="231F20"/>
        </w:rPr>
        <w:t>invenţia</w:t>
      </w:r>
      <w:r>
        <w:rPr>
          <w:color w:val="231F20"/>
          <w:spacing w:val="-9"/>
        </w:rPr>
        <w:t> </w:t>
      </w:r>
      <w:r>
        <w:rPr>
          <w:color w:val="231F20"/>
        </w:rPr>
        <w:t>solicitată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titlului</w:t>
      </w:r>
      <w:r>
        <w:rPr>
          <w:color w:val="231F20"/>
          <w:spacing w:val="-8"/>
        </w:rPr>
        <w:t> </w:t>
      </w:r>
      <w:r>
        <w:rPr>
          <w:color w:val="231F20"/>
        </w:rPr>
        <w:t>invenţiei,</w:t>
      </w:r>
      <w:r>
        <w:rPr>
          <w:color w:val="231F20"/>
          <w:spacing w:val="-9"/>
        </w:rPr>
        <w:t> </w:t>
      </w:r>
      <w:r>
        <w:rPr>
          <w:color w:val="231F20"/>
        </w:rPr>
        <w:t>aşa</w:t>
      </w:r>
      <w:r>
        <w:rPr>
          <w:color w:val="231F20"/>
          <w:spacing w:val="-53"/>
        </w:rPr>
        <w:t> </w:t>
      </w:r>
      <w:r>
        <w:rPr>
          <w:color w:val="231F20"/>
        </w:rPr>
        <w:t>cum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fost</w:t>
      </w:r>
      <w:r>
        <w:rPr>
          <w:color w:val="231F20"/>
          <w:spacing w:val="-8"/>
        </w:rPr>
        <w:t> </w:t>
      </w:r>
      <w:r>
        <w:rPr>
          <w:color w:val="231F20"/>
        </w:rPr>
        <w:t>indicat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cererea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brevet.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Astfel, conform Regulamentului privind procedura de depunere și exami-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nare a cererii de brevet de invenţie și de eliberare a brevetului aprobat prin H.G.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nr.528</w:t>
      </w:r>
      <w:r>
        <w:rPr>
          <w:color w:val="231F20"/>
          <w:spacing w:val="-5"/>
        </w:rPr>
        <w:t> </w:t>
      </w:r>
      <w:r>
        <w:rPr>
          <w:color w:val="231F20"/>
        </w:rPr>
        <w:t>din</w:t>
      </w:r>
      <w:r>
        <w:rPr>
          <w:color w:val="231F20"/>
          <w:spacing w:val="-5"/>
        </w:rPr>
        <w:t> </w:t>
      </w:r>
      <w:r>
        <w:rPr>
          <w:color w:val="231F20"/>
        </w:rPr>
        <w:t>01.09.2009,</w:t>
      </w:r>
      <w:r>
        <w:rPr>
          <w:color w:val="231F20"/>
          <w:spacing w:val="-4"/>
        </w:rPr>
        <w:t> </w:t>
      </w:r>
      <w:r>
        <w:rPr>
          <w:color w:val="231F20"/>
        </w:rPr>
        <w:t>descrierea</w:t>
      </w:r>
      <w:r>
        <w:rPr>
          <w:color w:val="231F20"/>
          <w:spacing w:val="-5"/>
        </w:rPr>
        <w:t> </w:t>
      </w:r>
      <w:r>
        <w:rPr>
          <w:color w:val="231F20"/>
        </w:rPr>
        <w:t>trebuie</w:t>
      </w:r>
      <w:r>
        <w:rPr>
          <w:color w:val="231F20"/>
          <w:spacing w:val="-4"/>
        </w:rPr>
        <w:t> </w:t>
      </w:r>
      <w:r>
        <w:rPr>
          <w:color w:val="231F20"/>
        </w:rPr>
        <w:t>să</w:t>
      </w:r>
      <w:r>
        <w:rPr>
          <w:color w:val="231F20"/>
          <w:spacing w:val="-5"/>
        </w:rPr>
        <w:t> </w:t>
      </w:r>
      <w:r>
        <w:rPr>
          <w:color w:val="231F20"/>
        </w:rPr>
        <w:t>conţină,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mod</w:t>
      </w:r>
      <w:r>
        <w:rPr>
          <w:color w:val="231F20"/>
          <w:spacing w:val="-5"/>
        </w:rPr>
        <w:t> </w:t>
      </w:r>
      <w:r>
        <w:rPr>
          <w:color w:val="231F20"/>
        </w:rPr>
        <w:t>succesiv,</w:t>
      </w:r>
      <w:r>
        <w:rPr>
          <w:color w:val="231F20"/>
          <w:spacing w:val="-4"/>
        </w:rPr>
        <w:t> </w:t>
      </w:r>
      <w:r>
        <w:rPr>
          <w:color w:val="231F20"/>
        </w:rPr>
        <w:t>urmă-</w:t>
      </w:r>
      <w:r>
        <w:rPr>
          <w:color w:val="231F20"/>
          <w:spacing w:val="-54"/>
        </w:rPr>
        <w:t> </w:t>
      </w:r>
      <w:r>
        <w:rPr>
          <w:color w:val="231F20"/>
        </w:rPr>
        <w:t>toarele:</w:t>
      </w:r>
    </w:p>
    <w:p>
      <w:pPr>
        <w:pStyle w:val="ListParagraph"/>
        <w:numPr>
          <w:ilvl w:val="0"/>
          <w:numId w:val="29"/>
        </w:numPr>
        <w:tabs>
          <w:tab w:pos="816" w:val="left" w:leader="none"/>
        </w:tabs>
        <w:spacing w:line="234" w:lineRule="exact" w:before="0" w:after="0"/>
        <w:ind w:left="815" w:right="0" w:hanging="199"/>
        <w:jc w:val="left"/>
        <w:rPr>
          <w:sz w:val="21"/>
        </w:rPr>
      </w:pPr>
      <w:r>
        <w:rPr>
          <w:color w:val="231F20"/>
          <w:spacing w:val="-2"/>
          <w:w w:val="95"/>
          <w:sz w:val="21"/>
        </w:rPr>
        <w:t>titlul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invenţiei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aşa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cum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fost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indicat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în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formularul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cererii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brevet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invenţie;</w:t>
      </w:r>
    </w:p>
    <w:p>
      <w:pPr>
        <w:pStyle w:val="ListParagraph"/>
        <w:numPr>
          <w:ilvl w:val="0"/>
          <w:numId w:val="29"/>
        </w:numPr>
        <w:tabs>
          <w:tab w:pos="839" w:val="left" w:leader="none"/>
        </w:tabs>
        <w:spacing w:line="240" w:lineRule="auto" w:before="7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domeniul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aplicare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invenţiei;</w:t>
      </w:r>
    </w:p>
    <w:p>
      <w:pPr>
        <w:pStyle w:val="ListParagraph"/>
        <w:numPr>
          <w:ilvl w:val="0"/>
          <w:numId w:val="29"/>
        </w:numPr>
        <w:tabs>
          <w:tab w:pos="823" w:val="left" w:leader="none"/>
        </w:tabs>
        <w:spacing w:line="240" w:lineRule="auto" w:before="13" w:after="0"/>
        <w:ind w:left="822" w:right="0" w:hanging="206"/>
        <w:jc w:val="left"/>
        <w:rPr>
          <w:sz w:val="21"/>
        </w:rPr>
      </w:pPr>
      <w:r>
        <w:rPr>
          <w:color w:val="231F20"/>
          <w:sz w:val="21"/>
        </w:rPr>
        <w:t>stadiul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tehnicii;</w:t>
      </w:r>
    </w:p>
    <w:p>
      <w:pPr>
        <w:pStyle w:val="ListParagraph"/>
        <w:numPr>
          <w:ilvl w:val="0"/>
          <w:numId w:val="29"/>
        </w:numPr>
        <w:tabs>
          <w:tab w:pos="840" w:val="left" w:leader="none"/>
        </w:tabs>
        <w:spacing w:line="240" w:lineRule="auto" w:before="14" w:after="0"/>
        <w:ind w:left="839" w:right="0" w:hanging="223"/>
        <w:jc w:val="left"/>
        <w:rPr>
          <w:sz w:val="21"/>
        </w:rPr>
      </w:pPr>
      <w:r>
        <w:rPr>
          <w:color w:val="231F20"/>
          <w:w w:val="95"/>
          <w:sz w:val="21"/>
        </w:rPr>
        <w:t>prezentarea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problemei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tehnice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rezolvă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invenţia;</w:t>
      </w:r>
    </w:p>
    <w:p>
      <w:pPr>
        <w:pStyle w:val="ListParagraph"/>
        <w:numPr>
          <w:ilvl w:val="0"/>
          <w:numId w:val="29"/>
        </w:numPr>
        <w:tabs>
          <w:tab w:pos="834" w:val="left" w:leader="none"/>
        </w:tabs>
        <w:spacing w:line="240" w:lineRule="auto" w:before="13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expunerea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invenţiei;</w:t>
      </w:r>
    </w:p>
    <w:p>
      <w:pPr>
        <w:pStyle w:val="ListParagraph"/>
        <w:numPr>
          <w:ilvl w:val="0"/>
          <w:numId w:val="29"/>
        </w:numPr>
        <w:tabs>
          <w:tab w:pos="798" w:val="left" w:leader="none"/>
        </w:tabs>
        <w:spacing w:line="254" w:lineRule="auto" w:before="13" w:after="0"/>
        <w:ind w:left="277" w:right="274" w:firstLine="340"/>
        <w:jc w:val="left"/>
        <w:rPr>
          <w:sz w:val="21"/>
        </w:rPr>
      </w:pPr>
      <w:r>
        <w:rPr>
          <w:color w:val="231F20"/>
          <w:sz w:val="21"/>
        </w:rPr>
        <w:t>prezentarea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avantajelor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(rezultatului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tehnic)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invenţiei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raport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stadiul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tehnicii;</w:t>
      </w:r>
    </w:p>
    <w:p>
      <w:pPr>
        <w:pStyle w:val="ListParagraph"/>
        <w:numPr>
          <w:ilvl w:val="0"/>
          <w:numId w:val="29"/>
        </w:numPr>
        <w:tabs>
          <w:tab w:pos="840" w:val="left" w:leader="none"/>
        </w:tabs>
        <w:spacing w:line="236" w:lineRule="exact" w:before="0" w:after="0"/>
        <w:ind w:left="839" w:right="0" w:hanging="223"/>
        <w:jc w:val="left"/>
        <w:rPr>
          <w:sz w:val="21"/>
        </w:rPr>
      </w:pPr>
      <w:r>
        <w:rPr>
          <w:color w:val="231F20"/>
          <w:w w:val="95"/>
          <w:sz w:val="21"/>
        </w:rPr>
        <w:t>prezentarea, pe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scurt, a desenelor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explicative,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dacă acestea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există;</w:t>
      </w:r>
    </w:p>
    <w:p>
      <w:pPr>
        <w:pStyle w:val="ListParagraph"/>
        <w:numPr>
          <w:ilvl w:val="0"/>
          <w:numId w:val="29"/>
        </w:numPr>
        <w:tabs>
          <w:tab w:pos="841" w:val="left" w:leader="none"/>
        </w:tabs>
        <w:spacing w:line="240" w:lineRule="auto" w:before="14" w:after="0"/>
        <w:ind w:left="840" w:right="0" w:hanging="224"/>
        <w:jc w:val="left"/>
        <w:rPr>
          <w:sz w:val="21"/>
        </w:rPr>
      </w:pPr>
      <w:r>
        <w:rPr>
          <w:color w:val="231F20"/>
          <w:w w:val="95"/>
          <w:sz w:val="21"/>
        </w:rPr>
        <w:t>prezentarea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cel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puţin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unui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exemplu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realizare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invenţiei;</w:t>
      </w:r>
    </w:p>
    <w:p>
      <w:pPr>
        <w:pStyle w:val="ListParagraph"/>
        <w:numPr>
          <w:ilvl w:val="0"/>
          <w:numId w:val="29"/>
        </w:numPr>
        <w:tabs>
          <w:tab w:pos="775" w:val="left" w:leader="none"/>
        </w:tabs>
        <w:spacing w:line="240" w:lineRule="auto" w:before="13" w:after="0"/>
        <w:ind w:left="774" w:right="0" w:hanging="158"/>
        <w:jc w:val="left"/>
        <w:rPr>
          <w:sz w:val="21"/>
        </w:rPr>
      </w:pPr>
      <w:r>
        <w:rPr>
          <w:color w:val="231F20"/>
          <w:w w:val="95"/>
          <w:sz w:val="21"/>
        </w:rPr>
        <w:t>lista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surselor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informaţie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citate.</w:t>
      </w:r>
    </w:p>
    <w:p>
      <w:pPr>
        <w:pStyle w:val="BodyText"/>
        <w:spacing w:line="254" w:lineRule="auto" w:before="13"/>
        <w:ind w:right="273"/>
      </w:pP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admite</w:t>
      </w:r>
      <w:r>
        <w:rPr>
          <w:color w:val="231F20"/>
          <w:spacing w:val="-8"/>
        </w:rPr>
        <w:t> </w:t>
      </w:r>
      <w:r>
        <w:rPr>
          <w:color w:val="231F20"/>
        </w:rPr>
        <w:t>înlocuirea</w:t>
      </w:r>
      <w:r>
        <w:rPr>
          <w:color w:val="231F20"/>
          <w:spacing w:val="-9"/>
        </w:rPr>
        <w:t> </w:t>
      </w:r>
      <w:r>
        <w:rPr>
          <w:color w:val="231F20"/>
        </w:rPr>
        <w:t>unei</w:t>
      </w:r>
      <w:r>
        <w:rPr>
          <w:color w:val="231F20"/>
          <w:spacing w:val="-8"/>
        </w:rPr>
        <w:t> </w:t>
      </w:r>
      <w:r>
        <w:rPr>
          <w:color w:val="231F20"/>
        </w:rPr>
        <w:t>părţi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descriere</w:t>
      </w:r>
      <w:r>
        <w:rPr>
          <w:color w:val="231F20"/>
          <w:spacing w:val="-8"/>
        </w:rPr>
        <w:t> </w:t>
      </w:r>
      <w:r>
        <w:rPr>
          <w:color w:val="231F20"/>
        </w:rPr>
        <w:t>prin</w:t>
      </w:r>
      <w:r>
        <w:rPr>
          <w:color w:val="231F20"/>
          <w:spacing w:val="-8"/>
        </w:rPr>
        <w:t> </w:t>
      </w:r>
      <w:r>
        <w:rPr>
          <w:color w:val="231F20"/>
        </w:rPr>
        <w:t>referirea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sursa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conţine datele necesare (sursa de literatură, descrierea invenţiei din cererea an-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terioară,</w:t>
      </w:r>
      <w:r>
        <w:rPr>
          <w:color w:val="231F20"/>
          <w:spacing w:val="-11"/>
        </w:rPr>
        <w:t> </w:t>
      </w:r>
      <w:r>
        <w:rPr>
          <w:color w:val="231F20"/>
        </w:rPr>
        <w:t>descrierea</w:t>
      </w:r>
      <w:r>
        <w:rPr>
          <w:color w:val="231F20"/>
          <w:spacing w:val="-11"/>
        </w:rPr>
        <w:t> </w:t>
      </w:r>
      <w:r>
        <w:rPr>
          <w:color w:val="231F20"/>
        </w:rPr>
        <w:t>invenţiei</w:t>
      </w:r>
      <w:r>
        <w:rPr>
          <w:color w:val="231F20"/>
          <w:spacing w:val="-11"/>
        </w:rPr>
        <w:t> </w: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titlul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protecţie</w:t>
      </w:r>
      <w:r>
        <w:rPr>
          <w:color w:val="231F20"/>
          <w:spacing w:val="-11"/>
        </w:rPr>
        <w:t> </w:t>
      </w:r>
      <w:r>
        <w:rPr>
          <w:color w:val="231F20"/>
        </w:rPr>
        <w:t>etc.).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Descrierea invenţiei conţine o desfăşurare a titlului cu delimitarea dome-</w:t>
      </w:r>
      <w:r>
        <w:rPr>
          <w:color w:val="231F20"/>
          <w:spacing w:val="-53"/>
        </w:rPr>
        <w:t> </w:t>
      </w:r>
      <w:r>
        <w:rPr>
          <w:color w:val="231F20"/>
        </w:rPr>
        <w:t>niilor concrete în care este posibilă aplicarea invenţiei. Dacă sunt mai multe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domenii, se indică cele preferenţiale. Nu se vor expune elementele concrete ale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invenţiei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solicită</w:t>
      </w:r>
      <w:r>
        <w:rPr>
          <w:color w:val="231F20"/>
          <w:spacing w:val="-9"/>
        </w:rPr>
        <w:t> </w:t>
      </w:r>
      <w:r>
        <w:rPr>
          <w:color w:val="231F20"/>
        </w:rPr>
        <w:t>protecţia.</w:t>
      </w:r>
    </w:p>
    <w:p>
      <w:pPr>
        <w:pStyle w:val="BodyText"/>
        <w:spacing w:line="254" w:lineRule="auto"/>
        <w:ind w:right="274"/>
      </w:pPr>
      <w:r>
        <w:rPr>
          <w:rFonts w:ascii="Arial" w:hAnsi="Arial"/>
          <w:b/>
          <w:color w:val="231F20"/>
        </w:rPr>
        <w:t>Titlul invenţiei </w:t>
      </w:r>
      <w:r>
        <w:rPr>
          <w:color w:val="231F20"/>
        </w:rPr>
        <w:t>trebuie să conţină o formulare clară, concisă şi exactă a</w:t>
      </w:r>
      <w:r>
        <w:rPr>
          <w:color w:val="231F20"/>
          <w:spacing w:val="1"/>
        </w:rPr>
        <w:t> </w:t>
      </w:r>
      <w:r>
        <w:rPr>
          <w:color w:val="231F20"/>
        </w:rPr>
        <w:t>obiectului</w:t>
      </w:r>
      <w:r>
        <w:rPr>
          <w:color w:val="231F20"/>
          <w:spacing w:val="-5"/>
        </w:rPr>
        <w:t> </w:t>
      </w:r>
      <w:r>
        <w:rPr>
          <w:color w:val="231F20"/>
        </w:rPr>
        <w:t>invenţiei,</w:t>
      </w:r>
      <w:r>
        <w:rPr>
          <w:color w:val="231F20"/>
          <w:spacing w:val="-5"/>
        </w:rPr>
        <w:t> </w:t>
      </w:r>
      <w:r>
        <w:rPr>
          <w:color w:val="231F20"/>
        </w:rPr>
        <w:t>să</w:t>
      </w:r>
      <w:r>
        <w:rPr>
          <w:color w:val="231F20"/>
          <w:spacing w:val="-5"/>
        </w:rPr>
        <w:t> </w:t>
      </w:r>
      <w:r>
        <w:rPr>
          <w:color w:val="231F20"/>
        </w:rPr>
        <w:t>caracterizeze</w:t>
      </w:r>
      <w:r>
        <w:rPr>
          <w:color w:val="231F20"/>
          <w:spacing w:val="-4"/>
        </w:rPr>
        <w:t> </w:t>
      </w:r>
      <w:r>
        <w:rPr>
          <w:color w:val="231F20"/>
        </w:rPr>
        <w:t>destinaţia</w:t>
      </w:r>
      <w:r>
        <w:rPr>
          <w:color w:val="231F20"/>
          <w:spacing w:val="-5"/>
        </w:rPr>
        <w:t> </w:t>
      </w:r>
      <w:r>
        <w:rPr>
          <w:color w:val="231F20"/>
        </w:rPr>
        <w:t>ei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să</w:t>
      </w:r>
      <w:r>
        <w:rPr>
          <w:color w:val="231F20"/>
          <w:spacing w:val="-4"/>
        </w:rPr>
        <w:t> </w:t>
      </w:r>
      <w:r>
        <w:rPr>
          <w:color w:val="231F20"/>
        </w:rPr>
        <w:t>coincidă</w:t>
      </w:r>
      <w:r>
        <w:rPr>
          <w:color w:val="231F20"/>
          <w:spacing w:val="-5"/>
        </w:rPr>
        <w:t> </w:t>
      </w:r>
      <w:r>
        <w:rPr>
          <w:color w:val="231F20"/>
        </w:rPr>
        <w:t>cu</w:t>
      </w:r>
      <w:r>
        <w:rPr>
          <w:color w:val="231F20"/>
          <w:spacing w:val="-5"/>
        </w:rPr>
        <w:t> </w:t>
      </w:r>
      <w:r>
        <w:rPr>
          <w:color w:val="231F20"/>
        </w:rPr>
        <w:t>esenţa</w:t>
      </w:r>
      <w:r>
        <w:rPr>
          <w:color w:val="231F20"/>
          <w:spacing w:val="-5"/>
        </w:rPr>
        <w:t> </w:t>
      </w:r>
      <w:r>
        <w:rPr>
          <w:color w:val="231F20"/>
        </w:rPr>
        <w:t>in-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venţiei. Titlul poate să nu coincidă întocmai cu termenul generic din revendicări.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Termeni</w:t>
      </w:r>
      <w:r>
        <w:rPr>
          <w:color w:val="231F20"/>
          <w:spacing w:val="-13"/>
        </w:rPr>
        <w:t> </w:t>
      </w:r>
      <w:r>
        <w:rPr>
          <w:color w:val="231F20"/>
        </w:rPr>
        <w:t>ca</w:t>
      </w:r>
      <w:r>
        <w:rPr>
          <w:color w:val="231F20"/>
          <w:spacing w:val="-12"/>
        </w:rPr>
        <w:t> </w:t>
      </w:r>
      <w:r>
        <w:rPr>
          <w:color w:val="231F20"/>
        </w:rPr>
        <w:t>„procedeu”,</w:t>
      </w:r>
      <w:r>
        <w:rPr>
          <w:color w:val="231F20"/>
          <w:spacing w:val="-12"/>
        </w:rPr>
        <w:t> </w:t>
      </w:r>
      <w:r>
        <w:rPr>
          <w:color w:val="231F20"/>
        </w:rPr>
        <w:t>„dispozitiv”,</w:t>
      </w:r>
      <w:r>
        <w:rPr>
          <w:color w:val="231F20"/>
          <w:spacing w:val="-13"/>
        </w:rPr>
        <w:t> </w:t>
      </w:r>
      <w:r>
        <w:rPr>
          <w:color w:val="231F20"/>
        </w:rPr>
        <w:t>„aparat”</w:t>
      </w:r>
      <w:r>
        <w:rPr>
          <w:color w:val="231F20"/>
          <w:spacing w:val="-12"/>
        </w:rPr>
        <w:t> </w:t>
      </w:r>
      <w:r>
        <w:rPr>
          <w:color w:val="231F20"/>
        </w:rPr>
        <w:t>etc.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pot</w:t>
      </w:r>
      <w:r>
        <w:rPr>
          <w:color w:val="231F20"/>
          <w:spacing w:val="-14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utilizaţi</w:t>
      </w:r>
      <w:r>
        <w:rPr>
          <w:color w:val="231F20"/>
          <w:spacing w:val="-12"/>
        </w:rPr>
        <w:t> </w:t>
      </w:r>
      <w:r>
        <w:rPr>
          <w:color w:val="231F20"/>
        </w:rPr>
        <w:t>izolat,</w:t>
      </w:r>
      <w:r>
        <w:rPr>
          <w:color w:val="231F20"/>
          <w:spacing w:val="-12"/>
        </w:rPr>
        <w:t> </w:t>
      </w:r>
      <w:r>
        <w:rPr>
          <w:color w:val="231F20"/>
        </w:rPr>
        <w:t>fără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indica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destinaţia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concretă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caracteristici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esenţiale</w:t>
      </w:r>
      <w:r>
        <w:rPr>
          <w:color w:val="231F20"/>
          <w:spacing w:val="-13"/>
        </w:rPr>
        <w:t> </w:t>
      </w:r>
      <w:r>
        <w:rPr>
          <w:color w:val="231F20"/>
        </w:rPr>
        <w:t>ale</w:t>
      </w:r>
      <w:r>
        <w:rPr>
          <w:color w:val="231F20"/>
          <w:spacing w:val="-12"/>
        </w:rPr>
        <w:t> </w:t>
      </w:r>
      <w:r>
        <w:rPr>
          <w:color w:val="231F20"/>
        </w:rPr>
        <w:t>obiectului</w:t>
      </w:r>
      <w:r>
        <w:rPr>
          <w:color w:val="231F20"/>
          <w:spacing w:val="-12"/>
        </w:rPr>
        <w:t> </w:t>
      </w:r>
      <w:r>
        <w:rPr>
          <w:color w:val="231F20"/>
        </w:rPr>
        <w:t>reven-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dicat.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Titlul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trebuie</w:t>
      </w:r>
      <w:r>
        <w:rPr>
          <w:color w:val="231F20"/>
          <w:spacing w:val="-13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fie</w:t>
      </w:r>
      <w:r>
        <w:rPr>
          <w:color w:val="231F20"/>
          <w:spacing w:val="-13"/>
        </w:rPr>
        <w:t> </w:t>
      </w:r>
      <w:r>
        <w:rPr>
          <w:color w:val="231F20"/>
        </w:rPr>
        <w:t>informativ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documentările</w:t>
      </w:r>
      <w:r>
        <w:rPr>
          <w:color w:val="231F20"/>
          <w:spacing w:val="-12"/>
        </w:rPr>
        <w:t> </w:t>
      </w:r>
      <w:r>
        <w:rPr>
          <w:color w:val="231F20"/>
        </w:rPr>
        <w:t>ulterioare,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2"/>
        </w:rPr>
        <w:t> </w:t>
      </w:r>
      <w:r>
        <w:rPr>
          <w:color w:val="231F20"/>
        </w:rPr>
        <w:t>utiliza-</w:t>
      </w:r>
      <w:r>
        <w:rPr>
          <w:color w:val="231F20"/>
          <w:spacing w:val="-54"/>
        </w:rPr>
        <w:t> </w:t>
      </w:r>
      <w:r>
        <w:rPr>
          <w:color w:val="231F20"/>
        </w:rPr>
        <w:t>rea</w:t>
      </w:r>
      <w:r>
        <w:rPr>
          <w:color w:val="231F20"/>
          <w:spacing w:val="-8"/>
        </w:rPr>
        <w:t> </w:t>
      </w:r>
      <w:r>
        <w:rPr>
          <w:color w:val="231F20"/>
        </w:rPr>
        <w:t>cuvintelor-cheie.</w:t>
      </w:r>
    </w:p>
    <w:p>
      <w:pPr>
        <w:pStyle w:val="BodyText"/>
        <w:spacing w:line="230" w:lineRule="exact"/>
        <w:ind w:left="617" w:firstLine="0"/>
      </w:pPr>
      <w:r>
        <w:rPr>
          <w:color w:val="231F20"/>
          <w:w w:val="95"/>
        </w:rPr>
        <w:t>Titlul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invenţiei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expune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singular.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Excepţie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fac:</w:t>
      </w:r>
    </w:p>
    <w:p>
      <w:pPr>
        <w:pStyle w:val="ListParagraph"/>
        <w:numPr>
          <w:ilvl w:val="0"/>
          <w:numId w:val="30"/>
        </w:numPr>
        <w:tabs>
          <w:tab w:pos="834" w:val="left" w:leader="none"/>
        </w:tabs>
        <w:spacing w:line="240" w:lineRule="auto" w:before="4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titlurile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formate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termeni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au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singular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(pantaloni,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ochelari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etc.);</w:t>
      </w:r>
    </w:p>
    <w:p>
      <w:pPr>
        <w:pStyle w:val="ListParagraph"/>
        <w:numPr>
          <w:ilvl w:val="0"/>
          <w:numId w:val="30"/>
        </w:numPr>
        <w:tabs>
          <w:tab w:pos="839" w:val="left" w:leader="none"/>
        </w:tabs>
        <w:spacing w:line="254" w:lineRule="auto" w:before="13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titlurile care se referă la compuşi chimici, ce fac parte din structura gene-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rală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formule.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Se exclude folosirea în titlul invenţiei a cuvântului „brevet”, a numelor de</w:t>
      </w:r>
      <w:r>
        <w:rPr>
          <w:color w:val="231F20"/>
          <w:spacing w:val="1"/>
        </w:rPr>
        <w:t> </w:t>
      </w:r>
      <w:r>
        <w:rPr>
          <w:color w:val="231F20"/>
        </w:rPr>
        <w:t>persoane, inclusiv a numelui inventatorului (cu excepţia numelor cu semnifi-</w:t>
      </w:r>
      <w:r>
        <w:rPr>
          <w:color w:val="231F20"/>
          <w:spacing w:val="1"/>
        </w:rPr>
        <w:t> </w:t>
      </w:r>
      <w:r>
        <w:rPr>
          <w:color w:val="231F20"/>
        </w:rPr>
        <w:t>caţie</w:t>
      </w:r>
      <w:r>
        <w:rPr>
          <w:color w:val="231F20"/>
          <w:spacing w:val="-7"/>
        </w:rPr>
        <w:t> </w:t>
      </w:r>
      <w:r>
        <w:rPr>
          <w:color w:val="231F20"/>
        </w:rPr>
        <w:t>terminologică</w:t>
      </w:r>
      <w:r>
        <w:rPr>
          <w:color w:val="231F20"/>
          <w:spacing w:val="-6"/>
        </w:rPr>
        <w:t> </w:t>
      </w:r>
      <w:r>
        <w:rPr>
          <w:color w:val="231F20"/>
        </w:rPr>
        <w:t>acceptată),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denumirilor</w:t>
      </w:r>
      <w:r>
        <w:rPr>
          <w:color w:val="231F20"/>
          <w:spacing w:val="-6"/>
        </w:rPr>
        <w:t> </w:t>
      </w:r>
      <w:r>
        <w:rPr>
          <w:color w:val="231F20"/>
        </w:rPr>
        <w:t>derivate</w:t>
      </w:r>
      <w:r>
        <w:rPr>
          <w:color w:val="231F20"/>
          <w:spacing w:val="-6"/>
        </w:rPr>
        <w:t> </w:t>
      </w:r>
      <w:r>
        <w:rPr>
          <w:color w:val="231F20"/>
        </w:rPr>
        <w:t>din</w:t>
      </w:r>
      <w:r>
        <w:rPr>
          <w:color w:val="231F20"/>
          <w:spacing w:val="-6"/>
        </w:rPr>
        <w:t> </w:t>
      </w:r>
      <w:r>
        <w:rPr>
          <w:color w:val="231F20"/>
        </w:rPr>
        <w:t>nume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persoane,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denumirilor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fanteziste,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mărcilor,</w:t>
      </w:r>
      <w:r>
        <w:rPr>
          <w:color w:val="231F20"/>
          <w:spacing w:val="-12"/>
        </w:rPr>
        <w:t> </w:t>
      </w:r>
      <w:r>
        <w:rPr>
          <w:color w:val="231F20"/>
        </w:rPr>
        <w:t>denumirilor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origine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produselor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denu-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mirilor comerciale, marcărilor tehnologice, prescurtărilor şi termenilor sau abre-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vierilor</w:t>
      </w:r>
      <w:r>
        <w:rPr>
          <w:color w:val="231F20"/>
          <w:spacing w:val="-12"/>
        </w:rPr>
        <w:t> </w:t>
      </w:r>
      <w:r>
        <w:rPr>
          <w:color w:val="231F20"/>
        </w:rPr>
        <w:t>ca</w:t>
      </w:r>
      <w:r>
        <w:rPr>
          <w:color w:val="231F20"/>
          <w:spacing w:val="-12"/>
        </w:rPr>
        <w:t> </w:t>
      </w:r>
      <w:r>
        <w:rPr>
          <w:color w:val="231F20"/>
        </w:rPr>
        <w:t>„etc.”,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contribuie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identificarea</w:t>
      </w:r>
      <w:r>
        <w:rPr>
          <w:color w:val="231F20"/>
          <w:spacing w:val="-12"/>
        </w:rPr>
        <w:t> </w:t>
      </w:r>
      <w:r>
        <w:rPr>
          <w:color w:val="231F20"/>
        </w:rPr>
        <w:t>invenţiei.</w:t>
      </w:r>
    </w:p>
    <w:p>
      <w:pPr>
        <w:spacing w:after="0" w:line="254" w:lineRule="auto"/>
        <w:sectPr>
          <w:pgSz w:w="9930" w:h="14180"/>
          <w:pgMar w:header="858" w:footer="897" w:top="1260" w:bottom="1080" w:left="1140" w:right="1140"/>
        </w:sectPr>
      </w:pPr>
    </w:p>
    <w:p>
      <w:pPr>
        <w:pStyle w:val="BodyText"/>
        <w:spacing w:line="254" w:lineRule="auto" w:before="103"/>
        <w:ind w:right="275"/>
      </w:pPr>
      <w:r>
        <w:rPr>
          <w:color w:val="231F20"/>
          <w:w w:val="95"/>
        </w:rPr>
        <w:t>Titlul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invenţiei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referă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procedeu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obţinere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produs,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aces-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 fiind un amestec cu componenţa neidentificată, include indicarea destinaţiei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particularităţilor</w:t>
      </w:r>
      <w:r>
        <w:rPr>
          <w:color w:val="231F20"/>
          <w:spacing w:val="-10"/>
        </w:rPr>
        <w:t> </w:t>
      </w:r>
      <w:r>
        <w:rPr>
          <w:color w:val="231F20"/>
        </w:rPr>
        <w:t>biologic</w:t>
      </w:r>
      <w:r>
        <w:rPr>
          <w:color w:val="231F20"/>
          <w:spacing w:val="-10"/>
        </w:rPr>
        <w:t> </w:t>
      </w:r>
      <w:r>
        <w:rPr>
          <w:color w:val="231F20"/>
        </w:rPr>
        <w:t>active</w:t>
      </w:r>
      <w:r>
        <w:rPr>
          <w:color w:val="231F20"/>
          <w:spacing w:val="-10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acestui</w:t>
      </w:r>
      <w:r>
        <w:rPr>
          <w:color w:val="231F20"/>
          <w:spacing w:val="-10"/>
        </w:rPr>
        <w:t> </w:t>
      </w:r>
      <w:r>
        <w:rPr>
          <w:color w:val="231F20"/>
        </w:rPr>
        <w:t>produs.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Titlul unui grup de invenţii care se referă la obiecte, din care unul este desti-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nat pentru obţinerea (producerea), realizarea sau aplicarea altuia, conţine titlul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complet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uneia</w:t>
      </w:r>
      <w:r>
        <w:rPr>
          <w:color w:val="231F20"/>
          <w:spacing w:val="-10"/>
        </w:rPr>
        <w:t> </w:t>
      </w:r>
      <w:r>
        <w:rPr>
          <w:color w:val="231F20"/>
        </w:rPr>
        <w:t>dintre</w:t>
      </w:r>
      <w:r>
        <w:rPr>
          <w:color w:val="231F20"/>
          <w:spacing w:val="-10"/>
        </w:rPr>
        <w:t> </w:t>
      </w:r>
      <w:r>
        <w:rPr>
          <w:color w:val="231F20"/>
        </w:rPr>
        <w:t>invenţii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titlul</w:t>
      </w:r>
      <w:r>
        <w:rPr>
          <w:color w:val="231F20"/>
          <w:spacing w:val="-8"/>
        </w:rPr>
        <w:t> </w:t>
      </w:r>
      <w:r>
        <w:rPr>
          <w:color w:val="231F20"/>
        </w:rPr>
        <w:t>prescurtat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celeilalte.</w:t>
      </w:r>
    </w:p>
    <w:p>
      <w:pPr>
        <w:pStyle w:val="BodyText"/>
        <w:spacing w:line="254" w:lineRule="auto"/>
        <w:ind w:right="279"/>
      </w:pPr>
      <w:r>
        <w:rPr>
          <w:color w:val="231F20"/>
          <w:spacing w:val="-1"/>
          <w:w w:val="95"/>
        </w:rPr>
        <w:t>Titlul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unui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grup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invenţii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referă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obiecte,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unul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destinat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aplicare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în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altul,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conţine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titlurile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complete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ale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invenţiilor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fac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parte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din</w:t>
      </w:r>
      <w:r>
        <w:rPr>
          <w:color w:val="231F20"/>
          <w:spacing w:val="-53"/>
        </w:rPr>
        <w:t> </w:t>
      </w:r>
      <w:r>
        <w:rPr>
          <w:color w:val="231F20"/>
        </w:rPr>
        <w:t>grup.</w:t>
      </w:r>
    </w:p>
    <w:p>
      <w:pPr>
        <w:pStyle w:val="BodyText"/>
        <w:spacing w:line="235" w:lineRule="exact"/>
        <w:ind w:left="617" w:firstLine="0"/>
      </w:pPr>
      <w:r>
        <w:rPr>
          <w:color w:val="231F20"/>
          <w:w w:val="95"/>
        </w:rPr>
        <w:t>Titlul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grup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invenţii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referă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variante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include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titlul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inven-</w:t>
      </w:r>
    </w:p>
    <w:p>
      <w:pPr>
        <w:pStyle w:val="BodyText"/>
        <w:spacing w:before="8"/>
        <w:ind w:firstLine="0"/>
      </w:pPr>
      <w:r>
        <w:rPr>
          <w:color w:val="231F20"/>
          <w:w w:val="95"/>
        </w:rPr>
        <w:t>ţii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grup,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completat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cuvântul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„variante”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inclus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între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paranteze.</w:t>
      </w:r>
    </w:p>
    <w:p>
      <w:pPr>
        <w:pStyle w:val="BodyText"/>
        <w:spacing w:line="254" w:lineRule="auto" w:before="13"/>
        <w:ind w:right="275" w:firstLine="416"/>
      </w:pPr>
      <w:r>
        <w:rPr>
          <w:color w:val="231F20"/>
        </w:rPr>
        <w:t>În cazul în care titlul nu corespunde cerinţelor stabilite sau nu respectă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ordinea obiectelor revendicate, sau este prea lung, el va fi modificat din oficiu,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ceea</w:t>
      </w:r>
      <w:r>
        <w:rPr>
          <w:color w:val="231F20"/>
          <w:spacing w:val="-9"/>
        </w:rPr>
        <w:t> </w:t>
      </w:r>
      <w:r>
        <w:rPr>
          <w:color w:val="231F20"/>
        </w:rPr>
        <w:t>ce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notifică</w:t>
      </w:r>
      <w:r>
        <w:rPr>
          <w:color w:val="231F20"/>
          <w:spacing w:val="-9"/>
        </w:rPr>
        <w:t> </w:t>
      </w:r>
      <w:r>
        <w:rPr>
          <w:color w:val="231F20"/>
        </w:rPr>
        <w:t>solicitantului.</w:t>
      </w:r>
    </w:p>
    <w:p>
      <w:pPr>
        <w:pStyle w:val="BodyText"/>
        <w:spacing w:line="254" w:lineRule="auto"/>
        <w:ind w:right="278"/>
      </w:pPr>
      <w:r>
        <w:rPr>
          <w:rFonts w:ascii="Arial" w:hAnsi="Arial"/>
          <w:b/>
          <w:color w:val="231F20"/>
          <w:spacing w:val="-2"/>
        </w:rPr>
        <w:t>Domeniul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  <w:spacing w:val="-2"/>
        </w:rPr>
        <w:t>tehnic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referă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invenţia.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Acest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capitol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constituie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partea</w:t>
      </w:r>
      <w:r>
        <w:rPr>
          <w:color w:val="231F20"/>
          <w:spacing w:val="-53"/>
        </w:rPr>
        <w:t> </w:t>
      </w:r>
      <w:r>
        <w:rPr>
          <w:color w:val="231F20"/>
        </w:rPr>
        <w:t>introductivă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descrierii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sunt</w:t>
      </w:r>
      <w:r>
        <w:rPr>
          <w:color w:val="231F20"/>
          <w:spacing w:val="-14"/>
        </w:rPr>
        <w:t> </w:t>
      </w:r>
      <w:r>
        <w:rPr>
          <w:color w:val="231F20"/>
        </w:rPr>
        <w:t>delimitate</w:t>
      </w:r>
      <w:r>
        <w:rPr>
          <w:color w:val="231F20"/>
          <w:spacing w:val="-13"/>
        </w:rPr>
        <w:t> </w:t>
      </w:r>
      <w:r>
        <w:rPr>
          <w:color w:val="231F20"/>
        </w:rPr>
        <w:t>domeniile</w:t>
      </w:r>
      <w:r>
        <w:rPr>
          <w:color w:val="231F20"/>
          <w:spacing w:val="-14"/>
        </w:rPr>
        <w:t> </w:t>
      </w:r>
      <w:r>
        <w:rPr>
          <w:color w:val="231F20"/>
        </w:rPr>
        <w:t>concrete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care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posibilă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aplicarea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invenţiei.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multor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domenii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indică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numai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cele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ferenţiale.</w:t>
      </w:r>
    </w:p>
    <w:p>
      <w:pPr>
        <w:pStyle w:val="BodyText"/>
        <w:spacing w:line="254" w:lineRule="auto"/>
        <w:ind w:right="277"/>
      </w:pPr>
      <w:r>
        <w:rPr>
          <w:rFonts w:ascii="Arial" w:hAnsi="Arial"/>
          <w:b/>
          <w:color w:val="231F20"/>
          <w:spacing w:val="-1"/>
          <w:w w:val="95"/>
        </w:rPr>
        <w:t>Stadiul</w:t>
      </w:r>
      <w:r>
        <w:rPr>
          <w:rFonts w:ascii="Arial" w:hAnsi="Arial"/>
          <w:b/>
          <w:color w:val="231F20"/>
          <w:spacing w:val="-13"/>
          <w:w w:val="95"/>
        </w:rPr>
        <w:t> </w:t>
      </w:r>
      <w:r>
        <w:rPr>
          <w:rFonts w:ascii="Arial" w:hAnsi="Arial"/>
          <w:b/>
          <w:color w:val="231F20"/>
          <w:spacing w:val="-1"/>
          <w:w w:val="95"/>
        </w:rPr>
        <w:t>tehnicii.</w:t>
      </w:r>
      <w:r>
        <w:rPr>
          <w:rFonts w:ascii="Arial" w:hAnsi="Arial"/>
          <w:b/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acest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compartiment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prezintă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datele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privind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soluţiile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cu-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noscute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solicitant,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indicarea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celei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apropiate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invenţie.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Soluţia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apropi-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ată trebuie să fie cunoscută din stadiul tehnicii, fiind caracterizată de ansamblul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elemente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similare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cele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invenţiei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noi.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1"/>
        </w:rPr>
        <w:t>Fiecare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soluţie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apropiată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prezentată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prin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elementele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esenţiale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indicarea celor similare cu elementele esenţiale ale invenţiei solicitate, indicarea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cauzelor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permit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obţinerea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rezultatului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declarat,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precum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datelor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biblio-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grafice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sursei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informaţie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dezvăluită.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stadiul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tehnicii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cuprinde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cunoştinţe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tradiţionale,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acestea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vor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indicate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explicit,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inclusiv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sursele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acestora,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dacă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sunt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cunoscute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solicitantului.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Dacă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sunt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prezentate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multe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soluţii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apropiate,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apropiată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descrie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ultimul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rând.</w:t>
      </w:r>
    </w:p>
    <w:p>
      <w:pPr>
        <w:pStyle w:val="BodyText"/>
        <w:spacing w:line="254" w:lineRule="auto"/>
        <w:ind w:right="273" w:firstLine="386"/>
      </w:pPr>
      <w:r>
        <w:rPr>
          <w:color w:val="231F20"/>
          <w:w w:val="95"/>
        </w:rPr>
        <w:t>Referirea la sursa de informaţie în care sunt prezentate datele privind solu-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ţiile apropiate, inclusiv cea mai apropiată, se face imediat după descrierea aces-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tora</w:t>
      </w:r>
      <w:r>
        <w:rPr>
          <w:color w:val="231F20"/>
          <w:spacing w:val="-7"/>
        </w:rPr>
        <w:t> </w:t>
      </w:r>
      <w:r>
        <w:rPr>
          <w:color w:val="231F20"/>
        </w:rPr>
        <w:t>printr-un</w:t>
      </w:r>
      <w:r>
        <w:rPr>
          <w:color w:val="231F20"/>
          <w:spacing w:val="-6"/>
        </w:rPr>
        <w:t> </w:t>
      </w:r>
      <w:r>
        <w:rPr>
          <w:color w:val="231F20"/>
        </w:rPr>
        <w:t>număr</w:t>
      </w:r>
      <w:r>
        <w:rPr>
          <w:color w:val="231F20"/>
          <w:spacing w:val="-6"/>
        </w:rPr>
        <w:t> </w:t>
      </w:r>
      <w:r>
        <w:rPr>
          <w:color w:val="231F20"/>
        </w:rPr>
        <w:t>luat</w:t>
      </w:r>
      <w:r>
        <w:rPr>
          <w:color w:val="231F20"/>
          <w:spacing w:val="-6"/>
        </w:rPr>
        <w:t> </w:t>
      </w:r>
      <w:r>
        <w:rPr>
          <w:color w:val="231F20"/>
        </w:rPr>
        <w:t>între</w:t>
      </w:r>
      <w:r>
        <w:rPr>
          <w:color w:val="231F20"/>
          <w:spacing w:val="-7"/>
        </w:rPr>
        <w:t> </w:t>
      </w:r>
      <w:r>
        <w:rPr>
          <w:color w:val="231F20"/>
        </w:rPr>
        <w:t>paranteze</w:t>
      </w:r>
      <w:r>
        <w:rPr>
          <w:color w:val="231F20"/>
          <w:spacing w:val="-6"/>
        </w:rPr>
        <w:t> </w:t>
      </w:r>
      <w:r>
        <w:rPr>
          <w:color w:val="231F20"/>
        </w:rPr>
        <w:t>conform</w:t>
      </w:r>
      <w:r>
        <w:rPr>
          <w:color w:val="231F20"/>
          <w:spacing w:val="-7"/>
        </w:rPr>
        <w:t> </w:t>
      </w:r>
      <w:r>
        <w:rPr>
          <w:color w:val="231F20"/>
        </w:rPr>
        <w:t>listei</w:t>
      </w:r>
      <w:r>
        <w:rPr>
          <w:color w:val="231F20"/>
          <w:spacing w:val="-7"/>
        </w:rPr>
        <w:t> </w:t>
      </w:r>
      <w:r>
        <w:rPr>
          <w:color w:val="231F20"/>
        </w:rPr>
        <w:t>surselor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informaţie,</w:t>
      </w:r>
      <w:r>
        <w:rPr>
          <w:color w:val="231F20"/>
          <w:spacing w:val="-53"/>
        </w:rPr>
        <w:t> </w:t>
      </w:r>
      <w:r>
        <w:rPr>
          <w:color w:val="231F20"/>
        </w:rPr>
        <w:t>anexate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descrierea</w:t>
      </w:r>
      <w:r>
        <w:rPr>
          <w:color w:val="231F20"/>
          <w:spacing w:val="-9"/>
        </w:rPr>
        <w:t> </w:t>
      </w:r>
      <w:r>
        <w:rPr>
          <w:color w:val="231F20"/>
        </w:rPr>
        <w:t>invenţiei.</w:t>
      </w:r>
    </w:p>
    <w:p>
      <w:pPr>
        <w:pStyle w:val="BodyText"/>
        <w:spacing w:line="254" w:lineRule="auto"/>
        <w:ind w:right="271"/>
      </w:pPr>
      <w:r>
        <w:rPr>
          <w:color w:val="231F20"/>
          <w:w w:val="95"/>
        </w:rPr>
        <w:t>Dacă invenţia se referă la aplicarea unui produs sau procedeu conform des-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tinaţiei indicate, atunci soluţiile apropiate se referă la produsele sau procedeele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aceeaşi</w:t>
      </w:r>
      <w:r>
        <w:rPr>
          <w:color w:val="231F20"/>
          <w:spacing w:val="-9"/>
        </w:rPr>
        <w:t> </w:t>
      </w:r>
      <w:r>
        <w:rPr>
          <w:color w:val="231F20"/>
        </w:rPr>
        <w:t>destinaţie.</w:t>
      </w:r>
    </w:p>
    <w:p>
      <w:pPr>
        <w:pStyle w:val="BodyText"/>
        <w:spacing w:line="254" w:lineRule="auto"/>
        <w:ind w:right="276"/>
      </w:pPr>
      <w:r>
        <w:rPr>
          <w:color w:val="231F20"/>
          <w:w w:val="95"/>
        </w:rPr>
        <w:t>Dacă cererea se referă la un grup de invenţii, datele privind soluţiile apropi-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ate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prezintă</w:t>
      </w:r>
      <w:r>
        <w:rPr>
          <w:color w:val="231F20"/>
          <w:spacing w:val="-10"/>
        </w:rPr>
        <w:t> </w:t>
      </w:r>
      <w:r>
        <w:rPr>
          <w:color w:val="231F20"/>
        </w:rPr>
        <w:t>separat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fiecare</w:t>
      </w:r>
      <w:r>
        <w:rPr>
          <w:color w:val="231F20"/>
          <w:spacing w:val="-10"/>
        </w:rPr>
        <w:t> </w:t>
      </w:r>
      <w:r>
        <w:rPr>
          <w:color w:val="231F20"/>
        </w:rPr>
        <w:t>invenţie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grup.</w:t>
      </w:r>
    </w:p>
    <w:p>
      <w:pPr>
        <w:pStyle w:val="BodyText"/>
        <w:spacing w:line="254" w:lineRule="auto"/>
        <w:ind w:right="275"/>
      </w:pPr>
      <w:r>
        <w:rPr>
          <w:rFonts w:ascii="Arial" w:hAnsi="Arial"/>
          <w:b/>
          <w:color w:val="231F20"/>
          <w:spacing w:val="-3"/>
          <w:w w:val="95"/>
        </w:rPr>
        <w:t>Esenţa</w:t>
      </w:r>
      <w:r>
        <w:rPr>
          <w:rFonts w:ascii="Arial" w:hAnsi="Arial"/>
          <w:b/>
          <w:color w:val="231F20"/>
          <w:spacing w:val="-19"/>
          <w:w w:val="95"/>
        </w:rPr>
        <w:t> </w:t>
      </w:r>
      <w:r>
        <w:rPr>
          <w:rFonts w:ascii="Arial" w:hAnsi="Arial"/>
          <w:b/>
          <w:color w:val="231F20"/>
          <w:spacing w:val="-3"/>
          <w:w w:val="95"/>
        </w:rPr>
        <w:t>invenţiei.</w:t>
      </w:r>
      <w:r>
        <w:rPr>
          <w:rFonts w:ascii="Arial" w:hAnsi="Arial"/>
          <w:b/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Acest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capitol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desfăşoară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elementele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esenţiale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necesare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pen-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tru obţinerea rezultatului garantat de invenţie. Elementele se consideră esenţiale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</w:rPr>
        <w:t>dacă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ele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depinde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rezultatul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tehnic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obţinut,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adică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legătură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cauzală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zultatul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indicat.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Problema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tehnică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rezolvă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invenţia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solicitată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prezintă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detaliat,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reflectând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rezultatul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tehnic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care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poate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fi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obţinut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prin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realizarea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acesteia.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Problema tehnică se expune prin formularea clară a obiectivului prin a cărui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soluţionare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2"/>
        </w:rPr>
        <w:t> </w:t>
      </w:r>
      <w:r>
        <w:rPr>
          <w:color w:val="231F20"/>
        </w:rPr>
        <w:t>obţine</w:t>
      </w:r>
      <w:r>
        <w:rPr>
          <w:color w:val="231F20"/>
          <w:spacing w:val="2"/>
        </w:rPr>
        <w:t> </w:t>
      </w:r>
      <w:r>
        <w:rPr>
          <w:color w:val="231F20"/>
        </w:rPr>
        <w:t>un</w:t>
      </w:r>
      <w:r>
        <w:rPr>
          <w:color w:val="231F20"/>
          <w:spacing w:val="2"/>
        </w:rPr>
        <w:t> </w:t>
      </w:r>
      <w:r>
        <w:rPr>
          <w:color w:val="231F20"/>
        </w:rPr>
        <w:t>avantaj</w:t>
      </w:r>
      <w:r>
        <w:rPr>
          <w:color w:val="231F20"/>
          <w:spacing w:val="2"/>
        </w:rPr>
        <w:t> </w:t>
      </w:r>
      <w:r>
        <w:rPr>
          <w:color w:val="231F20"/>
        </w:rPr>
        <w:t>sau</w:t>
      </w:r>
      <w:r>
        <w:rPr>
          <w:color w:val="231F20"/>
          <w:spacing w:val="2"/>
        </w:rPr>
        <w:t> </w:t>
      </w:r>
      <w:r>
        <w:rPr>
          <w:color w:val="231F20"/>
        </w:rPr>
        <w:t>un</w:t>
      </w:r>
      <w:r>
        <w:rPr>
          <w:color w:val="231F20"/>
          <w:spacing w:val="2"/>
        </w:rPr>
        <w:t> </w:t>
      </w:r>
      <w:r>
        <w:rPr>
          <w:color w:val="231F20"/>
        </w:rPr>
        <w:t>succes</w:t>
      </w:r>
      <w:r>
        <w:rPr>
          <w:color w:val="231F20"/>
          <w:spacing w:val="2"/>
        </w:rPr>
        <w:t> </w:t>
      </w:r>
      <w:r>
        <w:rPr>
          <w:color w:val="231F20"/>
        </w:rPr>
        <w:t>în</w:t>
      </w:r>
      <w:r>
        <w:rPr>
          <w:color w:val="231F20"/>
          <w:spacing w:val="2"/>
        </w:rPr>
        <w:t> </w:t>
      </w:r>
      <w:r>
        <w:rPr>
          <w:color w:val="231F20"/>
        </w:rPr>
        <w:t>domeniul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aplicare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in-</w:t>
      </w:r>
    </w:p>
    <w:p>
      <w:pPr>
        <w:spacing w:after="0" w:line="254" w:lineRule="auto"/>
        <w:sectPr>
          <w:pgSz w:w="9930" w:h="14180"/>
          <w:pgMar w:header="853" w:footer="897" w:top="1260" w:bottom="1080" w:left="1140" w:right="1140"/>
        </w:sectPr>
      </w:pPr>
    </w:p>
    <w:p>
      <w:pPr>
        <w:pStyle w:val="BodyText"/>
        <w:spacing w:line="254" w:lineRule="auto" w:before="103"/>
        <w:ind w:right="273" w:firstLine="0"/>
      </w:pPr>
      <w:r>
        <w:rPr>
          <w:color w:val="231F20"/>
          <w:w w:val="95"/>
        </w:rPr>
        <w:t>venţiei. Problema tehnică de rezolvat reprezintă obiectivul propus de solicitant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pentru a modifica sau a adapta soluţia cea mai apropiată din stadiul tehnicii</w:t>
      </w:r>
      <w:r>
        <w:rPr>
          <w:color w:val="231F20"/>
          <w:spacing w:val="1"/>
        </w:rPr>
        <w:t> </w:t>
      </w:r>
      <w:r>
        <w:rPr>
          <w:color w:val="231F20"/>
        </w:rPr>
        <w:t>(analogul</w:t>
      </w:r>
      <w:r>
        <w:rPr>
          <w:color w:val="231F20"/>
          <w:spacing w:val="-12"/>
        </w:rPr>
        <w:t> </w:t>
      </w:r>
      <w:r>
        <w:rPr>
          <w:color w:val="231F20"/>
        </w:rPr>
        <w:t>proxim)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scopul</w:t>
      </w:r>
      <w:r>
        <w:rPr>
          <w:color w:val="231F20"/>
          <w:spacing w:val="-11"/>
        </w:rPr>
        <w:t> </w:t>
      </w:r>
      <w:r>
        <w:rPr>
          <w:color w:val="231F20"/>
        </w:rPr>
        <w:t>obţinerii</w:t>
      </w:r>
      <w:r>
        <w:rPr>
          <w:color w:val="231F20"/>
          <w:spacing w:val="-12"/>
        </w:rPr>
        <w:t> </w:t>
      </w:r>
      <w:r>
        <w:rPr>
          <w:color w:val="231F20"/>
        </w:rPr>
        <w:t>avantajelor</w:t>
      </w:r>
      <w:r>
        <w:rPr>
          <w:color w:val="231F20"/>
          <w:spacing w:val="-12"/>
        </w:rPr>
        <w:t> </w:t>
      </w:r>
      <w:r>
        <w:rPr>
          <w:color w:val="231F20"/>
        </w:rPr>
        <w:t>pe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invenţia</w:t>
      </w:r>
      <w:r>
        <w:rPr>
          <w:color w:val="231F20"/>
          <w:spacing w:val="-12"/>
        </w:rPr>
        <w:t> </w:t>
      </w:r>
      <w:r>
        <w:rPr>
          <w:color w:val="231F20"/>
        </w:rPr>
        <w:t>le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2"/>
        </w:rPr>
        <w:t> </w:t>
      </w:r>
      <w:r>
        <w:rPr>
          <w:color w:val="231F20"/>
        </w:rPr>
        <w:t>faţă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analogul</w:t>
      </w:r>
      <w:r>
        <w:rPr>
          <w:color w:val="231F20"/>
          <w:spacing w:val="-9"/>
        </w:rPr>
        <w:t> </w:t>
      </w:r>
      <w:r>
        <w:rPr>
          <w:color w:val="231F20"/>
        </w:rPr>
        <w:t>proxim.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Invenţia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prezintă,</w:t>
      </w:r>
      <w:r>
        <w:rPr>
          <w:color w:val="231F20"/>
          <w:spacing w:val="-8"/>
        </w:rPr>
        <w:t> </w:t>
      </w:r>
      <w:r>
        <w:rPr>
          <w:color w:val="231F20"/>
        </w:rPr>
        <w:t>aşa</w:t>
      </w:r>
      <w:r>
        <w:rPr>
          <w:color w:val="231F20"/>
          <w:spacing w:val="-8"/>
        </w:rPr>
        <w:t> </w:t>
      </w:r>
      <w:r>
        <w:rPr>
          <w:color w:val="231F20"/>
        </w:rPr>
        <w:t>cum</w:t>
      </w:r>
      <w:r>
        <w:rPr>
          <w:color w:val="231F20"/>
          <w:spacing w:val="-8"/>
        </w:rPr>
        <w:t> </w:t>
      </w:r>
      <w:r>
        <w:rPr>
          <w:color w:val="231F20"/>
        </w:rPr>
        <w:t>ea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revendicată,</w:t>
      </w:r>
      <w:r>
        <w:rPr>
          <w:color w:val="231F20"/>
          <w:spacing w:val="-8"/>
        </w:rPr>
        <w:t> </w:t>
      </w:r>
      <w:r>
        <w:rPr>
          <w:color w:val="231F20"/>
        </w:rPr>
        <w:t>astfel</w:t>
      </w:r>
      <w:r>
        <w:rPr>
          <w:color w:val="231F20"/>
          <w:spacing w:val="-8"/>
        </w:rPr>
        <w:t> </w:t>
      </w:r>
      <w:r>
        <w:rPr>
          <w:color w:val="231F20"/>
        </w:rPr>
        <w:t>încât</w:t>
      </w:r>
      <w:r>
        <w:rPr>
          <w:color w:val="231F20"/>
          <w:spacing w:val="-8"/>
        </w:rPr>
        <w:t> </w:t>
      </w:r>
      <w:r>
        <w:rPr>
          <w:color w:val="231F20"/>
        </w:rPr>
        <w:t>soluţia</w:t>
      </w:r>
      <w:r>
        <w:rPr>
          <w:color w:val="231F20"/>
          <w:spacing w:val="-9"/>
        </w:rPr>
        <w:t> </w:t>
      </w:r>
      <w:r>
        <w:rPr>
          <w:color w:val="231F20"/>
        </w:rPr>
        <w:t>pro-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pusă de rezolvare a problemei să poată fi înţeleasă de un specialist în domeniu.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Soluţia tehnică se va prezenta exprimată prin ansamblul de elemente necesare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rezolvarea</w:t>
      </w:r>
      <w:r>
        <w:rPr>
          <w:color w:val="231F20"/>
          <w:spacing w:val="-8"/>
        </w:rPr>
        <w:t> </w:t>
      </w:r>
      <w:r>
        <w:rPr>
          <w:color w:val="231F20"/>
        </w:rPr>
        <w:t>problemei</w:t>
      </w:r>
      <w:r>
        <w:rPr>
          <w:color w:val="231F20"/>
          <w:spacing w:val="-8"/>
        </w:rPr>
        <w:t> </w:t>
      </w:r>
      <w:r>
        <w:rPr>
          <w:color w:val="231F20"/>
        </w:rPr>
        <w:t>tehnice.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Soluţia propusă de rezolvare a problemei, care constituie obiectul invenţiei,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 va expune în mod succint, într-o frază sau, în caz de necesitate, în câteva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fraze, enumerând toate elementele noi, fără a intra în detalii de realizare. Soluţia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trebuie prezentată prin expunerea elementelor sale, astfel încât să corespundă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revendicărilor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referă</w:t>
      </w:r>
      <w:r>
        <w:rPr>
          <w:color w:val="231F20"/>
          <w:spacing w:val="-10"/>
        </w:rPr>
        <w:t> </w:t>
      </w:r>
      <w:r>
        <w:rPr>
          <w:color w:val="231F20"/>
        </w:rPr>
        <w:t>această</w:t>
      </w:r>
      <w:r>
        <w:rPr>
          <w:color w:val="231F20"/>
          <w:spacing w:val="-10"/>
        </w:rPr>
        <w:t> </w:t>
      </w:r>
      <w:r>
        <w:rPr>
          <w:color w:val="231F20"/>
        </w:rPr>
        <w:t>soluţie.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Descrierea invenţiei, care are ca obiect aplicarea produsului sau procedeu-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lui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cunoscut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anterior,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conţine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caracterizarea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obiectului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cunoscut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referirea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 sursa de informaţie în care el este prezentat, datele despre destinaţia cunos-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cută, destinaţia nouă şi particularităţile relevante care determină susceptibilita-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tea</w:t>
      </w:r>
      <w:r>
        <w:rPr>
          <w:color w:val="231F20"/>
          <w:spacing w:val="-8"/>
        </w:rPr>
        <w:t> </w:t>
      </w:r>
      <w:r>
        <w:rPr>
          <w:color w:val="231F20"/>
        </w:rPr>
        <w:t>aplicării,</w:t>
      </w:r>
      <w:r>
        <w:rPr>
          <w:color w:val="231F20"/>
          <w:spacing w:val="-8"/>
        </w:rPr>
        <w:t> </w:t>
      </w:r>
      <w:r>
        <w:rPr>
          <w:color w:val="231F20"/>
        </w:rPr>
        <w:t>conform</w:t>
      </w:r>
      <w:r>
        <w:rPr>
          <w:color w:val="231F20"/>
          <w:spacing w:val="-9"/>
        </w:rPr>
        <w:t> </w:t>
      </w:r>
      <w:r>
        <w:rPr>
          <w:color w:val="231F20"/>
        </w:rPr>
        <w:t>destinaţiei</w:t>
      </w:r>
      <w:r>
        <w:rPr>
          <w:color w:val="231F20"/>
          <w:spacing w:val="-9"/>
        </w:rPr>
        <w:t> </w:t>
      </w:r>
      <w:r>
        <w:rPr>
          <w:color w:val="231F20"/>
        </w:rPr>
        <w:t>noi.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Expunerea invenţiei va fi însoţită de prezentarea avantajelor invenţiei în ra-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port cu stadiul tehnicii. Dacă invenţia se referă la obiecte cu aceleaşi caracteris-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tici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performanţă</w:t>
      </w:r>
      <w:r>
        <w:rPr>
          <w:color w:val="231F20"/>
          <w:spacing w:val="-5"/>
        </w:rPr>
        <w:t> </w:t>
      </w:r>
      <w:r>
        <w:rPr>
          <w:color w:val="231F20"/>
        </w:rPr>
        <w:t>ca</w:t>
      </w:r>
      <w:r>
        <w:rPr>
          <w:color w:val="231F20"/>
          <w:spacing w:val="-5"/>
        </w:rPr>
        <w:t> </w:t>
      </w:r>
      <w:r>
        <w:rPr>
          <w:color w:val="231F20"/>
        </w:rPr>
        <w:t>cele</w:t>
      </w:r>
      <w:r>
        <w:rPr>
          <w:color w:val="231F20"/>
          <w:spacing w:val="-5"/>
        </w:rPr>
        <w:t> </w:t>
      </w:r>
      <w:r>
        <w:rPr>
          <w:color w:val="231F20"/>
        </w:rPr>
        <w:t>descrise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stadiul</w:t>
      </w:r>
      <w:r>
        <w:rPr>
          <w:color w:val="231F20"/>
          <w:spacing w:val="-5"/>
        </w:rPr>
        <w:t> </w:t>
      </w:r>
      <w:r>
        <w:rPr>
          <w:color w:val="231F20"/>
        </w:rPr>
        <w:t>tehnicii,</w:t>
      </w:r>
      <w:r>
        <w:rPr>
          <w:color w:val="231F20"/>
          <w:spacing w:val="-5"/>
        </w:rPr>
        <w:t> </w:t>
      </w:r>
      <w:r>
        <w:rPr>
          <w:color w:val="231F20"/>
        </w:rPr>
        <w:t>avantajul</w:t>
      </w:r>
      <w:r>
        <w:rPr>
          <w:color w:val="231F20"/>
          <w:spacing w:val="-6"/>
        </w:rPr>
        <w:t> </w:t>
      </w:r>
      <w:r>
        <w:rPr>
          <w:color w:val="231F20"/>
        </w:rPr>
        <w:t>invenţiei</w:t>
      </w:r>
      <w:r>
        <w:rPr>
          <w:color w:val="231F20"/>
          <w:spacing w:val="-5"/>
        </w:rPr>
        <w:t> </w:t>
      </w:r>
      <w:r>
        <w:rPr>
          <w:color w:val="231F20"/>
        </w:rPr>
        <w:t>va</w:t>
      </w:r>
      <w:r>
        <w:rPr>
          <w:color w:val="231F20"/>
          <w:spacing w:val="-4"/>
        </w:rPr>
        <w:t> </w:t>
      </w:r>
      <w:r>
        <w:rPr>
          <w:color w:val="231F20"/>
        </w:rPr>
        <w:t>fi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considerat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extinderea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gamei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produse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procedee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cunoscute.</w:t>
      </w:r>
    </w:p>
    <w:p>
      <w:pPr>
        <w:pStyle w:val="BodyText"/>
        <w:spacing w:line="254" w:lineRule="auto"/>
        <w:ind w:right="277"/>
      </w:pP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grup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invenţii,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fiecare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obiect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invenţiei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prezentat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separat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4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câte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frază,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elementele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noutate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ale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fiecărui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obiect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al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invenţiei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fiind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expuse</w:t>
      </w:r>
      <w:r>
        <w:rPr>
          <w:color w:val="231F20"/>
          <w:spacing w:val="-54"/>
        </w:rPr>
        <w:t> </w:t>
      </w:r>
      <w:r>
        <w:rPr>
          <w:color w:val="231F20"/>
          <w:spacing w:val="-3"/>
        </w:rPr>
        <w:t>astfel,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încât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să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rezulte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conceptul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inventiv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unic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invenţiei.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Prezentarea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soluţiilor</w:t>
      </w:r>
      <w:r>
        <w:rPr>
          <w:color w:val="231F20"/>
          <w:spacing w:val="-53"/>
        </w:rPr>
        <w:t> </w:t>
      </w:r>
      <w:r>
        <w:rPr>
          <w:color w:val="231F20"/>
          <w:spacing w:val="-2"/>
          <w:w w:val="95"/>
        </w:rPr>
        <w:t>tehnice,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inclusiv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avantajelor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(rezultatului)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va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face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separat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pentru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fiecare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inven-</w:t>
      </w:r>
      <w:r>
        <w:rPr>
          <w:color w:val="231F20"/>
          <w:w w:val="95"/>
        </w:rPr>
        <w:t> </w:t>
      </w:r>
      <w:r>
        <w:rPr>
          <w:color w:val="231F20"/>
        </w:rPr>
        <w:t>ţie</w:t>
      </w:r>
      <w:r>
        <w:rPr>
          <w:color w:val="231F20"/>
          <w:spacing w:val="-17"/>
        </w:rPr>
        <w:t> </w:t>
      </w:r>
      <w:r>
        <w:rPr>
          <w:color w:val="231F20"/>
        </w:rPr>
        <w:t>din</w:t>
      </w:r>
      <w:r>
        <w:rPr>
          <w:color w:val="231F20"/>
          <w:spacing w:val="-16"/>
        </w:rPr>
        <w:t> </w:t>
      </w:r>
      <w:r>
        <w:rPr>
          <w:color w:val="231F20"/>
        </w:rPr>
        <w:t>grup.</w:t>
      </w:r>
    </w:p>
    <w:p>
      <w:pPr>
        <w:pStyle w:val="BodyText"/>
        <w:spacing w:line="254" w:lineRule="auto"/>
        <w:ind w:right="273"/>
      </w:pPr>
      <w:r>
        <w:rPr>
          <w:rFonts w:ascii="Arial" w:hAnsi="Arial"/>
          <w:b/>
          <w:color w:val="231F20"/>
          <w:w w:val="95"/>
        </w:rPr>
        <w:t>Desenele explicative. </w:t>
      </w:r>
      <w:r>
        <w:rPr>
          <w:color w:val="231F20"/>
          <w:w w:val="95"/>
        </w:rPr>
        <w:t>În cazul în care sunt prezentate alte materiale expli-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cative</w:t>
      </w:r>
      <w:r>
        <w:rPr>
          <w:color w:val="231F20"/>
          <w:spacing w:val="-7"/>
        </w:rPr>
        <w:t> </w:t>
      </w:r>
      <w:r>
        <w:rPr>
          <w:color w:val="231F20"/>
        </w:rPr>
        <w:t>ale</w:t>
      </w:r>
      <w:r>
        <w:rPr>
          <w:color w:val="231F20"/>
          <w:spacing w:val="-7"/>
        </w:rPr>
        <w:t> </w:t>
      </w:r>
      <w:r>
        <w:rPr>
          <w:color w:val="231F20"/>
        </w:rPr>
        <w:t>invenţiei</w:t>
      </w:r>
      <w:r>
        <w:rPr>
          <w:color w:val="231F20"/>
          <w:spacing w:val="-7"/>
        </w:rPr>
        <w:t> </w:t>
      </w:r>
      <w:r>
        <w:rPr>
          <w:color w:val="231F20"/>
        </w:rPr>
        <w:t>(grafice,</w:t>
      </w:r>
      <w:r>
        <w:rPr>
          <w:color w:val="231F20"/>
          <w:spacing w:val="-7"/>
        </w:rPr>
        <w:t> </w:t>
      </w:r>
      <w:r>
        <w:rPr>
          <w:color w:val="231F20"/>
        </w:rPr>
        <w:t>fotografii</w:t>
      </w:r>
      <w:r>
        <w:rPr>
          <w:color w:val="231F20"/>
          <w:spacing w:val="-7"/>
        </w:rPr>
        <w:t> </w:t>
      </w:r>
      <w:r>
        <w:rPr>
          <w:color w:val="231F20"/>
        </w:rPr>
        <w:t>etc.),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va</w:t>
      </w:r>
      <w:r>
        <w:rPr>
          <w:color w:val="231F20"/>
          <w:spacing w:val="-7"/>
        </w:rPr>
        <w:t> </w:t>
      </w:r>
      <w:r>
        <w:rPr>
          <w:color w:val="231F20"/>
        </w:rPr>
        <w:t>face</w:t>
      </w:r>
      <w:r>
        <w:rPr>
          <w:color w:val="231F20"/>
          <w:spacing w:val="-7"/>
        </w:rPr>
        <w:t> </w:t>
      </w:r>
      <w:r>
        <w:rPr>
          <w:color w:val="231F20"/>
        </w:rPr>
        <w:t>expunerea</w:t>
      </w:r>
      <w:r>
        <w:rPr>
          <w:color w:val="231F20"/>
          <w:spacing w:val="-6"/>
        </w:rPr>
        <w:t> </w:t>
      </w:r>
      <w:r>
        <w:rPr>
          <w:color w:val="231F20"/>
        </w:rPr>
        <w:t>lor</w:t>
      </w:r>
      <w:r>
        <w:rPr>
          <w:color w:val="231F20"/>
          <w:spacing w:val="-7"/>
        </w:rPr>
        <w:t> </w:t>
      </w:r>
      <w:r>
        <w:rPr>
          <w:color w:val="231F20"/>
        </w:rPr>
        <w:t>succintă.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Pe lângă documentele cererii de brevet menţionate anterior poate fi prezentată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lista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secvenţe</w:t>
      </w:r>
      <w:r>
        <w:rPr>
          <w:color w:val="231F20"/>
          <w:spacing w:val="-8"/>
        </w:rPr>
        <w:t> </w:t>
      </w:r>
      <w:r>
        <w:rPr>
          <w:color w:val="231F20"/>
        </w:rPr>
        <w:t>pe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suport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date</w:t>
      </w:r>
      <w:r>
        <w:rPr>
          <w:color w:val="231F20"/>
          <w:spacing w:val="-9"/>
        </w:rPr>
        <w:t> </w:t>
      </w:r>
      <w:r>
        <w:rPr>
          <w:color w:val="231F20"/>
        </w:rPr>
        <w:t>electronic,</w:t>
      </w:r>
      <w:r>
        <w:rPr>
          <w:color w:val="231F20"/>
          <w:spacing w:val="-8"/>
        </w:rPr>
        <w:t> </w:t>
      </w:r>
      <w:r>
        <w:rPr>
          <w:color w:val="231F20"/>
        </w:rPr>
        <w:t>însoţită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declaraţie</w:t>
      </w:r>
      <w:r>
        <w:rPr>
          <w:color w:val="231F20"/>
          <w:spacing w:val="-8"/>
        </w:rPr>
        <w:t> </w:t>
      </w:r>
      <w:r>
        <w:rPr>
          <w:color w:val="231F20"/>
        </w:rPr>
        <w:t>care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confirme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informaţia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pe</w:t>
      </w:r>
      <w:r>
        <w:rPr>
          <w:color w:val="231F20"/>
          <w:spacing w:val="-13"/>
        </w:rPr>
        <w:t> </w:t>
      </w:r>
      <w:r>
        <w:rPr>
          <w:color w:val="231F20"/>
        </w:rPr>
        <w:t>acest</w:t>
      </w:r>
      <w:r>
        <w:rPr>
          <w:color w:val="231F20"/>
          <w:spacing w:val="-13"/>
        </w:rPr>
        <w:t> </w:t>
      </w:r>
      <w:r>
        <w:rPr>
          <w:color w:val="231F20"/>
        </w:rPr>
        <w:t>suport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identică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lista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secvenţe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din cadrul cererii. În acest capitol se conţine atât lista figurilor, cât şi prezentarea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lor</w:t>
      </w:r>
      <w:r>
        <w:rPr>
          <w:color w:val="231F20"/>
          <w:spacing w:val="-4"/>
        </w:rPr>
        <w:t> </w:t>
      </w:r>
      <w:r>
        <w:rPr>
          <w:color w:val="231F20"/>
        </w:rPr>
        <w:t>succintă.</w:t>
      </w:r>
      <w:r>
        <w:rPr>
          <w:color w:val="231F20"/>
          <w:spacing w:val="-3"/>
        </w:rPr>
        <w:t> </w:t>
      </w:r>
      <w:r>
        <w:rPr>
          <w:color w:val="231F20"/>
        </w:rPr>
        <w:t>Desenele</w:t>
      </w:r>
      <w:r>
        <w:rPr>
          <w:color w:val="231F20"/>
          <w:spacing w:val="-3"/>
        </w:rPr>
        <w:t> </w:t>
      </w:r>
      <w:r>
        <w:rPr>
          <w:color w:val="231F20"/>
        </w:rPr>
        <w:t>şi</w:t>
      </w:r>
      <w:r>
        <w:rPr>
          <w:color w:val="231F20"/>
          <w:spacing w:val="-4"/>
        </w:rPr>
        <w:t> </w:t>
      </w:r>
      <w:r>
        <w:rPr>
          <w:color w:val="231F20"/>
        </w:rPr>
        <w:t>alte</w:t>
      </w:r>
      <w:r>
        <w:rPr>
          <w:color w:val="231F20"/>
          <w:spacing w:val="-4"/>
        </w:rPr>
        <w:t> </w:t>
      </w:r>
      <w:r>
        <w:rPr>
          <w:color w:val="231F20"/>
        </w:rPr>
        <w:t>imagini</w:t>
      </w:r>
      <w:r>
        <w:rPr>
          <w:color w:val="231F20"/>
          <w:spacing w:val="-4"/>
        </w:rPr>
        <w:t> </w:t>
      </w:r>
      <w:r>
        <w:rPr>
          <w:color w:val="231F20"/>
        </w:rPr>
        <w:t>alăturate</w:t>
      </w:r>
      <w:r>
        <w:rPr>
          <w:color w:val="231F20"/>
          <w:spacing w:val="-4"/>
        </w:rPr>
        <w:t> </w:t>
      </w:r>
      <w:r>
        <w:rPr>
          <w:color w:val="231F20"/>
        </w:rPr>
        <w:t>cererii</w:t>
      </w:r>
      <w:r>
        <w:rPr>
          <w:color w:val="231F20"/>
          <w:spacing w:val="-3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referitoare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soluţiile</w:t>
      </w:r>
      <w:r>
        <w:rPr>
          <w:color w:val="231F20"/>
          <w:spacing w:val="-53"/>
        </w:rPr>
        <w:t> </w:t>
      </w:r>
      <w:r>
        <w:rPr>
          <w:color w:val="231F20"/>
        </w:rPr>
        <w:t>apropiate</w:t>
      </w:r>
      <w:r>
        <w:rPr>
          <w:color w:val="231F20"/>
          <w:spacing w:val="-11"/>
        </w:rPr>
        <w:t> </w:t>
      </w:r>
      <w:r>
        <w:rPr>
          <w:color w:val="231F20"/>
        </w:rPr>
        <w:t>prezentate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capitolul</w:t>
      </w:r>
      <w:r>
        <w:rPr>
          <w:color w:val="231F20"/>
          <w:spacing w:val="-10"/>
        </w:rPr>
        <w:t> </w:t>
      </w:r>
      <w:r>
        <w:rPr>
          <w:color w:val="231F20"/>
        </w:rPr>
        <w:t>„stadiul</w:t>
      </w:r>
      <w:r>
        <w:rPr>
          <w:color w:val="231F20"/>
          <w:spacing w:val="-11"/>
        </w:rPr>
        <w:t> </w:t>
      </w:r>
      <w:r>
        <w:rPr>
          <w:color w:val="231F20"/>
        </w:rPr>
        <w:t>tehnicii”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includ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listă.</w:t>
      </w:r>
    </w:p>
    <w:p>
      <w:pPr>
        <w:pStyle w:val="BodyText"/>
        <w:spacing w:line="254" w:lineRule="auto"/>
        <w:ind w:right="274"/>
      </w:pPr>
      <w:r>
        <w:rPr>
          <w:rFonts w:ascii="Arial" w:hAnsi="Arial"/>
          <w:b/>
          <w:color w:val="231F20"/>
          <w:w w:val="95"/>
        </w:rPr>
        <w:t>Datele</w:t>
      </w:r>
      <w:r>
        <w:rPr>
          <w:rFonts w:ascii="Arial" w:hAnsi="Arial"/>
          <w:b/>
          <w:color w:val="231F20"/>
          <w:spacing w:val="-7"/>
          <w:w w:val="95"/>
        </w:rPr>
        <w:t> </w:t>
      </w:r>
      <w:r>
        <w:rPr>
          <w:rFonts w:ascii="Arial" w:hAnsi="Arial"/>
          <w:b/>
          <w:color w:val="231F20"/>
          <w:w w:val="95"/>
        </w:rPr>
        <w:t>ce</w:t>
      </w:r>
      <w:r>
        <w:rPr>
          <w:rFonts w:ascii="Arial" w:hAnsi="Arial"/>
          <w:b/>
          <w:color w:val="231F20"/>
          <w:spacing w:val="-7"/>
          <w:w w:val="95"/>
        </w:rPr>
        <w:t> </w:t>
      </w:r>
      <w:r>
        <w:rPr>
          <w:rFonts w:ascii="Arial" w:hAnsi="Arial"/>
          <w:b/>
          <w:color w:val="231F20"/>
          <w:w w:val="95"/>
        </w:rPr>
        <w:t>confirmă</w:t>
      </w:r>
      <w:r>
        <w:rPr>
          <w:rFonts w:ascii="Arial" w:hAnsi="Arial"/>
          <w:b/>
          <w:color w:val="231F20"/>
          <w:spacing w:val="-7"/>
          <w:w w:val="95"/>
        </w:rPr>
        <w:t> </w:t>
      </w:r>
      <w:r>
        <w:rPr>
          <w:rFonts w:ascii="Arial" w:hAnsi="Arial"/>
          <w:b/>
          <w:color w:val="231F20"/>
          <w:w w:val="95"/>
        </w:rPr>
        <w:t>posibilitatea</w:t>
      </w:r>
      <w:r>
        <w:rPr>
          <w:rFonts w:ascii="Arial" w:hAnsi="Arial"/>
          <w:b/>
          <w:color w:val="231F20"/>
          <w:spacing w:val="-7"/>
          <w:w w:val="95"/>
        </w:rPr>
        <w:t> </w:t>
      </w:r>
      <w:r>
        <w:rPr>
          <w:rFonts w:ascii="Arial" w:hAnsi="Arial"/>
          <w:b/>
          <w:color w:val="231F20"/>
          <w:w w:val="95"/>
        </w:rPr>
        <w:t>de</w:t>
      </w:r>
      <w:r>
        <w:rPr>
          <w:rFonts w:ascii="Arial" w:hAnsi="Arial"/>
          <w:b/>
          <w:color w:val="231F20"/>
          <w:spacing w:val="-7"/>
          <w:w w:val="95"/>
        </w:rPr>
        <w:t> </w:t>
      </w:r>
      <w:r>
        <w:rPr>
          <w:rFonts w:ascii="Arial" w:hAnsi="Arial"/>
          <w:b/>
          <w:color w:val="231F20"/>
          <w:w w:val="95"/>
        </w:rPr>
        <w:t>realizare</w:t>
      </w:r>
      <w:r>
        <w:rPr>
          <w:rFonts w:ascii="Arial" w:hAnsi="Arial"/>
          <w:b/>
          <w:color w:val="231F20"/>
          <w:spacing w:val="-7"/>
          <w:w w:val="95"/>
        </w:rPr>
        <w:t> </w:t>
      </w: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-7"/>
          <w:w w:val="95"/>
        </w:rPr>
        <w:t> </w:t>
      </w:r>
      <w:r>
        <w:rPr>
          <w:rFonts w:ascii="Arial" w:hAnsi="Arial"/>
          <w:b/>
          <w:color w:val="231F20"/>
          <w:w w:val="95"/>
        </w:rPr>
        <w:t>invenţiei</w:t>
      </w:r>
      <w:r>
        <w:rPr>
          <w:rFonts w:ascii="Arial" w:hAnsi="Arial"/>
          <w:b/>
          <w:color w:val="231F20"/>
          <w:spacing w:val="-1"/>
          <w:w w:val="95"/>
        </w:rPr>
        <w:t> </w:t>
      </w:r>
      <w:r>
        <w:rPr>
          <w:color w:val="231F20"/>
          <w:w w:val="95"/>
        </w:rPr>
        <w:t>cuprind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special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mijlocul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realizare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elementului</w:t>
      </w:r>
      <w:r>
        <w:rPr>
          <w:color w:val="231F20"/>
          <w:spacing w:val="-10"/>
        </w:rPr>
        <w:t> </w:t>
      </w:r>
      <w:r>
        <w:rPr>
          <w:color w:val="231F20"/>
        </w:rPr>
        <w:t>exprimat</w:t>
      </w:r>
      <w:r>
        <w:rPr>
          <w:color w:val="231F20"/>
          <w:spacing w:val="-10"/>
        </w:rPr>
        <w:t> </w:t>
      </w:r>
      <w:r>
        <w:rPr>
          <w:color w:val="231F20"/>
        </w:rPr>
        <w:t>printr-o</w:t>
      </w:r>
      <w:r>
        <w:rPr>
          <w:color w:val="231F20"/>
          <w:spacing w:val="-10"/>
        </w:rPr>
        <w:t> </w:t>
      </w:r>
      <w:r>
        <w:rPr>
          <w:color w:val="231F20"/>
        </w:rPr>
        <w:t>noţiune</w:t>
      </w:r>
      <w:r>
        <w:rPr>
          <w:color w:val="231F20"/>
          <w:spacing w:val="-9"/>
        </w:rPr>
        <w:t> </w:t>
      </w:r>
      <w:r>
        <w:rPr>
          <w:color w:val="231F20"/>
        </w:rPr>
        <w:t>generală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prin</w:t>
      </w:r>
      <w:r>
        <w:rPr>
          <w:color w:val="231F20"/>
          <w:spacing w:val="-54"/>
        </w:rPr>
        <w:t> </w:t>
      </w:r>
      <w:r>
        <w:rPr>
          <w:color w:val="231F20"/>
        </w:rPr>
        <w:t>indicarea</w:t>
      </w:r>
      <w:r>
        <w:rPr>
          <w:color w:val="231F20"/>
          <w:spacing w:val="-8"/>
        </w:rPr>
        <w:t> </w:t>
      </w:r>
      <w:r>
        <w:rPr>
          <w:color w:val="231F20"/>
        </w:rPr>
        <w:t>mijlocului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7"/>
        </w:rPr>
        <w:t> </w:t>
      </w:r>
      <w:r>
        <w:rPr>
          <w:color w:val="231F20"/>
        </w:rPr>
        <w:t>produsului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obţinere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lui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sine</w:t>
      </w:r>
      <w:r>
        <w:rPr>
          <w:color w:val="231F20"/>
          <w:spacing w:val="-7"/>
        </w:rPr>
        <w:t> </w:t>
      </w:r>
      <w:r>
        <w:rPr>
          <w:color w:val="231F20"/>
        </w:rPr>
        <w:t>cunoscut.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cazul</w:t>
      </w:r>
      <w:r>
        <w:rPr>
          <w:color w:val="231F20"/>
          <w:spacing w:val="-53"/>
        </w:rPr>
        <w:t> </w:t>
      </w:r>
      <w:r>
        <w:rPr>
          <w:color w:val="231F20"/>
        </w:rPr>
        <w:t>unui dispozitiv, construcţia acestuia va fi prezentată în stare statică după ce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se explică funcţionarea (acţiunea) sau procedeul de aplicare a dispozitivului cu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referiri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elementele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construcţie</w:t>
      </w:r>
      <w:r>
        <w:rPr>
          <w:color w:val="231F20"/>
          <w:spacing w:val="-10"/>
        </w:rPr>
        <w:t> </w:t>
      </w:r>
      <w:r>
        <w:rPr>
          <w:color w:val="231F20"/>
        </w:rPr>
        <w:t>prezentate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desene.</w:t>
      </w:r>
    </w:p>
    <w:p>
      <w:pPr>
        <w:pStyle w:val="BodyText"/>
        <w:spacing w:line="254" w:lineRule="auto"/>
        <w:ind w:right="276"/>
      </w:pPr>
      <w:r>
        <w:rPr>
          <w:color w:val="231F20"/>
          <w:spacing w:val="-3"/>
        </w:rPr>
        <w:t>Exemplul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realizare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invenţiei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indica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explicit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modul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invenţia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în-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deplineşte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condiţia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aplicabilitate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industrială,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dacă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aceasta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rezultă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mod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evident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prezentarea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invenţiei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natura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invenţiei.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Prezentarea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susţi-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nută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exemple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concrete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realizare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invenţiei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revendicate,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modului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exe-</w:t>
      </w:r>
    </w:p>
    <w:p>
      <w:pPr>
        <w:spacing w:after="0" w:line="254" w:lineRule="auto"/>
        <w:sectPr>
          <w:pgSz w:w="9930" w:h="14180"/>
          <w:pgMar w:header="858" w:footer="897" w:top="1260" w:bottom="1080" w:left="1140" w:right="1140"/>
        </w:sectPr>
      </w:pPr>
    </w:p>
    <w:p>
      <w:pPr>
        <w:pStyle w:val="BodyText"/>
        <w:spacing w:line="254" w:lineRule="auto" w:before="103"/>
        <w:ind w:right="274" w:firstLine="0"/>
      </w:pPr>
      <w:r>
        <w:rPr>
          <w:color w:val="231F20"/>
        </w:rPr>
        <w:t>cutare</w:t>
      </w:r>
      <w:r>
        <w:rPr>
          <w:color w:val="231F20"/>
          <w:spacing w:val="-14"/>
        </w:rPr>
        <w:t> </w:t>
      </w:r>
      <w:r>
        <w:rPr>
          <w:color w:val="231F20"/>
        </w:rPr>
        <w:t>descris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stare</w:t>
      </w:r>
      <w:r>
        <w:rPr>
          <w:color w:val="231F20"/>
          <w:spacing w:val="-14"/>
        </w:rPr>
        <w:t> </w:t>
      </w:r>
      <w:r>
        <w:rPr>
          <w:color w:val="231F20"/>
        </w:rPr>
        <w:t>statică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folosire</w:t>
      </w:r>
      <w:r>
        <w:rPr>
          <w:color w:val="231F20"/>
          <w:spacing w:val="-14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funcţionare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acestui</w:t>
      </w:r>
      <w:r>
        <w:rPr>
          <w:color w:val="231F20"/>
          <w:spacing w:val="-14"/>
        </w:rPr>
        <w:t> </w:t>
      </w:r>
      <w:r>
        <w:rPr>
          <w:color w:val="231F20"/>
        </w:rPr>
        <w:t>obiect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descris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stare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dinamică,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într-un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mod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suficient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clar,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complet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corect,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trimi-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tere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desene,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acestea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există,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astfel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încât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specialist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domeniu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poată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realiza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invenţia.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Fiecare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semn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referinţă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reprezenta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acelaşi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element,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chiar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acesta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apare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multe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figuri,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astfel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încât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posede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singură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semnifica-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ţie. Se va indica modul cel mai bun de realizare a invenţiei cunoscut de solicitant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la data depozitului sau, în cazul în care este invocată prioritatea, la data de prio-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ritate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cererii.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Se va evita prezentarea unui număr exagerat de exemple de realizare care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nu sunt strict necesare pentru definirea invenţiei. Exemplele, variantele sau ca-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zurile</w:t>
      </w:r>
      <w:r>
        <w:rPr>
          <w:color w:val="231F20"/>
          <w:spacing w:val="-14"/>
        </w:rPr>
        <w:t> </w:t>
      </w:r>
      <w:r>
        <w:rPr>
          <w:color w:val="231F20"/>
        </w:rPr>
        <w:t>particulare</w:t>
      </w:r>
      <w:r>
        <w:rPr>
          <w:color w:val="231F20"/>
          <w:spacing w:val="-12"/>
        </w:rPr>
        <w:t> </w:t>
      </w:r>
      <w:r>
        <w:rPr>
          <w:color w:val="231F20"/>
        </w:rPr>
        <w:t>trebuie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fie</w:t>
      </w:r>
      <w:r>
        <w:rPr>
          <w:color w:val="231F20"/>
          <w:spacing w:val="-13"/>
        </w:rPr>
        <w:t> </w:t>
      </w:r>
      <w:r>
        <w:rPr>
          <w:color w:val="231F20"/>
        </w:rPr>
        <w:t>într-un</w:t>
      </w:r>
      <w:r>
        <w:rPr>
          <w:color w:val="231F20"/>
          <w:spacing w:val="-13"/>
        </w:rPr>
        <w:t> </w:t>
      </w:r>
      <w:r>
        <w:rPr>
          <w:color w:val="231F20"/>
        </w:rPr>
        <w:t>număr</w:t>
      </w:r>
      <w:r>
        <w:rPr>
          <w:color w:val="231F20"/>
          <w:spacing w:val="-12"/>
        </w:rPr>
        <w:t> </w:t>
      </w:r>
      <w:r>
        <w:rPr>
          <w:color w:val="231F20"/>
        </w:rPr>
        <w:t>suficient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asigure:</w:t>
      </w:r>
    </w:p>
    <w:p>
      <w:pPr>
        <w:pStyle w:val="ListParagraph"/>
        <w:numPr>
          <w:ilvl w:val="0"/>
          <w:numId w:val="31"/>
        </w:numPr>
        <w:tabs>
          <w:tab w:pos="834" w:val="left" w:leader="none"/>
        </w:tabs>
        <w:spacing w:line="235" w:lineRule="exact" w:before="0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ilustrarea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tuturor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elementelor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noi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ale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invenţiei;</w:t>
      </w:r>
    </w:p>
    <w:p>
      <w:pPr>
        <w:pStyle w:val="ListParagraph"/>
        <w:numPr>
          <w:ilvl w:val="0"/>
          <w:numId w:val="31"/>
        </w:numPr>
        <w:tabs>
          <w:tab w:pos="836" w:val="left" w:leader="none"/>
        </w:tabs>
        <w:spacing w:line="254" w:lineRule="auto" w:before="6" w:after="0"/>
        <w:ind w:left="277" w:right="278" w:firstLine="340"/>
        <w:jc w:val="left"/>
        <w:rPr>
          <w:sz w:val="21"/>
        </w:rPr>
      </w:pPr>
      <w:r>
        <w:rPr>
          <w:color w:val="231F20"/>
          <w:spacing w:val="-1"/>
          <w:sz w:val="21"/>
        </w:rPr>
        <w:t>înţelegerea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detaliu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soluţiei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noi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(soluţiilor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noi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grup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unitar</w:t>
      </w:r>
      <w:r>
        <w:rPr>
          <w:color w:val="231F20"/>
          <w:spacing w:val="-5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invenţii);</w:t>
      </w:r>
    </w:p>
    <w:p>
      <w:pPr>
        <w:pStyle w:val="ListParagraph"/>
        <w:numPr>
          <w:ilvl w:val="0"/>
          <w:numId w:val="31"/>
        </w:numPr>
        <w:tabs>
          <w:tab w:pos="825" w:val="left" w:leader="none"/>
        </w:tabs>
        <w:spacing w:line="254" w:lineRule="auto" w:before="0" w:after="0"/>
        <w:ind w:left="277" w:right="278" w:firstLine="340"/>
        <w:jc w:val="left"/>
        <w:rPr>
          <w:sz w:val="21"/>
        </w:rPr>
      </w:pPr>
      <w:r>
        <w:rPr>
          <w:color w:val="231F20"/>
          <w:spacing w:val="-3"/>
          <w:sz w:val="21"/>
        </w:rPr>
        <w:t>demonstrarea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faptului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că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soluţia/soluţiile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noi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sunt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realizabile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reproducti-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bile.</w:t>
      </w:r>
    </w:p>
    <w:p>
      <w:pPr>
        <w:pStyle w:val="BodyText"/>
        <w:spacing w:line="254" w:lineRule="auto"/>
        <w:ind w:right="276"/>
      </w:pP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cazul</w:t>
      </w:r>
      <w:r>
        <w:rPr>
          <w:color w:val="231F20"/>
          <w:spacing w:val="-10"/>
        </w:rPr>
        <w:t> </w:t>
      </w:r>
      <w:r>
        <w:rPr>
          <w:color w:val="231F20"/>
        </w:rPr>
        <w:t>unui</w:t>
      </w:r>
      <w:r>
        <w:rPr>
          <w:color w:val="231F20"/>
          <w:spacing w:val="-11"/>
        </w:rPr>
        <w:t> </w:t>
      </w:r>
      <w:r>
        <w:rPr>
          <w:color w:val="231F20"/>
        </w:rPr>
        <w:t>grup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invenţii,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va</w:t>
      </w:r>
      <w:r>
        <w:rPr>
          <w:color w:val="231F20"/>
          <w:spacing w:val="-11"/>
        </w:rPr>
        <w:t> </w:t>
      </w:r>
      <w:r>
        <w:rPr>
          <w:color w:val="231F20"/>
        </w:rPr>
        <w:t>prezenta</w:t>
      </w:r>
      <w:r>
        <w:rPr>
          <w:color w:val="231F20"/>
          <w:spacing w:val="-9"/>
        </w:rPr>
        <w:t> </w:t>
      </w:r>
      <w:r>
        <w:rPr>
          <w:color w:val="231F20"/>
        </w:rPr>
        <w:t>cel</w:t>
      </w:r>
      <w:r>
        <w:rPr>
          <w:color w:val="231F20"/>
          <w:spacing w:val="-10"/>
        </w:rPr>
        <w:t> </w:t>
      </w:r>
      <w:r>
        <w:rPr>
          <w:color w:val="231F20"/>
        </w:rPr>
        <w:t>puţin</w:t>
      </w:r>
      <w:r>
        <w:rPr>
          <w:color w:val="231F20"/>
          <w:spacing w:val="-11"/>
        </w:rPr>
        <w:t> </w:t>
      </w:r>
      <w:r>
        <w:rPr>
          <w:color w:val="231F20"/>
        </w:rPr>
        <w:t>câte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exemplu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realizare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fiecare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obiect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grup,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ordinea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prezentării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revendicărilor.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Posibilitatea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realizare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invenţiei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cărei</w:t>
      </w:r>
      <w:r>
        <w:rPr>
          <w:color w:val="231F20"/>
          <w:spacing w:val="-4"/>
        </w:rPr>
        <w:t> </w:t>
      </w:r>
      <w:r>
        <w:rPr>
          <w:color w:val="231F20"/>
        </w:rPr>
        <w:t>soluţie</w:t>
      </w:r>
      <w:r>
        <w:rPr>
          <w:color w:val="231F20"/>
          <w:spacing w:val="-3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caracterizată</w:t>
      </w:r>
      <w:r>
        <w:rPr>
          <w:color w:val="231F20"/>
          <w:spacing w:val="-3"/>
        </w:rPr>
        <w:t> </w:t>
      </w:r>
      <w:r>
        <w:rPr>
          <w:color w:val="231F20"/>
        </w:rPr>
        <w:t>prin</w:t>
      </w:r>
      <w:r>
        <w:rPr>
          <w:color w:val="231F20"/>
          <w:spacing w:val="-54"/>
        </w:rPr>
        <w:t> </w:t>
      </w:r>
      <w:r>
        <w:rPr>
          <w:color w:val="231F20"/>
        </w:rPr>
        <w:t>elemente ce reprezintă noţiuni generale, în special, la nivel de generalizare</w:t>
      </w:r>
      <w:r>
        <w:rPr>
          <w:color w:val="231F20"/>
          <w:spacing w:val="1"/>
        </w:rPr>
        <w:t> </w:t>
      </w:r>
      <w:r>
        <w:rPr>
          <w:color w:val="231F20"/>
        </w:rPr>
        <w:t>funcţională, se confirmă prin descrierea mijlocului concret de realizare a ele-</w:t>
      </w:r>
      <w:r>
        <w:rPr>
          <w:color w:val="231F20"/>
          <w:spacing w:val="-53"/>
        </w:rPr>
        <w:t> </w:t>
      </w:r>
      <w:r>
        <w:rPr>
          <w:color w:val="231F20"/>
        </w:rPr>
        <w:t>mentului exprimat printr-o noţiune generală sau prin indicarea mijlocului sau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procedeului de obţinere a lui în sine cunoscut. Pentru fiecare element, exprimat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revendicări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formă</w:t>
      </w:r>
      <w:r>
        <w:rPr>
          <w:color w:val="231F20"/>
          <w:spacing w:val="-9"/>
        </w:rPr>
        <w:t> </w:t>
      </w:r>
      <w:r>
        <w:rPr>
          <w:color w:val="231F20"/>
        </w:rPr>
        <w:t>generalizată,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va</w:t>
      </w:r>
      <w:r>
        <w:rPr>
          <w:color w:val="231F20"/>
          <w:spacing w:val="-9"/>
        </w:rPr>
        <w:t> </w:t>
      </w:r>
      <w:r>
        <w:rPr>
          <w:color w:val="231F20"/>
        </w:rPr>
        <w:t>prezenta</w:t>
      </w:r>
      <w:r>
        <w:rPr>
          <w:color w:val="231F20"/>
          <w:spacing w:val="-9"/>
        </w:rPr>
        <w:t> </w:t>
      </w:r>
      <w:r>
        <w:rPr>
          <w:color w:val="231F20"/>
        </w:rPr>
        <w:t>cel</w:t>
      </w:r>
      <w:r>
        <w:rPr>
          <w:color w:val="231F20"/>
          <w:spacing w:val="-8"/>
        </w:rPr>
        <w:t> </w:t>
      </w:r>
      <w:r>
        <w:rPr>
          <w:color w:val="231F20"/>
        </w:rPr>
        <w:t>puţin</w:t>
      </w:r>
      <w:r>
        <w:rPr>
          <w:color w:val="231F20"/>
          <w:spacing w:val="-9"/>
        </w:rPr>
        <w:t> </w:t>
      </w:r>
      <w:r>
        <w:rPr>
          <w:color w:val="231F20"/>
        </w:rPr>
        <w:t>câte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exemplu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de realizare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elementului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într-o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formă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concretă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executare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 acestuia.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Descrierea</w:t>
      </w:r>
      <w:r>
        <w:rPr>
          <w:color w:val="231F20"/>
          <w:spacing w:val="-4"/>
        </w:rPr>
        <w:t> </w:t>
      </w:r>
      <w:r>
        <w:rPr>
          <w:color w:val="231F20"/>
        </w:rPr>
        <w:t>exemplului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realizare</w:t>
      </w:r>
      <w:r>
        <w:rPr>
          <w:color w:val="231F20"/>
          <w:spacing w:val="-4"/>
        </w:rPr>
        <w:t> </w:t>
      </w:r>
      <w:r>
        <w:rPr>
          <w:color w:val="231F20"/>
        </w:rPr>
        <w:t>care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ca</w:t>
      </w:r>
      <w:r>
        <w:rPr>
          <w:color w:val="231F20"/>
          <w:spacing w:val="-4"/>
        </w:rPr>
        <w:t> </w:t>
      </w:r>
      <w:r>
        <w:rPr>
          <w:color w:val="231F20"/>
        </w:rPr>
        <w:t>obiect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procedeu/meto-</w:t>
      </w:r>
      <w:r>
        <w:rPr>
          <w:color w:val="231F20"/>
          <w:spacing w:val="-53"/>
        </w:rPr>
        <w:t> </w:t>
      </w:r>
      <w:r>
        <w:rPr>
          <w:color w:val="231F20"/>
        </w:rPr>
        <w:t>dă</w:t>
      </w:r>
      <w:r>
        <w:rPr>
          <w:color w:val="231F20"/>
          <w:spacing w:val="-14"/>
        </w:rPr>
        <w:t> </w:t>
      </w:r>
      <w:r>
        <w:rPr>
          <w:color w:val="231F20"/>
        </w:rPr>
        <w:t>va</w:t>
      </w:r>
      <w:r>
        <w:rPr>
          <w:color w:val="231F20"/>
          <w:spacing w:val="-13"/>
        </w:rPr>
        <w:t> </w:t>
      </w:r>
      <w:r>
        <w:rPr>
          <w:color w:val="231F20"/>
        </w:rPr>
        <w:t>conţine</w:t>
      </w:r>
      <w:r>
        <w:rPr>
          <w:color w:val="231F20"/>
          <w:spacing w:val="-14"/>
        </w:rPr>
        <w:t> </w:t>
      </w:r>
      <w:r>
        <w:rPr>
          <w:color w:val="231F20"/>
        </w:rPr>
        <w:t>succesiunea</w:t>
      </w:r>
      <w:r>
        <w:rPr>
          <w:color w:val="231F20"/>
          <w:spacing w:val="-13"/>
        </w:rPr>
        <w:t> </w:t>
      </w:r>
      <w:r>
        <w:rPr>
          <w:color w:val="231F20"/>
        </w:rPr>
        <w:t>logică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acţiunilor</w:t>
      </w:r>
      <w:r>
        <w:rPr>
          <w:color w:val="231F20"/>
          <w:spacing w:val="-14"/>
        </w:rPr>
        <w:t> </w:t>
      </w:r>
      <w:r>
        <w:rPr>
          <w:color w:val="231F20"/>
        </w:rPr>
        <w:t>(procedeelor,</w:t>
      </w:r>
      <w:r>
        <w:rPr>
          <w:color w:val="231F20"/>
          <w:spacing w:val="-13"/>
        </w:rPr>
        <w:t> </w:t>
      </w:r>
      <w:r>
        <w:rPr>
          <w:color w:val="231F20"/>
        </w:rPr>
        <w:t>operaţiilor)</w:t>
      </w:r>
      <w:r>
        <w:rPr>
          <w:color w:val="231F20"/>
          <w:spacing w:val="-14"/>
        </w:rPr>
        <w:t> </w:t>
      </w:r>
      <w:r>
        <w:rPr>
          <w:color w:val="231F20"/>
        </w:rPr>
        <w:t>asupra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obiectelor materiale caracterizate prin faze (etape), precum şi condiţiile execu-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tării acţiunilor, regimurile concrete (temperatura, presiunea etc.), dispozitivele,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substanţele şi tulpinile utilizate, dacă este cazul. În descrierea procedeului care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 caracterizează prin utilizarea mijloacelor cunoscute (dispozitive, substanţe,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tulpini) se vor indica aceste mijloace şi se va confirma notorietatea până la data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priorităţii</w:t>
      </w:r>
      <w:r>
        <w:rPr>
          <w:color w:val="231F20"/>
          <w:spacing w:val="-10"/>
        </w:rPr>
        <w:t> </w:t>
      </w:r>
      <w:r>
        <w:rPr>
          <w:color w:val="231F20"/>
        </w:rPr>
        <w:t>prin</w:t>
      </w:r>
      <w:r>
        <w:rPr>
          <w:color w:val="231F20"/>
          <w:spacing w:val="-8"/>
        </w:rPr>
        <w:t> </w:t>
      </w:r>
      <w:r>
        <w:rPr>
          <w:color w:val="231F20"/>
        </w:rPr>
        <w:t>referirea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sursă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informaţie.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În caz de utilizare a mijloacelor necunoscute, se va face caracterizarea lor şi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se va anexa reprezentarea grafică, dacă este cazul, iar în cazul substanţelor noi,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va</w:t>
      </w:r>
      <w:r>
        <w:rPr>
          <w:color w:val="231F20"/>
          <w:spacing w:val="-10"/>
        </w:rPr>
        <w:t> </w:t>
      </w:r>
      <w:r>
        <w:rPr>
          <w:color w:val="231F20"/>
        </w:rPr>
        <w:t>prezenta</w:t>
      </w:r>
      <w:r>
        <w:rPr>
          <w:color w:val="231F20"/>
          <w:spacing w:val="-8"/>
        </w:rPr>
        <w:t> </w:t>
      </w:r>
      <w:r>
        <w:rPr>
          <w:color w:val="231F20"/>
        </w:rPr>
        <w:t>procedeul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obţinere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lor.</w:t>
      </w:r>
    </w:p>
    <w:p>
      <w:pPr>
        <w:pStyle w:val="BodyText"/>
        <w:spacing w:line="254" w:lineRule="auto"/>
        <w:ind w:right="275"/>
      </w:pPr>
      <w:r>
        <w:rPr>
          <w:rFonts w:ascii="Arial" w:hAnsi="Arial"/>
          <w:b/>
          <w:color w:val="231F20"/>
          <w:w w:val="90"/>
        </w:rPr>
        <w:t>Lista surselor de informaţie citate </w:t>
      </w:r>
      <w:r>
        <w:rPr>
          <w:color w:val="231F20"/>
          <w:w w:val="90"/>
        </w:rPr>
        <w:t>nu este alta decât datele bibliografice ale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surselor de informaţie citate care se indică în documentele cererii astfel încât</w:t>
      </w:r>
      <w:r>
        <w:rPr>
          <w:color w:val="231F20"/>
          <w:spacing w:val="-53"/>
        </w:rPr>
        <w:t> </w:t>
      </w:r>
      <w:r>
        <w:rPr>
          <w:color w:val="231F20"/>
        </w:rPr>
        <w:t>să permită regăsirea sursei. Datele de identificare ale surselor de informaţie</w:t>
      </w:r>
      <w:r>
        <w:rPr>
          <w:color w:val="231F20"/>
          <w:spacing w:val="1"/>
        </w:rPr>
        <w:t> </w:t>
      </w:r>
      <w:r>
        <w:rPr>
          <w:color w:val="231F20"/>
        </w:rPr>
        <w:t>privind</w:t>
      </w:r>
      <w:r>
        <w:rPr>
          <w:color w:val="231F20"/>
          <w:spacing w:val="-8"/>
        </w:rPr>
        <w:t> </w:t>
      </w:r>
      <w:r>
        <w:rPr>
          <w:color w:val="231F20"/>
        </w:rPr>
        <w:t>soluţiile</w:t>
      </w:r>
      <w:r>
        <w:rPr>
          <w:color w:val="231F20"/>
          <w:spacing w:val="-9"/>
        </w:rPr>
        <w:t> </w:t>
      </w:r>
      <w:r>
        <w:rPr>
          <w:color w:val="231F20"/>
        </w:rPr>
        <w:t>citate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prezintă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modul</w:t>
      </w:r>
      <w:r>
        <w:rPr>
          <w:color w:val="231F20"/>
          <w:spacing w:val="-8"/>
        </w:rPr>
        <w:t> </w:t>
      </w:r>
      <w:r>
        <w:rPr>
          <w:color w:val="231F20"/>
        </w:rPr>
        <w:t>următor:</w:t>
      </w:r>
    </w:p>
    <w:p>
      <w:pPr>
        <w:pStyle w:val="ListParagraph"/>
        <w:numPr>
          <w:ilvl w:val="0"/>
          <w:numId w:val="32"/>
        </w:numPr>
        <w:tabs>
          <w:tab w:pos="828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codul ţării în care a fost acordat brevetul, numărul brevetului, codul tipului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document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publicării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acestuia;</w:t>
      </w:r>
    </w:p>
    <w:p>
      <w:pPr>
        <w:pStyle w:val="ListParagraph"/>
        <w:numPr>
          <w:ilvl w:val="0"/>
          <w:numId w:val="32"/>
        </w:numPr>
        <w:tabs>
          <w:tab w:pos="835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numele autorului, titlul articolului, titlul revistei, manualului, tratatului etc.,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denumirea editurii, anul editării, numărul ediţiei şi paginile publicaţiei care con-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ţine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informaţia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relevantă;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3" w:footer="897" w:top="1260" w:bottom="1080" w:left="1140" w:right="1140"/>
        </w:sectPr>
      </w:pPr>
    </w:p>
    <w:p>
      <w:pPr>
        <w:pStyle w:val="ListParagraph"/>
        <w:numPr>
          <w:ilvl w:val="0"/>
          <w:numId w:val="32"/>
        </w:numPr>
        <w:tabs>
          <w:tab w:pos="822" w:val="left" w:leader="none"/>
        </w:tabs>
        <w:spacing w:line="254" w:lineRule="auto" w:before="103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denumirea publicaţiei on-line, data expunerii informaţiei sau data ultimei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vizitări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site-ului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respectiv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adresa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electronică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informaţia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cesată.</w:t>
      </w:r>
    </w:p>
    <w:p>
      <w:pPr>
        <w:pStyle w:val="BodyText"/>
        <w:spacing w:line="254" w:lineRule="auto"/>
        <w:ind w:right="276"/>
        <w:jc w:val="right"/>
      </w:pPr>
      <w:r>
        <w:rPr>
          <w:color w:val="231F20"/>
          <w:w w:val="95"/>
        </w:rPr>
        <w:t>Revendicările trebuie să definească obiectul pentru care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 solicită protecţia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</w:rPr>
        <w:t>prin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noţiuni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utilizate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descrierea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invenţiei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şi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indice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ansamblul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necesar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su-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ficient de elemente esenţiale ale invenţiei pentru soluţionarea problemei tehnice.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Revendicările (fiecare în parte) se expun într-o singură frază. Elementele </w:t>
      </w:r>
      <w:r>
        <w:rPr>
          <w:color w:val="231F20"/>
          <w:spacing w:val="-1"/>
          <w:w w:val="95"/>
        </w:rPr>
        <w:t>esen-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ţiale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ale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invenţiei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expun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revendicări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astfel,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încât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să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asigure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posibilitatea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iden-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4"/>
        </w:rPr>
        <w:t>tificării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lor,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adică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înţelegerea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adecvată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către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un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specialist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domeniu,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baza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stadiului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tehnicii,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conţinutului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esenţial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noţiunilor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prin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aceste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elemente</w:t>
      </w:r>
      <w:r>
        <w:rPr>
          <w:color w:val="231F20"/>
          <w:spacing w:val="-53"/>
        </w:rPr>
        <w:t> </w:t>
      </w:r>
      <w:r>
        <w:rPr>
          <w:color w:val="231F20"/>
          <w:spacing w:val="-2"/>
          <w:w w:val="95"/>
        </w:rPr>
        <w:t>sunt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caracterizate.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Elementele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esenţiale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din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revendicări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trebuie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să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aibă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aceeaşi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de-</w:t>
      </w:r>
    </w:p>
    <w:p>
      <w:pPr>
        <w:pStyle w:val="BodyText"/>
        <w:spacing w:line="230" w:lineRule="exact"/>
        <w:ind w:firstLine="0"/>
      </w:pPr>
      <w:r>
        <w:rPr>
          <w:color w:val="231F20"/>
          <w:spacing w:val="-2"/>
          <w:w w:val="95"/>
        </w:rPr>
        <w:t>numire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şi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aceleaşi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semne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referinţă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din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descriere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şi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desene.</w:t>
      </w:r>
    </w:p>
    <w:p>
      <w:pPr>
        <w:pStyle w:val="BodyText"/>
        <w:spacing w:line="254" w:lineRule="auto" w:before="11"/>
        <w:ind w:right="274"/>
      </w:pPr>
      <w:r>
        <w:rPr>
          <w:color w:val="231F20"/>
        </w:rPr>
        <w:t>Caracterizarea elementului în revendicări nu poate fi înlocuită prin referi-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rea la descriere sau la desene, cu excepţia cazurilor când aceasta este absolut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necesar, în special atunci când se indică lista de secvenţe de nucleotide şi/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sau aminoacizi. Revendicările pot conţine formule chimice sau matematice, alte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reprezentări</w:t>
      </w:r>
      <w:r>
        <w:rPr>
          <w:color w:val="231F20"/>
          <w:spacing w:val="-6"/>
        </w:rPr>
        <w:t> </w:t>
      </w:r>
      <w:r>
        <w:rPr>
          <w:color w:val="231F20"/>
        </w:rPr>
        <w:t>grafice,</w:t>
      </w:r>
      <w:r>
        <w:rPr>
          <w:color w:val="231F20"/>
          <w:spacing w:val="-6"/>
        </w:rPr>
        <w:t> </w:t>
      </w:r>
      <w:r>
        <w:rPr>
          <w:color w:val="231F20"/>
        </w:rPr>
        <w:t>tabele,</w:t>
      </w:r>
      <w:r>
        <w:rPr>
          <w:color w:val="231F20"/>
          <w:spacing w:val="-5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sunt</w:t>
      </w:r>
      <w:r>
        <w:rPr>
          <w:color w:val="231F20"/>
          <w:spacing w:val="-6"/>
        </w:rPr>
        <w:t> </w:t>
      </w:r>
      <w:r>
        <w:rPr>
          <w:color w:val="231F20"/>
        </w:rPr>
        <w:t>esenţiale</w:t>
      </w:r>
      <w:r>
        <w:rPr>
          <w:color w:val="231F20"/>
          <w:spacing w:val="-6"/>
        </w:rPr>
        <w:t> </w:t>
      </w:r>
      <w:r>
        <w:rPr>
          <w:color w:val="231F20"/>
        </w:rPr>
        <w:t>pentru</w:t>
      </w:r>
      <w:r>
        <w:rPr>
          <w:color w:val="231F20"/>
          <w:spacing w:val="-5"/>
        </w:rPr>
        <w:t> </w:t>
      </w:r>
      <w:r>
        <w:rPr>
          <w:color w:val="231F20"/>
        </w:rPr>
        <w:t>definirea</w:t>
      </w:r>
      <w:r>
        <w:rPr>
          <w:color w:val="231F20"/>
          <w:spacing w:val="-6"/>
        </w:rPr>
        <w:t> </w:t>
      </w:r>
      <w:r>
        <w:rPr>
          <w:color w:val="231F20"/>
        </w:rPr>
        <w:t>obiectului</w:t>
      </w:r>
      <w:r>
        <w:rPr>
          <w:color w:val="231F20"/>
          <w:spacing w:val="-6"/>
        </w:rPr>
        <w:t> </w:t>
      </w:r>
      <w:r>
        <w:rPr>
          <w:color w:val="231F20"/>
        </w:rPr>
        <w:t>in-</w:t>
      </w:r>
      <w:r>
        <w:rPr>
          <w:color w:val="231F20"/>
          <w:spacing w:val="-53"/>
        </w:rPr>
        <w:t> </w:t>
      </w:r>
      <w:r>
        <w:rPr>
          <w:color w:val="231F20"/>
        </w:rPr>
        <w:t>venţiei</w:t>
      </w:r>
      <w:r>
        <w:rPr>
          <w:color w:val="231F20"/>
          <w:spacing w:val="-9"/>
        </w:rPr>
        <w:t> </w:t>
      </w:r>
      <w:r>
        <w:rPr>
          <w:color w:val="231F20"/>
        </w:rPr>
        <w:t>revendicate.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2"/>
        </w:rPr>
        <w:t>Nu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admisă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includerea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revendicări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numelor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persoane,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inclusiv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numelui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inventatorului,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denumirilor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derivate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nume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persoane,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denumirilor</w:t>
      </w:r>
      <w:r>
        <w:rPr>
          <w:color w:val="231F20"/>
          <w:spacing w:val="-54"/>
        </w:rPr>
        <w:t> </w:t>
      </w:r>
      <w:r>
        <w:rPr>
          <w:color w:val="231F20"/>
          <w:spacing w:val="-3"/>
        </w:rPr>
        <w:t>fanteziste,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mărcilor,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denumirilor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origine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produselor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sau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denumirilor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comer-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ciale, prescurtărilor şi termenilor gen „etc.”, care nu contribuie la identificarea in-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venţiei.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În cazul în care sunt dezvăluite câteva forme posibile de realizare a elemen-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tului, acestea asigurând în ansamblu cu alte elemente esenţiale obţinerea acelu-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iaşi rezultat, este raţională expunerea elementului în revendicare printr-o noţiune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care să cuprindă formele dezvăluite de realizare. Dacă o asemenea noţiune lip-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seşte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cuprinde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forme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realizare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elementului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asigură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obţine-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rea rezultatului indicat, ceea ce face generalizarea nejustificată, elementul poate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fi expus prin noţiuni alternative care să caracterizeze diverse forme de realizare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elementului.</w:t>
      </w:r>
    </w:p>
    <w:p>
      <w:pPr>
        <w:pStyle w:val="BodyText"/>
        <w:spacing w:line="230" w:lineRule="exact"/>
        <w:ind w:left="617" w:firstLine="0"/>
      </w:pPr>
      <w:r>
        <w:rPr>
          <w:color w:val="231F20"/>
          <w:w w:val="95"/>
        </w:rPr>
        <w:t>În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funcţie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opţiunea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solicitantului,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revendicările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pot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consta:</w:t>
      </w:r>
    </w:p>
    <w:p>
      <w:pPr>
        <w:pStyle w:val="ListParagraph"/>
        <w:numPr>
          <w:ilvl w:val="0"/>
          <w:numId w:val="33"/>
        </w:numPr>
        <w:tabs>
          <w:tab w:pos="853" w:val="left" w:leader="none"/>
        </w:tabs>
        <w:spacing w:line="254" w:lineRule="auto" w:before="3" w:after="0"/>
        <w:ind w:left="277" w:right="272" w:firstLine="340"/>
        <w:jc w:val="both"/>
        <w:rPr>
          <w:sz w:val="21"/>
        </w:rPr>
      </w:pPr>
      <w:r>
        <w:rPr>
          <w:color w:val="231F20"/>
          <w:sz w:val="21"/>
        </w:rPr>
        <w:t>fie din două părţi (revendicare bipartită), prima parte (preambul) conţi-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nând elementele invenţiei care sunt necesare pentru definirea obiectului in-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venţiei şi care, în combinaţie fac parte din stadiul anterior, precum şi noţiunea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generică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reflectă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destinaţia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invenţiei,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iar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partea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doua</w:t>
      </w:r>
      <w:r>
        <w:rPr>
          <w:color w:val="231F20"/>
          <w:spacing w:val="-6"/>
          <w:sz w:val="21"/>
        </w:rPr>
        <w:t> </w:t>
      </w:r>
      <w:r>
        <w:rPr>
          <w:color w:val="231F20"/>
          <w:w w:val="105"/>
          <w:sz w:val="21"/>
        </w:rPr>
        <w:t>–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sz w:val="21"/>
        </w:rPr>
        <w:t>partea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caracteris-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tică, fiind introdusă prin expresia „caracterizat(ă) prin aceea că” şi conţinând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elementele noi care, în combinaţie cu elementele enunţate în prima parte, de-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finesc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invenţia;</w:t>
      </w:r>
    </w:p>
    <w:p>
      <w:pPr>
        <w:pStyle w:val="ListParagraph"/>
        <w:numPr>
          <w:ilvl w:val="0"/>
          <w:numId w:val="33"/>
        </w:numPr>
        <w:tabs>
          <w:tab w:pos="834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fie dintr-o singură parte (revendicare monopartită), fără separarea pream-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bulului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partea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caracteristică.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În cazul în care cererea conţine şi desene explicative, iar înţelegerea reven-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dicării respective este facilitată de referirea la aceste desene, elementele menţi-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onate în revendicare, atât cele din preambul, cât şi cele din partea caracteristică,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vor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însoţite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semnele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referinţă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respective,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plasate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între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paranteze.</w:t>
      </w:r>
    </w:p>
    <w:p>
      <w:pPr>
        <w:spacing w:after="0" w:line="254" w:lineRule="auto"/>
        <w:sectPr>
          <w:pgSz w:w="9930" w:h="14180"/>
          <w:pgMar w:header="858" w:footer="897" w:top="1260" w:bottom="1080" w:left="1140" w:right="1140"/>
        </w:sectPr>
      </w:pPr>
    </w:p>
    <w:p>
      <w:pPr>
        <w:pStyle w:val="BodyText"/>
        <w:spacing w:line="254" w:lineRule="auto" w:before="103"/>
        <w:ind w:right="275"/>
      </w:pP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preambul</w:t>
      </w:r>
      <w:r>
        <w:rPr>
          <w:color w:val="231F20"/>
          <w:spacing w:val="-14"/>
        </w:rPr>
        <w:t> </w:t>
      </w:r>
      <w:r>
        <w:rPr>
          <w:color w:val="231F20"/>
        </w:rPr>
        <w:t>nu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admite</w:t>
      </w:r>
      <w:r>
        <w:rPr>
          <w:color w:val="231F20"/>
          <w:spacing w:val="-14"/>
        </w:rPr>
        <w:t> </w:t>
      </w:r>
      <w:r>
        <w:rPr>
          <w:color w:val="231F20"/>
        </w:rPr>
        <w:t>indicarea</w:t>
      </w:r>
      <w:r>
        <w:rPr>
          <w:color w:val="231F20"/>
          <w:spacing w:val="-14"/>
        </w:rPr>
        <w:t> </w:t>
      </w:r>
      <w:r>
        <w:rPr>
          <w:color w:val="231F20"/>
        </w:rPr>
        <w:t>elementelor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4"/>
        </w:rPr>
        <w:t> </w:t>
      </w:r>
      <w:r>
        <w:rPr>
          <w:color w:val="231F20"/>
        </w:rPr>
        <w:t>mai</w:t>
      </w:r>
      <w:r>
        <w:rPr>
          <w:color w:val="231F20"/>
          <w:spacing w:val="-14"/>
        </w:rPr>
        <w:t> </w:t>
      </w:r>
      <w:r>
        <w:rPr>
          <w:color w:val="231F20"/>
        </w:rPr>
        <w:t>multe</w:t>
      </w:r>
      <w:r>
        <w:rPr>
          <w:color w:val="231F20"/>
          <w:spacing w:val="-14"/>
        </w:rPr>
        <w:t> </w:t>
      </w:r>
      <w:r>
        <w:rPr>
          <w:color w:val="231F20"/>
        </w:rPr>
        <w:t>soluţii</w:t>
      </w:r>
      <w:r>
        <w:rPr>
          <w:color w:val="231F20"/>
          <w:spacing w:val="-14"/>
        </w:rPr>
        <w:t> </w:t>
      </w:r>
      <w:r>
        <w:rPr>
          <w:color w:val="231F20"/>
        </w:rPr>
        <w:t>apro-</w:t>
      </w:r>
      <w:r>
        <w:rPr>
          <w:color w:val="231F20"/>
          <w:spacing w:val="-53"/>
        </w:rPr>
        <w:t> </w:t>
      </w:r>
      <w:r>
        <w:rPr>
          <w:color w:val="231F20"/>
        </w:rPr>
        <w:t>piate, adică nu se admite prezentarea celei mai apropiate soluţii formate din</w:t>
      </w:r>
      <w:r>
        <w:rPr>
          <w:color w:val="231F20"/>
          <w:spacing w:val="1"/>
        </w:rPr>
        <w:t> </w:t>
      </w:r>
      <w:r>
        <w:rPr>
          <w:color w:val="231F20"/>
        </w:rPr>
        <w:t>elemente</w:t>
      </w:r>
      <w:r>
        <w:rPr>
          <w:color w:val="231F20"/>
          <w:spacing w:val="-9"/>
        </w:rPr>
        <w:t> </w:t>
      </w:r>
      <w:r>
        <w:rPr>
          <w:color w:val="231F20"/>
        </w:rPr>
        <w:t>aparţinând</w:t>
      </w:r>
      <w:r>
        <w:rPr>
          <w:color w:val="231F20"/>
          <w:spacing w:val="-9"/>
        </w:rPr>
        <w:t> </w:t>
      </w:r>
      <w:r>
        <w:rPr>
          <w:color w:val="231F20"/>
        </w:rPr>
        <w:t>diferitor</w:t>
      </w:r>
      <w:r>
        <w:rPr>
          <w:color w:val="231F20"/>
          <w:spacing w:val="-9"/>
        </w:rPr>
        <w:t> </w:t>
      </w:r>
      <w:r>
        <w:rPr>
          <w:color w:val="231F20"/>
        </w:rPr>
        <w:t>soluţii</w:t>
      </w:r>
      <w:r>
        <w:rPr>
          <w:color w:val="231F20"/>
          <w:spacing w:val="-9"/>
        </w:rPr>
        <w:t> </w:t>
      </w:r>
      <w:r>
        <w:rPr>
          <w:color w:val="231F20"/>
        </w:rPr>
        <w:t>apropiate.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Revendicările referitoare la o invenţie conţin o revendicare independentă</w:t>
      </w:r>
      <w:r>
        <w:rPr>
          <w:color w:val="231F20"/>
          <w:spacing w:val="-53"/>
        </w:rPr>
        <w:t> </w:t>
      </w:r>
      <w:r>
        <w:rPr>
          <w:color w:val="231F20"/>
        </w:rPr>
        <w:t>care</w:t>
      </w:r>
      <w:r>
        <w:rPr>
          <w:color w:val="231F20"/>
          <w:spacing w:val="-7"/>
        </w:rPr>
        <w:t> </w:t>
      </w:r>
      <w:r>
        <w:rPr>
          <w:color w:val="231F20"/>
        </w:rPr>
        <w:t>poate</w:t>
      </w:r>
      <w:r>
        <w:rPr>
          <w:color w:val="231F20"/>
          <w:spacing w:val="-6"/>
        </w:rPr>
        <w:t> </w:t>
      </w:r>
      <w:r>
        <w:rPr>
          <w:color w:val="231F20"/>
        </w:rPr>
        <w:t>fi</w:t>
      </w:r>
      <w:r>
        <w:rPr>
          <w:color w:val="231F20"/>
          <w:spacing w:val="-7"/>
        </w:rPr>
        <w:t> </w:t>
      </w:r>
      <w:r>
        <w:rPr>
          <w:color w:val="231F20"/>
        </w:rPr>
        <w:t>însoţită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mai</w:t>
      </w:r>
      <w:r>
        <w:rPr>
          <w:color w:val="231F20"/>
          <w:spacing w:val="-7"/>
        </w:rPr>
        <w:t> </w:t>
      </w:r>
      <w:r>
        <w:rPr>
          <w:color w:val="231F20"/>
        </w:rPr>
        <w:t>multe</w:t>
      </w:r>
      <w:r>
        <w:rPr>
          <w:color w:val="231F20"/>
          <w:spacing w:val="-7"/>
        </w:rPr>
        <w:t> </w:t>
      </w:r>
      <w:r>
        <w:rPr>
          <w:color w:val="231F20"/>
        </w:rPr>
        <w:t>revendicări</w:t>
      </w:r>
      <w:r>
        <w:rPr>
          <w:color w:val="231F20"/>
          <w:spacing w:val="-6"/>
        </w:rPr>
        <w:t> </w:t>
      </w:r>
      <w:r>
        <w:rPr>
          <w:color w:val="231F20"/>
        </w:rPr>
        <w:t>dependente,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funcţie</w:t>
      </w:r>
      <w:r>
        <w:rPr>
          <w:color w:val="231F20"/>
          <w:spacing w:val="-54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natura</w:t>
      </w:r>
      <w:r>
        <w:rPr>
          <w:color w:val="231F20"/>
          <w:spacing w:val="-8"/>
        </w:rPr>
        <w:t> </w:t>
      </w:r>
      <w:r>
        <w:rPr>
          <w:color w:val="231F20"/>
        </w:rPr>
        <w:t>invenţiei.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Revendicarea dependentă va conţine toate elementele esenţiale din reven-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dicarea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independentă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căreia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subordonează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şi,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după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caz,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referi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la:</w:t>
      </w:r>
    </w:p>
    <w:p>
      <w:pPr>
        <w:pStyle w:val="ListParagraph"/>
        <w:numPr>
          <w:ilvl w:val="0"/>
          <w:numId w:val="34"/>
        </w:numPr>
        <w:tabs>
          <w:tab w:pos="897" w:val="left" w:leader="none"/>
        </w:tabs>
        <w:spacing w:line="254" w:lineRule="auto" w:before="0" w:after="0"/>
        <w:ind w:left="277" w:right="276" w:firstLine="340"/>
        <w:jc w:val="left"/>
        <w:rPr>
          <w:sz w:val="21"/>
        </w:rPr>
      </w:pPr>
      <w:r>
        <w:rPr>
          <w:color w:val="231F20"/>
          <w:sz w:val="21"/>
        </w:rPr>
        <w:t>dezvoltarea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şi/sau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precizarea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ansamblului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elementelor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ei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esenţiale,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enunţate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deja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revendicarea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independentă;</w:t>
      </w:r>
    </w:p>
    <w:p>
      <w:pPr>
        <w:pStyle w:val="ListParagraph"/>
        <w:numPr>
          <w:ilvl w:val="0"/>
          <w:numId w:val="34"/>
        </w:numPr>
        <w:tabs>
          <w:tab w:pos="839" w:val="left" w:leader="none"/>
        </w:tabs>
        <w:spacing w:line="236" w:lineRule="exact" w:before="0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exemple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particulare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realizare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invenţiei;</w:t>
      </w:r>
    </w:p>
    <w:p>
      <w:pPr>
        <w:pStyle w:val="ListParagraph"/>
        <w:numPr>
          <w:ilvl w:val="0"/>
          <w:numId w:val="34"/>
        </w:numPr>
        <w:tabs>
          <w:tab w:pos="816" w:val="left" w:leader="none"/>
        </w:tabs>
        <w:spacing w:line="254" w:lineRule="auto" w:before="6" w:after="0"/>
        <w:ind w:left="277" w:right="276" w:firstLine="340"/>
        <w:jc w:val="left"/>
        <w:rPr>
          <w:sz w:val="21"/>
        </w:rPr>
      </w:pPr>
      <w:r>
        <w:rPr>
          <w:color w:val="231F20"/>
          <w:w w:val="95"/>
          <w:sz w:val="21"/>
        </w:rPr>
        <w:t>elemente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suplimentare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opţionale,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neesenţiale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definirea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obiec-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revendicat.</w:t>
      </w:r>
    </w:p>
    <w:p>
      <w:pPr>
        <w:pStyle w:val="BodyText"/>
        <w:spacing w:line="254" w:lineRule="auto"/>
        <w:ind w:right="272"/>
      </w:pPr>
      <w:r>
        <w:rPr>
          <w:color w:val="231F20"/>
          <w:w w:val="95"/>
        </w:rPr>
        <w:t>Dacă sunt formulate mai multe revendicări, ele se numerotează cu cifre ara-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be în ordinea prezentării. Numărul de revendicări trebuie să fie rezonabil, luând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considerare</w:t>
      </w:r>
      <w:r>
        <w:rPr>
          <w:color w:val="231F20"/>
          <w:spacing w:val="-12"/>
        </w:rPr>
        <w:t> </w:t>
      </w:r>
      <w:r>
        <w:rPr>
          <w:color w:val="231F20"/>
        </w:rPr>
        <w:t>natura</w:t>
      </w:r>
      <w:r>
        <w:rPr>
          <w:color w:val="231F20"/>
          <w:spacing w:val="-12"/>
        </w:rPr>
        <w:t> </w:t>
      </w:r>
      <w:r>
        <w:rPr>
          <w:color w:val="231F20"/>
        </w:rPr>
        <w:t>invenţiei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cerută</w:t>
      </w:r>
      <w:r>
        <w:rPr>
          <w:color w:val="231F20"/>
          <w:spacing w:val="-12"/>
        </w:rPr>
        <w:t> </w:t>
      </w:r>
      <w:r>
        <w:rPr>
          <w:color w:val="231F20"/>
        </w:rPr>
        <w:t>protecţia.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Nu se admite expunerea revendicării dependente astfel, încât să se înlocu-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iască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excludă</w:t>
      </w:r>
      <w:r>
        <w:rPr>
          <w:color w:val="231F20"/>
          <w:spacing w:val="-10"/>
        </w:rPr>
        <w:t> </w:t>
      </w:r>
      <w:r>
        <w:rPr>
          <w:color w:val="231F20"/>
        </w:rPr>
        <w:t>elementele</w:t>
      </w:r>
      <w:r>
        <w:rPr>
          <w:color w:val="231F20"/>
          <w:spacing w:val="-8"/>
        </w:rPr>
        <w:t> </w:t>
      </w:r>
      <w:r>
        <w:rPr>
          <w:color w:val="231F20"/>
        </w:rPr>
        <w:t>acelei</w:t>
      </w:r>
      <w:r>
        <w:rPr>
          <w:color w:val="231F20"/>
          <w:spacing w:val="-10"/>
        </w:rPr>
        <w:t> </w:t>
      </w:r>
      <w:r>
        <w:rPr>
          <w:color w:val="231F20"/>
        </w:rPr>
        <w:t>revendicări,</w:t>
      </w:r>
      <w:r>
        <w:rPr>
          <w:color w:val="231F20"/>
          <w:spacing w:val="-8"/>
        </w:rPr>
        <w:t> </w:t>
      </w:r>
      <w:r>
        <w:rPr>
          <w:color w:val="231F20"/>
        </w:rPr>
        <w:t>căreia</w:t>
      </w:r>
      <w:r>
        <w:rPr>
          <w:color w:val="231F20"/>
          <w:spacing w:val="-9"/>
        </w:rPr>
        <w:t> </w:t>
      </w:r>
      <w:r>
        <w:rPr>
          <w:color w:val="231F20"/>
        </w:rPr>
        <w:t>îi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subordo-</w:t>
      </w:r>
      <w:r>
        <w:rPr>
          <w:color w:val="231F20"/>
          <w:spacing w:val="-53"/>
        </w:rPr>
        <w:t> </w:t>
      </w:r>
      <w:r>
        <w:rPr>
          <w:color w:val="231F20"/>
        </w:rPr>
        <w:t>nată.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Dacă</w:t>
      </w:r>
      <w:r>
        <w:rPr>
          <w:color w:val="231F20"/>
          <w:spacing w:val="-13"/>
        </w:rPr>
        <w:t> </w:t>
      </w:r>
      <w:r>
        <w:rPr>
          <w:color w:val="231F20"/>
        </w:rPr>
        <w:t>revendicarea</w:t>
      </w:r>
      <w:r>
        <w:rPr>
          <w:color w:val="231F20"/>
          <w:spacing w:val="-13"/>
        </w:rPr>
        <w:t> </w:t>
      </w:r>
      <w:r>
        <w:rPr>
          <w:color w:val="231F20"/>
        </w:rPr>
        <w:t>dependentă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formulată</w:t>
      </w:r>
      <w:r>
        <w:rPr>
          <w:color w:val="231F20"/>
          <w:spacing w:val="-13"/>
        </w:rPr>
        <w:t> </w:t>
      </w:r>
      <w:r>
        <w:rPr>
          <w:color w:val="231F20"/>
        </w:rPr>
        <w:t>astfel,</w:t>
      </w:r>
      <w:r>
        <w:rPr>
          <w:color w:val="231F20"/>
          <w:spacing w:val="-13"/>
        </w:rPr>
        <w:t> </w:t>
      </w:r>
      <w:r>
        <w:rPr>
          <w:color w:val="231F20"/>
        </w:rPr>
        <w:t>încât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loc</w:t>
      </w:r>
      <w:r>
        <w:rPr>
          <w:color w:val="231F20"/>
          <w:spacing w:val="-13"/>
        </w:rPr>
        <w:t> </w:t>
      </w:r>
      <w:r>
        <w:rPr>
          <w:color w:val="231F20"/>
        </w:rPr>
        <w:t>înlocui-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rea sau excluderea elementelor revendicării independente, nu se va considera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că această revendicare dependentă împreună cu revendicarea independentă, în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cărei</w:t>
      </w:r>
      <w:r>
        <w:rPr>
          <w:color w:val="231F20"/>
          <w:spacing w:val="-11"/>
        </w:rPr>
        <w:t> </w:t>
      </w:r>
      <w:r>
        <w:rPr>
          <w:color w:val="231F20"/>
        </w:rPr>
        <w:t>subordine</w:t>
      </w:r>
      <w:r>
        <w:rPr>
          <w:color w:val="231F20"/>
          <w:spacing w:val="-11"/>
        </w:rPr>
        <w:t> </w:t>
      </w:r>
      <w:r>
        <w:rPr>
          <w:color w:val="231F20"/>
        </w:rPr>
        <w:t>este,</w:t>
      </w:r>
      <w:r>
        <w:rPr>
          <w:color w:val="231F20"/>
          <w:spacing w:val="-11"/>
        </w:rPr>
        <w:t> </w:t>
      </w:r>
      <w:r>
        <w:rPr>
          <w:color w:val="231F20"/>
        </w:rPr>
        <w:t>caracterizează</w:t>
      </w:r>
      <w:r>
        <w:rPr>
          <w:color w:val="231F20"/>
          <w:spacing w:val="-12"/>
        </w:rPr>
        <w:t> </w:t>
      </w:r>
      <w:r>
        <w:rPr>
          <w:color w:val="231F20"/>
        </w:rPr>
        <w:t>aceeaşi</w:t>
      </w:r>
      <w:r>
        <w:rPr>
          <w:color w:val="231F20"/>
          <w:spacing w:val="-12"/>
        </w:rPr>
        <w:t> </w:t>
      </w:r>
      <w:r>
        <w:rPr>
          <w:color w:val="231F20"/>
        </w:rPr>
        <w:t>invenţie.</w:t>
      </w:r>
    </w:p>
    <w:p>
      <w:pPr>
        <w:pStyle w:val="BodyText"/>
        <w:spacing w:line="254" w:lineRule="auto"/>
        <w:ind w:right="276"/>
      </w:pPr>
      <w:r>
        <w:rPr>
          <w:color w:val="231F20"/>
          <w:spacing w:val="-2"/>
        </w:rPr>
        <w:t>Preambulul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revendicării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dependente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conţine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titlul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invenţiei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este,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gulă, prescurtat în comparaţie cu cel din revendicarea independentă şi referirea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 revendicarea independentă şi/sau revendicarea(le) dependentă(e), la care 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referă.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Subordonarea revendicărilor dependente celei independente poate fi direc-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tă sau indirectă, adică peste una sau mai multe revendicări dependente.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asemenea, revendicarea dependentă poate fi subordonată unei sau mai multor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revendicări</w:t>
      </w:r>
      <w:r>
        <w:rPr>
          <w:color w:val="231F20"/>
          <w:spacing w:val="-8"/>
        </w:rPr>
        <w:t> </w:t>
      </w:r>
      <w:r>
        <w:rPr>
          <w:color w:val="231F20"/>
        </w:rPr>
        <w:t>independente.</w:t>
      </w:r>
    </w:p>
    <w:p>
      <w:pPr>
        <w:pStyle w:val="BodyText"/>
        <w:spacing w:line="254" w:lineRule="auto"/>
        <w:ind w:right="275"/>
        <w:jc w:val="right"/>
      </w:pPr>
      <w:r>
        <w:rPr>
          <w:color w:val="231F20"/>
        </w:rPr>
        <w:t>Subordonarea</w:t>
      </w:r>
      <w:r>
        <w:rPr>
          <w:color w:val="231F20"/>
          <w:spacing w:val="5"/>
        </w:rPr>
        <w:t> </w:t>
      </w:r>
      <w:r>
        <w:rPr>
          <w:color w:val="231F20"/>
        </w:rPr>
        <w:t>directă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unei</w:t>
      </w:r>
      <w:r>
        <w:rPr>
          <w:color w:val="231F20"/>
          <w:spacing w:val="6"/>
        </w:rPr>
        <w:t> </w:t>
      </w:r>
      <w:r>
        <w:rPr>
          <w:color w:val="231F20"/>
        </w:rPr>
        <w:t>revendicări</w:t>
      </w:r>
      <w:r>
        <w:rPr>
          <w:color w:val="231F20"/>
          <w:spacing w:val="5"/>
        </w:rPr>
        <w:t> </w:t>
      </w:r>
      <w:r>
        <w:rPr>
          <w:color w:val="231F20"/>
        </w:rPr>
        <w:t>dependente</w:t>
      </w:r>
      <w:r>
        <w:rPr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foloseşte</w:t>
      </w:r>
      <w:r>
        <w:rPr>
          <w:color w:val="231F20"/>
          <w:spacing w:val="6"/>
        </w:rPr>
        <w:t> </w:t>
      </w:r>
      <w:r>
        <w:rPr>
          <w:color w:val="231F20"/>
        </w:rPr>
        <w:t>atunci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când, pentru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definirea invenţiei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într-un caz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special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realizare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sau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aplicare 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ei,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deopotrivă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elementele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acestei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revendicări,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necesare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numai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elementele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indicate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revendicarea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independentă.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Dacă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definirea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menţionată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sunt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necesare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elementele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uneia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multor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revendicări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dependente,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fo-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loseşte subordonarea indirectă a revendicărilor dependente celei independente.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Revendicarea independentă trebuie să se refere la o singură invenţie şi să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precizeze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mod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clar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toate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elementele</w:t>
      </w:r>
      <w:r>
        <w:rPr>
          <w:color w:val="231F20"/>
          <w:spacing w:val="-11"/>
        </w:rPr>
        <w:t> </w:t>
      </w:r>
      <w:r>
        <w:rPr>
          <w:color w:val="231F20"/>
        </w:rPr>
        <w:t>esenţiale</w:t>
      </w:r>
      <w:r>
        <w:rPr>
          <w:color w:val="231F20"/>
          <w:spacing w:val="-11"/>
        </w:rPr>
        <w:t> </w:t>
      </w:r>
      <w:r>
        <w:rPr>
          <w:color w:val="231F20"/>
        </w:rPr>
        <w:t>necesare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definirea</w:t>
      </w:r>
      <w:r>
        <w:rPr>
          <w:color w:val="231F20"/>
          <w:spacing w:val="-11"/>
        </w:rPr>
        <w:t> </w:t>
      </w:r>
      <w:r>
        <w:rPr>
          <w:color w:val="231F20"/>
        </w:rPr>
        <w:t>in-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venţiei.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Revendicarea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independentă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referă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singură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invenţie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an-</w:t>
      </w:r>
    </w:p>
    <w:p>
      <w:pPr>
        <w:pStyle w:val="BodyText"/>
        <w:spacing w:line="229" w:lineRule="exact"/>
        <w:ind w:firstLine="0"/>
      </w:pPr>
      <w:r>
        <w:rPr>
          <w:color w:val="231F20"/>
          <w:w w:val="95"/>
        </w:rPr>
        <w:t>samblul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elemente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conţine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include:</w:t>
      </w:r>
    </w:p>
    <w:p>
      <w:pPr>
        <w:pStyle w:val="ListParagraph"/>
        <w:numPr>
          <w:ilvl w:val="0"/>
          <w:numId w:val="35"/>
        </w:numPr>
        <w:tabs>
          <w:tab w:pos="838" w:val="left" w:leader="none"/>
        </w:tabs>
        <w:spacing w:line="254" w:lineRule="auto" w:before="0" w:after="0"/>
        <w:ind w:left="277" w:right="272" w:firstLine="340"/>
        <w:jc w:val="both"/>
        <w:rPr>
          <w:sz w:val="21"/>
        </w:rPr>
      </w:pPr>
      <w:r>
        <w:rPr>
          <w:color w:val="231F20"/>
          <w:w w:val="95"/>
          <w:sz w:val="21"/>
        </w:rPr>
        <w:t>elementele expuse ca alternativă care nu asigură realizarea aceluiaşi re-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zultat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alternativa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referă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elemente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separate,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dar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grup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ele-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mente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independente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funcţional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(ansamblu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element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dispozitiv,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operaţii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procedeu,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substanţă,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material,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dispozitiv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utilizat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procedeu,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ingredient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al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3" w:footer="897" w:top="1260" w:bottom="1080" w:left="1140" w:right="1140"/>
        </w:sectPr>
      </w:pPr>
    </w:p>
    <w:p>
      <w:pPr>
        <w:pStyle w:val="BodyText"/>
        <w:spacing w:line="254" w:lineRule="auto" w:before="103"/>
        <w:ind w:right="279" w:firstLine="0"/>
      </w:pPr>
      <w:r>
        <w:rPr>
          <w:color w:val="231F20"/>
          <w:spacing w:val="-1"/>
        </w:rPr>
        <w:t>compoziţiei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etc.),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inclusiv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când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alegerea</w:t>
      </w:r>
      <w:r>
        <w:rPr>
          <w:color w:val="231F20"/>
          <w:spacing w:val="-12"/>
        </w:rPr>
        <w:t> </w:t>
      </w:r>
      <w:r>
        <w:rPr>
          <w:color w:val="231F20"/>
        </w:rPr>
        <w:t>alternativei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vreunul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aceste</w:t>
      </w:r>
      <w:r>
        <w:rPr>
          <w:color w:val="231F20"/>
          <w:spacing w:val="-53"/>
        </w:rPr>
        <w:t> </w:t>
      </w:r>
      <w:r>
        <w:rPr>
          <w:color w:val="231F20"/>
        </w:rPr>
        <w:t>elemente</w:t>
      </w:r>
      <w:r>
        <w:rPr>
          <w:color w:val="231F20"/>
          <w:spacing w:val="-13"/>
        </w:rPr>
        <w:t> </w:t>
      </w:r>
      <w:r>
        <w:rPr>
          <w:color w:val="231F20"/>
        </w:rPr>
        <w:t>depinde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alegerea</w:t>
      </w:r>
      <w:r>
        <w:rPr>
          <w:color w:val="231F20"/>
          <w:spacing w:val="-14"/>
        </w:rPr>
        <w:t> </w:t>
      </w:r>
      <w:r>
        <w:rPr>
          <w:color w:val="231F20"/>
        </w:rPr>
        <w:t>făcută</w:t>
      </w:r>
      <w:r>
        <w:rPr>
          <w:color w:val="231F20"/>
          <w:spacing w:val="-14"/>
        </w:rPr>
        <w:t> </w:t>
      </w:r>
      <w:r>
        <w:rPr>
          <w:color w:val="231F20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alt</w:t>
      </w:r>
      <w:r>
        <w:rPr>
          <w:color w:val="231F20"/>
          <w:spacing w:val="-14"/>
        </w:rPr>
        <w:t> </w:t>
      </w:r>
      <w:r>
        <w:rPr>
          <w:color w:val="231F20"/>
        </w:rPr>
        <w:t>(alte)</w:t>
      </w:r>
      <w:r>
        <w:rPr>
          <w:color w:val="231F20"/>
          <w:spacing w:val="-13"/>
        </w:rPr>
        <w:t> </w:t>
      </w:r>
      <w:r>
        <w:rPr>
          <w:color w:val="231F20"/>
        </w:rPr>
        <w:t>element(e);</w:t>
      </w:r>
    </w:p>
    <w:p>
      <w:pPr>
        <w:pStyle w:val="ListParagraph"/>
        <w:numPr>
          <w:ilvl w:val="0"/>
          <w:numId w:val="35"/>
        </w:numPr>
        <w:tabs>
          <w:tab w:pos="848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expunerea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elementului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astfel,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încât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admite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atât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existenţa,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cât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lipsa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lui din ansamblu (în special, când se folosesc expresii de tipul „poate conţine un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element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dispozitiv”,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„o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operaţie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procedeu”)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prezentarea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conţinutului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cantitativ al unuia dintre ingredientele substanţei într-un interval de valori cu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limita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jos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egală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zero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(cu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excepţia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ingredientelor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facultative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influ-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enţează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asupra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obţinerii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rezultatului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declarat);</w:t>
      </w:r>
    </w:p>
    <w:p>
      <w:pPr>
        <w:pStyle w:val="ListParagraph"/>
        <w:numPr>
          <w:ilvl w:val="0"/>
          <w:numId w:val="35"/>
        </w:numPr>
        <w:tabs>
          <w:tab w:pos="825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definiţia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invenţiilor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referitoare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diferite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obiecte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ansamblul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mij-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loace,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fiecare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ele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având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destinaţie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proprie,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realizată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fără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an-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samblul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indicat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mijloace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destinaţie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generală.</w:t>
      </w:r>
    </w:p>
    <w:p>
      <w:pPr>
        <w:pStyle w:val="BodyText"/>
        <w:spacing w:line="254" w:lineRule="auto"/>
        <w:ind w:right="269"/>
      </w:pPr>
      <w:r>
        <w:rPr>
          <w:color w:val="231F20"/>
        </w:rPr>
        <w:t>Revendicările referitoare la un grup de invenţii conţin câteva revendicări</w:t>
      </w:r>
      <w:r>
        <w:rPr>
          <w:color w:val="231F20"/>
          <w:spacing w:val="1"/>
        </w:rPr>
        <w:t> </w:t>
      </w:r>
      <w:r>
        <w:rPr>
          <w:color w:val="231F20"/>
        </w:rPr>
        <w:t>independente, fiecare din ele definind o invenţie din grup. În acest caz, fie-</w:t>
      </w:r>
      <w:r>
        <w:rPr>
          <w:color w:val="231F20"/>
          <w:spacing w:val="1"/>
        </w:rPr>
        <w:t> </w:t>
      </w:r>
      <w:r>
        <w:rPr>
          <w:color w:val="231F20"/>
        </w:rPr>
        <w:t>care invenţie din grup poate fi definită prin utilizarea revendicărilor depen-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dente legate de revendicarea independentă corespunzătoare. La expunerea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revendicărilor referitoare la un grup de invenţii se vor respecta următoarele</w:t>
      </w:r>
      <w:r>
        <w:rPr>
          <w:color w:val="231F20"/>
          <w:spacing w:val="1"/>
        </w:rPr>
        <w:t> </w:t>
      </w:r>
      <w:r>
        <w:rPr>
          <w:color w:val="231F20"/>
        </w:rPr>
        <w:t>reguli:</w:t>
      </w:r>
    </w:p>
    <w:p>
      <w:pPr>
        <w:pStyle w:val="ListParagraph"/>
        <w:numPr>
          <w:ilvl w:val="0"/>
          <w:numId w:val="36"/>
        </w:numPr>
        <w:tabs>
          <w:tab w:pos="853" w:val="left" w:leader="none"/>
        </w:tabs>
        <w:spacing w:line="256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revendicările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dependente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vor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grupa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împreună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revendicarea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inde-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pendentă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însoţesc;</w:t>
      </w:r>
    </w:p>
    <w:p>
      <w:pPr>
        <w:pStyle w:val="ListParagraph"/>
        <w:numPr>
          <w:ilvl w:val="0"/>
          <w:numId w:val="36"/>
        </w:numPr>
        <w:tabs>
          <w:tab w:pos="848" w:val="left" w:leader="none"/>
        </w:tabs>
        <w:spacing w:line="256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dacă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drept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criteriu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unire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invenţiilor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grup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servit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destinaţia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unuia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dintre obiectele invenţiei pentru realizarea, obţinerea sau aplicarea altuia (în al-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tul), în prima revendicare independentă este definit acel obiect pentru care este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destinată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cealaltă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invenţie;</w:t>
      </w:r>
    </w:p>
    <w:p>
      <w:pPr>
        <w:pStyle w:val="ListParagraph"/>
        <w:numPr>
          <w:ilvl w:val="0"/>
          <w:numId w:val="36"/>
        </w:numPr>
        <w:tabs>
          <w:tab w:pos="828" w:val="left" w:leader="none"/>
        </w:tabs>
        <w:spacing w:line="256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revendicările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independente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definesc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invenţie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grup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admit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referiri la alte revendicări (în cazul în care ele permit a expune revendicarea in-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dependentă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fără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repetarea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conţinutului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altei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revendicări).</w:t>
      </w:r>
    </w:p>
    <w:p>
      <w:pPr>
        <w:pStyle w:val="BodyText"/>
        <w:spacing w:line="256" w:lineRule="auto"/>
        <w:ind w:right="274"/>
      </w:pPr>
      <w:r>
        <w:rPr>
          <w:color w:val="231F20"/>
        </w:rPr>
        <w:t>În cerere pot fi incluse mai multe revendicări independente referitoare la</w:t>
      </w:r>
      <w:r>
        <w:rPr>
          <w:color w:val="231F20"/>
          <w:spacing w:val="1"/>
        </w:rPr>
        <w:t> </w:t>
      </w:r>
      <w:r>
        <w:rPr>
          <w:color w:val="231F20"/>
        </w:rPr>
        <w:t>diferite</w:t>
      </w:r>
      <w:r>
        <w:rPr>
          <w:color w:val="231F20"/>
          <w:spacing w:val="-9"/>
        </w:rPr>
        <w:t> </w:t>
      </w:r>
      <w:r>
        <w:rPr>
          <w:color w:val="231F20"/>
        </w:rPr>
        <w:t>obiecte,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exemplu:</w:t>
      </w:r>
    </w:p>
    <w:p>
      <w:pPr>
        <w:pStyle w:val="ListParagraph"/>
        <w:numPr>
          <w:ilvl w:val="0"/>
          <w:numId w:val="37"/>
        </w:numPr>
        <w:tabs>
          <w:tab w:pos="844" w:val="left" w:leader="none"/>
        </w:tabs>
        <w:spacing w:line="256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o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revendicare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dispozitiv,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substanţă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tulpină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microor-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ganismului şi o revendicare referitoare la procedeul de obţinere a dispozitivului,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substanţei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tulpinii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cauză;</w:t>
      </w:r>
    </w:p>
    <w:p>
      <w:pPr>
        <w:pStyle w:val="ListParagraph"/>
        <w:numPr>
          <w:ilvl w:val="0"/>
          <w:numId w:val="37"/>
        </w:numPr>
        <w:tabs>
          <w:tab w:pos="868" w:val="left" w:leader="none"/>
        </w:tabs>
        <w:spacing w:line="256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o revendicare pentru un procedeu şi o revendicare pentru dispozitivul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destinat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aplicării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procedeului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cauză;</w:t>
      </w:r>
    </w:p>
    <w:p>
      <w:pPr>
        <w:pStyle w:val="ListParagraph"/>
        <w:numPr>
          <w:ilvl w:val="0"/>
          <w:numId w:val="37"/>
        </w:numPr>
        <w:tabs>
          <w:tab w:pos="842" w:val="left" w:leader="none"/>
        </w:tabs>
        <w:spacing w:line="256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o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revendicare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dispozitiv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substanţă,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revendicare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refe-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ritoare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procedeul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obţinere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dispozitivului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substanţei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cauză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revendicare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dispozitivul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destinat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aplicării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procedeului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cauză.</w:t>
      </w:r>
    </w:p>
    <w:p>
      <w:pPr>
        <w:pStyle w:val="BodyText"/>
        <w:spacing w:line="256" w:lineRule="auto"/>
        <w:ind w:right="274"/>
      </w:pPr>
      <w:r>
        <w:rPr>
          <w:color w:val="231F20"/>
          <w:w w:val="95"/>
        </w:rPr>
        <w:t>În cazul unui grup de invenţii cererea poate conţine două sau mai multe 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vendicări independente de aceeaşi categorie (de exemplu: dispozitiv, procedeu,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substanţă, tulpină a microorganismului sau aplicarea lor) care nu pot fi cuprinse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într-o</w:t>
      </w:r>
      <w:r>
        <w:rPr>
          <w:color w:val="231F20"/>
          <w:spacing w:val="-10"/>
        </w:rPr>
        <w:t> </w:t>
      </w:r>
      <w:r>
        <w:rPr>
          <w:color w:val="231F20"/>
        </w:rPr>
        <w:t>singură</w:t>
      </w:r>
      <w:r>
        <w:rPr>
          <w:color w:val="231F20"/>
          <w:spacing w:val="-9"/>
        </w:rPr>
        <w:t> </w:t>
      </w:r>
      <w:r>
        <w:rPr>
          <w:color w:val="231F20"/>
        </w:rPr>
        <w:t>revendicare</w:t>
      </w:r>
      <w:r>
        <w:rPr>
          <w:color w:val="231F20"/>
          <w:spacing w:val="-8"/>
        </w:rPr>
        <w:t> </w:t>
      </w:r>
      <w:r>
        <w:rPr>
          <w:color w:val="231F20"/>
        </w:rPr>
        <w:t>comună.</w:t>
      </w:r>
    </w:p>
    <w:p>
      <w:pPr>
        <w:pStyle w:val="BodyText"/>
        <w:spacing w:line="256" w:lineRule="auto"/>
        <w:ind w:right="274"/>
      </w:pPr>
      <w:r>
        <w:rPr>
          <w:color w:val="231F20"/>
        </w:rPr>
        <w:t>Dispozitivele vor fi definite tehnic prin elementele constitutive, legătura</w:t>
      </w:r>
      <w:r>
        <w:rPr>
          <w:color w:val="231F20"/>
          <w:spacing w:val="1"/>
        </w:rPr>
        <w:t> </w:t>
      </w:r>
      <w:r>
        <w:rPr>
          <w:color w:val="231F20"/>
        </w:rPr>
        <w:t>constructivă</w:t>
      </w:r>
      <w:r>
        <w:rPr>
          <w:color w:val="231F20"/>
          <w:spacing w:val="-11"/>
        </w:rPr>
        <w:t> </w:t>
      </w:r>
      <w:r>
        <w:rPr>
          <w:color w:val="231F20"/>
        </w:rPr>
        <w:t>dintre</w:t>
      </w:r>
      <w:r>
        <w:rPr>
          <w:color w:val="231F20"/>
          <w:spacing w:val="-11"/>
        </w:rPr>
        <w:t> </w:t>
      </w:r>
      <w:r>
        <w:rPr>
          <w:color w:val="231F20"/>
        </w:rPr>
        <w:t>acestea,</w:t>
      </w:r>
      <w:r>
        <w:rPr>
          <w:color w:val="231F20"/>
          <w:spacing w:val="-11"/>
        </w:rPr>
        <w:t> </w:t>
      </w:r>
      <w:r>
        <w:rPr>
          <w:color w:val="231F20"/>
        </w:rPr>
        <w:t>relaţiile</w:t>
      </w:r>
      <w:r>
        <w:rPr>
          <w:color w:val="231F20"/>
          <w:spacing w:val="-10"/>
        </w:rPr>
        <w:t> </w:t>
      </w:r>
      <w:r>
        <w:rPr>
          <w:color w:val="231F20"/>
        </w:rPr>
        <w:t>constructive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funcţionale</w:t>
      </w:r>
      <w:r>
        <w:rPr>
          <w:color w:val="231F20"/>
          <w:spacing w:val="-10"/>
        </w:rPr>
        <w:t> </w:t>
      </w:r>
      <w:r>
        <w:rPr>
          <w:color w:val="231F20"/>
        </w:rPr>
        <w:t>dintre</w:t>
      </w:r>
      <w:r>
        <w:rPr>
          <w:color w:val="231F20"/>
          <w:spacing w:val="-11"/>
        </w:rPr>
        <w:t> </w:t>
      </w:r>
      <w:r>
        <w:rPr>
          <w:color w:val="231F20"/>
        </w:rPr>
        <w:t>elemen-</w:t>
      </w:r>
      <w:r>
        <w:rPr>
          <w:color w:val="231F20"/>
          <w:spacing w:val="-53"/>
        </w:rPr>
        <w:t> </w:t>
      </w:r>
      <w:r>
        <w:rPr>
          <w:color w:val="231F20"/>
        </w:rPr>
        <w:t>tele</w:t>
      </w:r>
      <w:r>
        <w:rPr>
          <w:color w:val="231F20"/>
          <w:spacing w:val="-10"/>
        </w:rPr>
        <w:t> </w:t>
      </w:r>
      <w:r>
        <w:rPr>
          <w:color w:val="231F20"/>
        </w:rPr>
        <w:t>constitutive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formează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ansamblu</w:t>
      </w:r>
      <w:r>
        <w:rPr>
          <w:color w:val="231F20"/>
          <w:spacing w:val="-10"/>
        </w:rPr>
        <w:t> </w:t>
      </w:r>
      <w:r>
        <w:rPr>
          <w:color w:val="231F20"/>
        </w:rPr>
        <w:t>tehnic</w:t>
      </w:r>
      <w:r>
        <w:rPr>
          <w:color w:val="231F20"/>
          <w:spacing w:val="-9"/>
        </w:rPr>
        <w:t> </w:t>
      </w:r>
      <w:r>
        <w:rPr>
          <w:color w:val="231F20"/>
        </w:rPr>
        <w:t>unitar.</w:t>
      </w:r>
    </w:p>
    <w:p>
      <w:pPr>
        <w:pStyle w:val="BodyText"/>
        <w:spacing w:line="256" w:lineRule="auto"/>
        <w:ind w:right="275"/>
      </w:pP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revendicare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dispozitivul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caracterizează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stare</w:t>
      </w:r>
      <w:r>
        <w:rPr>
          <w:color w:val="231F20"/>
          <w:spacing w:val="-13"/>
        </w:rPr>
        <w:t> </w:t>
      </w:r>
      <w:r>
        <w:rPr>
          <w:color w:val="231F20"/>
        </w:rPr>
        <w:t>statică.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admite</w:t>
      </w:r>
      <w:r>
        <w:rPr>
          <w:color w:val="231F20"/>
          <w:spacing w:val="-12"/>
        </w:rPr>
        <w:t> </w:t>
      </w:r>
      <w:r>
        <w:rPr>
          <w:color w:val="231F20"/>
        </w:rPr>
        <w:t>in-</w:t>
      </w:r>
      <w:r>
        <w:rPr>
          <w:color w:val="231F20"/>
          <w:spacing w:val="-53"/>
        </w:rPr>
        <w:t> </w:t>
      </w:r>
      <w:r>
        <w:rPr>
          <w:color w:val="231F20"/>
        </w:rPr>
        <w:t>dicarea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revendicare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executării</w:t>
      </w:r>
      <w:r>
        <w:rPr>
          <w:color w:val="231F20"/>
          <w:spacing w:val="-10"/>
        </w:rPr>
        <w:t> </w:t>
      </w:r>
      <w:r>
        <w:rPr>
          <w:color w:val="231F20"/>
        </w:rPr>
        <w:t>elementului</w:t>
      </w:r>
      <w:r>
        <w:rPr>
          <w:color w:val="231F20"/>
          <w:spacing w:val="-10"/>
        </w:rPr>
        <w:t> </w:t>
      </w:r>
      <w:r>
        <w:rPr>
          <w:color w:val="231F20"/>
        </w:rPr>
        <w:t>ca</w:t>
      </w:r>
      <w:r>
        <w:rPr>
          <w:color w:val="231F20"/>
          <w:spacing w:val="-11"/>
        </w:rPr>
        <w:t> </w:t>
      </w:r>
      <w:r>
        <w:rPr>
          <w:color w:val="231F20"/>
        </w:rPr>
        <w:t>fiind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dinamică,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posibi-</w:t>
      </w:r>
    </w:p>
    <w:p>
      <w:pPr>
        <w:spacing w:after="0" w:line="256" w:lineRule="auto"/>
        <w:sectPr>
          <w:pgSz w:w="9930" w:h="14180"/>
          <w:pgMar w:header="858" w:footer="897" w:top="1260" w:bottom="1080" w:left="1140" w:right="1140"/>
        </w:sectPr>
      </w:pPr>
    </w:p>
    <w:p>
      <w:pPr>
        <w:pStyle w:val="BodyText"/>
        <w:spacing w:line="256" w:lineRule="auto" w:before="103"/>
        <w:ind w:right="275" w:firstLine="0"/>
      </w:pPr>
      <w:r>
        <w:rPr>
          <w:color w:val="231F20"/>
        </w:rPr>
        <w:t>litatea</w:t>
      </w:r>
      <w:r>
        <w:rPr>
          <w:color w:val="231F20"/>
          <w:spacing w:val="-12"/>
        </w:rPr>
        <w:t> </w:t>
      </w:r>
      <w:r>
        <w:rPr>
          <w:color w:val="231F20"/>
        </w:rPr>
        <w:t>îndeplinirii</w:t>
      </w:r>
      <w:r>
        <w:rPr>
          <w:color w:val="231F20"/>
          <w:spacing w:val="-11"/>
        </w:rPr>
        <w:t> </w:t>
      </w:r>
      <w:r>
        <w:rPr>
          <w:color w:val="231F20"/>
        </w:rPr>
        <w:t>unei</w:t>
      </w:r>
      <w:r>
        <w:rPr>
          <w:color w:val="231F20"/>
          <w:spacing w:val="-11"/>
        </w:rPr>
        <w:t> </w:t>
      </w:r>
      <w:r>
        <w:rPr>
          <w:color w:val="231F20"/>
        </w:rPr>
        <w:t>anumite</w:t>
      </w:r>
      <w:r>
        <w:rPr>
          <w:color w:val="231F20"/>
          <w:spacing w:val="-11"/>
        </w:rPr>
        <w:t> </w:t>
      </w:r>
      <w:r>
        <w:rPr>
          <w:color w:val="231F20"/>
        </w:rPr>
        <w:t>funcţii</w:t>
      </w:r>
      <w:r>
        <w:rPr>
          <w:color w:val="231F20"/>
          <w:spacing w:val="-11"/>
        </w:rPr>
        <w:t> </w:t>
      </w:r>
      <w:r>
        <w:rPr>
          <w:color w:val="231F20"/>
        </w:rPr>
        <w:t>(de</w:t>
      </w:r>
      <w:r>
        <w:rPr>
          <w:color w:val="231F20"/>
          <w:spacing w:val="-11"/>
        </w:rPr>
        <w:t> </w:t>
      </w:r>
      <w:r>
        <w:rPr>
          <w:color w:val="231F20"/>
        </w:rPr>
        <w:t>exemplu,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2"/>
        </w:rPr>
        <w:t> </w:t>
      </w:r>
      <w:r>
        <w:rPr>
          <w:color w:val="231F20"/>
        </w:rPr>
        <w:t>posibilitatea</w:t>
      </w:r>
      <w:r>
        <w:rPr>
          <w:color w:val="231F20"/>
          <w:spacing w:val="-12"/>
        </w:rPr>
        <w:t> </w:t>
      </w:r>
      <w:r>
        <w:rPr>
          <w:color w:val="231F20"/>
        </w:rPr>
        <w:t>frânării,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53"/>
        </w:rPr>
        <w:t> </w:t>
      </w:r>
      <w:r>
        <w:rPr>
          <w:color w:val="231F20"/>
        </w:rPr>
        <w:t>posibilitatea</w:t>
      </w:r>
      <w:r>
        <w:rPr>
          <w:color w:val="231F20"/>
          <w:spacing w:val="-11"/>
        </w:rPr>
        <w:t> </w:t>
      </w:r>
      <w:r>
        <w:rPr>
          <w:color w:val="231F20"/>
        </w:rPr>
        <w:t>fixării</w:t>
      </w:r>
      <w:r>
        <w:rPr>
          <w:color w:val="231F20"/>
          <w:spacing w:val="-8"/>
        </w:rPr>
        <w:t> </w:t>
      </w:r>
      <w:r>
        <w:rPr>
          <w:color w:val="231F20"/>
        </w:rPr>
        <w:t>etc.).</w:t>
      </w:r>
    </w:p>
    <w:p>
      <w:pPr>
        <w:pStyle w:val="BodyText"/>
        <w:spacing w:line="256" w:lineRule="auto"/>
        <w:ind w:right="271"/>
      </w:pPr>
      <w:r>
        <w:rPr>
          <w:color w:val="231F20"/>
          <w:w w:val="95"/>
        </w:rPr>
        <w:t>Invenţiile care au ca obiect procedee sau metode vor fi definite ca succesi-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uni logice de operaţii caracterizate prin etape (faze), ordinea lor de desfăşurare,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condiţiile iniţiale, condiţiile tehnice de desfăşurare, mijloacele tehnice utilizate,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produsele sau rezultatele finale. Verbele necesare pentru caracterizarea acţiu-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nilor (procedeului, operaţiei) ca elemente ale procedeului se folosesc la modul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indicativ, prezent, forma reflexivă, numărul singular, persoana a treia (de exem-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plu: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încălzeşte,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ia,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montează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etc.).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procedeul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include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câteva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etape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admite</w:t>
      </w:r>
      <w:r>
        <w:rPr>
          <w:color w:val="231F20"/>
          <w:spacing w:val="-11"/>
        </w:rPr>
        <w:t> </w:t>
      </w:r>
      <w:r>
        <w:rPr>
          <w:color w:val="231F20"/>
        </w:rPr>
        <w:t>marcarea</w:t>
      </w:r>
      <w:r>
        <w:rPr>
          <w:color w:val="231F20"/>
          <w:spacing w:val="-12"/>
        </w:rPr>
        <w:t> </w:t>
      </w:r>
      <w:r>
        <w:rPr>
          <w:color w:val="231F20"/>
        </w:rPr>
        <w:t>acestor</w:t>
      </w:r>
      <w:r>
        <w:rPr>
          <w:color w:val="231F20"/>
          <w:spacing w:val="-11"/>
        </w:rPr>
        <w:t> </w:t>
      </w:r>
      <w:r>
        <w:rPr>
          <w:color w:val="231F20"/>
        </w:rPr>
        <w:t>etape</w:t>
      </w:r>
      <w:r>
        <w:rPr>
          <w:color w:val="231F20"/>
          <w:spacing w:val="-11"/>
        </w:rPr>
        <w:t> </w:t>
      </w:r>
      <w:r>
        <w:rPr>
          <w:color w:val="231F20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</w:rPr>
        <w:t>litere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cifre.</w:t>
      </w:r>
    </w:p>
    <w:p>
      <w:pPr>
        <w:pStyle w:val="BodyText"/>
        <w:spacing w:line="256" w:lineRule="auto"/>
        <w:ind w:right="271"/>
      </w:pPr>
      <w:r>
        <w:rPr>
          <w:rFonts w:ascii="Arial" w:hAnsi="Arial"/>
          <w:b/>
          <w:color w:val="231F20"/>
        </w:rPr>
        <w:t>Desenele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şi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alte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materiale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color w:val="231F20"/>
        </w:rPr>
        <w:t>sunt</w:t>
      </w:r>
      <w:r>
        <w:rPr>
          <w:color w:val="231F20"/>
          <w:spacing w:val="-2"/>
        </w:rPr>
        <w:t> </w:t>
      </w:r>
      <w:r>
        <w:rPr>
          <w:color w:val="231F20"/>
        </w:rPr>
        <w:t>necesare</w:t>
      </w:r>
      <w:r>
        <w:rPr>
          <w:color w:val="231F20"/>
          <w:spacing w:val="-2"/>
        </w:rPr>
        <w:t> </w:t>
      </w:r>
      <w:r>
        <w:rPr>
          <w:color w:val="231F20"/>
        </w:rPr>
        <w:t>în</w:t>
      </w:r>
      <w:r>
        <w:rPr>
          <w:color w:val="231F20"/>
          <w:spacing w:val="-2"/>
        </w:rPr>
        <w:t> </w:t>
      </w:r>
      <w:r>
        <w:rPr>
          <w:color w:val="231F20"/>
        </w:rPr>
        <w:t>măsura</w:t>
      </w:r>
      <w:r>
        <w:rPr>
          <w:color w:val="231F20"/>
          <w:spacing w:val="-2"/>
        </w:rPr>
        <w:t> </w:t>
      </w:r>
      <w:r>
        <w:rPr>
          <w:color w:val="231F20"/>
        </w:rPr>
        <w:t>în</w:t>
      </w:r>
      <w:r>
        <w:rPr>
          <w:color w:val="231F20"/>
          <w:spacing w:val="-2"/>
        </w:rPr>
        <w:t> </w:t>
      </w:r>
      <w:r>
        <w:rPr>
          <w:color w:val="231F20"/>
        </w:rPr>
        <w:t>care</w:t>
      </w:r>
      <w:r>
        <w:rPr>
          <w:color w:val="231F20"/>
          <w:spacing w:val="-2"/>
        </w:rPr>
        <w:t> </w:t>
      </w:r>
      <w:r>
        <w:rPr>
          <w:color w:val="231F20"/>
        </w:rPr>
        <w:t>contribuie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54"/>
        </w:rPr>
        <w:t> </w:t>
      </w:r>
      <w:r>
        <w:rPr>
          <w:color w:val="231F20"/>
        </w:rPr>
        <w:t>înţelegerea invenţiei şi a elementelor de noutate ale ei. Desenele trebuie să</w:t>
      </w:r>
      <w:r>
        <w:rPr>
          <w:color w:val="231F20"/>
          <w:spacing w:val="1"/>
        </w:rPr>
        <w:t> </w:t>
      </w:r>
      <w:r>
        <w:rPr>
          <w:color w:val="231F20"/>
        </w:rPr>
        <w:t>conţină</w:t>
      </w:r>
      <w:r>
        <w:rPr>
          <w:color w:val="231F20"/>
          <w:spacing w:val="-8"/>
        </w:rPr>
        <w:t> </w:t>
      </w:r>
      <w:r>
        <w:rPr>
          <w:color w:val="231F20"/>
        </w:rPr>
        <w:t>semne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referinţă</w:t>
      </w:r>
      <w:r>
        <w:rPr>
          <w:color w:val="231F20"/>
          <w:spacing w:val="-8"/>
        </w:rPr>
        <w:t> </w:t>
      </w:r>
      <w:r>
        <w:rPr>
          <w:color w:val="231F20"/>
        </w:rPr>
        <w:t>(cifre</w:t>
      </w:r>
      <w:r>
        <w:rPr>
          <w:color w:val="231F20"/>
          <w:spacing w:val="-8"/>
        </w:rPr>
        <w:t> </w:t>
      </w:r>
      <w:r>
        <w:rPr>
          <w:color w:val="231F20"/>
        </w:rPr>
        <w:t>şi/sau</w:t>
      </w:r>
      <w:r>
        <w:rPr>
          <w:color w:val="231F20"/>
          <w:spacing w:val="-7"/>
        </w:rPr>
        <w:t> </w:t>
      </w:r>
      <w:r>
        <w:rPr>
          <w:color w:val="231F20"/>
        </w:rPr>
        <w:t>litere)</w:t>
      </w:r>
      <w:r>
        <w:rPr>
          <w:color w:val="231F20"/>
          <w:spacing w:val="-8"/>
        </w:rPr>
        <w:t> </w:t>
      </w:r>
      <w:r>
        <w:rPr>
          <w:color w:val="231F20"/>
        </w:rPr>
        <w:t>care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8"/>
        </w:rPr>
        <w:t> </w:t>
      </w:r>
      <w:r>
        <w:rPr>
          <w:color w:val="231F20"/>
        </w:rPr>
        <w:t>indice</w:t>
      </w:r>
      <w:r>
        <w:rPr>
          <w:color w:val="231F20"/>
          <w:spacing w:val="-8"/>
        </w:rPr>
        <w:t> </w:t>
      </w:r>
      <w:r>
        <w:rPr>
          <w:color w:val="231F20"/>
        </w:rPr>
        <w:t>elementele</w:t>
      </w:r>
      <w:r>
        <w:rPr>
          <w:color w:val="231F20"/>
          <w:spacing w:val="-7"/>
        </w:rPr>
        <w:t> </w:t>
      </w:r>
      <w:r>
        <w:rPr>
          <w:color w:val="231F20"/>
        </w:rPr>
        <w:t>com-</w:t>
      </w:r>
      <w:r>
        <w:rPr>
          <w:color w:val="231F20"/>
          <w:spacing w:val="-54"/>
        </w:rPr>
        <w:t> </w:t>
      </w:r>
      <w:r>
        <w:rPr>
          <w:color w:val="231F20"/>
        </w:rPr>
        <w:t>ponente corespunzătoare prezentate în exemplul de realizare din descriere.</w:t>
      </w:r>
      <w:r>
        <w:rPr>
          <w:color w:val="231F20"/>
          <w:spacing w:val="1"/>
        </w:rPr>
        <w:t> </w:t>
      </w:r>
      <w:r>
        <w:rPr>
          <w:color w:val="231F20"/>
        </w:rPr>
        <w:t>Desenele şi alte materiale explicative pot fi prezentate în formă de: materiale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grafice (desene propriu-zise, scheme, grafice, figuri, oscilograme etc.), fotografii,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tabele,</w:t>
      </w:r>
      <w:r>
        <w:rPr>
          <w:color w:val="231F20"/>
          <w:spacing w:val="-8"/>
        </w:rPr>
        <w:t> </w:t>
      </w:r>
      <w:r>
        <w:rPr>
          <w:color w:val="231F20"/>
        </w:rPr>
        <w:t>diagrame</w:t>
      </w:r>
      <w:r>
        <w:rPr>
          <w:color w:val="231F20"/>
          <w:spacing w:val="-9"/>
        </w:rPr>
        <w:t> </w:t>
      </w:r>
      <w:r>
        <w:rPr>
          <w:color w:val="231F20"/>
        </w:rPr>
        <w:t>etc.</w:t>
      </w:r>
    </w:p>
    <w:p>
      <w:pPr>
        <w:pStyle w:val="BodyText"/>
        <w:spacing w:line="254" w:lineRule="auto"/>
        <w:ind w:right="278"/>
      </w:pPr>
      <w:r>
        <w:rPr>
          <w:color w:val="231F20"/>
          <w:spacing w:val="-1"/>
          <w:w w:val="95"/>
        </w:rPr>
        <w:t>Materialele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grafice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execută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pe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hârtie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format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A4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sau,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cazuri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excepţionale,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A3,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rezistentă,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albă,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netedă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cu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linii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negre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iradiabile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şi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cu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haşurări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clare,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fără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estom-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pări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şi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colorare,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asigurând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desenului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contrastul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necesar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pentru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copiere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sau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scana-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re.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Scara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şi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claritatea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materialelor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grafice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aleg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astfel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încât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reproducerea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lor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cu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micşorare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liniară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dimensiunilor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până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2/3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rămână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distincte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toate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detaliile.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Pe filele conţinând desene nu se indică titlul, solicitantul şi autorul invenţiei.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Ele nu vor avea chenar sau alte linii care să delimiteze desenele. Marginile mini-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me libere ale filelor trebuie să fie pe fiecare latură de 25 mm. Cifrele şi literele nu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se plasează între paranteze, cercuri şi ghilimele. Înălţimea cifrelor şi literelor nu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va fi mai mică de 3,2 mm. Desenele nu trebuie să conţină inscripţii, cu excepţia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cuvintelor</w:t>
      </w:r>
      <w:r>
        <w:rPr>
          <w:color w:val="231F20"/>
          <w:spacing w:val="-11"/>
        </w:rPr>
        <w:t> </w:t>
      </w:r>
      <w:r>
        <w:rPr>
          <w:color w:val="231F20"/>
        </w:rPr>
        <w:t>ca</w:t>
      </w:r>
      <w:r>
        <w:rPr>
          <w:color w:val="231F20"/>
          <w:spacing w:val="-11"/>
        </w:rPr>
        <w:t> </w:t>
      </w:r>
      <w:r>
        <w:rPr>
          <w:color w:val="231F20"/>
        </w:rPr>
        <w:t>„apă”,</w:t>
      </w:r>
      <w:r>
        <w:rPr>
          <w:color w:val="231F20"/>
          <w:spacing w:val="-11"/>
        </w:rPr>
        <w:t> </w:t>
      </w:r>
      <w:r>
        <w:rPr>
          <w:color w:val="231F20"/>
        </w:rPr>
        <w:t>„deschis”,</w:t>
      </w:r>
      <w:r>
        <w:rPr>
          <w:color w:val="231F20"/>
          <w:spacing w:val="-11"/>
        </w:rPr>
        <w:t> </w:t>
      </w:r>
      <w:r>
        <w:rPr>
          <w:color w:val="231F20"/>
        </w:rPr>
        <w:t>„închis”,</w:t>
      </w:r>
      <w:r>
        <w:rPr>
          <w:color w:val="231F20"/>
          <w:spacing w:val="-11"/>
        </w:rPr>
        <w:t> </w:t>
      </w:r>
      <w:r>
        <w:rPr>
          <w:color w:val="231F20"/>
        </w:rPr>
        <w:t>„secţiune</w:t>
      </w:r>
      <w:r>
        <w:rPr>
          <w:color w:val="231F20"/>
          <w:spacing w:val="-11"/>
        </w:rPr>
        <w:t> </w:t>
      </w:r>
      <w:r>
        <w:rPr>
          <w:color w:val="231F20"/>
        </w:rPr>
        <w:t>A-A”.</w:t>
      </w:r>
    </w:p>
    <w:p>
      <w:pPr>
        <w:pStyle w:val="BodyText"/>
        <w:spacing w:line="254" w:lineRule="auto"/>
        <w:ind w:right="276"/>
      </w:pPr>
      <w:r>
        <w:rPr>
          <w:color w:val="231F20"/>
        </w:rPr>
        <w:t>Pe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filă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desen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pot</w:t>
      </w:r>
      <w:r>
        <w:rPr>
          <w:color w:val="231F20"/>
          <w:spacing w:val="-11"/>
        </w:rPr>
        <w:t> </w:t>
      </w:r>
      <w:r>
        <w:rPr>
          <w:color w:val="231F20"/>
        </w:rPr>
        <w:t>plasa</w:t>
      </w:r>
      <w:r>
        <w:rPr>
          <w:color w:val="231F20"/>
          <w:spacing w:val="-10"/>
        </w:rPr>
        <w:t> </w:t>
      </w:r>
      <w:r>
        <w:rPr>
          <w:color w:val="231F20"/>
        </w:rPr>
        <w:t>câteva</w:t>
      </w:r>
      <w:r>
        <w:rPr>
          <w:color w:val="231F20"/>
          <w:spacing w:val="-10"/>
        </w:rPr>
        <w:t> </w:t>
      </w:r>
      <w:r>
        <w:rPr>
          <w:color w:val="231F20"/>
        </w:rPr>
        <w:t>figuri,</w:t>
      </w:r>
      <w:r>
        <w:rPr>
          <w:color w:val="231F20"/>
          <w:spacing w:val="-10"/>
        </w:rPr>
        <w:t> </w:t>
      </w:r>
      <w:r>
        <w:rPr>
          <w:color w:val="231F20"/>
        </w:rPr>
        <w:t>ele</w:t>
      </w:r>
      <w:r>
        <w:rPr>
          <w:color w:val="231F20"/>
          <w:spacing w:val="-11"/>
        </w:rPr>
        <w:t> </w:t>
      </w:r>
      <w:r>
        <w:rPr>
          <w:color w:val="231F20"/>
        </w:rPr>
        <w:t>fiind</w:t>
      </w:r>
      <w:r>
        <w:rPr>
          <w:color w:val="231F20"/>
          <w:spacing w:val="-10"/>
        </w:rPr>
        <w:t> </w:t>
      </w:r>
      <w:r>
        <w:rPr>
          <w:color w:val="231F20"/>
        </w:rPr>
        <w:t>delimitate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mod</w:t>
      </w:r>
      <w:r>
        <w:rPr>
          <w:color w:val="231F20"/>
          <w:spacing w:val="-11"/>
        </w:rPr>
        <w:t> </w:t>
      </w:r>
      <w:r>
        <w:rPr>
          <w:color w:val="231F20"/>
        </w:rPr>
        <w:t>ex-</w:t>
      </w:r>
      <w:r>
        <w:rPr>
          <w:color w:val="231F20"/>
          <w:spacing w:val="-53"/>
        </w:rPr>
        <w:t> </w:t>
      </w:r>
      <w:r>
        <w:rPr>
          <w:color w:val="231F20"/>
        </w:rPr>
        <w:t>pres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cealaltă.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Elementele reproducerilor grafice se marchează cu cifre arabe în confor-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mitate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descrierea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invenţiei.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Aceleaşi</w:t>
      </w:r>
      <w:r>
        <w:rPr>
          <w:color w:val="231F20"/>
          <w:spacing w:val="-12"/>
        </w:rPr>
        <w:t> </w:t>
      </w:r>
      <w:r>
        <w:rPr>
          <w:color w:val="231F20"/>
        </w:rPr>
        <w:t>elemente,</w:t>
      </w:r>
      <w:r>
        <w:rPr>
          <w:color w:val="231F20"/>
          <w:spacing w:val="-12"/>
        </w:rPr>
        <w:t> </w:t>
      </w:r>
      <w:r>
        <w:rPr>
          <w:color w:val="231F20"/>
        </w:rPr>
        <w:t>prezente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câteva</w:t>
      </w:r>
      <w:r>
        <w:rPr>
          <w:color w:val="231F20"/>
          <w:spacing w:val="-12"/>
        </w:rPr>
        <w:t> </w:t>
      </w:r>
      <w:r>
        <w:rPr>
          <w:color w:val="231F20"/>
        </w:rPr>
        <w:t>figuri,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54"/>
        </w:rPr>
        <w:t> </w:t>
      </w:r>
      <w:r>
        <w:rPr>
          <w:color w:val="231F20"/>
        </w:rPr>
        <w:t>marchează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aceeaşi</w:t>
      </w:r>
      <w:r>
        <w:rPr>
          <w:color w:val="231F20"/>
          <w:spacing w:val="-9"/>
        </w:rPr>
        <w:t> </w:t>
      </w:r>
      <w:r>
        <w:rPr>
          <w:color w:val="231F20"/>
        </w:rPr>
        <w:t>cifră.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2"/>
          <w:w w:val="95"/>
        </w:rPr>
        <w:t>Fiecare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reproducere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grafică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numerotează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cu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cifre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arabe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(fig.1,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fig.2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etc.),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in-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diferent de tipul acestei reproduceri (desen, schemă, grafic, figură etc.) şi de nu-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merotarea filelor, în conformitate cu ordinea prezentării în textul descrierii. Dacă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descrierea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ilustrează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printr-o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singură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figură,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aceasta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numerotează.</w:t>
      </w:r>
    </w:p>
    <w:p>
      <w:pPr>
        <w:pStyle w:val="BodyText"/>
        <w:spacing w:line="254" w:lineRule="auto"/>
        <w:ind w:right="273"/>
      </w:pPr>
      <w:r>
        <w:rPr>
          <w:color w:val="231F20"/>
          <w:spacing w:val="-1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marcarea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detaliilor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formă,</w:t>
      </w:r>
      <w:r>
        <w:rPr>
          <w:color w:val="231F20"/>
          <w:spacing w:val="-11"/>
        </w:rPr>
        <w:t> </w:t>
      </w:r>
      <w:r>
        <w:rPr>
          <w:color w:val="231F20"/>
        </w:rPr>
        <w:t>adâncitură,</w:t>
      </w:r>
      <w:r>
        <w:rPr>
          <w:color w:val="231F20"/>
          <w:spacing w:val="-11"/>
        </w:rPr>
        <w:t> </w:t>
      </w:r>
      <w:r>
        <w:rPr>
          <w:color w:val="231F20"/>
        </w:rPr>
        <w:t>proeminenţă,</w:t>
      </w:r>
      <w:r>
        <w:rPr>
          <w:color w:val="231F20"/>
          <w:spacing w:val="-11"/>
        </w:rPr>
        <w:t> </w:t>
      </w:r>
      <w:r>
        <w:rPr>
          <w:color w:val="231F20"/>
        </w:rPr>
        <w:t>orificiu</w:t>
      </w:r>
      <w:r>
        <w:rPr>
          <w:color w:val="231F20"/>
          <w:spacing w:val="-11"/>
        </w:rPr>
        <w:t> </w:t>
      </w:r>
      <w:r>
        <w:rPr>
          <w:color w:val="231F20"/>
        </w:rPr>
        <w:t>etc.,</w:t>
      </w:r>
      <w:r>
        <w:rPr>
          <w:color w:val="231F20"/>
          <w:spacing w:val="-53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folosesc</w:t>
      </w:r>
      <w:r>
        <w:rPr>
          <w:color w:val="231F20"/>
          <w:spacing w:val="-7"/>
        </w:rPr>
        <w:t> </w:t>
      </w:r>
      <w:r>
        <w:rPr>
          <w:color w:val="231F20"/>
        </w:rPr>
        <w:t>litere</w:t>
      </w:r>
      <w:r>
        <w:rPr>
          <w:color w:val="231F20"/>
          <w:spacing w:val="-6"/>
        </w:rPr>
        <w:t> </w:t>
      </w:r>
      <w:r>
        <w:rPr>
          <w:color w:val="231F20"/>
        </w:rPr>
        <w:t>minuscule</w:t>
      </w:r>
      <w:r>
        <w:rPr>
          <w:color w:val="231F20"/>
          <w:spacing w:val="-7"/>
        </w:rPr>
        <w:t> </w:t>
      </w:r>
      <w:r>
        <w:rPr>
          <w:color w:val="231F20"/>
        </w:rPr>
        <w:t>din</w:t>
      </w:r>
      <w:r>
        <w:rPr>
          <w:color w:val="231F20"/>
          <w:spacing w:val="-6"/>
        </w:rPr>
        <w:t> </w:t>
      </w:r>
      <w:r>
        <w:rPr>
          <w:color w:val="231F20"/>
        </w:rPr>
        <w:t>alfabetul</w:t>
      </w:r>
      <w:r>
        <w:rPr>
          <w:color w:val="231F20"/>
          <w:spacing w:val="-7"/>
        </w:rPr>
        <w:t> </w:t>
      </w:r>
      <w:r>
        <w:rPr>
          <w:color w:val="231F20"/>
        </w:rPr>
        <w:t>latin.</w:t>
      </w:r>
      <w:r>
        <w:rPr>
          <w:color w:val="231F20"/>
          <w:spacing w:val="-6"/>
        </w:rPr>
        <w:t> </w:t>
      </w:r>
      <w:r>
        <w:rPr>
          <w:color w:val="231F20"/>
        </w:rPr>
        <w:t>Pentru</w:t>
      </w:r>
      <w:r>
        <w:rPr>
          <w:color w:val="231F20"/>
          <w:spacing w:val="-7"/>
        </w:rPr>
        <w:t> </w:t>
      </w:r>
      <w:r>
        <w:rPr>
          <w:color w:val="231F20"/>
        </w:rPr>
        <w:t>unele</w:t>
      </w:r>
      <w:r>
        <w:rPr>
          <w:color w:val="231F20"/>
          <w:spacing w:val="-6"/>
        </w:rPr>
        <w:t> </w:t>
      </w:r>
      <w:r>
        <w:rPr>
          <w:color w:val="231F20"/>
        </w:rPr>
        <w:t>marcări</w:t>
      </w:r>
      <w:r>
        <w:rPr>
          <w:color w:val="231F20"/>
          <w:spacing w:val="-7"/>
        </w:rPr>
        <w:t> </w:t>
      </w:r>
      <w:r>
        <w:rPr>
          <w:color w:val="231F20"/>
        </w:rPr>
        <w:t>ale</w:t>
      </w:r>
      <w:r>
        <w:rPr>
          <w:color w:val="231F20"/>
          <w:spacing w:val="-6"/>
        </w:rPr>
        <w:t> </w:t>
      </w:r>
      <w:r>
        <w:rPr>
          <w:color w:val="231F20"/>
        </w:rPr>
        <w:t>mări-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milor trigonometrice pot fi aplicate litere din alfabetul grecesc. Pentru marcarea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numărului de piese pot fi folosite cifre sau litere cu indiciu (prim, secund etc.), de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exemplu:</w:t>
      </w:r>
      <w:r>
        <w:rPr>
          <w:color w:val="231F20"/>
          <w:spacing w:val="-10"/>
        </w:rPr>
        <w:t> </w:t>
      </w:r>
      <w:r>
        <w:rPr>
          <w:color w:val="231F20"/>
        </w:rPr>
        <w:t>2,</w:t>
      </w:r>
      <w:r>
        <w:rPr>
          <w:color w:val="231F20"/>
          <w:spacing w:val="-11"/>
        </w:rPr>
        <w:t> </w:t>
      </w:r>
      <w:r>
        <w:rPr>
          <w:color w:val="231F20"/>
        </w:rPr>
        <w:t>2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</w:rPr>
        <w:t>2</w:t>
      </w:r>
      <w:r>
        <w:rPr>
          <w:color w:val="231F20"/>
          <w:position w:val="7"/>
          <w:sz w:val="12"/>
        </w:rPr>
        <w:t>2</w:t>
      </w:r>
      <w:r>
        <w:rPr>
          <w:color w:val="231F20"/>
        </w:rPr>
        <w:t>,</w:t>
      </w:r>
      <w:r>
        <w:rPr>
          <w:color w:val="231F20"/>
          <w:spacing w:val="-11"/>
        </w:rPr>
        <w:t> </w:t>
      </w:r>
      <w:r>
        <w:rPr>
          <w:color w:val="231F20"/>
        </w:rPr>
        <w:t>a,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position w:val="7"/>
          <w:sz w:val="12"/>
        </w:rPr>
        <w:t>2</w:t>
      </w:r>
      <w:r>
        <w:rPr>
          <w:color w:val="231F20"/>
          <w:spacing w:val="13"/>
          <w:position w:val="7"/>
          <w:sz w:val="12"/>
        </w:rPr>
        <w:t> </w:t>
      </w:r>
      <w:r>
        <w:rPr>
          <w:color w:val="231F20"/>
        </w:rPr>
        <w:t>etc.</w:t>
      </w:r>
    </w:p>
    <w:p>
      <w:pPr>
        <w:pStyle w:val="BodyText"/>
        <w:spacing w:line="254" w:lineRule="auto"/>
        <w:ind w:right="276"/>
      </w:pPr>
      <w:r>
        <w:rPr>
          <w:color w:val="231F20"/>
          <w:w w:val="95"/>
        </w:rPr>
        <w:t>Secţiunile şi intersectările se marchează cu litere majuscule din alfabetul la-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tin,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exemplu,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A-A,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B-B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etc.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schemele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electrice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pot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folosite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atât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cifre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arabe,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cât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litere</w:t>
      </w:r>
      <w:r>
        <w:rPr>
          <w:color w:val="231F20"/>
          <w:spacing w:val="-10"/>
        </w:rPr>
        <w:t> </w:t>
      </w:r>
      <w:r>
        <w:rPr>
          <w:color w:val="231F20"/>
        </w:rPr>
        <w:t>minuscule</w:t>
      </w:r>
      <w:r>
        <w:rPr>
          <w:color w:val="231F20"/>
          <w:spacing w:val="-11"/>
        </w:rPr>
        <w:t> </w: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alfabetul</w:t>
      </w:r>
      <w:r>
        <w:rPr>
          <w:color w:val="231F20"/>
          <w:spacing w:val="-11"/>
        </w:rPr>
        <w:t> </w:t>
      </w:r>
      <w:r>
        <w:rPr>
          <w:color w:val="231F20"/>
        </w:rPr>
        <w:t>latin,</w:t>
      </w:r>
      <w:r>
        <w:rPr>
          <w:color w:val="231F20"/>
          <w:spacing w:val="-10"/>
        </w:rPr>
        <w:t> </w:t>
      </w:r>
      <w:r>
        <w:rPr>
          <w:color w:val="231F20"/>
        </w:rPr>
        <w:t>separat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împreună.</w:t>
      </w:r>
    </w:p>
    <w:p>
      <w:pPr>
        <w:spacing w:after="0" w:line="254" w:lineRule="auto"/>
        <w:sectPr>
          <w:pgSz w:w="9930" w:h="14180"/>
          <w:pgMar w:header="853" w:footer="897" w:top="1260" w:bottom="1080" w:left="1140" w:right="1140"/>
        </w:sectPr>
      </w:pPr>
    </w:p>
    <w:p>
      <w:pPr>
        <w:pStyle w:val="BodyText"/>
        <w:spacing w:line="254" w:lineRule="auto" w:before="103"/>
        <w:ind w:right="275"/>
      </w:pPr>
      <w:r>
        <w:rPr>
          <w:color w:val="231F20"/>
        </w:rPr>
        <w:t>Marcările poziţiilor se scot în afara conturului pieselor, se plasează, dacă</w:t>
      </w:r>
      <w:r>
        <w:rPr>
          <w:color w:val="231F20"/>
          <w:spacing w:val="-53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posibil,</w:t>
      </w:r>
      <w:r>
        <w:rPr>
          <w:color w:val="231F20"/>
          <w:spacing w:val="-7"/>
        </w:rPr>
        <w:t> </w:t>
      </w:r>
      <w:r>
        <w:rPr>
          <w:color w:val="231F20"/>
        </w:rPr>
        <w:t>pe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linie</w:t>
      </w:r>
      <w:r>
        <w:rPr>
          <w:color w:val="231F20"/>
          <w:spacing w:val="-6"/>
        </w:rPr>
        <w:t> </w:t>
      </w:r>
      <w:r>
        <w:rPr>
          <w:color w:val="231F20"/>
        </w:rPr>
        <w:t>orizontală</w:t>
      </w:r>
      <w:r>
        <w:rPr>
          <w:color w:val="231F20"/>
          <w:spacing w:val="-7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verticală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unesc</w:t>
      </w:r>
      <w:r>
        <w:rPr>
          <w:color w:val="231F20"/>
          <w:spacing w:val="-6"/>
        </w:rPr>
        <w:t> </w:t>
      </w:r>
      <w:r>
        <w:rPr>
          <w:color w:val="231F20"/>
        </w:rPr>
        <w:t>printr-o</w:t>
      </w:r>
      <w:r>
        <w:rPr>
          <w:color w:val="231F20"/>
          <w:spacing w:val="-7"/>
        </w:rPr>
        <w:t> </w:t>
      </w:r>
      <w:r>
        <w:rPr>
          <w:color w:val="231F20"/>
        </w:rPr>
        <w:t>linie</w:t>
      </w:r>
      <w:r>
        <w:rPr>
          <w:color w:val="231F20"/>
          <w:spacing w:val="-6"/>
        </w:rPr>
        <w:t> </w:t>
      </w:r>
      <w:r>
        <w:rPr>
          <w:color w:val="231F20"/>
        </w:rPr>
        <w:t>subţire</w:t>
      </w:r>
      <w:r>
        <w:rPr>
          <w:color w:val="231F20"/>
          <w:spacing w:val="-53"/>
        </w:rPr>
        <w:t> </w:t>
      </w:r>
      <w:r>
        <w:rPr>
          <w:color w:val="231F20"/>
        </w:rPr>
        <w:t>ce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sfârşeşte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punct</w:t>
      </w:r>
      <w:r>
        <w:rPr>
          <w:color w:val="231F20"/>
          <w:spacing w:val="-12"/>
        </w:rPr>
        <w:t> </w:t>
      </w:r>
      <w:r>
        <w:rPr>
          <w:color w:val="231F20"/>
        </w:rPr>
        <w:t>pe</w:t>
      </w:r>
      <w:r>
        <w:rPr>
          <w:color w:val="231F20"/>
          <w:spacing w:val="-11"/>
        </w:rPr>
        <w:t> </w:t>
      </w:r>
      <w:r>
        <w:rPr>
          <w:color w:val="231F20"/>
        </w:rPr>
        <w:t>piesele</w:t>
      </w:r>
      <w:r>
        <w:rPr>
          <w:color w:val="231F20"/>
          <w:spacing w:val="-11"/>
        </w:rPr>
        <w:t> </w:t>
      </w:r>
      <w:r>
        <w:rPr>
          <w:color w:val="231F20"/>
        </w:rPr>
        <w:t>pe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ele</w:t>
      </w:r>
      <w:r>
        <w:rPr>
          <w:color w:val="231F20"/>
          <w:spacing w:val="-11"/>
        </w:rPr>
        <w:t> </w:t>
      </w:r>
      <w:r>
        <w:rPr>
          <w:color w:val="231F20"/>
        </w:rPr>
        <w:t>le</w:t>
      </w:r>
      <w:r>
        <w:rPr>
          <w:color w:val="231F20"/>
          <w:spacing w:val="-11"/>
        </w:rPr>
        <w:t> </w:t>
      </w:r>
      <w:r>
        <w:rPr>
          <w:color w:val="231F20"/>
        </w:rPr>
        <w:t>reprezintă.</w:t>
      </w:r>
    </w:p>
    <w:p>
      <w:pPr>
        <w:pStyle w:val="BodyText"/>
        <w:spacing w:line="254" w:lineRule="auto"/>
        <w:ind w:right="275" w:firstLine="398"/>
      </w:pPr>
      <w:r>
        <w:rPr>
          <w:rFonts w:ascii="Arial" w:hAnsi="Arial"/>
          <w:b/>
          <w:color w:val="231F20"/>
          <w:spacing w:val="-1"/>
        </w:rPr>
        <w:t>Rezumatul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color w:val="231F20"/>
          <w:spacing w:val="-1"/>
        </w:rPr>
        <w:t>serveşte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informare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reprezintă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expunere</w:t>
      </w:r>
      <w:r>
        <w:rPr>
          <w:color w:val="231F20"/>
          <w:spacing w:val="-10"/>
        </w:rPr>
        <w:t> </w:t>
      </w:r>
      <w:r>
        <w:rPr>
          <w:color w:val="231F20"/>
        </w:rPr>
        <w:t>succintă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</w:rPr>
        <w:t>conţinutului</w:t>
      </w:r>
      <w:r>
        <w:rPr>
          <w:color w:val="231F20"/>
          <w:spacing w:val="-7"/>
        </w:rPr>
        <w:t> </w:t>
      </w:r>
      <w:r>
        <w:rPr>
          <w:color w:val="231F20"/>
        </w:rPr>
        <w:t>descrierii.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trebuie</w:t>
      </w:r>
      <w:r>
        <w:rPr>
          <w:color w:val="231F20"/>
          <w:spacing w:val="-6"/>
        </w:rPr>
        <w:t> </w:t>
      </w:r>
      <w:r>
        <w:rPr>
          <w:color w:val="231F20"/>
        </w:rPr>
        <w:t>să</w:t>
      </w:r>
      <w:r>
        <w:rPr>
          <w:color w:val="231F20"/>
          <w:spacing w:val="-7"/>
        </w:rPr>
        <w:t> </w:t>
      </w:r>
      <w:r>
        <w:rPr>
          <w:color w:val="231F20"/>
        </w:rPr>
        <w:t>conţină:</w:t>
      </w:r>
      <w:r>
        <w:rPr>
          <w:color w:val="231F20"/>
          <w:spacing w:val="-6"/>
        </w:rPr>
        <w:t> </w:t>
      </w:r>
      <w:r>
        <w:rPr>
          <w:color w:val="231F20"/>
        </w:rPr>
        <w:t>titlul</w:t>
      </w:r>
      <w:r>
        <w:rPr>
          <w:color w:val="231F20"/>
          <w:spacing w:val="-6"/>
        </w:rPr>
        <w:t> </w:t>
      </w:r>
      <w:r>
        <w:rPr>
          <w:color w:val="231F20"/>
        </w:rPr>
        <w:t>invenţiei;</w:t>
      </w:r>
      <w:r>
        <w:rPr>
          <w:color w:val="231F20"/>
          <w:spacing w:val="-6"/>
        </w:rPr>
        <w:t> </w:t>
      </w:r>
      <w:r>
        <w:rPr>
          <w:color w:val="231F20"/>
        </w:rPr>
        <w:t>caracterizarea</w:t>
      </w:r>
      <w:r>
        <w:rPr>
          <w:color w:val="231F20"/>
          <w:spacing w:val="-7"/>
        </w:rPr>
        <w:t> </w:t>
      </w:r>
      <w:r>
        <w:rPr>
          <w:color w:val="231F20"/>
        </w:rPr>
        <w:t>do-</w:t>
      </w:r>
      <w:r>
        <w:rPr>
          <w:color w:val="231F20"/>
          <w:spacing w:val="-53"/>
        </w:rPr>
        <w:t> </w:t>
      </w:r>
      <w:r>
        <w:rPr>
          <w:color w:val="231F20"/>
        </w:rPr>
        <w:t>meniului la care se referă invenţia şi/sau a domeniului de aplicare a ei, dacă</w:t>
      </w:r>
      <w:r>
        <w:rPr>
          <w:color w:val="231F20"/>
          <w:spacing w:val="1"/>
        </w:rPr>
        <w:t> </w:t>
      </w:r>
      <w:r>
        <w:rPr>
          <w:color w:val="231F20"/>
        </w:rPr>
        <w:t>acesta nu rezultă din titlu; caracterizarea invenţiei cu indicarea rezultatului</w:t>
      </w:r>
      <w:r>
        <w:rPr>
          <w:color w:val="231F20"/>
          <w:spacing w:val="1"/>
        </w:rPr>
        <w:t> </w:t>
      </w:r>
      <w:r>
        <w:rPr>
          <w:color w:val="231F20"/>
        </w:rPr>
        <w:t>obţinut. Invenţia se caracterizează în rezumat prin expunerea în formă liberă</w:t>
      </w:r>
      <w:r>
        <w:rPr>
          <w:color w:val="231F20"/>
          <w:spacing w:val="-53"/>
        </w:rPr>
        <w:t> </w:t>
      </w:r>
      <w:r>
        <w:rPr>
          <w:color w:val="231F20"/>
        </w:rPr>
        <w:t>a revendicărilor. Dacă este cazul, în rezumat se include desenul sau formula</w:t>
      </w:r>
      <w:r>
        <w:rPr>
          <w:color w:val="231F20"/>
          <w:spacing w:val="-53"/>
        </w:rPr>
        <w:t> </w:t>
      </w:r>
      <w:r>
        <w:rPr>
          <w:color w:val="231F20"/>
        </w:rPr>
        <w:t>chimică sau se indică numărul figurii din desene care trebuie să însoţească</w:t>
      </w:r>
      <w:r>
        <w:rPr>
          <w:color w:val="231F20"/>
          <w:spacing w:val="1"/>
        </w:rPr>
        <w:t> </w:t>
      </w:r>
      <w:r>
        <w:rPr>
          <w:color w:val="231F20"/>
        </w:rPr>
        <w:t>rezumatul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publicare.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Desenul</w:t>
      </w:r>
      <w:r>
        <w:rPr>
          <w:color w:val="231F20"/>
          <w:spacing w:val="-11"/>
        </w:rPr>
        <w:t> </w:t>
      </w:r>
      <w:r>
        <w:rPr>
          <w:color w:val="231F20"/>
        </w:rPr>
        <w:t>inclus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rezumat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prezintă</w:t>
      </w:r>
      <w:r>
        <w:rPr>
          <w:color w:val="231F20"/>
          <w:spacing w:val="-11"/>
        </w:rPr>
        <w:t> </w:t>
      </w:r>
      <w:r>
        <w:rPr>
          <w:color w:val="231F20"/>
        </w:rPr>
        <w:t>pe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filă</w:t>
      </w:r>
      <w:r>
        <w:rPr>
          <w:color w:val="231F20"/>
          <w:spacing w:val="-10"/>
        </w:rPr>
        <w:t> </w:t>
      </w:r>
      <w:r>
        <w:rPr>
          <w:color w:val="231F20"/>
        </w:rPr>
        <w:t>aparte,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acelaşi</w:t>
      </w:r>
      <w:r>
        <w:rPr>
          <w:color w:val="231F20"/>
          <w:spacing w:val="-10"/>
        </w:rPr>
        <w:t> </w:t>
      </w:r>
      <w:r>
        <w:rPr>
          <w:color w:val="231F20"/>
        </w:rPr>
        <w:t>număr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exemplare</w:t>
      </w:r>
      <w:r>
        <w:rPr>
          <w:color w:val="231F20"/>
          <w:spacing w:val="-14"/>
        </w:rPr>
        <w:t> </w:t>
      </w:r>
      <w:r>
        <w:rPr>
          <w:color w:val="231F20"/>
        </w:rPr>
        <w:t>ca</w:t>
      </w:r>
      <w:r>
        <w:rPr>
          <w:color w:val="231F20"/>
          <w:spacing w:val="-14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textul</w:t>
      </w:r>
      <w:r>
        <w:rPr>
          <w:color w:val="231F20"/>
          <w:spacing w:val="-13"/>
        </w:rPr>
        <w:t> </w:t>
      </w:r>
      <w:r>
        <w:rPr>
          <w:color w:val="231F20"/>
        </w:rPr>
        <w:t>rezumatului,</w:t>
      </w:r>
      <w:r>
        <w:rPr>
          <w:color w:val="231F20"/>
          <w:spacing w:val="-13"/>
        </w:rPr>
        <w:t> </w:t>
      </w:r>
      <w:r>
        <w:rPr>
          <w:color w:val="231F20"/>
        </w:rPr>
        <w:t>inclusiv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identic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dintre figurile desenelor care ilustrează descrierea. Figura care însoţeşte rezu-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matul trebuie să fie cea mai reprezentativă figură a invenţiei şi trebuie să fie</w:t>
      </w:r>
      <w:r>
        <w:rPr>
          <w:color w:val="231F20"/>
          <w:spacing w:val="1"/>
        </w:rPr>
        <w:t> </w:t>
      </w:r>
      <w:r>
        <w:rPr>
          <w:color w:val="231F20"/>
        </w:rPr>
        <w:t>selectată</w:t>
      </w:r>
      <w:r>
        <w:rPr>
          <w:color w:val="231F20"/>
          <w:spacing w:val="-11"/>
        </w:rPr>
        <w:t> </w:t>
      </w:r>
      <w:r>
        <w:rPr>
          <w:color w:val="231F20"/>
        </w:rPr>
        <w:t>dintre</w:t>
      </w:r>
      <w:r>
        <w:rPr>
          <w:color w:val="231F20"/>
          <w:spacing w:val="-10"/>
        </w:rPr>
        <w:t> </w:t>
      </w:r>
      <w:r>
        <w:rPr>
          <w:color w:val="231F20"/>
        </w:rPr>
        <w:t>desenele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însoţesc</w:t>
      </w:r>
      <w:r>
        <w:rPr>
          <w:color w:val="231F20"/>
          <w:spacing w:val="-10"/>
        </w:rPr>
        <w:t> </w:t>
      </w:r>
      <w:r>
        <w:rPr>
          <w:color w:val="231F20"/>
        </w:rPr>
        <w:t>cererea.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Dacă rezumatul este însoţit de desen, în textul rezumatului se prezintă, între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paranteze, semnele de referinţă care corespund elementelor existente în desen.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Semnele de referinţă folosite în desen trebuie să fie identice cu cele din descrie-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rea invenţiei. Nu se admit neconcordanţe între semnele de referinţă, chiar dacă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rezumat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sunt</w:t>
      </w:r>
      <w:r>
        <w:rPr>
          <w:color w:val="231F20"/>
          <w:spacing w:val="-10"/>
        </w:rPr>
        <w:t> </w:t>
      </w:r>
      <w:r>
        <w:rPr>
          <w:color w:val="231F20"/>
        </w:rPr>
        <w:t>indicate</w:t>
      </w:r>
      <w:r>
        <w:rPr>
          <w:color w:val="231F20"/>
          <w:spacing w:val="-11"/>
        </w:rPr>
        <w:t> </w:t>
      </w:r>
      <w:r>
        <w:rPr>
          <w:color w:val="231F20"/>
        </w:rPr>
        <w:t>toate</w:t>
      </w:r>
      <w:r>
        <w:rPr>
          <w:color w:val="231F20"/>
          <w:spacing w:val="-9"/>
        </w:rPr>
        <w:t> </w:t>
      </w:r>
      <w:r>
        <w:rPr>
          <w:color w:val="231F20"/>
        </w:rPr>
        <w:t>elementele</w:t>
      </w:r>
      <w:r>
        <w:rPr>
          <w:color w:val="231F20"/>
          <w:spacing w:val="-10"/>
        </w:rPr>
        <w:t> </w:t>
      </w:r>
      <w:r>
        <w:rPr>
          <w:color w:val="231F20"/>
        </w:rPr>
        <w:t>existente</w:t>
      </w:r>
      <w:r>
        <w:rPr>
          <w:color w:val="231F20"/>
          <w:spacing w:val="-9"/>
        </w:rPr>
        <w:t> </w:t>
      </w:r>
      <w:r>
        <w:rPr>
          <w:color w:val="231F20"/>
        </w:rPr>
        <w:t>pe</w:t>
      </w:r>
      <w:r>
        <w:rPr>
          <w:color w:val="231F20"/>
          <w:spacing w:val="-10"/>
        </w:rPr>
        <w:t> </w:t>
      </w:r>
      <w:r>
        <w:rPr>
          <w:color w:val="231F20"/>
        </w:rPr>
        <w:t>desen.</w:t>
      </w:r>
    </w:p>
    <w:p>
      <w:pPr>
        <w:pStyle w:val="BodyText"/>
        <w:spacing w:line="254" w:lineRule="auto"/>
        <w:ind w:right="274"/>
      </w:pPr>
      <w:r>
        <w:rPr>
          <w:color w:val="231F20"/>
          <w:spacing w:val="-1"/>
        </w:rPr>
        <w:t>Rezumatul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trebuie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completat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indicaţii</w:t>
      </w:r>
      <w:r>
        <w:rPr>
          <w:color w:val="231F20"/>
          <w:spacing w:val="-13"/>
        </w:rPr>
        <w:t> </w:t>
      </w:r>
      <w:r>
        <w:rPr>
          <w:color w:val="231F20"/>
        </w:rPr>
        <w:t>referitoare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numărul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revendi-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cări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reproduceri grafice.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Este admisă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indicarea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numărului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tabele.</w:t>
      </w:r>
    </w:p>
    <w:p>
      <w:pPr>
        <w:pStyle w:val="BodyText"/>
        <w:spacing w:line="236" w:lineRule="exact"/>
        <w:ind w:left="617" w:firstLine="0"/>
      </w:pPr>
      <w:r>
        <w:rPr>
          <w:color w:val="231F20"/>
        </w:rPr>
        <w:t>Rezumatul</w:t>
      </w:r>
      <w:r>
        <w:rPr>
          <w:color w:val="231F20"/>
          <w:spacing w:val="-11"/>
        </w:rPr>
        <w:t> </w:t>
      </w:r>
      <w:r>
        <w:rPr>
          <w:color w:val="231F20"/>
        </w:rPr>
        <w:t>trebuie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conţină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preferinţă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11"/>
        </w:rPr>
        <w:t> </w:t>
      </w:r>
      <w:r>
        <w:rPr>
          <w:color w:val="231F20"/>
        </w:rPr>
        <w:t>mult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150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cuvinte.</w:t>
      </w:r>
    </w:p>
    <w:p>
      <w:pPr>
        <w:pStyle w:val="BodyText"/>
        <w:ind w:firstLine="0"/>
      </w:pPr>
      <w:r>
        <w:rPr>
          <w:color w:val="231F20"/>
          <w:w w:val="95"/>
        </w:rPr>
        <w:t>Conţinutul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definitiv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rezumatului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determinat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AGEPI.</w:t>
      </w:r>
    </w:p>
    <w:p>
      <w:pPr>
        <w:pStyle w:val="BodyText"/>
        <w:spacing w:line="254" w:lineRule="auto"/>
        <w:ind w:right="274"/>
      </w:pPr>
      <w:r>
        <w:rPr>
          <w:rFonts w:ascii="Arial" w:hAnsi="Arial"/>
          <w:b/>
          <w:color w:val="231F20"/>
          <w:w w:val="95"/>
        </w:rPr>
        <w:t>Terminologia</w:t>
      </w:r>
      <w:r>
        <w:rPr>
          <w:rFonts w:ascii="Arial" w:hAnsi="Arial"/>
          <w:b/>
          <w:color w:val="231F20"/>
          <w:spacing w:val="-11"/>
          <w:w w:val="95"/>
        </w:rPr>
        <w:t> </w:t>
      </w:r>
      <w:r>
        <w:rPr>
          <w:rFonts w:ascii="Arial" w:hAnsi="Arial"/>
          <w:b/>
          <w:color w:val="231F20"/>
          <w:w w:val="95"/>
        </w:rPr>
        <w:t>şi</w:t>
      </w:r>
      <w:r>
        <w:rPr>
          <w:rFonts w:ascii="Arial" w:hAnsi="Arial"/>
          <w:b/>
          <w:color w:val="231F20"/>
          <w:spacing w:val="-11"/>
          <w:w w:val="95"/>
        </w:rPr>
        <w:t> </w:t>
      </w:r>
      <w:r>
        <w:rPr>
          <w:rFonts w:ascii="Arial" w:hAnsi="Arial"/>
          <w:b/>
          <w:color w:val="231F20"/>
          <w:w w:val="95"/>
        </w:rPr>
        <w:t>marcările</w:t>
      </w:r>
      <w:r>
        <w:rPr>
          <w:rFonts w:ascii="Arial" w:hAnsi="Arial"/>
          <w:b/>
          <w:color w:val="231F20"/>
          <w:spacing w:val="-10"/>
          <w:w w:val="95"/>
        </w:rPr>
        <w:t> </w:t>
      </w:r>
      <w:r>
        <w:rPr>
          <w:rFonts w:ascii="Arial" w:hAnsi="Arial"/>
          <w:b/>
          <w:color w:val="231F20"/>
          <w:w w:val="95"/>
        </w:rPr>
        <w:t>convenţionale.</w:t>
      </w:r>
      <w:r>
        <w:rPr>
          <w:rFonts w:ascii="Arial" w:hAnsi="Arial"/>
          <w:b/>
          <w:color w:val="231F20"/>
          <w:spacing w:val="-9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materialele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cererii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fo-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losesc termeni şi abrevieri standard, iar în lipsa lor </w:t>
      </w:r>
      <w:r>
        <w:rPr>
          <w:color w:val="231F20"/>
          <w:w w:val="130"/>
        </w:rPr>
        <w:t>– </w:t>
      </w:r>
      <w:r>
        <w:rPr>
          <w:color w:val="231F20"/>
        </w:rPr>
        <w:t>termeni şi abrevieri con-</w:t>
      </w:r>
      <w:r>
        <w:rPr>
          <w:color w:val="231F20"/>
          <w:spacing w:val="-53"/>
        </w:rPr>
        <w:t> </w:t>
      </w:r>
      <w:r>
        <w:rPr>
          <w:color w:val="231F20"/>
        </w:rPr>
        <w:t>sacrate în literatura ştiinţifică şi tehnică, termenii trebuie să se regăsească în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unul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dicţionarele</w:t>
      </w:r>
      <w:r>
        <w:rPr>
          <w:color w:val="231F20"/>
          <w:spacing w:val="-12"/>
        </w:rPr>
        <w:t> </w:t>
      </w:r>
      <w:r>
        <w:rPr>
          <w:color w:val="231F20"/>
        </w:rPr>
        <w:t>limbii</w:t>
      </w:r>
      <w:r>
        <w:rPr>
          <w:color w:val="231F20"/>
          <w:spacing w:val="-12"/>
        </w:rPr>
        <w:t> </w:t>
      </w:r>
      <w:r>
        <w:rPr>
          <w:color w:val="231F20"/>
        </w:rPr>
        <w:t>române</w:t>
      </w:r>
      <w:r>
        <w:rPr>
          <w:color w:val="231F20"/>
          <w:spacing w:val="-13"/>
        </w:rPr>
        <w:t> </w:t>
      </w:r>
      <w:r>
        <w:rPr>
          <w:color w:val="231F20"/>
        </w:rPr>
        <w:t>(DEX,</w:t>
      </w:r>
      <w:r>
        <w:rPr>
          <w:color w:val="231F20"/>
          <w:spacing w:val="-12"/>
        </w:rPr>
        <w:t> </w:t>
      </w:r>
      <w:r>
        <w:rPr>
          <w:color w:val="231F20"/>
        </w:rPr>
        <w:t>dicţionarul</w:t>
      </w:r>
      <w:r>
        <w:rPr>
          <w:color w:val="231F20"/>
          <w:spacing w:val="-12"/>
        </w:rPr>
        <w:t> </w:t>
      </w:r>
      <w:r>
        <w:rPr>
          <w:color w:val="231F20"/>
        </w:rPr>
        <w:t>tehnic</w:t>
      </w:r>
      <w:r>
        <w:rPr>
          <w:color w:val="231F20"/>
          <w:spacing w:val="-12"/>
        </w:rPr>
        <w:t> </w:t>
      </w:r>
      <w:r>
        <w:rPr>
          <w:color w:val="231F20"/>
        </w:rPr>
        <w:t>etc.),</w:t>
      </w:r>
      <w:r>
        <w:rPr>
          <w:color w:val="231F20"/>
          <w:spacing w:val="-13"/>
        </w:rPr>
        <w:t> </w:t>
      </w:r>
      <w:r>
        <w:rPr>
          <w:color w:val="231F20"/>
        </w:rPr>
        <w:t>argoul</w:t>
      </w:r>
      <w:r>
        <w:rPr>
          <w:color w:val="231F20"/>
          <w:spacing w:val="-12"/>
        </w:rPr>
        <w:t> </w:t>
      </w:r>
      <w:r>
        <w:rPr>
          <w:color w:val="231F20"/>
        </w:rPr>
        <w:t>tehnic</w:t>
      </w:r>
      <w:r>
        <w:rPr>
          <w:color w:val="231F20"/>
          <w:spacing w:val="-53"/>
        </w:rPr>
        <w:t> </w:t>
      </w:r>
      <w:r>
        <w:rPr>
          <w:color w:val="231F20"/>
        </w:rPr>
        <w:t>nefiind admis. În cazul în care nu există termeni echivalenţi în limba de stat,</w:t>
      </w:r>
      <w:r>
        <w:rPr>
          <w:color w:val="231F20"/>
          <w:spacing w:val="1"/>
        </w:rPr>
        <w:t> </w:t>
      </w:r>
      <w:r>
        <w:rPr>
          <w:color w:val="231F20"/>
        </w:rPr>
        <w:t>pot fi utilizaţi termeni tehnici uzuali în altă limbă. Dacă se folosesc termeni şi</w:t>
      </w:r>
      <w:r>
        <w:rPr>
          <w:color w:val="231F20"/>
          <w:spacing w:val="1"/>
        </w:rPr>
        <w:t> </w:t>
      </w:r>
      <w:r>
        <w:rPr>
          <w:color w:val="231F20"/>
        </w:rPr>
        <w:t>marcări care nu au o aplicare largă în domeniul respectiv, semnificaţia lor se</w:t>
      </w:r>
      <w:r>
        <w:rPr>
          <w:color w:val="231F20"/>
          <w:spacing w:val="-53"/>
        </w:rPr>
        <w:t> </w:t>
      </w:r>
      <w:r>
        <w:rPr>
          <w:color w:val="231F20"/>
        </w:rPr>
        <w:t>explică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text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prima</w:t>
      </w:r>
      <w:r>
        <w:rPr>
          <w:color w:val="231F20"/>
          <w:spacing w:val="-9"/>
        </w:rPr>
        <w:t> </w:t>
      </w:r>
      <w:r>
        <w:rPr>
          <w:color w:val="231F20"/>
        </w:rPr>
        <w:t>folosire.</w:t>
      </w:r>
      <w:r>
        <w:rPr>
          <w:color w:val="231F20"/>
          <w:spacing w:val="-10"/>
        </w:rPr>
        <w:t> </w:t>
      </w:r>
      <w:r>
        <w:rPr>
          <w:color w:val="231F20"/>
        </w:rPr>
        <w:t>Toate</w:t>
      </w:r>
      <w:r>
        <w:rPr>
          <w:color w:val="231F20"/>
          <w:spacing w:val="-9"/>
        </w:rPr>
        <w:t> </w:t>
      </w:r>
      <w:r>
        <w:rPr>
          <w:color w:val="231F20"/>
        </w:rPr>
        <w:t>marcările</w:t>
      </w:r>
      <w:r>
        <w:rPr>
          <w:color w:val="231F20"/>
          <w:spacing w:val="-9"/>
        </w:rPr>
        <w:t> </w:t>
      </w:r>
      <w:r>
        <w:rPr>
          <w:color w:val="231F20"/>
        </w:rPr>
        <w:t>convenţionale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abrevierile</w:t>
      </w:r>
      <w:r>
        <w:rPr>
          <w:color w:val="231F20"/>
          <w:spacing w:val="-53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descifrează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prima</w:t>
      </w:r>
      <w:r>
        <w:rPr>
          <w:color w:val="231F20"/>
          <w:spacing w:val="-9"/>
        </w:rPr>
        <w:t> </w:t>
      </w:r>
      <w:r>
        <w:rPr>
          <w:color w:val="231F20"/>
        </w:rPr>
        <w:t>lor</w:t>
      </w:r>
      <w:r>
        <w:rPr>
          <w:color w:val="231F20"/>
          <w:spacing w:val="-9"/>
        </w:rPr>
        <w:t> </w:t>
      </w:r>
      <w:r>
        <w:rPr>
          <w:color w:val="231F20"/>
        </w:rPr>
        <w:t>folosire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descriere.</w:t>
      </w:r>
    </w:p>
    <w:p>
      <w:pPr>
        <w:pStyle w:val="BodyText"/>
        <w:spacing w:line="254" w:lineRule="auto" w:before="7"/>
        <w:ind w:right="275"/>
      </w:pPr>
      <w:r>
        <w:rPr>
          <w:color w:val="231F20"/>
        </w:rPr>
        <w:t>În toate materialele cererii se respectă unitatea terminologiei, adică ace-</w:t>
      </w:r>
      <w:r>
        <w:rPr>
          <w:color w:val="231F20"/>
          <w:spacing w:val="1"/>
        </w:rPr>
        <w:t> </w:t>
      </w:r>
      <w:r>
        <w:rPr>
          <w:color w:val="231F20"/>
        </w:rPr>
        <w:t>leaşi elemente se numesc la fel. Condiţia unităţii terminologice se referă, de</w:t>
      </w:r>
      <w:r>
        <w:rPr>
          <w:color w:val="231F20"/>
          <w:spacing w:val="1"/>
        </w:rPr>
        <w:t> </w:t>
      </w:r>
      <w:r>
        <w:rPr>
          <w:color w:val="231F20"/>
        </w:rPr>
        <w:t>asemenea,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unităţile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măsură</w:t>
      </w:r>
      <w:r>
        <w:rPr>
          <w:color w:val="231F20"/>
          <w:spacing w:val="-5"/>
        </w:rPr>
        <w:t> </w:t>
      </w:r>
      <w:r>
        <w:rPr>
          <w:color w:val="231F20"/>
        </w:rPr>
        <w:t>fizice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marcările</w:t>
      </w:r>
      <w:r>
        <w:rPr>
          <w:color w:val="231F20"/>
          <w:spacing w:val="-5"/>
        </w:rPr>
        <w:t> </w:t>
      </w:r>
      <w:r>
        <w:rPr>
          <w:color w:val="231F20"/>
        </w:rPr>
        <w:t>convenţionale</w:t>
      </w:r>
      <w:r>
        <w:rPr>
          <w:color w:val="231F20"/>
          <w:spacing w:val="-5"/>
        </w:rPr>
        <w:t> </w:t>
      </w:r>
      <w:r>
        <w:rPr>
          <w:color w:val="231F20"/>
        </w:rPr>
        <w:t>folosite.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Mărimile fizice se exprimă în unităţile de măsură stabilite conform lit.a) alin.(11)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art.4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Legea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metrologiei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nr.647-XIII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17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noiembrie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1995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(Monitorul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Oficial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Republicii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Moldova,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1996,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nr.13,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art.124;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republicată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Monitorul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Oficial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publicii</w:t>
      </w:r>
      <w:r>
        <w:rPr>
          <w:color w:val="231F20"/>
          <w:spacing w:val="-11"/>
        </w:rPr>
        <w:t> </w:t>
      </w:r>
      <w:r>
        <w:rPr>
          <w:color w:val="231F20"/>
        </w:rPr>
        <w:t>Moldova,</w:t>
      </w:r>
      <w:r>
        <w:rPr>
          <w:color w:val="231F20"/>
          <w:spacing w:val="-12"/>
        </w:rPr>
        <w:t> </w:t>
      </w:r>
      <w:r>
        <w:rPr>
          <w:color w:val="231F20"/>
        </w:rPr>
        <w:t>ediţie</w:t>
      </w:r>
      <w:r>
        <w:rPr>
          <w:color w:val="231F20"/>
          <w:spacing w:val="-11"/>
        </w:rPr>
        <w:t> </w:t>
      </w:r>
      <w:r>
        <w:rPr>
          <w:color w:val="231F20"/>
        </w:rPr>
        <w:t>specială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15</w:t>
      </w:r>
      <w:r>
        <w:rPr>
          <w:color w:val="231F20"/>
          <w:spacing w:val="-11"/>
        </w:rPr>
        <w:t> </w:t>
      </w:r>
      <w:r>
        <w:rPr>
          <w:color w:val="231F20"/>
        </w:rPr>
        <w:t>aprilie</w:t>
      </w:r>
      <w:r>
        <w:rPr>
          <w:color w:val="231F20"/>
          <w:spacing w:val="-12"/>
        </w:rPr>
        <w:t> </w:t>
      </w:r>
      <w:r>
        <w:rPr>
          <w:color w:val="231F20"/>
        </w:rPr>
        <w:t>2008,</w:t>
      </w:r>
      <w:r>
        <w:rPr>
          <w:color w:val="231F20"/>
          <w:spacing w:val="-12"/>
        </w:rPr>
        <w:t> </w:t>
      </w:r>
      <w:r>
        <w:rPr>
          <w:color w:val="231F20"/>
        </w:rPr>
        <w:t>pag.4).</w:t>
      </w:r>
    </w:p>
    <w:p>
      <w:pPr>
        <w:pStyle w:val="BodyText"/>
        <w:spacing w:line="254" w:lineRule="auto" w:before="7"/>
        <w:ind w:right="275"/>
      </w:pPr>
      <w:r>
        <w:rPr>
          <w:color w:val="231F20"/>
        </w:rPr>
        <w:t>Cererea</w:t>
      </w:r>
      <w:r>
        <w:rPr>
          <w:color w:val="231F20"/>
          <w:spacing w:val="-7"/>
        </w:rPr>
        <w:t> </w:t>
      </w:r>
      <w:r>
        <w:rPr>
          <w:color w:val="231F20"/>
        </w:rPr>
        <w:t>nu</w:t>
      </w:r>
      <w:r>
        <w:rPr>
          <w:color w:val="231F20"/>
          <w:spacing w:val="-7"/>
        </w:rPr>
        <w:t> </w:t>
      </w:r>
      <w:r>
        <w:rPr>
          <w:color w:val="231F20"/>
        </w:rPr>
        <w:t>trebuie</w:t>
      </w:r>
      <w:r>
        <w:rPr>
          <w:color w:val="231F20"/>
          <w:spacing w:val="-7"/>
        </w:rPr>
        <w:t> </w:t>
      </w:r>
      <w:r>
        <w:rPr>
          <w:color w:val="231F20"/>
        </w:rPr>
        <w:t>să</w:t>
      </w:r>
      <w:r>
        <w:rPr>
          <w:color w:val="231F20"/>
          <w:spacing w:val="-7"/>
        </w:rPr>
        <w:t> </w:t>
      </w:r>
      <w:r>
        <w:rPr>
          <w:color w:val="231F20"/>
        </w:rPr>
        <w:t>conţină</w:t>
      </w:r>
      <w:r>
        <w:rPr>
          <w:color w:val="231F20"/>
          <w:spacing w:val="-6"/>
        </w:rPr>
        <w:t> </w:t>
      </w:r>
      <w:r>
        <w:rPr>
          <w:color w:val="231F20"/>
        </w:rPr>
        <w:t>expresii,</w:t>
      </w:r>
      <w:r>
        <w:rPr>
          <w:color w:val="231F20"/>
          <w:spacing w:val="-7"/>
        </w:rPr>
        <w:t> </w:t>
      </w:r>
      <w:r>
        <w:rPr>
          <w:color w:val="231F20"/>
        </w:rPr>
        <w:t>desene,</w:t>
      </w:r>
      <w:r>
        <w:rPr>
          <w:color w:val="231F20"/>
          <w:spacing w:val="-7"/>
        </w:rPr>
        <w:t> </w:t>
      </w:r>
      <w:r>
        <w:rPr>
          <w:color w:val="231F20"/>
        </w:rPr>
        <w:t>fotografii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alte</w:t>
      </w:r>
      <w:r>
        <w:rPr>
          <w:color w:val="231F20"/>
          <w:spacing w:val="-6"/>
        </w:rPr>
        <w:t> </w:t>
      </w:r>
      <w:r>
        <w:rPr>
          <w:color w:val="231F20"/>
        </w:rPr>
        <w:t>materiale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care contravin ordinii publice şi bunelor moravuri, declaraţii denigratoare cu pri-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vire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produse,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metode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procedee,</w:t>
      </w:r>
      <w:r>
        <w:rPr>
          <w:color w:val="231F20"/>
          <w:spacing w:val="-12"/>
        </w:rPr>
        <w:t> </w:t>
      </w:r>
      <w:r>
        <w:rPr>
          <w:color w:val="231F20"/>
        </w:rPr>
        <w:t>valoarea</w:t>
      </w:r>
      <w:r>
        <w:rPr>
          <w:color w:val="231F20"/>
          <w:spacing w:val="-13"/>
        </w:rPr>
        <w:t> </w:t>
      </w:r>
      <w:r>
        <w:rPr>
          <w:color w:val="231F20"/>
        </w:rPr>
        <w:t>cererilor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brevetelor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in-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venţie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altor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persoane,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precum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elemente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vădit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fără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nicio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legătură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obiec-</w:t>
      </w:r>
    </w:p>
    <w:p>
      <w:pPr>
        <w:spacing w:after="0" w:line="254" w:lineRule="auto"/>
        <w:sectPr>
          <w:pgSz w:w="9930" w:h="14180"/>
          <w:pgMar w:header="858" w:footer="897" w:top="1260" w:bottom="1080" w:left="1140" w:right="1140"/>
        </w:sectPr>
      </w:pPr>
    </w:p>
    <w:p>
      <w:pPr>
        <w:pStyle w:val="BodyText"/>
        <w:spacing w:line="254" w:lineRule="auto" w:before="103"/>
        <w:ind w:right="276" w:hanging="1"/>
      </w:pPr>
      <w:r>
        <w:rPr>
          <w:color w:val="231F20"/>
          <w:w w:val="95"/>
        </w:rPr>
        <w:t>tul invenţiei sau inutile. Dacă descrierea va conţine, totuşi, expresii inadmisibile,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natura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indicate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sus,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AGEPI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exclude</w:t>
      </w:r>
      <w:r>
        <w:rPr>
          <w:color w:val="231F20"/>
          <w:spacing w:val="-13"/>
        </w:rPr>
        <w:t> </w:t>
      </w:r>
      <w:r>
        <w:rPr>
          <w:color w:val="231F20"/>
        </w:rPr>
        <w:t>ulterior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text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cadrul</w:t>
      </w:r>
      <w:r>
        <w:rPr>
          <w:color w:val="231F20"/>
          <w:spacing w:val="-54"/>
        </w:rPr>
        <w:t> </w:t>
      </w:r>
      <w:r>
        <w:rPr>
          <w:color w:val="231F20"/>
        </w:rPr>
        <w:t>procedurii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examinare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va</w:t>
      </w:r>
      <w:r>
        <w:rPr>
          <w:color w:val="231F20"/>
          <w:spacing w:val="-10"/>
        </w:rPr>
        <w:t> </w:t>
      </w:r>
      <w:r>
        <w:rPr>
          <w:color w:val="231F20"/>
        </w:rPr>
        <w:t>notifica</w:t>
      </w:r>
      <w:r>
        <w:rPr>
          <w:color w:val="231F20"/>
          <w:spacing w:val="-10"/>
        </w:rPr>
        <w:t> </w:t>
      </w:r>
      <w:r>
        <w:rPr>
          <w:color w:val="231F20"/>
        </w:rPr>
        <w:t>acest</w:t>
      </w:r>
      <w:r>
        <w:rPr>
          <w:color w:val="231F20"/>
          <w:spacing w:val="-10"/>
        </w:rPr>
        <w:t> </w:t>
      </w:r>
      <w:r>
        <w:rPr>
          <w:color w:val="231F20"/>
        </w:rPr>
        <w:t>fapt</w:t>
      </w:r>
      <w:r>
        <w:rPr>
          <w:color w:val="231F20"/>
          <w:spacing w:val="-9"/>
        </w:rPr>
        <w:t> </w:t>
      </w:r>
      <w:r>
        <w:rPr>
          <w:color w:val="231F20"/>
        </w:rPr>
        <w:t>solicitantului.</w:t>
      </w:r>
    </w:p>
    <w:p>
      <w:pPr>
        <w:pStyle w:val="BodyText"/>
        <w:spacing w:line="254" w:lineRule="auto"/>
        <w:ind w:right="269"/>
      </w:pPr>
      <w:r>
        <w:rPr>
          <w:rFonts w:ascii="Arial" w:hAnsi="Arial"/>
          <w:b/>
          <w:color w:val="231F20"/>
          <w:w w:val="95"/>
        </w:rPr>
        <w:t>Modul de prezentare a documentelor</w:t>
      </w:r>
      <w:r>
        <w:rPr>
          <w:color w:val="231F20"/>
          <w:w w:val="95"/>
        </w:rPr>
        <w:t>. Toate documentele cererii se teh-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noredactează în format A4, la imprimantă de calculator sau maşină de scris,</w:t>
      </w:r>
      <w:r>
        <w:rPr>
          <w:color w:val="231F20"/>
          <w:spacing w:val="1"/>
        </w:rPr>
        <w:t> </w:t>
      </w:r>
      <w:r>
        <w:rPr>
          <w:color w:val="231F20"/>
        </w:rPr>
        <w:t>pe file de hârtie albă, rezistentă, netedă, netransparentă şi necretată, astfel</w:t>
      </w:r>
      <w:r>
        <w:rPr>
          <w:color w:val="231F20"/>
          <w:spacing w:val="1"/>
        </w:rPr>
        <w:t> </w:t>
      </w:r>
      <w:r>
        <w:rPr>
          <w:color w:val="231F20"/>
        </w:rPr>
        <w:t>încât să fie posibilă păstrarea lor îndelungată şi reproducerea nemijlocită ori</w:t>
      </w:r>
      <w:r>
        <w:rPr>
          <w:color w:val="231F20"/>
          <w:spacing w:val="1"/>
        </w:rPr>
        <w:t> </w:t>
      </w:r>
      <w:r>
        <w:rPr>
          <w:color w:val="231F20"/>
        </w:rPr>
        <w:t>de câte ori este necesar. Documentele se tipăresc cu caractere de culoare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neagră. Textele descrierii, revendicărilor şi rezumatului se tipăresc la 1,5 rân-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duri,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înălţimea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literelor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majuscule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mică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2,1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caractere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mărimea 12.</w:t>
      </w:r>
    </w:p>
    <w:p>
      <w:pPr>
        <w:pStyle w:val="BodyText"/>
        <w:spacing w:before="8"/>
        <w:ind w:left="617" w:firstLine="0"/>
      </w:pPr>
      <w:r>
        <w:rPr>
          <w:color w:val="231F20"/>
          <w:w w:val="95"/>
        </w:rPr>
        <w:t>Marginile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filelor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conţin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descrierea,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revendicările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rezumatul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trebuie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să</w:t>
      </w:r>
    </w:p>
    <w:p>
      <w:pPr>
        <w:pStyle w:val="BodyText"/>
        <w:spacing w:before="15"/>
        <w:ind w:firstLine="0"/>
      </w:pPr>
      <w:r>
        <w:rPr>
          <w:color w:val="231F20"/>
          <w:w w:val="95"/>
        </w:rPr>
        <w:t>fie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următoarele,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mm:</w:t>
      </w:r>
    </w:p>
    <w:p>
      <w:pPr>
        <w:pStyle w:val="ListParagraph"/>
        <w:numPr>
          <w:ilvl w:val="0"/>
          <w:numId w:val="38"/>
        </w:numPr>
        <w:tabs>
          <w:tab w:pos="834" w:val="left" w:leader="none"/>
        </w:tabs>
        <w:spacing w:line="240" w:lineRule="auto" w:before="16" w:after="0"/>
        <w:ind w:left="833" w:right="0" w:hanging="217"/>
        <w:jc w:val="left"/>
        <w:rPr>
          <w:sz w:val="21"/>
        </w:rPr>
      </w:pPr>
      <w:r>
        <w:rPr>
          <w:color w:val="231F20"/>
          <w:sz w:val="21"/>
        </w:rPr>
        <w:t>marginea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sus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primei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file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30;</w:t>
      </w:r>
    </w:p>
    <w:p>
      <w:pPr>
        <w:pStyle w:val="ListParagraph"/>
        <w:numPr>
          <w:ilvl w:val="0"/>
          <w:numId w:val="38"/>
        </w:numPr>
        <w:tabs>
          <w:tab w:pos="839" w:val="left" w:leader="none"/>
        </w:tabs>
        <w:spacing w:line="240" w:lineRule="auto" w:before="15" w:after="0"/>
        <w:ind w:left="838" w:right="0" w:hanging="222"/>
        <w:jc w:val="left"/>
        <w:rPr>
          <w:sz w:val="21"/>
        </w:rPr>
      </w:pPr>
      <w:r>
        <w:rPr>
          <w:color w:val="231F20"/>
          <w:sz w:val="21"/>
        </w:rPr>
        <w:t>marginea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sus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următoarelor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file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20;</w:t>
      </w:r>
    </w:p>
    <w:p>
      <w:pPr>
        <w:pStyle w:val="ListParagraph"/>
        <w:numPr>
          <w:ilvl w:val="0"/>
          <w:numId w:val="38"/>
        </w:numPr>
        <w:tabs>
          <w:tab w:pos="823" w:val="left" w:leader="none"/>
        </w:tabs>
        <w:spacing w:line="240" w:lineRule="auto" w:before="15" w:after="0"/>
        <w:ind w:left="822" w:right="0" w:hanging="206"/>
        <w:jc w:val="left"/>
        <w:rPr>
          <w:sz w:val="21"/>
        </w:rPr>
      </w:pPr>
      <w:r>
        <w:rPr>
          <w:color w:val="231F20"/>
          <w:sz w:val="21"/>
        </w:rPr>
        <w:t>marginea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stânga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25;</w:t>
      </w:r>
    </w:p>
    <w:p>
      <w:pPr>
        <w:pStyle w:val="ListParagraph"/>
        <w:numPr>
          <w:ilvl w:val="0"/>
          <w:numId w:val="38"/>
        </w:numPr>
        <w:tabs>
          <w:tab w:pos="840" w:val="left" w:leader="none"/>
        </w:tabs>
        <w:spacing w:line="240" w:lineRule="auto" w:before="16" w:after="0"/>
        <w:ind w:left="839" w:right="0" w:hanging="223"/>
        <w:jc w:val="left"/>
        <w:rPr>
          <w:sz w:val="21"/>
        </w:rPr>
      </w:pPr>
      <w:r>
        <w:rPr>
          <w:color w:val="231F20"/>
          <w:sz w:val="21"/>
        </w:rPr>
        <w:t>marginea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dreapta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20;</w:t>
      </w:r>
    </w:p>
    <w:p>
      <w:pPr>
        <w:pStyle w:val="ListParagraph"/>
        <w:numPr>
          <w:ilvl w:val="0"/>
          <w:numId w:val="38"/>
        </w:numPr>
        <w:tabs>
          <w:tab w:pos="834" w:val="left" w:leader="none"/>
        </w:tabs>
        <w:spacing w:line="240" w:lineRule="auto" w:before="15" w:after="0"/>
        <w:ind w:left="833" w:right="0" w:hanging="217"/>
        <w:jc w:val="left"/>
        <w:rPr>
          <w:sz w:val="21"/>
        </w:rPr>
      </w:pPr>
      <w:r>
        <w:rPr>
          <w:color w:val="231F20"/>
          <w:sz w:val="21"/>
        </w:rPr>
        <w:t>marginea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jos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20.</w:t>
      </w:r>
    </w:p>
    <w:p>
      <w:pPr>
        <w:pStyle w:val="BodyText"/>
        <w:spacing w:line="254" w:lineRule="auto" w:before="15"/>
        <w:ind w:right="271"/>
      </w:pPr>
      <w:r>
        <w:rPr>
          <w:color w:val="231F20"/>
          <w:w w:val="95"/>
        </w:rPr>
        <w:t>Fiecare filă se foloseşte numai pe o parte, plasând rândurile paralel cu mar-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ginea scurtă a filei. Fiecare document al cererii (descriere, revendicări, rezumat,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desene) începe cu o filă nouă, iar fila a doua şi filele următoare se numerotează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cifre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arabe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ordine</w:t>
      </w:r>
      <w:r>
        <w:rPr>
          <w:color w:val="231F20"/>
          <w:spacing w:val="-12"/>
        </w:rPr>
        <w:t> </w:t>
      </w:r>
      <w:r>
        <w:rPr>
          <w:color w:val="231F20"/>
        </w:rPr>
        <w:t>crescătoare,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mijlocul</w:t>
      </w:r>
      <w:r>
        <w:rPr>
          <w:color w:val="231F20"/>
          <w:spacing w:val="-13"/>
        </w:rPr>
        <w:t> </w:t>
      </w:r>
      <w:r>
        <w:rPr>
          <w:color w:val="231F20"/>
        </w:rPr>
        <w:t>filei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partea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jos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acesteia.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Simbolurile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grafice,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literele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alfabetului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grecesc,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formulele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matematice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chimi-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 pot fi înscrise cu cerneală, pix sau tuş de culoare neagră. Nu se admite înscri-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erea</w:t>
      </w:r>
      <w:r>
        <w:rPr>
          <w:color w:val="231F20"/>
          <w:spacing w:val="-11"/>
        </w:rPr>
        <w:t> </w:t>
      </w:r>
      <w:r>
        <w:rPr>
          <w:color w:val="231F20"/>
        </w:rPr>
        <w:t>combinată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formulelor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formă</w:t>
      </w:r>
      <w:r>
        <w:rPr>
          <w:color w:val="231F20"/>
          <w:spacing w:val="-12"/>
        </w:rPr>
        <w:t> </w:t>
      </w:r>
      <w:r>
        <w:rPr>
          <w:color w:val="231F20"/>
        </w:rPr>
        <w:t>dactilografiată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imprimată.</w:t>
      </w:r>
    </w:p>
    <w:p>
      <w:pPr>
        <w:pStyle w:val="BodyText"/>
        <w:spacing w:line="254" w:lineRule="auto" w:before="8"/>
        <w:ind w:right="275"/>
      </w:pPr>
      <w:r>
        <w:rPr>
          <w:color w:val="231F20"/>
        </w:rPr>
        <w:t>Cerinţele</w:t>
      </w:r>
      <w:r>
        <w:rPr>
          <w:color w:val="231F20"/>
          <w:spacing w:val="-13"/>
        </w:rPr>
        <w:t> </w:t>
      </w:r>
      <w:r>
        <w:rPr>
          <w:color w:val="231F20"/>
        </w:rPr>
        <w:t>faţă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descriere,</w:t>
      </w:r>
      <w:r>
        <w:rPr>
          <w:color w:val="231F20"/>
          <w:spacing w:val="-13"/>
        </w:rPr>
        <w:t> </w:t>
      </w:r>
      <w:r>
        <w:rPr>
          <w:color w:val="231F20"/>
        </w:rPr>
        <w:t>revendicări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rezumat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aplică</w:t>
      </w:r>
      <w:r>
        <w:rPr>
          <w:color w:val="231F20"/>
          <w:spacing w:val="-13"/>
        </w:rPr>
        <w:t> </w:t>
      </w:r>
      <w:r>
        <w:rPr>
          <w:color w:val="231F20"/>
        </w:rPr>
        <w:t>documentelor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substituire</w:t>
      </w:r>
      <w:r>
        <w:rPr>
          <w:color w:val="231F20"/>
          <w:spacing w:val="-8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materialelor</w:t>
      </w:r>
      <w:r>
        <w:rPr>
          <w:color w:val="231F20"/>
          <w:spacing w:val="-9"/>
        </w:rPr>
        <w:t> </w:t>
      </w:r>
      <w:r>
        <w:rPr>
          <w:color w:val="231F20"/>
        </w:rPr>
        <w:t>cererii.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Materialele care se referă la alte documente trebuie să fie dactilografiate</w:t>
      </w:r>
      <w:r>
        <w:rPr>
          <w:color w:val="231F20"/>
          <w:spacing w:val="-53"/>
        </w:rPr>
        <w:t> </w:t>
      </w:r>
      <w:r>
        <w:rPr>
          <w:color w:val="231F20"/>
        </w:rPr>
        <w:t>sau imprimate. Pe partea stângă a foii trebuie să fie rezervată o margine de</w:t>
      </w:r>
      <w:r>
        <w:rPr>
          <w:color w:val="231F20"/>
          <w:spacing w:val="1"/>
        </w:rPr>
        <w:t> </w:t>
      </w:r>
      <w:r>
        <w:rPr>
          <w:color w:val="231F20"/>
        </w:rPr>
        <w:t>25</w:t>
      </w:r>
      <w:r>
        <w:rPr>
          <w:color w:val="231F20"/>
          <w:spacing w:val="-5"/>
        </w:rPr>
        <w:t> </w:t>
      </w:r>
      <w:r>
        <w:rPr>
          <w:color w:val="231F20"/>
        </w:rPr>
        <w:t>mm.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Toate documentele înaintate ulterior depunerii cererii trebuie să fie sem-</w:t>
      </w:r>
      <w:r>
        <w:rPr>
          <w:color w:val="231F20"/>
          <w:spacing w:val="1"/>
        </w:rPr>
        <w:t> </w:t>
      </w:r>
      <w:r>
        <w:rPr>
          <w:color w:val="231F20"/>
        </w:rPr>
        <w:t>nate.</w:t>
      </w:r>
      <w:r>
        <w:rPr>
          <w:color w:val="231F20"/>
          <w:spacing w:val="-12"/>
        </w:rPr>
        <w:t> </w:t>
      </w:r>
      <w:r>
        <w:rPr>
          <w:color w:val="231F20"/>
        </w:rPr>
        <w:t>Dacă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document</w:t>
      </w:r>
      <w:r>
        <w:rPr>
          <w:color w:val="231F20"/>
          <w:spacing w:val="-11"/>
        </w:rPr>
        <w:t> </w:t>
      </w:r>
      <w:r>
        <w:rPr>
          <w:color w:val="231F20"/>
        </w:rPr>
        <w:t>nu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semnat,</w:t>
      </w:r>
      <w:r>
        <w:rPr>
          <w:color w:val="231F20"/>
          <w:spacing w:val="-11"/>
        </w:rPr>
        <w:t> </w:t>
      </w:r>
      <w:r>
        <w:rPr>
          <w:color w:val="231F20"/>
        </w:rPr>
        <w:t>AGEPI</w:t>
      </w:r>
      <w:r>
        <w:rPr>
          <w:color w:val="231F20"/>
          <w:spacing w:val="-12"/>
        </w:rPr>
        <w:t> </w:t>
      </w:r>
      <w:r>
        <w:rPr>
          <w:color w:val="231F20"/>
        </w:rPr>
        <w:t>notifică</w:t>
      </w:r>
      <w:r>
        <w:rPr>
          <w:color w:val="231F20"/>
          <w:spacing w:val="-11"/>
        </w:rPr>
        <w:t> </w:t>
      </w:r>
      <w:r>
        <w:rPr>
          <w:color w:val="231F20"/>
        </w:rPr>
        <w:t>acest</w:t>
      </w:r>
      <w:r>
        <w:rPr>
          <w:color w:val="231F20"/>
          <w:spacing w:val="-11"/>
        </w:rPr>
        <w:t> </w:t>
      </w:r>
      <w:r>
        <w:rPr>
          <w:color w:val="231F20"/>
        </w:rPr>
        <w:t>fapt</w:t>
      </w:r>
      <w:r>
        <w:rPr>
          <w:color w:val="231F20"/>
          <w:spacing w:val="-11"/>
        </w:rPr>
        <w:t> </w:t>
      </w:r>
      <w:r>
        <w:rPr>
          <w:color w:val="231F20"/>
        </w:rPr>
        <w:t>persoanei</w:t>
      </w:r>
      <w:r>
        <w:rPr>
          <w:color w:val="231F20"/>
          <w:spacing w:val="-53"/>
        </w:rPr>
        <w:t> </w:t>
      </w:r>
      <w:r>
        <w:rPr>
          <w:color w:val="231F20"/>
        </w:rPr>
        <w:t>interesate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invită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remedieze</w:t>
      </w:r>
      <w:r>
        <w:rPr>
          <w:color w:val="231F20"/>
          <w:spacing w:val="-10"/>
        </w:rPr>
        <w:t> </w:t>
      </w:r>
      <w:r>
        <w:rPr>
          <w:color w:val="231F20"/>
        </w:rPr>
        <w:t>iregularitatea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termen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2</w:t>
      </w:r>
      <w:r>
        <w:rPr>
          <w:color w:val="231F20"/>
          <w:spacing w:val="-10"/>
        </w:rPr>
        <w:t> </w:t>
      </w:r>
      <w:r>
        <w:rPr>
          <w:color w:val="231F20"/>
        </w:rPr>
        <w:t>luni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data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expedierii notificării. Dacă documentul nu este semnat în acest termen, el este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considerat</w:t>
      </w:r>
      <w:r>
        <w:rPr>
          <w:color w:val="231F20"/>
          <w:spacing w:val="-9"/>
        </w:rPr>
        <w:t> </w:t>
      </w:r>
      <w:r>
        <w:rPr>
          <w:color w:val="231F20"/>
        </w:rPr>
        <w:t>nedepus.</w:t>
      </w:r>
    </w:p>
    <w:p>
      <w:pPr>
        <w:pStyle w:val="BodyText"/>
        <w:spacing w:line="254" w:lineRule="auto"/>
        <w:ind w:right="269"/>
      </w:pPr>
      <w:r>
        <w:rPr>
          <w:color w:val="231F20"/>
          <w:w w:val="95"/>
        </w:rPr>
        <w:t>Documentele care se referă la mai multe cereri de brevet sau brevete trebu-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ie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fie</w:t>
      </w:r>
      <w:r>
        <w:rPr>
          <w:color w:val="231F20"/>
          <w:spacing w:val="-10"/>
        </w:rPr>
        <w:t> </w:t>
      </w:r>
      <w:r>
        <w:rPr>
          <w:color w:val="231F20"/>
        </w:rPr>
        <w:t>prezentate</w:t>
      </w:r>
      <w:r>
        <w:rPr>
          <w:color w:val="231F20"/>
          <w:spacing w:val="-9"/>
        </w:rPr>
        <w:t> </w:t>
      </w:r>
      <w:r>
        <w:rPr>
          <w:color w:val="231F20"/>
        </w:rPr>
        <w:t>într-un</w:t>
      </w:r>
      <w:r>
        <w:rPr>
          <w:color w:val="231F20"/>
          <w:spacing w:val="-9"/>
        </w:rPr>
        <w:t> </w:t>
      </w:r>
      <w:r>
        <w:rPr>
          <w:color w:val="231F20"/>
        </w:rPr>
        <w:t>număr</w:t>
      </w:r>
      <w:r>
        <w:rPr>
          <w:color w:val="231F20"/>
          <w:spacing w:val="-10"/>
        </w:rPr>
        <w:t> </w:t>
      </w:r>
      <w:r>
        <w:rPr>
          <w:color w:val="231F20"/>
        </w:rPr>
        <w:t>respectiv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exemplare.</w:t>
      </w:r>
      <w:r>
        <w:rPr>
          <w:color w:val="231F20"/>
          <w:spacing w:val="-10"/>
        </w:rPr>
        <w:t> </w:t>
      </w:r>
      <w:r>
        <w:rPr>
          <w:color w:val="231F20"/>
        </w:rPr>
        <w:t>Dacă</w:t>
      </w:r>
      <w:r>
        <w:rPr>
          <w:color w:val="231F20"/>
          <w:spacing w:val="-9"/>
        </w:rPr>
        <w:t> </w:t>
      </w:r>
      <w:r>
        <w:rPr>
          <w:color w:val="231F20"/>
        </w:rPr>
        <w:t>documentele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nu sunt prezentate în numărul necesar de exemplare, AGEPI notifică acest fapt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solicitantului,</w:t>
      </w:r>
      <w:r>
        <w:rPr>
          <w:color w:val="231F20"/>
          <w:spacing w:val="-9"/>
        </w:rPr>
        <w:t> </w:t>
      </w:r>
      <w:r>
        <w:rPr>
          <w:color w:val="231F20"/>
        </w:rPr>
        <w:t>oferindu-i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termen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2</w:t>
      </w:r>
      <w:r>
        <w:rPr>
          <w:color w:val="231F20"/>
          <w:spacing w:val="-8"/>
        </w:rPr>
        <w:t> </w:t>
      </w:r>
      <w:r>
        <w:rPr>
          <w:color w:val="231F20"/>
        </w:rPr>
        <w:t>luni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prezentarea</w:t>
      </w:r>
      <w:r>
        <w:rPr>
          <w:color w:val="231F20"/>
          <w:spacing w:val="-9"/>
        </w:rPr>
        <w:t> </w:t>
      </w:r>
      <w:r>
        <w:rPr>
          <w:color w:val="231F20"/>
        </w:rPr>
        <w:t>documentelor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respective sau pentru solicitarea multiplicării acestora de către AGEPI, cu achi-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tarea taxei stabilite conform Hotărârii Guvernului nr.774 din 13 august 1997 „Cu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privire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nomenclatorul</w:t>
      </w:r>
      <w:r>
        <w:rPr>
          <w:color w:val="231F20"/>
          <w:spacing w:val="-7"/>
        </w:rPr>
        <w:t> </w:t>
      </w:r>
      <w:r>
        <w:rPr>
          <w:color w:val="231F20"/>
        </w:rPr>
        <w:t>serviciilor</w:t>
      </w:r>
      <w:r>
        <w:rPr>
          <w:color w:val="231F20"/>
          <w:spacing w:val="-6"/>
        </w:rPr>
        <w:t> </w:t>
      </w:r>
      <w:r>
        <w:rPr>
          <w:color w:val="231F20"/>
        </w:rPr>
        <w:t>cu</w:t>
      </w:r>
      <w:r>
        <w:rPr>
          <w:color w:val="231F20"/>
          <w:spacing w:val="-7"/>
        </w:rPr>
        <w:t> </w:t>
      </w:r>
      <w:r>
        <w:rPr>
          <w:color w:val="231F20"/>
        </w:rPr>
        <w:t>semnificaţie</w:t>
      </w:r>
      <w:r>
        <w:rPr>
          <w:color w:val="231F20"/>
          <w:spacing w:val="-7"/>
        </w:rPr>
        <w:t> </w:t>
      </w:r>
      <w:r>
        <w:rPr>
          <w:color w:val="231F20"/>
        </w:rPr>
        <w:t>juridică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domeniul</w:t>
      </w:r>
      <w:r>
        <w:rPr>
          <w:color w:val="231F20"/>
          <w:spacing w:val="-6"/>
        </w:rPr>
        <w:t> </w:t>
      </w:r>
      <w:r>
        <w:rPr>
          <w:color w:val="231F20"/>
        </w:rPr>
        <w:t>protec-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ţiei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obiectelor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proprietăţii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intelectuale”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(Monitorul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Oficial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Republicii</w:t>
      </w:r>
      <w:r>
        <w:rPr>
          <w:color w:val="231F20"/>
          <w:spacing w:val="-13"/>
        </w:rPr>
        <w:t> </w:t>
      </w:r>
      <w:r>
        <w:rPr>
          <w:color w:val="231F20"/>
        </w:rPr>
        <w:t>Moldova,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1997, nr.57-58, art.625) (în continuare – Hotărârea Guvernului nr.774 din 13 au-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gust</w:t>
      </w:r>
      <w:r>
        <w:rPr>
          <w:color w:val="231F20"/>
          <w:spacing w:val="-8"/>
        </w:rPr>
        <w:t> </w:t>
      </w:r>
      <w:r>
        <w:rPr>
          <w:color w:val="231F20"/>
        </w:rPr>
        <w:t>1997).</w:t>
      </w:r>
    </w:p>
    <w:p>
      <w:pPr>
        <w:spacing w:after="0" w:line="254" w:lineRule="auto"/>
        <w:sectPr>
          <w:pgSz w:w="9930" w:h="14180"/>
          <w:pgMar w:header="853" w:footer="897" w:top="1260" w:bottom="1080" w:left="1140" w:right="1140"/>
        </w:sectPr>
      </w:pPr>
    </w:p>
    <w:p>
      <w:pPr>
        <w:pStyle w:val="BodyText"/>
        <w:spacing w:line="254" w:lineRule="auto" w:before="103"/>
        <w:ind w:right="275"/>
      </w:pPr>
      <w:r>
        <w:rPr>
          <w:color w:val="231F20"/>
          <w:w w:val="95"/>
        </w:rPr>
        <w:t>Cererea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conform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art.35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Legea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nr.50/2008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trebuie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refere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numai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singură</w:t>
      </w:r>
      <w:r>
        <w:rPr>
          <w:color w:val="231F20"/>
          <w:spacing w:val="-11"/>
        </w:rPr>
        <w:t> </w:t>
      </w:r>
      <w:r>
        <w:rPr>
          <w:color w:val="231F20"/>
        </w:rPr>
        <w:t>invenţie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grup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invenţii</w:t>
      </w:r>
      <w:r>
        <w:rPr>
          <w:color w:val="231F20"/>
          <w:spacing w:val="-12"/>
        </w:rPr>
        <w:t> </w:t>
      </w:r>
      <w:r>
        <w:rPr>
          <w:color w:val="231F20"/>
        </w:rPr>
        <w:t>astfel,</w:t>
      </w:r>
      <w:r>
        <w:rPr>
          <w:color w:val="231F20"/>
          <w:spacing w:val="-11"/>
        </w:rPr>
        <w:t> </w:t>
      </w:r>
      <w:r>
        <w:rPr>
          <w:color w:val="231F20"/>
        </w:rPr>
        <w:t>legate,</w:t>
      </w:r>
      <w:r>
        <w:rPr>
          <w:color w:val="231F20"/>
          <w:spacing w:val="-10"/>
        </w:rPr>
        <w:t> </w:t>
      </w:r>
      <w:r>
        <w:rPr>
          <w:color w:val="231F20"/>
        </w:rPr>
        <w:t>încât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formeze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53"/>
        </w:rPr>
        <w:t> </w:t>
      </w:r>
      <w:r>
        <w:rPr>
          <w:color w:val="231F20"/>
        </w:rPr>
        <w:t>singur</w:t>
      </w:r>
      <w:r>
        <w:rPr>
          <w:color w:val="231F20"/>
          <w:spacing w:val="-10"/>
        </w:rPr>
        <w:t> </w:t>
      </w:r>
      <w:r>
        <w:rPr>
          <w:color w:val="231F20"/>
        </w:rPr>
        <w:t>concept</w:t>
      </w:r>
      <w:r>
        <w:rPr>
          <w:color w:val="231F20"/>
          <w:spacing w:val="-11"/>
        </w:rPr>
        <w:t> </w:t>
      </w:r>
      <w:r>
        <w:rPr>
          <w:color w:val="231F20"/>
        </w:rPr>
        <w:t>inventiv,</w:t>
      </w:r>
      <w:r>
        <w:rPr>
          <w:color w:val="231F20"/>
          <w:spacing w:val="-10"/>
        </w:rPr>
        <w:t> </w:t>
      </w:r>
      <w:r>
        <w:rPr>
          <w:color w:val="231F20"/>
        </w:rPr>
        <w:t>aşa-numită</w:t>
      </w:r>
      <w:r>
        <w:rPr>
          <w:color w:val="231F20"/>
          <w:spacing w:val="-11"/>
        </w:rPr>
        <w:t> </w:t>
      </w:r>
      <w:r>
        <w:rPr>
          <w:color w:val="231F20"/>
        </w:rPr>
        <w:t>condiţie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unităţii</w:t>
      </w:r>
      <w:r>
        <w:rPr>
          <w:color w:val="231F20"/>
          <w:spacing w:val="-11"/>
        </w:rPr>
        <w:t> </w:t>
      </w:r>
      <w:r>
        <w:rPr>
          <w:color w:val="231F20"/>
        </w:rPr>
        <w:t>invenţiei.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Solicitantul poate diviza cererea care nu îndeplineşte condiţia unităţii in-</w:t>
      </w:r>
      <w:r>
        <w:rPr>
          <w:color w:val="231F20"/>
          <w:spacing w:val="1"/>
        </w:rPr>
        <w:t> </w:t>
      </w:r>
      <w:r>
        <w:rPr>
          <w:color w:val="231F20"/>
        </w:rPr>
        <w:t>venţiei în două sau mai multe cereri astfel încât fiecare cerere divizată să nu</w:t>
      </w:r>
      <w:r>
        <w:rPr>
          <w:color w:val="231F20"/>
          <w:spacing w:val="1"/>
        </w:rPr>
        <w:t> </w:t>
      </w:r>
      <w:r>
        <w:rPr>
          <w:color w:val="231F20"/>
        </w:rPr>
        <w:t>depăşească</w:t>
      </w:r>
      <w:r>
        <w:rPr>
          <w:color w:val="231F20"/>
          <w:spacing w:val="-14"/>
        </w:rPr>
        <w:t> </w:t>
      </w:r>
      <w:r>
        <w:rPr>
          <w:color w:val="231F20"/>
        </w:rPr>
        <w:t>limitele</w:t>
      </w:r>
      <w:r>
        <w:rPr>
          <w:color w:val="231F20"/>
          <w:spacing w:val="-13"/>
        </w:rPr>
        <w:t> </w:t>
      </w:r>
      <w:r>
        <w:rPr>
          <w:color w:val="231F20"/>
        </w:rPr>
        <w:t>esenţei</w:t>
      </w:r>
      <w:r>
        <w:rPr>
          <w:color w:val="231F20"/>
          <w:spacing w:val="-12"/>
        </w:rPr>
        <w:t> </w:t>
      </w:r>
      <w:r>
        <w:rPr>
          <w:color w:val="231F20"/>
        </w:rPr>
        <w:t>invenţiei,</w:t>
      </w:r>
      <w:r>
        <w:rPr>
          <w:color w:val="231F20"/>
          <w:spacing w:val="-14"/>
        </w:rPr>
        <w:t> </w:t>
      </w:r>
      <w:r>
        <w:rPr>
          <w:color w:val="231F20"/>
        </w:rPr>
        <w:t>dezvăluite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cererea</w:t>
      </w:r>
      <w:r>
        <w:rPr>
          <w:color w:val="231F20"/>
          <w:spacing w:val="-13"/>
        </w:rPr>
        <w:t> </w:t>
      </w:r>
      <w:r>
        <w:rPr>
          <w:color w:val="231F20"/>
        </w:rPr>
        <w:t>iniţială.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Cererea divizionară poate fi depusă la AGEPI numai până la adoptarea ho-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tărârii</w:t>
      </w:r>
      <w:r>
        <w:rPr>
          <w:color w:val="231F20"/>
          <w:spacing w:val="-12"/>
        </w:rPr>
        <w:t> </w:t>
      </w:r>
      <w:r>
        <w:rPr>
          <w:color w:val="231F20"/>
        </w:rPr>
        <w:t>privind</w:t>
      </w:r>
      <w:r>
        <w:rPr>
          <w:color w:val="231F20"/>
          <w:spacing w:val="-11"/>
        </w:rPr>
        <w:t> </w:t>
      </w:r>
      <w:r>
        <w:rPr>
          <w:color w:val="231F20"/>
        </w:rPr>
        <w:t>cererea</w:t>
      </w:r>
      <w:r>
        <w:rPr>
          <w:color w:val="231F20"/>
          <w:spacing w:val="-12"/>
        </w:rPr>
        <w:t> </w:t>
      </w:r>
      <w:r>
        <w:rPr>
          <w:color w:val="231F20"/>
        </w:rPr>
        <w:t>iniţială,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12"/>
        </w:rPr>
        <w:t> </w:t>
      </w:r>
      <w:r>
        <w:rPr>
          <w:color w:val="231F20"/>
        </w:rPr>
        <w:t>mult</w:t>
      </w:r>
      <w:r>
        <w:rPr>
          <w:color w:val="231F20"/>
          <w:spacing w:val="-13"/>
        </w:rPr>
        <w:t> </w:t>
      </w:r>
      <w:r>
        <w:rPr>
          <w:color w:val="231F20"/>
        </w:rPr>
        <w:t>ca</w:t>
      </w:r>
      <w:r>
        <w:rPr>
          <w:color w:val="231F20"/>
          <w:spacing w:val="-12"/>
        </w:rPr>
        <w:t> </w:t>
      </w:r>
      <w:r>
        <w:rPr>
          <w:color w:val="231F20"/>
        </w:rPr>
        <w:t>atât,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cererea</w:t>
      </w:r>
      <w:r>
        <w:rPr>
          <w:color w:val="231F20"/>
          <w:spacing w:val="-12"/>
        </w:rPr>
        <w:t> </w:t>
      </w:r>
      <w:r>
        <w:rPr>
          <w:color w:val="231F20"/>
        </w:rPr>
        <w:t>divizionară</w:t>
      </w:r>
      <w:r>
        <w:rPr>
          <w:color w:val="231F20"/>
          <w:spacing w:val="-12"/>
        </w:rPr>
        <w:t> </w:t>
      </w:r>
      <w:r>
        <w:rPr>
          <w:color w:val="231F20"/>
        </w:rPr>
        <w:t>va</w:t>
      </w:r>
      <w:r>
        <w:rPr>
          <w:color w:val="231F20"/>
          <w:spacing w:val="-12"/>
        </w:rPr>
        <w:t> </w:t>
      </w:r>
      <w:r>
        <w:rPr>
          <w:color w:val="231F20"/>
        </w:rPr>
        <w:t>fi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păstrat depozitul naţional reglementar al cererii iniţiale. În cazul mai multor pri-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orităţi, acestea vor fi recunoscute numai pentru cererea sau cererile divizionare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referă</w:t>
      </w:r>
      <w:r>
        <w:rPr>
          <w:color w:val="231F20"/>
          <w:spacing w:val="-9"/>
        </w:rPr>
        <w:t> </w:t>
      </w:r>
      <w:r>
        <w:rPr>
          <w:color w:val="231F20"/>
        </w:rPr>
        <w:t>fiecare</w:t>
      </w:r>
      <w:r>
        <w:rPr>
          <w:color w:val="231F20"/>
          <w:spacing w:val="-9"/>
        </w:rPr>
        <w:t> </w:t>
      </w:r>
      <w:r>
        <w:rPr>
          <w:color w:val="231F20"/>
        </w:rPr>
        <w:t>prioritate.</w:t>
      </w:r>
    </w:p>
    <w:p>
      <w:pPr>
        <w:pStyle w:val="Heading2"/>
        <w:spacing w:before="166"/>
      </w:pPr>
      <w:r>
        <w:rPr>
          <w:color w:val="231F20"/>
          <w:spacing w:val="-1"/>
          <w:w w:val="90"/>
        </w:rPr>
        <w:t>Prioritatea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invenţiei</w:t>
      </w:r>
    </w:p>
    <w:p>
      <w:pPr>
        <w:pStyle w:val="BodyText"/>
        <w:spacing w:line="254" w:lineRule="auto" w:before="176"/>
        <w:ind w:right="275"/>
      </w:pPr>
      <w:r>
        <w:rPr>
          <w:color w:val="231F20"/>
          <w:spacing w:val="-1"/>
          <w:w w:val="95"/>
        </w:rPr>
        <w:t>Prioritatea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invenţiei,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conform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prevederilor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Secţiunii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2-a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Legea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nr.50/2008,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invocă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data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constituirii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depozitului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naţional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reglementar.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cazul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cere-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brevet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depusă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anterior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într-o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ţară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membră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Convenţiei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Paris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  <w:w w:val="95"/>
        </w:rPr>
        <w:t>dacă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cererea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fost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depusă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în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Republica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Moldova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termen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12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luni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această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dată,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solicitantul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va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fi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drept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să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invoce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prioritatea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convenţională.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Termenul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pro-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tecţie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cererii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depuse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invocarea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priorităţii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convenţionale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începe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curgă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depozitului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primei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cereri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depuse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anterior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într-o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ţară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membră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Convenţiei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Paris.</w:t>
      </w:r>
    </w:p>
    <w:p>
      <w:pPr>
        <w:pStyle w:val="BodyText"/>
        <w:spacing w:line="254" w:lineRule="auto"/>
        <w:ind w:right="275" w:firstLine="378"/>
      </w:pPr>
      <w:r>
        <w:rPr>
          <w:color w:val="231F20"/>
          <w:spacing w:val="-3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asemenea,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invocarea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priorităţii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poate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face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în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baza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exponatului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introdus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în-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3"/>
          <w:w w:val="95"/>
        </w:rPr>
        <w:t>tr-o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expoziţie,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organizată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pe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teritoriul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unei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ţări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membre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Convenţiei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Paris,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dacă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depusă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termen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6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luni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introducerii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lui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expoziţie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(pri-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3"/>
          <w:w w:val="95"/>
        </w:rPr>
        <w:t>oritate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expoziţie).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Acest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termen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nu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prelungi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termenul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priorităţii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convenţionale.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Un alt temei de invocare a dreptului de prioritate îl constituie prioritatea</w:t>
      </w:r>
      <w:r>
        <w:rPr>
          <w:color w:val="231F20"/>
          <w:spacing w:val="1"/>
        </w:rPr>
        <w:t> </w:t>
      </w:r>
      <w:r>
        <w:rPr>
          <w:color w:val="231F20"/>
        </w:rPr>
        <w:t>invenţiei conform cererii divizionare care poate fi stabilită la data depozitului</w:t>
      </w:r>
      <w:r>
        <w:rPr>
          <w:color w:val="231F20"/>
          <w:spacing w:val="1"/>
        </w:rPr>
        <w:t> </w:t>
      </w:r>
      <w:r>
        <w:rPr>
          <w:color w:val="231F20"/>
        </w:rPr>
        <w:t>cererii</w:t>
      </w:r>
      <w:r>
        <w:rPr>
          <w:color w:val="231F20"/>
          <w:spacing w:val="-7"/>
        </w:rPr>
        <w:t> </w:t>
      </w:r>
      <w:r>
        <w:rPr>
          <w:color w:val="231F20"/>
        </w:rPr>
        <w:t>iniţiale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aceasta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fost</w:t>
      </w:r>
      <w:r>
        <w:rPr>
          <w:color w:val="231F20"/>
          <w:spacing w:val="-6"/>
        </w:rPr>
        <w:t> </w:t>
      </w:r>
      <w:r>
        <w:rPr>
          <w:color w:val="231F20"/>
        </w:rPr>
        <w:t>dezvăluită,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cazul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nu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fost</w:t>
      </w:r>
      <w:r>
        <w:rPr>
          <w:color w:val="231F20"/>
          <w:spacing w:val="-6"/>
        </w:rPr>
        <w:t> </w:t>
      </w:r>
      <w:r>
        <w:rPr>
          <w:color w:val="231F20"/>
        </w:rPr>
        <w:t>luată</w:t>
      </w:r>
      <w:r>
        <w:rPr>
          <w:color w:val="231F20"/>
          <w:spacing w:val="-54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hotărâre</w:t>
      </w:r>
      <w:r>
        <w:rPr>
          <w:color w:val="231F20"/>
          <w:spacing w:val="-10"/>
        </w:rPr>
        <w:t> </w:t>
      </w:r>
      <w:r>
        <w:rPr>
          <w:color w:val="231F20"/>
        </w:rPr>
        <w:t>definitivă</w:t>
      </w:r>
      <w:r>
        <w:rPr>
          <w:color w:val="231F20"/>
          <w:spacing w:val="-11"/>
        </w:rPr>
        <w:t> </w:t>
      </w:r>
      <w:r>
        <w:rPr>
          <w:color w:val="231F20"/>
        </w:rPr>
        <w:t>privind</w:t>
      </w:r>
      <w:r>
        <w:rPr>
          <w:color w:val="231F20"/>
          <w:spacing w:val="-10"/>
        </w:rPr>
        <w:t> </w:t>
      </w:r>
      <w:r>
        <w:rPr>
          <w:color w:val="231F20"/>
        </w:rPr>
        <w:t>acordarea</w:t>
      </w:r>
      <w:r>
        <w:rPr>
          <w:color w:val="231F20"/>
          <w:spacing w:val="-10"/>
        </w:rPr>
        <w:t> </w:t>
      </w:r>
      <w:r>
        <w:rPr>
          <w:color w:val="231F20"/>
        </w:rPr>
        <w:t>brevetului</w:t>
      </w:r>
      <w:r>
        <w:rPr>
          <w:color w:val="231F20"/>
          <w:spacing w:val="-11"/>
        </w:rPr>
        <w:t> </w:t>
      </w:r>
      <w:r>
        <w:rPr>
          <w:color w:val="231F20"/>
        </w:rPr>
        <w:t>conform</w:t>
      </w:r>
      <w:r>
        <w:rPr>
          <w:color w:val="231F20"/>
          <w:spacing w:val="-10"/>
        </w:rPr>
        <w:t> </w:t>
      </w:r>
      <w:r>
        <w:rPr>
          <w:color w:val="231F20"/>
        </w:rPr>
        <w:t>cererii</w:t>
      </w:r>
      <w:r>
        <w:rPr>
          <w:color w:val="231F20"/>
          <w:spacing w:val="-11"/>
        </w:rPr>
        <w:t> </w:t>
      </w:r>
      <w:r>
        <w:rPr>
          <w:color w:val="231F20"/>
        </w:rPr>
        <w:t>iniţiale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54"/>
        </w:rPr>
        <w:t> </w:t>
      </w:r>
      <w:r>
        <w:rPr>
          <w:color w:val="231F20"/>
        </w:rPr>
        <w:t>hotărâre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respingere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ei.</w:t>
      </w:r>
    </w:p>
    <w:p>
      <w:pPr>
        <w:pStyle w:val="BodyText"/>
        <w:spacing w:line="254" w:lineRule="auto"/>
        <w:ind w:right="273" w:firstLine="388"/>
        <w:jc w:val="right"/>
      </w:pPr>
      <w:r>
        <w:rPr>
          <w:color w:val="231F20"/>
          <w:w w:val="95"/>
        </w:rPr>
        <w:t>Stabilirea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priorităţii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admite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depozitului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cereri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anterioare,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depuse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acelaşi</w:t>
      </w:r>
      <w:r>
        <w:rPr>
          <w:color w:val="231F20"/>
          <w:spacing w:val="-13"/>
        </w:rPr>
        <w:t> </w:t>
      </w:r>
      <w:r>
        <w:rPr>
          <w:color w:val="231F20"/>
        </w:rPr>
        <w:t>solicitant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aceeaşi</w:t>
      </w:r>
      <w:r>
        <w:rPr>
          <w:color w:val="231F20"/>
          <w:spacing w:val="-12"/>
        </w:rPr>
        <w:t> </w:t>
      </w:r>
      <w:r>
        <w:rPr>
          <w:color w:val="231F20"/>
        </w:rPr>
        <w:t>invenţie,</w:t>
      </w:r>
      <w:r>
        <w:rPr>
          <w:color w:val="231F20"/>
          <w:spacing w:val="-12"/>
        </w:rPr>
        <w:t> </w:t>
      </w:r>
      <w:r>
        <w:rPr>
          <w:color w:val="231F20"/>
        </w:rPr>
        <w:t>dacă</w:t>
      </w:r>
      <w:r>
        <w:rPr>
          <w:color w:val="231F20"/>
          <w:spacing w:val="-13"/>
        </w:rPr>
        <w:t> </w:t>
      </w:r>
      <w:r>
        <w:rPr>
          <w:color w:val="231F20"/>
        </w:rPr>
        <w:t>invocarea</w:t>
      </w:r>
      <w:r>
        <w:rPr>
          <w:color w:val="231F20"/>
          <w:spacing w:val="-12"/>
        </w:rPr>
        <w:t> </w:t>
      </w:r>
      <w:r>
        <w:rPr>
          <w:color w:val="231F20"/>
        </w:rPr>
        <w:t>priorităţii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se face în termen de 12 luni de la data depozitului anterior. În acest caz, cererea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anterioară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consideră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retrasă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prioritatea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stabilită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baza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câtorva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cereri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depuse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anterior,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respectându-se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fiecare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termenul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12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luni.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1"/>
        </w:rPr>
        <w:t> </w:t>
      </w:r>
      <w:r>
        <w:rPr>
          <w:color w:val="231F20"/>
        </w:rPr>
        <w:t>pofida</w:t>
      </w:r>
      <w:r>
        <w:rPr>
          <w:color w:val="231F20"/>
          <w:spacing w:val="1"/>
        </w:rPr>
        <w:t> </w:t>
      </w:r>
      <w:r>
        <w:rPr>
          <w:color w:val="231F20"/>
        </w:rPr>
        <w:t>multitudinii</w:t>
      </w:r>
      <w:r>
        <w:rPr>
          <w:color w:val="231F20"/>
          <w:spacing w:val="1"/>
        </w:rPr>
        <w:t> </w:t>
      </w:r>
      <w:r>
        <w:rPr>
          <w:color w:val="231F20"/>
        </w:rPr>
        <w:t>posibilităţilor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invocare</w:t>
      </w:r>
      <w:r>
        <w:rPr>
          <w:color w:val="231F20"/>
          <w:spacing w:val="55"/>
        </w:rPr>
        <w:t> </w:t>
      </w:r>
      <w:r>
        <w:rPr>
          <w:color w:val="231F20"/>
        </w:rPr>
        <w:t>a</w:t>
      </w:r>
      <w:r>
        <w:rPr>
          <w:color w:val="231F20"/>
          <w:spacing w:val="56"/>
        </w:rPr>
        <w:t> </w:t>
      </w:r>
      <w:r>
        <w:rPr>
          <w:color w:val="231F20"/>
        </w:rPr>
        <w:t>priorităţii,</w:t>
      </w:r>
      <w:r>
        <w:rPr>
          <w:color w:val="231F20"/>
          <w:spacing w:val="56"/>
        </w:rPr>
        <w:t> </w:t>
      </w:r>
      <w:r>
        <w:rPr>
          <w:color w:val="231F20"/>
        </w:rPr>
        <w:t>aceasta</w:t>
      </w:r>
      <w:r>
        <w:rPr>
          <w:color w:val="231F20"/>
          <w:spacing w:val="56"/>
        </w:rPr>
        <w:t> </w:t>
      </w:r>
      <w:r>
        <w:rPr>
          <w:color w:val="231F20"/>
        </w:rPr>
        <w:t>din</w:t>
      </w:r>
      <w:r>
        <w:rPr>
          <w:color w:val="231F20"/>
          <w:spacing w:val="1"/>
        </w:rPr>
        <w:t> </w:t>
      </w:r>
      <w:r>
        <w:rPr>
          <w:color w:val="231F20"/>
        </w:rPr>
        <w:t>urmă</w:t>
      </w:r>
      <w:r>
        <w:rPr>
          <w:color w:val="231F20"/>
          <w:spacing w:val="5"/>
        </w:rPr>
        <w:t> </w:t>
      </w:r>
      <w:r>
        <w:rPr>
          <w:color w:val="231F20"/>
        </w:rPr>
        <w:t>nu</w:t>
      </w:r>
      <w:r>
        <w:rPr>
          <w:color w:val="231F20"/>
          <w:spacing w:val="6"/>
        </w:rPr>
        <w:t> </w:t>
      </w:r>
      <w:r>
        <w:rPr>
          <w:color w:val="231F20"/>
        </w:rPr>
        <w:t>poate</w:t>
      </w:r>
      <w:r>
        <w:rPr>
          <w:color w:val="231F20"/>
          <w:spacing w:val="6"/>
        </w:rPr>
        <w:t> </w:t>
      </w:r>
      <w:r>
        <w:rPr>
          <w:color w:val="231F20"/>
        </w:rPr>
        <w:t>fi</w:t>
      </w:r>
      <w:r>
        <w:rPr>
          <w:color w:val="231F20"/>
          <w:spacing w:val="6"/>
        </w:rPr>
        <w:t> </w:t>
      </w:r>
      <w:r>
        <w:rPr>
          <w:color w:val="231F20"/>
        </w:rPr>
        <w:t>stabilită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data</w:t>
      </w:r>
      <w:r>
        <w:rPr>
          <w:color w:val="231F20"/>
          <w:spacing w:val="5"/>
        </w:rPr>
        <w:t> </w:t>
      </w:r>
      <w:r>
        <w:rPr>
          <w:color w:val="231F20"/>
        </w:rPr>
        <w:t>depozitului</w:t>
      </w:r>
      <w:r>
        <w:rPr>
          <w:color w:val="231F20"/>
          <w:spacing w:val="6"/>
        </w:rPr>
        <w:t> </w:t>
      </w:r>
      <w:r>
        <w:rPr>
          <w:color w:val="231F20"/>
        </w:rPr>
        <w:t>naţional</w:t>
      </w:r>
      <w:r>
        <w:rPr>
          <w:color w:val="231F20"/>
          <w:spacing w:val="6"/>
        </w:rPr>
        <w:t> </w:t>
      </w:r>
      <w:r>
        <w:rPr>
          <w:color w:val="231F20"/>
        </w:rPr>
        <w:t>reglementar</w:t>
      </w:r>
      <w:r>
        <w:rPr>
          <w:color w:val="231F20"/>
          <w:spacing w:val="6"/>
        </w:rPr>
        <w:t> </w:t>
      </w:r>
      <w:r>
        <w:rPr>
          <w:color w:val="231F20"/>
        </w:rPr>
        <w:t>în</w:t>
      </w:r>
      <w:r>
        <w:rPr>
          <w:color w:val="231F20"/>
          <w:spacing w:val="6"/>
        </w:rPr>
        <w:t> </w:t>
      </w:r>
      <w:r>
        <w:rPr>
          <w:color w:val="231F20"/>
        </w:rPr>
        <w:t>cazul</w:t>
      </w:r>
      <w:r>
        <w:rPr>
          <w:color w:val="231F20"/>
          <w:spacing w:val="6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fost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deja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invocată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prioritatea.</w:t>
      </w:r>
      <w:r>
        <w:rPr>
          <w:color w:val="231F20"/>
          <w:spacing w:val="-12"/>
        </w:rPr>
        <w:t> </w:t>
      </w:r>
      <w:r>
        <w:rPr>
          <w:color w:val="231F20"/>
        </w:rPr>
        <w:t>Cât</w:t>
      </w:r>
      <w:r>
        <w:rPr>
          <w:color w:val="231F20"/>
          <w:spacing w:val="-13"/>
        </w:rPr>
        <w:t> </w:t>
      </w:r>
      <w:r>
        <w:rPr>
          <w:color w:val="231F20"/>
        </w:rPr>
        <w:t>priveşte</w:t>
      </w:r>
      <w:r>
        <w:rPr>
          <w:color w:val="231F20"/>
          <w:spacing w:val="-12"/>
        </w:rPr>
        <w:t> </w:t>
      </w:r>
      <w:r>
        <w:rPr>
          <w:color w:val="231F20"/>
        </w:rPr>
        <w:t>admiterea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respinge-</w:t>
      </w:r>
      <w:r>
        <w:rPr>
          <w:color w:val="231F20"/>
          <w:spacing w:val="-53"/>
        </w:rPr>
        <w:t> </w:t>
      </w:r>
      <w:r>
        <w:rPr>
          <w:color w:val="231F20"/>
        </w:rPr>
        <w:t>rea priorităţii, aceasta nu poate fi refuzată din motiv că anumite elemente ale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acesteia,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revendică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prioritatea,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figurează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printre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revendicările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formulate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în cererea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depusă în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ţara de origine,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cu condiţia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ca toate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documentele</w:t>
      </w:r>
    </w:p>
    <w:p>
      <w:pPr>
        <w:pStyle w:val="BodyText"/>
        <w:spacing w:line="227" w:lineRule="exact"/>
        <w:ind w:firstLine="0"/>
      </w:pPr>
      <w:r>
        <w:rPr>
          <w:color w:val="231F20"/>
          <w:w w:val="95"/>
        </w:rPr>
        <w:t>depuse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odată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această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cerere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conţină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elementele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respective.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condiţiile</w:t>
      </w:r>
      <w:r>
        <w:rPr>
          <w:color w:val="231F20"/>
          <w:spacing w:val="-10"/>
        </w:rPr>
        <w:t> </w:t>
      </w:r>
      <w:r>
        <w:rPr>
          <w:color w:val="231F20"/>
        </w:rPr>
        <w:t>menţionate</w:t>
      </w:r>
      <w:r>
        <w:rPr>
          <w:color w:val="231F20"/>
          <w:spacing w:val="-10"/>
        </w:rPr>
        <w:t> </w:t>
      </w:r>
      <w:r>
        <w:rPr>
          <w:color w:val="231F20"/>
        </w:rPr>
        <w:t>mai</w:t>
      </w:r>
      <w:r>
        <w:rPr>
          <w:color w:val="231F20"/>
          <w:spacing w:val="-9"/>
        </w:rPr>
        <w:t> </w:t>
      </w:r>
      <w:r>
        <w:rPr>
          <w:color w:val="231F20"/>
        </w:rPr>
        <w:t>sus,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evident</w:t>
      </w:r>
      <w:r>
        <w:rPr>
          <w:color w:val="231F20"/>
          <w:spacing w:val="-10"/>
        </w:rPr>
        <w:t> </w:t>
      </w:r>
      <w:r>
        <w:rPr>
          <w:color w:val="231F20"/>
        </w:rPr>
        <w:t>că</w:t>
      </w:r>
      <w:r>
        <w:rPr>
          <w:color w:val="231F20"/>
          <w:spacing w:val="-9"/>
        </w:rPr>
        <w:t> </w:t>
      </w:r>
      <w:r>
        <w:rPr>
          <w:color w:val="231F20"/>
        </w:rPr>
        <w:t>solicitantul</w:t>
      </w:r>
      <w:r>
        <w:rPr>
          <w:color w:val="231F20"/>
          <w:spacing w:val="-10"/>
        </w:rPr>
        <w:t> </w:t>
      </w:r>
      <w:r>
        <w:rPr>
          <w:color w:val="231F20"/>
        </w:rPr>
        <w:t>poate</w:t>
      </w:r>
      <w:r>
        <w:rPr>
          <w:color w:val="231F20"/>
          <w:spacing w:val="-9"/>
        </w:rPr>
        <w:t> </w:t>
      </w:r>
      <w:r>
        <w:rPr>
          <w:color w:val="231F20"/>
        </w:rPr>
        <w:t>cere</w:t>
      </w:r>
      <w:r>
        <w:rPr>
          <w:color w:val="231F20"/>
          <w:spacing w:val="-10"/>
        </w:rPr>
        <w:t> </w:t>
      </w:r>
      <w:r>
        <w:rPr>
          <w:color w:val="231F20"/>
        </w:rPr>
        <w:t>in-</w:t>
      </w:r>
      <w:r>
        <w:rPr>
          <w:color w:val="231F20"/>
          <w:spacing w:val="-53"/>
        </w:rPr>
        <w:t> </w:t>
      </w:r>
      <w:r>
        <w:rPr>
          <w:color w:val="231F20"/>
        </w:rPr>
        <w:t>vocarea</w:t>
      </w:r>
      <w:r>
        <w:rPr>
          <w:color w:val="231F20"/>
          <w:spacing w:val="-11"/>
        </w:rPr>
        <w:t> </w:t>
      </w:r>
      <w:r>
        <w:rPr>
          <w:color w:val="231F20"/>
        </w:rPr>
        <w:t>priorităţii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data</w:t>
      </w:r>
      <w:r>
        <w:rPr>
          <w:color w:val="231F20"/>
          <w:spacing w:val="-10"/>
        </w:rPr>
        <w:t> </w:t>
      </w:r>
      <w:r>
        <w:rPr>
          <w:color w:val="231F20"/>
        </w:rPr>
        <w:t>constituirii</w:t>
      </w:r>
      <w:r>
        <w:rPr>
          <w:color w:val="231F20"/>
          <w:spacing w:val="-10"/>
        </w:rPr>
        <w:t> </w:t>
      </w:r>
      <w:r>
        <w:rPr>
          <w:color w:val="231F20"/>
        </w:rPr>
        <w:t>depozitului</w:t>
      </w:r>
      <w:r>
        <w:rPr>
          <w:color w:val="231F20"/>
          <w:spacing w:val="-10"/>
        </w:rPr>
        <w:t> </w:t>
      </w:r>
      <w:r>
        <w:rPr>
          <w:color w:val="231F20"/>
        </w:rPr>
        <w:t>naţional</w:t>
      </w:r>
      <w:r>
        <w:rPr>
          <w:color w:val="231F20"/>
          <w:spacing w:val="-10"/>
        </w:rPr>
        <w:t> </w:t>
      </w:r>
      <w:r>
        <w:rPr>
          <w:color w:val="231F20"/>
        </w:rPr>
        <w:t>reglementar,</w:t>
      </w:r>
      <w:r>
        <w:rPr>
          <w:color w:val="231F20"/>
          <w:spacing w:val="-9"/>
        </w:rPr>
        <w:t> </w:t>
      </w:r>
      <w:r>
        <w:rPr>
          <w:color w:val="231F20"/>
        </w:rPr>
        <w:t>dar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53"/>
        </w:rPr>
        <w:t> </w:t>
      </w:r>
      <w:r>
        <w:rPr>
          <w:color w:val="231F20"/>
        </w:rPr>
        <w:t>mai</w:t>
      </w:r>
      <w:r>
        <w:rPr>
          <w:color w:val="231F20"/>
          <w:spacing w:val="1"/>
        </w:rPr>
        <w:t> </w:t>
      </w:r>
      <w:r>
        <w:rPr>
          <w:color w:val="231F20"/>
        </w:rPr>
        <w:t>târziu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12</w:t>
      </w:r>
      <w:r>
        <w:rPr>
          <w:color w:val="231F20"/>
          <w:spacing w:val="2"/>
        </w:rPr>
        <w:t> </w:t>
      </w:r>
      <w:r>
        <w:rPr>
          <w:color w:val="231F20"/>
        </w:rPr>
        <w:t>luni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constituirea</w:t>
      </w:r>
      <w:r>
        <w:rPr>
          <w:color w:val="231F20"/>
          <w:spacing w:val="2"/>
        </w:rPr>
        <w:t> </w:t>
      </w:r>
      <w:r>
        <w:rPr>
          <w:color w:val="231F20"/>
        </w:rPr>
        <w:t>acestuia.</w:t>
      </w:r>
      <w:r>
        <w:rPr>
          <w:color w:val="231F20"/>
          <w:spacing w:val="2"/>
        </w:rPr>
        <w:t> </w:t>
      </w:r>
      <w:r>
        <w:rPr>
          <w:color w:val="231F20"/>
        </w:rPr>
        <w:t>Legislaţia</w:t>
      </w:r>
      <w:r>
        <w:rPr>
          <w:color w:val="231F20"/>
          <w:spacing w:val="1"/>
        </w:rPr>
        <w:t> </w:t>
      </w:r>
      <w:r>
        <w:rPr>
          <w:color w:val="231F20"/>
        </w:rPr>
        <w:t>Republicii</w:t>
      </w:r>
      <w:r>
        <w:rPr>
          <w:color w:val="231F20"/>
          <w:spacing w:val="2"/>
        </w:rPr>
        <w:t> </w:t>
      </w:r>
      <w:r>
        <w:rPr>
          <w:color w:val="231F20"/>
        </w:rPr>
        <w:t>Moldo-</w:t>
      </w:r>
    </w:p>
    <w:p>
      <w:pPr>
        <w:spacing w:after="0" w:line="254" w:lineRule="auto"/>
        <w:sectPr>
          <w:pgSz w:w="9930" w:h="14180"/>
          <w:pgMar w:header="858" w:footer="897" w:top="1260" w:bottom="1080" w:left="1140" w:right="1140"/>
        </w:sectPr>
      </w:pPr>
    </w:p>
    <w:p>
      <w:pPr>
        <w:pStyle w:val="BodyText"/>
        <w:spacing w:line="254" w:lineRule="auto" w:before="103"/>
        <w:ind w:right="273" w:firstLine="0"/>
      </w:pPr>
      <w:r>
        <w:rPr>
          <w:color w:val="231F20"/>
        </w:rPr>
        <w:t>va admite prelungirea termenului de invocare a priorităţii dacă acest lucru nu</w:t>
      </w:r>
      <w:r>
        <w:rPr>
          <w:color w:val="231F20"/>
          <w:spacing w:val="-5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fost</w:t>
      </w:r>
      <w:r>
        <w:rPr>
          <w:color w:val="231F20"/>
          <w:spacing w:val="-3"/>
        </w:rPr>
        <w:t> </w:t>
      </w:r>
      <w:r>
        <w:rPr>
          <w:color w:val="231F20"/>
        </w:rPr>
        <w:t>făcut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depunerea</w:t>
      </w:r>
      <w:r>
        <w:rPr>
          <w:color w:val="231F20"/>
          <w:spacing w:val="-3"/>
        </w:rPr>
        <w:t> </w:t>
      </w:r>
      <w:r>
        <w:rPr>
          <w:color w:val="231F20"/>
        </w:rPr>
        <w:t>cererii</w:t>
      </w:r>
      <w:r>
        <w:rPr>
          <w:color w:val="231F20"/>
          <w:spacing w:val="-3"/>
        </w:rPr>
        <w:t> </w:t>
      </w:r>
      <w:r>
        <w:rPr>
          <w:color w:val="231F20"/>
        </w:rPr>
        <w:t>în</w:t>
      </w:r>
      <w:r>
        <w:rPr>
          <w:color w:val="231F20"/>
          <w:spacing w:val="-3"/>
        </w:rPr>
        <w:t> </w:t>
      </w:r>
      <w:r>
        <w:rPr>
          <w:color w:val="231F20"/>
        </w:rPr>
        <w:t>termenul</w:t>
      </w:r>
      <w:r>
        <w:rPr>
          <w:color w:val="231F20"/>
          <w:spacing w:val="-3"/>
        </w:rPr>
        <w:t> </w:t>
      </w:r>
      <w:r>
        <w:rPr>
          <w:color w:val="231F20"/>
        </w:rPr>
        <w:t>stabilit.</w:t>
      </w:r>
      <w:r>
        <w:rPr>
          <w:color w:val="231F20"/>
          <w:spacing w:val="-3"/>
        </w:rPr>
        <w:t> </w:t>
      </w:r>
      <w:r>
        <w:rPr>
          <w:color w:val="231F20"/>
        </w:rPr>
        <w:t>Acesta</w:t>
      </w:r>
      <w:r>
        <w:rPr>
          <w:color w:val="231F20"/>
          <w:spacing w:val="-3"/>
        </w:rPr>
        <w:t> </w:t>
      </w:r>
      <w:r>
        <w:rPr>
          <w:color w:val="231F20"/>
        </w:rPr>
        <w:t>poate</w:t>
      </w:r>
      <w:r>
        <w:rPr>
          <w:color w:val="231F20"/>
          <w:spacing w:val="-3"/>
        </w:rPr>
        <w:t> </w:t>
      </w:r>
      <w:r>
        <w:rPr>
          <w:color w:val="231F20"/>
        </w:rPr>
        <w:t>fi</w:t>
      </w:r>
      <w:r>
        <w:rPr>
          <w:color w:val="231F20"/>
          <w:spacing w:val="-3"/>
        </w:rPr>
        <w:t> </w:t>
      </w:r>
      <w:r>
        <w:rPr>
          <w:color w:val="231F20"/>
        </w:rPr>
        <w:t>prelungit,</w:t>
      </w:r>
      <w:r>
        <w:rPr>
          <w:color w:val="231F20"/>
          <w:spacing w:val="-54"/>
        </w:rPr>
        <w:t> </w:t>
      </w:r>
      <w:r>
        <w:rPr>
          <w:color w:val="231F20"/>
        </w:rPr>
        <w:t>însă,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cel</w:t>
      </w:r>
      <w:r>
        <w:rPr>
          <w:color w:val="231F20"/>
          <w:spacing w:val="-10"/>
        </w:rPr>
        <w:t> </w:t>
      </w:r>
      <w:r>
        <w:rPr>
          <w:color w:val="231F20"/>
        </w:rPr>
        <w:t>mult</w:t>
      </w:r>
      <w:r>
        <w:rPr>
          <w:color w:val="231F20"/>
          <w:spacing w:val="-10"/>
        </w:rPr>
        <w:t> </w:t>
      </w:r>
      <w:r>
        <w:rPr>
          <w:color w:val="231F20"/>
        </w:rPr>
        <w:t>2</w:t>
      </w:r>
      <w:r>
        <w:rPr>
          <w:color w:val="231F20"/>
          <w:spacing w:val="-10"/>
        </w:rPr>
        <w:t> </w:t>
      </w:r>
      <w:r>
        <w:rPr>
          <w:color w:val="231F20"/>
        </w:rPr>
        <w:t>luni,</w:t>
      </w:r>
      <w:r>
        <w:rPr>
          <w:color w:val="231F20"/>
          <w:spacing w:val="-9"/>
        </w:rPr>
        <w:t> </w:t>
      </w:r>
      <w:r>
        <w:rPr>
          <w:color w:val="231F20"/>
        </w:rPr>
        <w:t>art.40</w:t>
      </w:r>
      <w:r>
        <w:rPr>
          <w:color w:val="231F20"/>
          <w:spacing w:val="-10"/>
        </w:rPr>
        <w:t> </w:t>
      </w:r>
      <w:r>
        <w:rPr>
          <w:color w:val="231F20"/>
        </w:rPr>
        <w:t>alin.(8)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9"/>
        </w:rPr>
        <w:t> </w:t>
      </w:r>
      <w:r>
        <w:rPr>
          <w:color w:val="231F20"/>
        </w:rPr>
        <w:t>Legea</w:t>
      </w:r>
      <w:r>
        <w:rPr>
          <w:color w:val="231F20"/>
          <w:spacing w:val="-10"/>
        </w:rPr>
        <w:t> </w:t>
      </w:r>
      <w:r>
        <w:rPr>
          <w:color w:val="231F20"/>
        </w:rPr>
        <w:t>nr.50/2008.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Atât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</w:rPr>
        <w:t>invocării</w:t>
      </w:r>
      <w:r>
        <w:rPr>
          <w:color w:val="231F20"/>
          <w:spacing w:val="-12"/>
        </w:rPr>
        <w:t> </w:t>
      </w:r>
      <w:r>
        <w:rPr>
          <w:color w:val="231F20"/>
        </w:rPr>
        <w:t>priorităţii</w:t>
      </w:r>
      <w:r>
        <w:rPr>
          <w:color w:val="231F20"/>
          <w:spacing w:val="-13"/>
        </w:rPr>
        <w:t> </w:t>
      </w:r>
      <w:r>
        <w:rPr>
          <w:color w:val="231F20"/>
        </w:rPr>
        <w:t>convenţionale,</w:t>
      </w:r>
      <w:r>
        <w:rPr>
          <w:color w:val="231F20"/>
          <w:spacing w:val="-14"/>
        </w:rPr>
        <w:t> </w:t>
      </w:r>
      <w:r>
        <w:rPr>
          <w:color w:val="231F20"/>
        </w:rPr>
        <w:t>cât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</w:rPr>
        <w:t>invocării</w:t>
      </w:r>
      <w:r>
        <w:rPr>
          <w:color w:val="231F20"/>
          <w:spacing w:val="-13"/>
        </w:rPr>
        <w:t> </w:t>
      </w:r>
      <w:r>
        <w:rPr>
          <w:color w:val="231F20"/>
        </w:rPr>
        <w:t>prio-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rităţii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expoziţie</w:t>
      </w:r>
      <w:r>
        <w:rPr>
          <w:color w:val="231F20"/>
          <w:spacing w:val="-13"/>
        </w:rPr>
        <w:t> </w:t>
      </w:r>
      <w:r>
        <w:rPr>
          <w:color w:val="231F20"/>
        </w:rPr>
        <w:t>actele</w:t>
      </w:r>
      <w:r>
        <w:rPr>
          <w:color w:val="231F20"/>
          <w:spacing w:val="-12"/>
        </w:rPr>
        <w:t> </w:t>
      </w:r>
      <w:r>
        <w:rPr>
          <w:color w:val="231F20"/>
        </w:rPr>
        <w:t>ce</w:t>
      </w:r>
      <w:r>
        <w:rPr>
          <w:color w:val="231F20"/>
          <w:spacing w:val="-12"/>
        </w:rPr>
        <w:t> </w:t>
      </w:r>
      <w:r>
        <w:rPr>
          <w:color w:val="231F20"/>
        </w:rPr>
        <w:t>confirmă</w:t>
      </w:r>
      <w:r>
        <w:rPr>
          <w:color w:val="231F20"/>
          <w:spacing w:val="-13"/>
        </w:rPr>
        <w:t> </w:t>
      </w:r>
      <w:r>
        <w:rPr>
          <w:color w:val="231F20"/>
        </w:rPr>
        <w:t>această</w:t>
      </w:r>
      <w:r>
        <w:rPr>
          <w:color w:val="231F20"/>
          <w:spacing w:val="-12"/>
        </w:rPr>
        <w:t> </w:t>
      </w:r>
      <w:r>
        <w:rPr>
          <w:color w:val="231F20"/>
        </w:rPr>
        <w:t>prioritate</w:t>
      </w:r>
      <w:r>
        <w:rPr>
          <w:color w:val="231F20"/>
          <w:spacing w:val="-12"/>
        </w:rPr>
        <w:t> </w:t>
      </w:r>
      <w:r>
        <w:rPr>
          <w:color w:val="231F20"/>
        </w:rPr>
        <w:t>pot</w:t>
      </w:r>
      <w:r>
        <w:rPr>
          <w:color w:val="231F20"/>
          <w:spacing w:val="-14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depuse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AGEPI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în termen de 3 luni de la depunerea cererii. Nerespectarea termenelor stabilite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duce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nerecunoaşterea</w:t>
      </w:r>
      <w:r>
        <w:rPr>
          <w:color w:val="231F20"/>
          <w:spacing w:val="-9"/>
        </w:rPr>
        <w:t> </w:t>
      </w:r>
      <w:r>
        <w:rPr>
          <w:color w:val="231F20"/>
        </w:rPr>
        <w:t>priorităţilor</w:t>
      </w:r>
      <w:r>
        <w:rPr>
          <w:color w:val="231F20"/>
          <w:spacing w:val="-10"/>
        </w:rPr>
        <w:t> </w:t>
      </w:r>
      <w:r>
        <w:rPr>
          <w:color w:val="231F20"/>
        </w:rPr>
        <w:t>invocate.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Prin actele ce confirmă prioritatea se înţelege setul de materiale, inclusiv</w:t>
      </w:r>
      <w:r>
        <w:rPr>
          <w:color w:val="231F20"/>
          <w:spacing w:val="-53"/>
        </w:rPr>
        <w:t> </w:t>
      </w:r>
      <w:r>
        <w:rPr>
          <w:color w:val="231F20"/>
        </w:rPr>
        <w:t>cererea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brevet</w:t>
      </w:r>
      <w:r>
        <w:rPr>
          <w:color w:val="231F20"/>
          <w:spacing w:val="-14"/>
        </w:rPr>
        <w:t> </w:t>
      </w:r>
      <w:r>
        <w:rPr>
          <w:color w:val="231F20"/>
        </w:rPr>
        <w:t>având</w:t>
      </w:r>
      <w:r>
        <w:rPr>
          <w:color w:val="231F20"/>
          <w:spacing w:val="-13"/>
        </w:rPr>
        <w:t> </w:t>
      </w:r>
      <w:r>
        <w:rPr>
          <w:color w:val="231F20"/>
        </w:rPr>
        <w:t>depozitul</w:t>
      </w:r>
      <w:r>
        <w:rPr>
          <w:color w:val="231F20"/>
          <w:spacing w:val="-13"/>
        </w:rPr>
        <w:t> </w:t>
      </w:r>
      <w:r>
        <w:rPr>
          <w:color w:val="231F20"/>
        </w:rPr>
        <w:t>constituit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ţările</w:t>
      </w:r>
      <w:r>
        <w:rPr>
          <w:color w:val="231F20"/>
          <w:spacing w:val="-13"/>
        </w:rPr>
        <w:t> </w:t>
      </w:r>
      <w:r>
        <w:rPr>
          <w:color w:val="231F20"/>
        </w:rPr>
        <w:t>membre</w:t>
      </w:r>
      <w:r>
        <w:rPr>
          <w:color w:val="231F20"/>
          <w:spacing w:val="-13"/>
        </w:rPr>
        <w:t> </w:t>
      </w:r>
      <w:r>
        <w:rPr>
          <w:color w:val="231F20"/>
        </w:rPr>
        <w:t>ale</w:t>
      </w:r>
      <w:r>
        <w:rPr>
          <w:color w:val="231F20"/>
          <w:spacing w:val="-14"/>
        </w:rPr>
        <w:t> </w:t>
      </w:r>
      <w:r>
        <w:rPr>
          <w:color w:val="231F20"/>
        </w:rPr>
        <w:t>Con-</w:t>
      </w:r>
      <w:r>
        <w:rPr>
          <w:color w:val="231F20"/>
          <w:spacing w:val="-53"/>
        </w:rPr>
        <w:t> </w:t>
      </w:r>
      <w:r>
        <w:rPr>
          <w:color w:val="231F20"/>
        </w:rPr>
        <w:t>venţiei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Paris</w:t>
      </w:r>
      <w:r>
        <w:rPr>
          <w:color w:val="231F20"/>
          <w:spacing w:val="-14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certificatul</w:t>
      </w:r>
      <w:r>
        <w:rPr>
          <w:color w:val="231F20"/>
          <w:spacing w:val="-14"/>
        </w:rPr>
        <w:t> </w:t>
      </w:r>
      <w:r>
        <w:rPr>
          <w:color w:val="231F20"/>
        </w:rPr>
        <w:t>corespunzător</w:t>
      </w:r>
      <w:r>
        <w:rPr>
          <w:color w:val="231F20"/>
          <w:spacing w:val="-13"/>
        </w:rPr>
        <w:t> </w:t>
      </w:r>
      <w:r>
        <w:rPr>
          <w:color w:val="231F20"/>
        </w:rPr>
        <w:t>eliberat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către</w:t>
      </w:r>
      <w:r>
        <w:rPr>
          <w:color w:val="231F20"/>
          <w:spacing w:val="-13"/>
        </w:rPr>
        <w:t> </w:t>
      </w:r>
      <w:r>
        <w:rPr>
          <w:color w:val="231F20"/>
        </w:rPr>
        <w:t>organizatorii</w:t>
      </w:r>
      <w:r>
        <w:rPr>
          <w:color w:val="231F20"/>
          <w:spacing w:val="-53"/>
        </w:rPr>
        <w:t> </w:t>
      </w:r>
      <w:r>
        <w:rPr>
          <w:color w:val="231F20"/>
        </w:rPr>
        <w:t>expoziţiei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cazul</w:t>
      </w:r>
      <w:r>
        <w:rPr>
          <w:color w:val="231F20"/>
          <w:spacing w:val="-11"/>
        </w:rPr>
        <w:t> </w:t>
      </w:r>
      <w:r>
        <w:rPr>
          <w:color w:val="231F20"/>
        </w:rPr>
        <w:t>invocării</w:t>
      </w:r>
      <w:r>
        <w:rPr>
          <w:color w:val="231F20"/>
          <w:spacing w:val="-10"/>
        </w:rPr>
        <w:t> </w:t>
      </w:r>
      <w:r>
        <w:rPr>
          <w:color w:val="231F20"/>
        </w:rPr>
        <w:t>priorităţii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expoziţie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condiţia</w:t>
      </w:r>
      <w:r>
        <w:rPr>
          <w:color w:val="231F20"/>
          <w:spacing w:val="-11"/>
        </w:rPr>
        <w:t> </w:t>
      </w:r>
      <w:r>
        <w:rPr>
          <w:color w:val="231F20"/>
        </w:rPr>
        <w:t>că</w:t>
      </w:r>
      <w:r>
        <w:rPr>
          <w:color w:val="231F20"/>
          <w:spacing w:val="-11"/>
        </w:rPr>
        <w:t> </w:t>
      </w:r>
      <w:r>
        <w:rPr>
          <w:color w:val="231F20"/>
        </w:rPr>
        <w:t>expoziţia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54"/>
        </w:rPr>
        <w:t> </w:t>
      </w:r>
      <w:r>
        <w:rPr>
          <w:color w:val="231F20"/>
        </w:rPr>
        <w:t>recunoscută</w:t>
      </w:r>
      <w:r>
        <w:rPr>
          <w:color w:val="231F20"/>
          <w:spacing w:val="-7"/>
        </w:rPr>
        <w:t> </w:t>
      </w:r>
      <w:r>
        <w:rPr>
          <w:color w:val="231F20"/>
        </w:rPr>
        <w:t>drept</w:t>
      </w:r>
      <w:r>
        <w:rPr>
          <w:color w:val="231F20"/>
          <w:spacing w:val="-6"/>
        </w:rPr>
        <w:t> </w:t>
      </w:r>
      <w:r>
        <w:rPr>
          <w:color w:val="231F20"/>
        </w:rPr>
        <w:t>internaţională,</w:t>
      </w:r>
      <w:r>
        <w:rPr>
          <w:color w:val="231F20"/>
          <w:spacing w:val="-6"/>
        </w:rPr>
        <w:t> </w:t>
      </w:r>
      <w:r>
        <w:rPr>
          <w:color w:val="231F20"/>
        </w:rPr>
        <w:t>cu</w:t>
      </w:r>
      <w:r>
        <w:rPr>
          <w:color w:val="231F20"/>
          <w:spacing w:val="-7"/>
        </w:rPr>
        <w:t> </w:t>
      </w:r>
      <w:r>
        <w:rPr>
          <w:color w:val="231F20"/>
        </w:rPr>
        <w:t>confirmarea</w:t>
      </w:r>
      <w:r>
        <w:rPr>
          <w:color w:val="231F20"/>
          <w:spacing w:val="-6"/>
        </w:rPr>
        <w:t> </w:t>
      </w:r>
      <w:r>
        <w:rPr>
          <w:color w:val="231F20"/>
        </w:rPr>
        <w:t>oficială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către</w:t>
      </w:r>
      <w:r>
        <w:rPr>
          <w:color w:val="231F20"/>
          <w:spacing w:val="-6"/>
        </w:rPr>
        <w:t> </w:t>
      </w:r>
      <w:r>
        <w:rPr>
          <w:color w:val="231F20"/>
        </w:rPr>
        <w:t>persoanele</w:t>
      </w:r>
      <w:r>
        <w:rPr>
          <w:color w:val="231F20"/>
          <w:spacing w:val="-54"/>
        </w:rPr>
        <w:t> </w:t>
      </w:r>
      <w:r>
        <w:rPr>
          <w:color w:val="231F20"/>
        </w:rPr>
        <w:t>responsabile.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Atât prioritatea convenţională, cât şi prioritatea de expoziţie, după cum a</w:t>
      </w:r>
      <w:r>
        <w:rPr>
          <w:color w:val="231F20"/>
          <w:spacing w:val="1"/>
        </w:rPr>
        <w:t> </w:t>
      </w:r>
      <w:r>
        <w:rPr>
          <w:color w:val="231F20"/>
        </w:rPr>
        <w:t>fost</w:t>
      </w:r>
      <w:r>
        <w:rPr>
          <w:color w:val="231F20"/>
          <w:spacing w:val="-10"/>
        </w:rPr>
        <w:t> </w:t>
      </w:r>
      <w:r>
        <w:rPr>
          <w:color w:val="231F20"/>
        </w:rPr>
        <w:t>menţionat</w:t>
      </w:r>
      <w:r>
        <w:rPr>
          <w:color w:val="231F20"/>
          <w:spacing w:val="-9"/>
        </w:rPr>
        <w:t> </w:t>
      </w:r>
      <w:r>
        <w:rPr>
          <w:color w:val="231F20"/>
        </w:rPr>
        <w:t>mai</w:t>
      </w:r>
      <w:r>
        <w:rPr>
          <w:color w:val="231F20"/>
          <w:spacing w:val="-10"/>
        </w:rPr>
        <w:t> </w:t>
      </w:r>
      <w:r>
        <w:rPr>
          <w:color w:val="231F20"/>
        </w:rPr>
        <w:t>sus,</w:t>
      </w:r>
      <w:r>
        <w:rPr>
          <w:color w:val="231F20"/>
          <w:spacing w:val="-9"/>
        </w:rPr>
        <w:t> </w:t>
      </w:r>
      <w:r>
        <w:rPr>
          <w:color w:val="231F20"/>
        </w:rPr>
        <w:t>sunt</w:t>
      </w:r>
      <w:r>
        <w:rPr>
          <w:color w:val="231F20"/>
          <w:spacing w:val="-10"/>
        </w:rPr>
        <w:t> </w:t>
      </w:r>
      <w:r>
        <w:rPr>
          <w:color w:val="231F20"/>
        </w:rPr>
        <w:t>invocate</w:t>
      </w:r>
      <w:r>
        <w:rPr>
          <w:color w:val="231F20"/>
          <w:spacing w:val="-9"/>
        </w:rPr>
        <w:t> </w:t>
      </w:r>
      <w:r>
        <w:rPr>
          <w:color w:val="231F20"/>
        </w:rPr>
        <w:t>doar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cererea</w:t>
      </w:r>
      <w:r>
        <w:rPr>
          <w:color w:val="231F20"/>
          <w:spacing w:val="-10"/>
        </w:rPr>
        <w:t> </w:t>
      </w:r>
      <w:r>
        <w:rPr>
          <w:color w:val="231F20"/>
        </w:rPr>
        <w:t>solicitantului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momen-</w:t>
      </w:r>
      <w:r>
        <w:rPr>
          <w:color w:val="231F20"/>
          <w:spacing w:val="-53"/>
        </w:rPr>
        <w:t> </w:t>
      </w:r>
      <w:r>
        <w:rPr>
          <w:color w:val="231F20"/>
        </w:rPr>
        <w:t>tul constituirii depozitului naţional reglementar. Este important faptul că ţările</w:t>
      </w:r>
      <w:r>
        <w:rPr>
          <w:color w:val="231F20"/>
          <w:spacing w:val="-53"/>
        </w:rPr>
        <w:t> </w:t>
      </w:r>
      <w:r>
        <w:rPr>
          <w:color w:val="231F20"/>
        </w:rPr>
        <w:t>membre</w:t>
      </w:r>
      <w:r>
        <w:rPr>
          <w:color w:val="231F20"/>
          <w:spacing w:val="-7"/>
        </w:rPr>
        <w:t> </w:t>
      </w:r>
      <w:r>
        <w:rPr>
          <w:color w:val="231F20"/>
        </w:rPr>
        <w:t>ale</w:t>
      </w:r>
      <w:r>
        <w:rPr>
          <w:color w:val="231F20"/>
          <w:spacing w:val="-6"/>
        </w:rPr>
        <w:t> </w:t>
      </w:r>
      <w:r>
        <w:rPr>
          <w:color w:val="231F20"/>
        </w:rPr>
        <w:t>Convenţiei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Paris</w:t>
      </w:r>
      <w:r>
        <w:rPr>
          <w:color w:val="231F20"/>
          <w:spacing w:val="-6"/>
        </w:rPr>
        <w:t> </w:t>
      </w:r>
      <w:r>
        <w:rPr>
          <w:color w:val="231F20"/>
        </w:rPr>
        <w:t>pot</w:t>
      </w:r>
      <w:r>
        <w:rPr>
          <w:color w:val="231F20"/>
          <w:spacing w:val="-7"/>
        </w:rPr>
        <w:t> </w:t>
      </w:r>
      <w:r>
        <w:rPr>
          <w:color w:val="231F20"/>
        </w:rPr>
        <w:t>stabili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alte</w:t>
      </w:r>
      <w:r>
        <w:rPr>
          <w:color w:val="231F20"/>
          <w:spacing w:val="-6"/>
        </w:rPr>
        <w:t> </w:t>
      </w:r>
      <w:r>
        <w:rPr>
          <w:color w:val="231F20"/>
        </w:rPr>
        <w:t>priorităţi,</w:t>
      </w:r>
      <w:r>
        <w:rPr>
          <w:color w:val="231F20"/>
          <w:spacing w:val="-6"/>
        </w:rPr>
        <w:t> </w:t>
      </w:r>
      <w:r>
        <w:rPr>
          <w:color w:val="231F20"/>
        </w:rPr>
        <w:t>însă</w:t>
      </w:r>
      <w:r>
        <w:rPr>
          <w:color w:val="231F20"/>
          <w:spacing w:val="-6"/>
        </w:rPr>
        <w:t> </w:t>
      </w:r>
      <w:r>
        <w:rPr>
          <w:color w:val="231F20"/>
        </w:rPr>
        <w:t>acestea</w:t>
      </w:r>
      <w:r>
        <w:rPr>
          <w:color w:val="231F20"/>
          <w:spacing w:val="-6"/>
        </w:rPr>
        <w:t> </w:t>
      </w:r>
      <w:r>
        <w:rPr>
          <w:color w:val="231F20"/>
        </w:rPr>
        <w:t>nu</w:t>
      </w:r>
      <w:r>
        <w:rPr>
          <w:color w:val="231F20"/>
          <w:spacing w:val="-54"/>
        </w:rPr>
        <w:t> </w:t>
      </w:r>
      <w:r>
        <w:rPr>
          <w:color w:val="231F20"/>
        </w:rPr>
        <w:t>pot</w:t>
      </w:r>
      <w:r>
        <w:rPr>
          <w:color w:val="231F20"/>
          <w:spacing w:val="-14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cumulate,</w:t>
      </w:r>
      <w:r>
        <w:rPr>
          <w:color w:val="231F20"/>
          <w:spacing w:val="-13"/>
        </w:rPr>
        <w:t> </w:t>
      </w:r>
      <w:r>
        <w:rPr>
          <w:color w:val="231F20"/>
        </w:rPr>
        <w:t>iar</w:t>
      </w:r>
      <w:r>
        <w:rPr>
          <w:color w:val="231F20"/>
          <w:spacing w:val="-14"/>
        </w:rPr>
        <w:t> </w:t>
      </w:r>
      <w:r>
        <w:rPr>
          <w:color w:val="231F20"/>
        </w:rPr>
        <w:t>termenul</w:t>
      </w:r>
      <w:r>
        <w:rPr>
          <w:color w:val="231F20"/>
          <w:spacing w:val="-12"/>
        </w:rPr>
        <w:t> </w:t>
      </w:r>
      <w:r>
        <w:rPr>
          <w:color w:val="231F20"/>
        </w:rPr>
        <w:t>maxim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priorităţii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poate</w:t>
      </w:r>
      <w:r>
        <w:rPr>
          <w:color w:val="231F20"/>
          <w:spacing w:val="-13"/>
        </w:rPr>
        <w:t> </w:t>
      </w:r>
      <w:r>
        <w:rPr>
          <w:color w:val="231F20"/>
        </w:rPr>
        <w:t>depăşi</w:t>
      </w:r>
      <w:r>
        <w:rPr>
          <w:color w:val="231F20"/>
          <w:spacing w:val="-13"/>
        </w:rPr>
        <w:t> </w:t>
      </w:r>
      <w:r>
        <w:rPr>
          <w:color w:val="231F20"/>
        </w:rPr>
        <w:t>12</w:t>
      </w:r>
      <w:r>
        <w:rPr>
          <w:color w:val="231F20"/>
          <w:spacing w:val="-13"/>
        </w:rPr>
        <w:t> </w:t>
      </w:r>
      <w:r>
        <w:rPr>
          <w:color w:val="231F20"/>
        </w:rPr>
        <w:t>luni.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Legislaţia Republicii Moldova, conform art.9 din Legea nr.50/2008, stabileşte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termen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graţie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6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luni,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însă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termen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stabileşte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până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consti-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4"/>
        </w:rPr>
        <w:t>tuirii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depozitului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naţional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reglementar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şi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fi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aplicat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cu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condiţia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divulgarea</w:t>
      </w:r>
      <w:r>
        <w:rPr>
          <w:color w:val="231F20"/>
          <w:spacing w:val="-53"/>
        </w:rPr>
        <w:t> </w:t>
      </w:r>
      <w:r>
        <w:rPr>
          <w:color w:val="231F20"/>
          <w:spacing w:val="-4"/>
        </w:rPr>
        <w:t>informaţiei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referitoare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esenţa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invenţiei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fost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făcută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urmare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directă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sau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indi-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rectă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abuz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evident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privinţa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solicitantului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ori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succesorului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său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drepturi.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Perioada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graţie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menţionată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art.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9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altceva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decât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privilegiu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acordat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solicitantului pentru a nu influenţa brevetabilitatea invenţiei prin contrapunerea la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examinarea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noutăţii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acesteia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informaţiilor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dezvăluite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condiţiile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menţionate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sus.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Vorbind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despre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prioritatea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invenţiei,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trebuie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menţionat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şi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prioritatea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54"/>
        </w:rPr>
        <w:t> </w:t>
      </w:r>
      <w:r>
        <w:rPr>
          <w:color w:val="231F20"/>
          <w:spacing w:val="-5"/>
        </w:rPr>
        <w:t>poate fi stabilită conform cererii </w:t>
      </w:r>
      <w:r>
        <w:rPr>
          <w:color w:val="231F20"/>
          <w:spacing w:val="-4"/>
        </w:rPr>
        <w:t>divizionare. În cazul în care cererea de brevet se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95"/>
        </w:rPr>
        <w:t>referă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mai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multe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invenţii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fără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singur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concept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inventiv,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astfel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încălcân-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4"/>
        </w:rPr>
        <w:t>du-se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principiul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unitate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invenţiei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expus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în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art.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35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din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Legea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nr.50/2008,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soli-</w:t>
      </w:r>
      <w:r>
        <w:rPr>
          <w:color w:val="231F20"/>
          <w:spacing w:val="-2"/>
        </w:rPr>
        <w:t> </w:t>
      </w:r>
      <w:r>
        <w:rPr>
          <w:color w:val="231F20"/>
          <w:w w:val="95"/>
        </w:rPr>
        <w:t>citantul poate diviza această cerere în mai multe cereri cu condiţia ca acestea să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nu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depăşească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limitele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esenţei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invenţiei,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dezvăluite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în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cererea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iniţială,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acest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caz,</w:t>
      </w:r>
      <w:r>
        <w:rPr>
          <w:color w:val="231F20"/>
          <w:w w:val="95"/>
        </w:rPr>
        <w:t> </w:t>
      </w:r>
      <w:r>
        <w:rPr>
          <w:color w:val="231F20"/>
          <w:spacing w:val="-3"/>
        </w:rPr>
        <w:t>fiecare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cerere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divizionară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va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beneficia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prioritate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conform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depozitului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naţional</w:t>
      </w:r>
      <w:r>
        <w:rPr>
          <w:color w:val="231F20"/>
          <w:spacing w:val="-54"/>
        </w:rPr>
        <w:t> </w:t>
      </w:r>
      <w:r>
        <w:rPr>
          <w:color w:val="231F20"/>
          <w:spacing w:val="-2"/>
          <w:w w:val="95"/>
        </w:rPr>
        <w:t>reglementar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cererii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iniţiale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neunitare,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care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fost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divizată.</w:t>
      </w:r>
    </w:p>
    <w:p>
      <w:pPr>
        <w:pStyle w:val="BodyText"/>
        <w:spacing w:line="223" w:lineRule="exact"/>
        <w:ind w:left="617" w:firstLine="0"/>
      </w:pPr>
      <w:r>
        <w:rPr>
          <w:color w:val="231F20"/>
          <w:w w:val="95"/>
        </w:rPr>
        <w:t>Prioritatea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cerere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divizionară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stabilită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luat</w:t>
      </w:r>
    </w:p>
    <w:p>
      <w:pPr>
        <w:pStyle w:val="BodyText"/>
        <w:spacing w:line="254" w:lineRule="auto"/>
        <w:ind w:right="273" w:hanging="1"/>
      </w:pP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hotărâre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definitivă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privind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acordarea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brevetului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conform</w:t>
      </w:r>
      <w:r>
        <w:rPr>
          <w:color w:val="231F20"/>
          <w:spacing w:val="-12"/>
        </w:rPr>
        <w:t> </w:t>
      </w:r>
      <w:r>
        <w:rPr>
          <w:color w:val="231F20"/>
        </w:rPr>
        <w:t>cererii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respins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această cerere, precum şi în cazul în care cererea divizionară depăşeşte limitele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esenţei</w:t>
      </w:r>
      <w:r>
        <w:rPr>
          <w:color w:val="231F20"/>
          <w:spacing w:val="-9"/>
        </w:rPr>
        <w:t> </w:t>
      </w:r>
      <w:r>
        <w:rPr>
          <w:color w:val="231F20"/>
        </w:rPr>
        <w:t>invenţiei,</w:t>
      </w:r>
      <w:r>
        <w:rPr>
          <w:color w:val="231F20"/>
          <w:spacing w:val="-10"/>
        </w:rPr>
        <w:t> </w:t>
      </w:r>
      <w:r>
        <w:rPr>
          <w:color w:val="231F20"/>
        </w:rPr>
        <w:t>dezvăluite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cererea</w:t>
      </w:r>
      <w:r>
        <w:rPr>
          <w:color w:val="231F20"/>
          <w:spacing w:val="-10"/>
        </w:rPr>
        <w:t> </w:t>
      </w:r>
      <w:r>
        <w:rPr>
          <w:color w:val="231F20"/>
        </w:rPr>
        <w:t>iniţială.</w:t>
      </w:r>
    </w:p>
    <w:p>
      <w:pPr>
        <w:pStyle w:val="Heading2"/>
        <w:spacing w:before="169"/>
        <w:ind w:right="260"/>
      </w:pPr>
      <w:r>
        <w:rPr>
          <w:color w:val="231F20"/>
          <w:w w:val="85"/>
        </w:rPr>
        <w:t>Examinarea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cererii</w:t>
      </w:r>
    </w:p>
    <w:p>
      <w:pPr>
        <w:pStyle w:val="BodyText"/>
        <w:spacing w:line="252" w:lineRule="auto" w:before="177"/>
        <w:ind w:right="274"/>
      </w:pPr>
      <w:r>
        <w:rPr>
          <w:color w:val="231F20"/>
        </w:rPr>
        <w:t>Cererea de brevet în cadrul examinării parcurge trei etape: prima etapă -</w:t>
      </w:r>
      <w:r>
        <w:rPr>
          <w:color w:val="231F20"/>
          <w:spacing w:val="-53"/>
        </w:rPr>
        <w:t> </w:t>
      </w:r>
      <w:r>
        <w:rPr>
          <w:rFonts w:ascii="Arial" w:hAnsi="Arial"/>
          <w:b/>
          <w:color w:val="231F20"/>
          <w:w w:val="95"/>
        </w:rPr>
        <w:t>examinarea</w:t>
      </w:r>
      <w:r>
        <w:rPr>
          <w:rFonts w:ascii="Arial" w:hAnsi="Arial"/>
          <w:b/>
          <w:color w:val="231F20"/>
          <w:spacing w:val="-11"/>
          <w:w w:val="95"/>
        </w:rPr>
        <w:t> </w:t>
      </w:r>
      <w:r>
        <w:rPr>
          <w:rFonts w:ascii="Arial" w:hAnsi="Arial"/>
          <w:b/>
          <w:color w:val="231F20"/>
          <w:w w:val="95"/>
        </w:rPr>
        <w:t>formală</w:t>
      </w:r>
      <w:r>
        <w:rPr>
          <w:color w:val="231F20"/>
          <w:w w:val="95"/>
        </w:rPr>
        <w:t>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cadrul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căreia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brevet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verificată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punc-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tul de vedere al corectitudinii completării formularului-tip al cererii, precum şi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dacă sunt anexate toate documentele necesare în trei exemplare pentru a con-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stitui</w:t>
      </w:r>
      <w:r>
        <w:rPr>
          <w:color w:val="231F20"/>
          <w:spacing w:val="-8"/>
        </w:rPr>
        <w:t> </w:t>
      </w:r>
      <w:r>
        <w:rPr>
          <w:color w:val="231F20"/>
        </w:rPr>
        <w:t>depozitul</w:t>
      </w:r>
      <w:r>
        <w:rPr>
          <w:color w:val="231F20"/>
          <w:spacing w:val="-8"/>
        </w:rPr>
        <w:t> </w:t>
      </w:r>
      <w:r>
        <w:rPr>
          <w:color w:val="231F20"/>
        </w:rPr>
        <w:t>naţional</w:t>
      </w:r>
      <w:r>
        <w:rPr>
          <w:color w:val="231F20"/>
          <w:spacing w:val="-9"/>
        </w:rPr>
        <w:t> </w:t>
      </w:r>
      <w:r>
        <w:rPr>
          <w:color w:val="231F20"/>
        </w:rPr>
        <w:t>reglementar.</w:t>
      </w:r>
    </w:p>
    <w:p>
      <w:pPr>
        <w:spacing w:after="0" w:line="252" w:lineRule="auto"/>
        <w:sectPr>
          <w:pgSz w:w="9930" w:h="14180"/>
          <w:pgMar w:header="853" w:footer="897" w:top="1260" w:bottom="1080" w:left="1140" w:right="1140"/>
        </w:sectPr>
      </w:pPr>
    </w:p>
    <w:p>
      <w:pPr>
        <w:pStyle w:val="BodyText"/>
        <w:spacing w:line="252" w:lineRule="auto" w:before="103"/>
        <w:ind w:right="272"/>
      </w:pPr>
      <w:r>
        <w:rPr>
          <w:color w:val="231F20"/>
          <w:w w:val="95"/>
        </w:rPr>
        <w:t>Perioada de efectuare a examinării formale este stabilită prin lege şi con-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stituie o lună de la data intrării cererii la AGEPI. După verificarea setului de</w:t>
      </w:r>
      <w:r>
        <w:rPr>
          <w:color w:val="231F20"/>
          <w:spacing w:val="1"/>
        </w:rPr>
        <w:t> </w:t>
      </w:r>
      <w:r>
        <w:rPr>
          <w:color w:val="231F20"/>
        </w:rPr>
        <w:t>documente necesare anexate la cerere, specialiștii AGEPI includ datele ne-</w:t>
      </w:r>
      <w:r>
        <w:rPr>
          <w:color w:val="231F20"/>
          <w:spacing w:val="1"/>
        </w:rPr>
        <w:t> </w:t>
      </w:r>
      <w:r>
        <w:rPr>
          <w:color w:val="231F20"/>
        </w:rPr>
        <w:t>cesare în baza de date şi în Registrul Naţional de Cereri de Brevet, stabilesc</w:t>
      </w:r>
      <w:r>
        <w:rPr>
          <w:color w:val="231F20"/>
          <w:spacing w:val="-53"/>
        </w:rPr>
        <w:t> </w:t>
      </w:r>
      <w:r>
        <w:rPr>
          <w:color w:val="231F20"/>
        </w:rPr>
        <w:t>data depozitului naţional reglementar şi transmit cererea la etapa a doua 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examinării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- </w:t>
      </w:r>
      <w:r>
        <w:rPr>
          <w:rFonts w:ascii="Arial" w:hAnsi="Arial"/>
          <w:b/>
          <w:color w:val="231F20"/>
          <w:w w:val="95"/>
        </w:rPr>
        <w:t>examinarea preliminară</w:t>
      </w:r>
      <w:r>
        <w:rPr>
          <w:color w:val="231F20"/>
          <w:w w:val="95"/>
        </w:rPr>
        <w:t>. Solicitantul este notificat despre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fina-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lizarea primei etape. La fel, solicitantul este notificat şi în cazul în care, în</w:t>
      </w:r>
      <w:r>
        <w:rPr>
          <w:color w:val="231F20"/>
          <w:spacing w:val="1"/>
        </w:rPr>
        <w:t> </w:t>
      </w:r>
      <w:r>
        <w:rPr>
          <w:color w:val="231F20"/>
        </w:rPr>
        <w:t>cadrul examinării formale, lipsesc unele documente necesare sau acestea</w:t>
      </w:r>
      <w:r>
        <w:rPr>
          <w:color w:val="231F20"/>
          <w:spacing w:val="1"/>
        </w:rPr>
        <w:t> </w:t>
      </w:r>
      <w:r>
        <w:rPr>
          <w:color w:val="231F20"/>
        </w:rPr>
        <w:t>conţin lipsuri fără de care nu este posibilă stabilirea depozitului naţional re-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glementar. În acest caz solicitantul este obligat în termen de două luni să pre-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zinte documentul lipsă sau să lichideze neajunsurile, în caz contrar, cererea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va</w:t>
      </w:r>
      <w:r>
        <w:rPr>
          <w:color w:val="231F20"/>
          <w:spacing w:val="-2"/>
        </w:rPr>
        <w:t> </w:t>
      </w:r>
      <w:r>
        <w:rPr>
          <w:color w:val="231F20"/>
        </w:rPr>
        <w:t>considera</w:t>
      </w:r>
      <w:r>
        <w:rPr>
          <w:color w:val="231F20"/>
          <w:spacing w:val="-3"/>
        </w:rPr>
        <w:t> </w:t>
      </w:r>
      <w:r>
        <w:rPr>
          <w:color w:val="231F20"/>
        </w:rPr>
        <w:t>abandonată.</w:t>
      </w:r>
    </w:p>
    <w:p>
      <w:pPr>
        <w:pStyle w:val="Heading2"/>
        <w:spacing w:before="189"/>
      </w:pPr>
      <w:r>
        <w:rPr>
          <w:color w:val="231F20"/>
          <w:w w:val="90"/>
        </w:rPr>
        <w:t>Examinarea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preliminară</w:t>
      </w:r>
    </w:p>
    <w:p>
      <w:pPr>
        <w:pStyle w:val="BodyText"/>
        <w:spacing w:line="249" w:lineRule="auto" w:before="174"/>
        <w:ind w:right="271"/>
      </w:pPr>
      <w:r>
        <w:rPr>
          <w:color w:val="231F20"/>
          <w:w w:val="95"/>
        </w:rPr>
        <w:t>La această etapă a examinării se verifică prezenţa tuturor documentelor ne-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cesare, inclusiv dacă acestea corespund cerinţelor stabilite prin lege, se verifică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dacă sunt îndeplinite condiţiile de unitate a invenţiei, dacă este corect utiliza-</w:t>
      </w:r>
      <w:r>
        <w:rPr>
          <w:color w:val="231F20"/>
          <w:spacing w:val="-53"/>
        </w:rPr>
        <w:t> </w:t>
      </w:r>
      <w:r>
        <w:rPr>
          <w:color w:val="231F20"/>
        </w:rPr>
        <w:t>tă</w:t>
      </w:r>
      <w:r>
        <w:rPr>
          <w:color w:val="231F20"/>
          <w:spacing w:val="-9"/>
        </w:rPr>
        <w:t> </w:t>
      </w:r>
      <w:r>
        <w:rPr>
          <w:color w:val="231F20"/>
        </w:rPr>
        <w:t>clasificarea</w:t>
      </w:r>
      <w:r>
        <w:rPr>
          <w:color w:val="231F20"/>
          <w:spacing w:val="-9"/>
        </w:rPr>
        <w:t> </w:t>
      </w:r>
      <w:r>
        <w:rPr>
          <w:color w:val="231F20"/>
        </w:rPr>
        <w:t>conform</w:t>
      </w:r>
      <w:r>
        <w:rPr>
          <w:color w:val="231F20"/>
          <w:spacing w:val="-9"/>
        </w:rPr>
        <w:t> </w:t>
      </w:r>
      <w:r>
        <w:rPr>
          <w:color w:val="231F20"/>
        </w:rPr>
        <w:t>CIB,</w:t>
      </w:r>
      <w:r>
        <w:rPr>
          <w:color w:val="231F20"/>
          <w:spacing w:val="-9"/>
        </w:rPr>
        <w:t> </w:t>
      </w:r>
      <w:r>
        <w:rPr>
          <w:color w:val="231F20"/>
        </w:rPr>
        <w:t>dacă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invocă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prioritate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dreptul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invocarea</w:t>
      </w:r>
      <w:r>
        <w:rPr>
          <w:color w:val="231F20"/>
          <w:spacing w:val="-53"/>
        </w:rPr>
        <w:t> </w:t>
      </w:r>
      <w:r>
        <w:rPr>
          <w:color w:val="231F20"/>
        </w:rPr>
        <w:t>acesteia, dacă au fost achitate taxele corespunzătoare, dacă există procura</w:t>
      </w:r>
      <w:r>
        <w:rPr>
          <w:color w:val="231F20"/>
          <w:spacing w:val="1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cazul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care</w:t>
      </w:r>
      <w:r>
        <w:rPr>
          <w:color w:val="231F20"/>
          <w:spacing w:val="-5"/>
        </w:rPr>
        <w:t> </w:t>
      </w:r>
      <w:r>
        <w:rPr>
          <w:color w:val="231F20"/>
        </w:rPr>
        <w:t>cererea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depusă</w:t>
      </w:r>
      <w:r>
        <w:rPr>
          <w:color w:val="231F20"/>
          <w:spacing w:val="-4"/>
        </w:rPr>
        <w:t> </w:t>
      </w:r>
      <w:r>
        <w:rPr>
          <w:color w:val="231F20"/>
        </w:rPr>
        <w:t>prin</w:t>
      </w:r>
      <w:r>
        <w:rPr>
          <w:color w:val="231F20"/>
          <w:spacing w:val="-5"/>
        </w:rPr>
        <w:t> </w:t>
      </w:r>
      <w:r>
        <w:rPr>
          <w:color w:val="231F20"/>
        </w:rPr>
        <w:t>reprezentant.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asemenea,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eta-</w:t>
      </w:r>
      <w:r>
        <w:rPr>
          <w:color w:val="231F20"/>
          <w:spacing w:val="-53"/>
        </w:rPr>
        <w:t> </w:t>
      </w:r>
      <w:r>
        <w:rPr>
          <w:color w:val="231F20"/>
        </w:rPr>
        <w:t>pa examinării preliminare se verifică şi se recepţionează de la solicitant setul</w:t>
      </w:r>
      <w:r>
        <w:rPr>
          <w:color w:val="231F20"/>
          <w:spacing w:val="-53"/>
        </w:rPr>
        <w:t> </w:t>
      </w:r>
      <w:r>
        <w:rPr>
          <w:color w:val="231F20"/>
        </w:rPr>
        <w:t>de materiale care trebuie traduse în limba de stat în cazul în care acestea au</w:t>
      </w:r>
      <w:r>
        <w:rPr>
          <w:color w:val="231F20"/>
          <w:spacing w:val="-53"/>
        </w:rPr>
        <w:t> </w:t>
      </w:r>
      <w:r>
        <w:rPr>
          <w:color w:val="231F20"/>
        </w:rPr>
        <w:t>fost prezentate în una din limbile de circulaţie internaţională, se verifică setul</w:t>
      </w:r>
      <w:r>
        <w:rPr>
          <w:color w:val="231F20"/>
          <w:spacing w:val="-53"/>
        </w:rPr>
        <w:t> </w:t>
      </w:r>
      <w:r>
        <w:rPr>
          <w:color w:val="231F20"/>
        </w:rPr>
        <w:t>de materiale care confirmă invocarea priorităţii şi corectitudinea acestora. În</w:t>
      </w:r>
      <w:r>
        <w:rPr>
          <w:color w:val="231F20"/>
          <w:spacing w:val="1"/>
        </w:rPr>
        <w:t> </w:t>
      </w:r>
      <w:r>
        <w:rPr>
          <w:color w:val="231F20"/>
        </w:rPr>
        <w:t>special,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verifică</w:t>
      </w:r>
      <w:r>
        <w:rPr>
          <w:color w:val="231F20"/>
          <w:spacing w:val="-5"/>
        </w:rPr>
        <w:t> </w:t>
      </w:r>
      <w:r>
        <w:rPr>
          <w:color w:val="231F20"/>
        </w:rPr>
        <w:t>tot</w:t>
      </w:r>
      <w:r>
        <w:rPr>
          <w:color w:val="231F20"/>
          <w:spacing w:val="-5"/>
        </w:rPr>
        <w:t> </w:t>
      </w:r>
      <w:r>
        <w:rPr>
          <w:color w:val="231F20"/>
        </w:rPr>
        <w:t>setul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fiecare</w:t>
      </w:r>
      <w:r>
        <w:rPr>
          <w:color w:val="231F20"/>
          <w:spacing w:val="-5"/>
        </w:rPr>
        <w:t> </w:t>
      </w:r>
      <w:r>
        <w:rPr>
          <w:color w:val="231F20"/>
        </w:rPr>
        <w:t>document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parte</w:t>
      </w:r>
      <w:r>
        <w:rPr>
          <w:color w:val="231F20"/>
          <w:spacing w:val="-5"/>
        </w:rPr>
        <w:t> </w:t>
      </w:r>
      <w:r>
        <w:rPr>
          <w:color w:val="231F20"/>
        </w:rPr>
        <w:t>pentru</w:t>
      </w:r>
      <w:r>
        <w:rPr>
          <w:color w:val="231F20"/>
          <w:spacing w:val="-4"/>
        </w:rPr>
        <w:t> </w:t>
      </w:r>
      <w:r>
        <w:rPr>
          <w:color w:val="231F20"/>
        </w:rPr>
        <w:t>ca</w:t>
      </w:r>
      <w:r>
        <w:rPr>
          <w:color w:val="231F20"/>
          <w:spacing w:val="-5"/>
        </w:rPr>
        <w:t> </w:t>
      </w:r>
      <w:r>
        <w:rPr>
          <w:color w:val="231F20"/>
        </w:rPr>
        <w:t>acestea</w:t>
      </w:r>
      <w:r>
        <w:rPr>
          <w:color w:val="231F20"/>
          <w:spacing w:val="-5"/>
        </w:rPr>
        <w:t> </w:t>
      </w:r>
      <w:r>
        <w:rPr>
          <w:color w:val="231F20"/>
        </w:rPr>
        <w:t>să</w:t>
      </w:r>
      <w:r>
        <w:rPr>
          <w:color w:val="231F20"/>
          <w:spacing w:val="-53"/>
        </w:rPr>
        <w:t> </w:t>
      </w:r>
      <w:r>
        <w:rPr>
          <w:color w:val="231F20"/>
        </w:rPr>
        <w:t>corespundă cerinţelor stabilite pentru fiecare din ele în regulile speciale con-</w:t>
      </w:r>
      <w:r>
        <w:rPr>
          <w:color w:val="231F20"/>
          <w:spacing w:val="-53"/>
        </w:rPr>
        <w:t> </w:t>
      </w:r>
      <w:r>
        <w:rPr>
          <w:color w:val="231F20"/>
        </w:rPr>
        <w:t>form</w:t>
      </w:r>
      <w:r>
        <w:rPr>
          <w:color w:val="231F20"/>
          <w:spacing w:val="-13"/>
        </w:rPr>
        <w:t> </w:t>
      </w:r>
      <w:r>
        <w:rPr>
          <w:color w:val="231F20"/>
        </w:rPr>
        <w:t>Regulamentului</w:t>
      </w:r>
      <w:r>
        <w:rPr>
          <w:color w:val="231F20"/>
          <w:spacing w:val="-12"/>
        </w:rPr>
        <w:t> </w:t>
      </w:r>
      <w:r>
        <w:rPr>
          <w:color w:val="231F20"/>
        </w:rPr>
        <w:t>privind</w:t>
      </w:r>
      <w:r>
        <w:rPr>
          <w:color w:val="231F20"/>
          <w:spacing w:val="-12"/>
        </w:rPr>
        <w:t> </w:t>
      </w:r>
      <w:r>
        <w:rPr>
          <w:color w:val="231F20"/>
        </w:rPr>
        <w:t>procedura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depunere</w:t>
      </w:r>
      <w:r>
        <w:rPr>
          <w:color w:val="231F20"/>
          <w:spacing w:val="-13"/>
        </w:rPr>
        <w:t> </w:t>
      </w:r>
      <w:r>
        <w:rPr>
          <w:color w:val="231F20"/>
        </w:rPr>
        <w:t>și</w:t>
      </w:r>
      <w:r>
        <w:rPr>
          <w:color w:val="231F20"/>
          <w:spacing w:val="-12"/>
        </w:rPr>
        <w:t> </w:t>
      </w:r>
      <w:r>
        <w:rPr>
          <w:color w:val="231F20"/>
        </w:rPr>
        <w:t>examinare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cererii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brevet de invenţie și de eliberare a brevetului, aprobat prin Hotărârea Guver-</w:t>
      </w:r>
      <w:r>
        <w:rPr>
          <w:color w:val="231F20"/>
          <w:spacing w:val="-53"/>
        </w:rPr>
        <w:t> </w:t>
      </w:r>
      <w:r>
        <w:rPr>
          <w:color w:val="231F20"/>
        </w:rPr>
        <w:t>nului nr.528</w:t>
      </w:r>
      <w:r>
        <w:rPr>
          <w:color w:val="231F20"/>
          <w:spacing w:val="1"/>
        </w:rPr>
        <w:t> </w:t>
      </w:r>
      <w:r>
        <w:rPr>
          <w:color w:val="231F20"/>
        </w:rPr>
        <w:t>din 01.09. 2009 (în continuare Regulament). Aceste cerinţe au</w:t>
      </w:r>
      <w:r>
        <w:rPr>
          <w:color w:val="231F20"/>
          <w:spacing w:val="1"/>
        </w:rPr>
        <w:t> </w:t>
      </w:r>
      <w:r>
        <w:rPr>
          <w:color w:val="231F20"/>
        </w:rPr>
        <w:t>fost</w:t>
      </w:r>
      <w:r>
        <w:rPr>
          <w:color w:val="231F20"/>
          <w:spacing w:val="-5"/>
        </w:rPr>
        <w:t> </w:t>
      </w:r>
      <w:r>
        <w:rPr>
          <w:color w:val="231F20"/>
        </w:rPr>
        <w:t>menţionate</w:t>
      </w:r>
      <w:r>
        <w:rPr>
          <w:color w:val="231F20"/>
          <w:spacing w:val="-5"/>
        </w:rPr>
        <w:t> </w:t>
      </w:r>
      <w:r>
        <w:rPr>
          <w:color w:val="231F20"/>
        </w:rPr>
        <w:t>succint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capitolele</w:t>
      </w:r>
      <w:r>
        <w:rPr>
          <w:color w:val="231F20"/>
          <w:spacing w:val="-5"/>
        </w:rPr>
        <w:t> </w:t>
      </w:r>
      <w:r>
        <w:rPr>
          <w:color w:val="231F20"/>
        </w:rPr>
        <w:t>precedente</w:t>
      </w:r>
      <w:r>
        <w:rPr>
          <w:color w:val="231F20"/>
          <w:spacing w:val="-5"/>
        </w:rPr>
        <w:t> </w:t>
      </w:r>
      <w:r>
        <w:rPr>
          <w:color w:val="231F20"/>
        </w:rPr>
        <w:t>ale</w:t>
      </w:r>
      <w:r>
        <w:rPr>
          <w:color w:val="231F20"/>
          <w:spacing w:val="-4"/>
        </w:rPr>
        <w:t> </w:t>
      </w:r>
      <w:r>
        <w:rPr>
          <w:color w:val="231F20"/>
        </w:rPr>
        <w:t>prezentei</w:t>
      </w:r>
      <w:r>
        <w:rPr>
          <w:color w:val="231F20"/>
          <w:spacing w:val="-5"/>
        </w:rPr>
        <w:t> </w:t>
      </w:r>
      <w:r>
        <w:rPr>
          <w:color w:val="231F20"/>
        </w:rPr>
        <w:t>lucrări.</w:t>
      </w:r>
      <w:r>
        <w:rPr>
          <w:color w:val="231F20"/>
          <w:spacing w:val="-5"/>
        </w:rPr>
        <w:t> </w:t>
      </w:r>
      <w:r>
        <w:rPr>
          <w:color w:val="231F20"/>
        </w:rPr>
        <w:t>Ca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cazul examinării formale, pe parcursul examinării preliminare specialiștii AGEPI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notifică</w:t>
      </w:r>
      <w:r>
        <w:rPr>
          <w:color w:val="231F20"/>
          <w:spacing w:val="-9"/>
        </w:rPr>
        <w:t> </w:t>
      </w:r>
      <w:r>
        <w:rPr>
          <w:color w:val="231F20"/>
        </w:rPr>
        <w:t>solicitantul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referire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orice</w:t>
      </w:r>
      <w:r>
        <w:rPr>
          <w:color w:val="231F20"/>
          <w:spacing w:val="-9"/>
        </w:rPr>
        <w:t> </w:t>
      </w:r>
      <w:r>
        <w:rPr>
          <w:color w:val="231F20"/>
        </w:rPr>
        <w:t>lipsă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documente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iregularităţi</w:t>
      </w:r>
      <w:r>
        <w:rPr>
          <w:color w:val="231F20"/>
          <w:spacing w:val="-8"/>
        </w:rPr>
        <w:t> </w:t>
      </w:r>
      <w:r>
        <w:rPr>
          <w:color w:val="231F20"/>
        </w:rPr>
        <w:t>de-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pistate în documentele anexate la cerere, propunându-i să le înlăture în termen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două</w:t>
      </w:r>
      <w:r>
        <w:rPr>
          <w:color w:val="231F20"/>
          <w:spacing w:val="-12"/>
        </w:rPr>
        <w:t> </w:t>
      </w:r>
      <w:r>
        <w:rPr>
          <w:color w:val="231F20"/>
        </w:rPr>
        <w:t>luni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data</w:t>
      </w:r>
      <w:r>
        <w:rPr>
          <w:color w:val="231F20"/>
          <w:spacing w:val="-12"/>
        </w:rPr>
        <w:t> </w:t>
      </w:r>
      <w:r>
        <w:rPr>
          <w:color w:val="231F20"/>
        </w:rPr>
        <w:t>primirii</w:t>
      </w:r>
      <w:r>
        <w:rPr>
          <w:color w:val="231F20"/>
          <w:spacing w:val="-12"/>
        </w:rPr>
        <w:t> </w:t>
      </w:r>
      <w:r>
        <w:rPr>
          <w:color w:val="231F20"/>
        </w:rPr>
        <w:t>notificării.</w:t>
      </w:r>
      <w:r>
        <w:rPr>
          <w:color w:val="231F20"/>
          <w:spacing w:val="-12"/>
        </w:rPr>
        <w:t> </w:t>
      </w:r>
      <w:r>
        <w:rPr>
          <w:color w:val="231F20"/>
        </w:rPr>
        <w:t>Dacă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termenul</w:t>
      </w:r>
      <w:r>
        <w:rPr>
          <w:color w:val="231F20"/>
          <w:spacing w:val="-12"/>
        </w:rPr>
        <w:t> </w:t>
      </w:r>
      <w:r>
        <w:rPr>
          <w:color w:val="231F20"/>
        </w:rPr>
        <w:t>prescris</w:t>
      </w:r>
      <w:r>
        <w:rPr>
          <w:color w:val="231F20"/>
          <w:spacing w:val="-12"/>
        </w:rPr>
        <w:t> </w:t>
      </w:r>
      <w:r>
        <w:rPr>
          <w:color w:val="231F20"/>
        </w:rPr>
        <w:t>solicitantul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nu prezintă materialele necesare sau nu depune o cerere argumentată, precum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cazul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acesta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solicită</w:t>
      </w:r>
      <w:r>
        <w:rPr>
          <w:color w:val="231F20"/>
          <w:spacing w:val="-10"/>
        </w:rPr>
        <w:t> </w:t>
      </w:r>
      <w:r>
        <w:rPr>
          <w:color w:val="231F20"/>
        </w:rPr>
        <w:t>prelungirea</w:t>
      </w:r>
      <w:r>
        <w:rPr>
          <w:color w:val="231F20"/>
          <w:spacing w:val="-9"/>
        </w:rPr>
        <w:t> </w:t>
      </w:r>
      <w:r>
        <w:rPr>
          <w:color w:val="231F20"/>
        </w:rPr>
        <w:t>termenului</w:t>
      </w:r>
      <w:r>
        <w:rPr>
          <w:color w:val="231F20"/>
          <w:spacing w:val="-10"/>
        </w:rPr>
        <w:t> </w:t>
      </w:r>
      <w:r>
        <w:rPr>
          <w:color w:val="231F20"/>
        </w:rPr>
        <w:t>stabilit,</w:t>
      </w:r>
      <w:r>
        <w:rPr>
          <w:color w:val="231F20"/>
          <w:spacing w:val="-10"/>
        </w:rPr>
        <w:t> </w:t>
      </w:r>
      <w:r>
        <w:rPr>
          <w:color w:val="231F20"/>
        </w:rPr>
        <w:t>cererea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brevet se consideră retrasă. Termenul indicat în notificare poate fi prelungit, dar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nu</w:t>
      </w:r>
      <w:r>
        <w:rPr>
          <w:color w:val="231F20"/>
          <w:spacing w:val="-7"/>
        </w:rPr>
        <w:t> </w:t>
      </w:r>
      <w:r>
        <w:rPr>
          <w:color w:val="231F20"/>
        </w:rPr>
        <w:t>va</w:t>
      </w:r>
      <w:r>
        <w:rPr>
          <w:color w:val="231F20"/>
          <w:spacing w:val="-7"/>
        </w:rPr>
        <w:t> </w:t>
      </w:r>
      <w:r>
        <w:rPr>
          <w:color w:val="231F20"/>
        </w:rPr>
        <w:t>depăşi</w:t>
      </w:r>
      <w:r>
        <w:rPr>
          <w:color w:val="231F20"/>
          <w:spacing w:val="-6"/>
        </w:rPr>
        <w:t> </w:t>
      </w:r>
      <w:r>
        <w:rPr>
          <w:color w:val="231F20"/>
        </w:rPr>
        <w:t>6</w:t>
      </w:r>
      <w:r>
        <w:rPr>
          <w:color w:val="231F20"/>
          <w:spacing w:val="-7"/>
        </w:rPr>
        <w:t> </w:t>
      </w:r>
      <w:r>
        <w:rPr>
          <w:color w:val="231F20"/>
        </w:rPr>
        <w:t>luni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expirarea</w:t>
      </w:r>
      <w:r>
        <w:rPr>
          <w:color w:val="231F20"/>
          <w:spacing w:val="-7"/>
        </w:rPr>
        <w:t> </w:t>
      </w:r>
      <w:r>
        <w:rPr>
          <w:color w:val="231F20"/>
        </w:rPr>
        <w:t>termenului</w:t>
      </w:r>
      <w:r>
        <w:rPr>
          <w:color w:val="231F20"/>
          <w:spacing w:val="-6"/>
        </w:rPr>
        <w:t> </w:t>
      </w:r>
      <w:r>
        <w:rPr>
          <w:color w:val="231F20"/>
        </w:rPr>
        <w:t>indicat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notificare,</w:t>
      </w:r>
      <w:r>
        <w:rPr>
          <w:color w:val="231F20"/>
          <w:spacing w:val="-7"/>
        </w:rPr>
        <w:t> </w:t>
      </w:r>
      <w:r>
        <w:rPr>
          <w:color w:val="231F20"/>
        </w:rPr>
        <w:t>cu</w:t>
      </w:r>
      <w:r>
        <w:rPr>
          <w:color w:val="231F20"/>
          <w:spacing w:val="-6"/>
        </w:rPr>
        <w:t> </w:t>
      </w:r>
      <w:r>
        <w:rPr>
          <w:color w:val="231F20"/>
        </w:rPr>
        <w:t>condiţia</w:t>
      </w:r>
      <w:r>
        <w:rPr>
          <w:color w:val="231F20"/>
          <w:spacing w:val="-53"/>
        </w:rPr>
        <w:t> </w:t>
      </w:r>
      <w:r>
        <w:rPr>
          <w:color w:val="231F20"/>
        </w:rPr>
        <w:t>achitării</w:t>
      </w:r>
      <w:r>
        <w:rPr>
          <w:color w:val="231F20"/>
          <w:spacing w:val="-8"/>
        </w:rPr>
        <w:t> </w:t>
      </w:r>
      <w:r>
        <w:rPr>
          <w:color w:val="231F20"/>
        </w:rPr>
        <w:t>taxei</w:t>
      </w:r>
      <w:r>
        <w:rPr>
          <w:color w:val="231F20"/>
          <w:spacing w:val="-8"/>
        </w:rPr>
        <w:t> </w:t>
      </w:r>
      <w:r>
        <w:rPr>
          <w:color w:val="231F20"/>
        </w:rPr>
        <w:t>corespunzătoare.</w:t>
      </w:r>
    </w:p>
    <w:p>
      <w:pPr>
        <w:pStyle w:val="BodyText"/>
        <w:spacing w:line="254" w:lineRule="auto" w:before="20"/>
        <w:ind w:right="271"/>
      </w:pPr>
      <w:r>
        <w:rPr>
          <w:color w:val="231F20"/>
        </w:rPr>
        <w:t>Termenul de efectuare a examinării preliminare este de 3 luni de la data</w:t>
      </w:r>
      <w:r>
        <w:rPr>
          <w:color w:val="231F20"/>
          <w:spacing w:val="1"/>
        </w:rPr>
        <w:t> </w:t>
      </w:r>
      <w:r>
        <w:rPr>
          <w:color w:val="231F20"/>
        </w:rPr>
        <w:t>finalizării</w:t>
      </w:r>
      <w:r>
        <w:rPr>
          <w:color w:val="231F20"/>
          <w:spacing w:val="-12"/>
        </w:rPr>
        <w:t> </w:t>
      </w:r>
      <w:r>
        <w:rPr>
          <w:color w:val="231F20"/>
        </w:rPr>
        <w:t>examinării</w:t>
      </w:r>
      <w:r>
        <w:rPr>
          <w:color w:val="231F20"/>
          <w:spacing w:val="-12"/>
        </w:rPr>
        <w:t> </w:t>
      </w:r>
      <w:r>
        <w:rPr>
          <w:color w:val="231F20"/>
        </w:rPr>
        <w:t>formale.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acest</w:t>
      </w:r>
      <w:r>
        <w:rPr>
          <w:color w:val="231F20"/>
          <w:spacing w:val="-13"/>
        </w:rPr>
        <w:t> </w:t>
      </w:r>
      <w:r>
        <w:rPr>
          <w:color w:val="231F20"/>
        </w:rPr>
        <w:t>termen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includ</w:t>
      </w:r>
      <w:r>
        <w:rPr>
          <w:color w:val="231F20"/>
          <w:spacing w:val="-13"/>
        </w:rPr>
        <w:t> </w:t>
      </w:r>
      <w:r>
        <w:rPr>
          <w:color w:val="231F20"/>
        </w:rPr>
        <w:t>termenele</w:t>
      </w:r>
      <w:r>
        <w:rPr>
          <w:color w:val="231F20"/>
          <w:spacing w:val="-12"/>
        </w:rPr>
        <w:t> </w:t>
      </w:r>
      <w:r>
        <w:rPr>
          <w:color w:val="231F20"/>
        </w:rPr>
        <w:t>acordate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conform notificărilor, termenele de prelungire a acestora, precum şi alte terme-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ne necesare pentru efectuarea altor proceduri în cazul în care aceste proceduri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au intervenit pe parcurs, de exemplu: modificarea datelor cererii, cesionarea</w:t>
      </w:r>
      <w:r>
        <w:rPr>
          <w:color w:val="231F20"/>
          <w:spacing w:val="-53"/>
        </w:rPr>
        <w:t> </w:t>
      </w:r>
      <w:r>
        <w:rPr>
          <w:color w:val="231F20"/>
        </w:rPr>
        <w:t>drepturilor</w:t>
      </w:r>
      <w:r>
        <w:rPr>
          <w:color w:val="231F20"/>
          <w:spacing w:val="-9"/>
        </w:rPr>
        <w:t> </w:t>
      </w:r>
      <w:r>
        <w:rPr>
          <w:color w:val="231F20"/>
        </w:rPr>
        <w:t>etc.</w:t>
      </w:r>
    </w:p>
    <w:p>
      <w:pPr>
        <w:spacing w:after="0" w:line="254" w:lineRule="auto"/>
        <w:sectPr>
          <w:pgSz w:w="9930" w:h="14180"/>
          <w:pgMar w:header="858" w:footer="897" w:top="1260" w:bottom="1080" w:left="1140" w:right="1140"/>
        </w:sectPr>
      </w:pPr>
    </w:p>
    <w:p>
      <w:pPr>
        <w:pStyle w:val="BodyText"/>
        <w:spacing w:line="256" w:lineRule="auto" w:before="103"/>
        <w:ind w:right="274"/>
      </w:pPr>
      <w:r>
        <w:rPr>
          <w:color w:val="231F20"/>
          <w:w w:val="95"/>
        </w:rPr>
        <w:t>În privinţa cererii care conţine toate actele necesare, îndeplineşte toate con-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diţiile stabilite, precum şi dacă invenţia nu face parte din categoria invenţiilor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nebrevetabile,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solicitantul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notifică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despre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rezultatul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pozitiv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examinării.</w:t>
      </w:r>
    </w:p>
    <w:p>
      <w:pPr>
        <w:pStyle w:val="BodyText"/>
        <w:spacing w:line="256" w:lineRule="auto"/>
        <w:ind w:right="272"/>
      </w:pPr>
      <w:r>
        <w:rPr>
          <w:color w:val="231F20"/>
        </w:rPr>
        <w:t>Atât examinarea formală, cât şi examinarea preliminară, sunt obligatorii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pentru fiecare cerere de brevet depusă la AGEPI. După verificarea şi conforma-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rea</w:t>
      </w:r>
      <w:r>
        <w:rPr>
          <w:color w:val="231F20"/>
          <w:spacing w:val="-5"/>
        </w:rPr>
        <w:t> </w:t>
      </w:r>
      <w:r>
        <w:rPr>
          <w:color w:val="231F20"/>
        </w:rPr>
        <w:t>tuturor</w:t>
      </w:r>
      <w:r>
        <w:rPr>
          <w:color w:val="231F20"/>
          <w:spacing w:val="-4"/>
        </w:rPr>
        <w:t> </w:t>
      </w:r>
      <w:r>
        <w:rPr>
          <w:color w:val="231F20"/>
        </w:rPr>
        <w:t>cerinţelor</w:t>
      </w:r>
      <w:r>
        <w:rPr>
          <w:color w:val="231F20"/>
          <w:spacing w:val="-5"/>
        </w:rPr>
        <w:t> </w:t>
      </w:r>
      <w:r>
        <w:rPr>
          <w:color w:val="231F20"/>
        </w:rPr>
        <w:t>stabilite</w:t>
      </w:r>
      <w:r>
        <w:rPr>
          <w:color w:val="231F20"/>
          <w:spacing w:val="-4"/>
        </w:rPr>
        <w:t> </w:t>
      </w:r>
      <w:r>
        <w:rPr>
          <w:color w:val="231F20"/>
        </w:rPr>
        <w:t>pentru</w:t>
      </w:r>
      <w:r>
        <w:rPr>
          <w:color w:val="231F20"/>
          <w:spacing w:val="-4"/>
        </w:rPr>
        <w:t> </w:t>
      </w:r>
      <w:r>
        <w:rPr>
          <w:color w:val="231F20"/>
        </w:rPr>
        <w:t>cererea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brevet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materialele</w:t>
      </w:r>
      <w:r>
        <w:rPr>
          <w:color w:val="231F20"/>
          <w:spacing w:val="-5"/>
        </w:rPr>
        <w:t> </w:t>
      </w:r>
      <w:r>
        <w:rPr>
          <w:color w:val="231F20"/>
        </w:rPr>
        <w:t>anexate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acesteia, solicitantul poate depune un demers în scris pentru eliberarea breve-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tului. În special, acest demers poate fi depus concomitent cu depunerea cererii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brevet,</w:t>
      </w:r>
      <w:r>
        <w:rPr>
          <w:color w:val="231F20"/>
          <w:spacing w:val="-4"/>
        </w:rPr>
        <w:t> </w:t>
      </w:r>
      <w:r>
        <w:rPr>
          <w:color w:val="231F20"/>
        </w:rPr>
        <w:t>precum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termen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30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luni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data</w:t>
      </w:r>
      <w:r>
        <w:rPr>
          <w:color w:val="231F20"/>
          <w:spacing w:val="-4"/>
        </w:rPr>
        <w:t> </w:t>
      </w:r>
      <w:r>
        <w:rPr>
          <w:color w:val="231F20"/>
        </w:rPr>
        <w:t>constituirii</w:t>
      </w:r>
      <w:r>
        <w:rPr>
          <w:color w:val="231F20"/>
          <w:spacing w:val="-5"/>
        </w:rPr>
        <w:t> </w:t>
      </w:r>
      <w:r>
        <w:rPr>
          <w:color w:val="231F20"/>
        </w:rPr>
        <w:t>depozitului</w:t>
      </w:r>
      <w:r>
        <w:rPr>
          <w:color w:val="231F20"/>
          <w:spacing w:val="-54"/>
        </w:rPr>
        <w:t> </w:t>
      </w:r>
      <w:r>
        <w:rPr>
          <w:color w:val="231F20"/>
        </w:rPr>
        <w:t>naţional reglementar. Demersul poate fi depus în limitele termenelor indicate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mai sus şi de către orice persoană interesată. Cererea se va considera retrasă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dacă solicitantul nu va depune demersul în termenul stabilit care, conform pre-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vederilor</w:t>
      </w:r>
      <w:r>
        <w:rPr>
          <w:color w:val="231F20"/>
          <w:spacing w:val="-12"/>
        </w:rPr>
        <w:t> </w:t>
      </w:r>
      <w:r>
        <w:rPr>
          <w:color w:val="231F20"/>
        </w:rPr>
        <w:t>legislaţiei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vigoare,</w:t>
      </w:r>
      <w:r>
        <w:rPr>
          <w:color w:val="231F20"/>
          <w:spacing w:val="-11"/>
        </w:rPr>
        <w:t> </w:t>
      </w:r>
      <w:r>
        <w:rPr>
          <w:color w:val="231F20"/>
        </w:rPr>
        <w:t>nu</w:t>
      </w:r>
      <w:r>
        <w:rPr>
          <w:color w:val="231F20"/>
          <w:spacing w:val="-11"/>
        </w:rPr>
        <w:t> </w:t>
      </w:r>
      <w:r>
        <w:rPr>
          <w:color w:val="231F20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1"/>
        </w:rPr>
        <w:t> </w:t>
      </w:r>
      <w:r>
        <w:rPr>
          <w:color w:val="231F20"/>
        </w:rPr>
        <w:t>prelungit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restabilit.</w:t>
      </w:r>
    </w:p>
    <w:p>
      <w:pPr>
        <w:pStyle w:val="Heading2"/>
        <w:spacing w:before="169"/>
        <w:ind w:right="260"/>
      </w:pPr>
      <w:r>
        <w:rPr>
          <w:color w:val="231F20"/>
          <w:w w:val="90"/>
        </w:rPr>
        <w:t>Examinarea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fond</w:t>
      </w:r>
    </w:p>
    <w:p>
      <w:pPr>
        <w:pStyle w:val="BodyText"/>
        <w:spacing w:line="256" w:lineRule="auto" w:before="179"/>
        <w:ind w:right="275"/>
      </w:pP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capitolul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anterior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s-a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menţionat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faptul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solicitantul,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doreş-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 să obţină brevetul cu examinarea de fond, este în drept să depună un demers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scris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AGEPI.</w:t>
      </w:r>
      <w:r>
        <w:rPr>
          <w:color w:val="231F20"/>
          <w:spacing w:val="-9"/>
        </w:rPr>
        <w:t> </w:t>
      </w:r>
      <w:r>
        <w:rPr>
          <w:color w:val="231F20"/>
        </w:rPr>
        <w:t>Demersul</w:t>
      </w:r>
      <w:r>
        <w:rPr>
          <w:color w:val="231F20"/>
          <w:spacing w:val="-9"/>
        </w:rPr>
        <w:t> </w:t>
      </w:r>
      <w:r>
        <w:rPr>
          <w:color w:val="231F20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depus</w:t>
      </w:r>
      <w:r>
        <w:rPr>
          <w:color w:val="231F20"/>
          <w:spacing w:val="-8"/>
        </w:rPr>
        <w:t> </w:t>
      </w:r>
      <w:r>
        <w:rPr>
          <w:color w:val="231F20"/>
        </w:rPr>
        <w:t>odată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cererea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termen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30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luni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data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constituirii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depozitului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naţional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reglementar.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Procedura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examinare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fond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cererii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brevet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efectuează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termen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18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luni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depunerii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demersului.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caz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demersul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depus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până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finele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examinării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preliminare, termenul de 18 luni va începe să curgă din data notificării expediate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solicitantului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referitor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rezultatul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pozitiv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examinării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preliminare.</w:t>
      </w:r>
    </w:p>
    <w:p>
      <w:pPr>
        <w:pStyle w:val="BodyText"/>
        <w:spacing w:line="256" w:lineRule="auto"/>
        <w:ind w:right="272"/>
      </w:pPr>
      <w:r>
        <w:rPr>
          <w:color w:val="231F20"/>
        </w:rPr>
        <w:t>Termenul</w:t>
      </w:r>
      <w:r>
        <w:rPr>
          <w:color w:val="231F20"/>
          <w:spacing w:val="-9"/>
        </w:rPr>
        <w:t> </w:t>
      </w:r>
      <w:r>
        <w:rPr>
          <w:color w:val="231F20"/>
        </w:rPr>
        <w:t>examinării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fond</w:t>
      </w:r>
      <w:r>
        <w:rPr>
          <w:color w:val="231F20"/>
          <w:spacing w:val="-8"/>
        </w:rPr>
        <w:t> </w:t>
      </w:r>
      <w:r>
        <w:rPr>
          <w:color w:val="231F20"/>
        </w:rPr>
        <w:t>poate</w:t>
      </w:r>
      <w:r>
        <w:rPr>
          <w:color w:val="231F20"/>
          <w:spacing w:val="-9"/>
        </w:rPr>
        <w:t> </w:t>
      </w:r>
      <w:r>
        <w:rPr>
          <w:color w:val="231F20"/>
        </w:rPr>
        <w:t>fi</w:t>
      </w:r>
      <w:r>
        <w:rPr>
          <w:color w:val="231F20"/>
          <w:spacing w:val="-8"/>
        </w:rPr>
        <w:t> </w:t>
      </w:r>
      <w:r>
        <w:rPr>
          <w:color w:val="231F20"/>
        </w:rPr>
        <w:t>redus,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cererea</w:t>
      </w:r>
      <w:r>
        <w:rPr>
          <w:color w:val="231F20"/>
          <w:spacing w:val="-8"/>
        </w:rPr>
        <w:t> </w:t>
      </w:r>
      <w:r>
        <w:rPr>
          <w:color w:val="231F20"/>
        </w:rPr>
        <w:t>solicitantului,</w:t>
      </w:r>
      <w:r>
        <w:rPr>
          <w:color w:val="231F20"/>
          <w:spacing w:val="-7"/>
        </w:rPr>
        <w:t> </w:t>
      </w:r>
      <w:r>
        <w:rPr>
          <w:color w:val="231F20"/>
        </w:rPr>
        <w:t>până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9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luni,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condiţia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achitării</w:t>
      </w:r>
      <w:r>
        <w:rPr>
          <w:color w:val="231F20"/>
          <w:spacing w:val="-13"/>
        </w:rPr>
        <w:t> </w:t>
      </w:r>
      <w:r>
        <w:rPr>
          <w:color w:val="231F20"/>
        </w:rPr>
        <w:t>taxei</w:t>
      </w:r>
      <w:r>
        <w:rPr>
          <w:color w:val="231F20"/>
          <w:spacing w:val="-12"/>
        </w:rPr>
        <w:t> </w:t>
      </w:r>
      <w:r>
        <w:rPr>
          <w:color w:val="231F20"/>
        </w:rPr>
        <w:t>suplimentare.</w:t>
      </w:r>
      <w:r>
        <w:rPr>
          <w:color w:val="231F20"/>
          <w:spacing w:val="-13"/>
        </w:rPr>
        <w:t> </w:t>
      </w:r>
      <w:r>
        <w:rPr>
          <w:color w:val="231F20"/>
        </w:rPr>
        <w:t>Acest</w:t>
      </w:r>
      <w:r>
        <w:rPr>
          <w:color w:val="231F20"/>
          <w:spacing w:val="-12"/>
        </w:rPr>
        <w:t> </w:t>
      </w:r>
      <w:r>
        <w:rPr>
          <w:color w:val="231F20"/>
        </w:rPr>
        <w:t>termen,</w:t>
      </w:r>
      <w:r>
        <w:rPr>
          <w:color w:val="231F20"/>
          <w:spacing w:val="-13"/>
        </w:rPr>
        <w:t> </w:t>
      </w:r>
      <w:r>
        <w:rPr>
          <w:color w:val="231F20"/>
        </w:rPr>
        <w:t>conform</w:t>
      </w:r>
      <w:r>
        <w:rPr>
          <w:color w:val="231F20"/>
          <w:spacing w:val="-12"/>
        </w:rPr>
        <w:t> </w:t>
      </w:r>
      <w:r>
        <w:rPr>
          <w:color w:val="231F20"/>
        </w:rPr>
        <w:t>Regu-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lamentului, va începe să curgă din data când a fost achitată taxa pentru exami-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narea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regim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urgenţă.</w:t>
      </w:r>
    </w:p>
    <w:p>
      <w:pPr>
        <w:pStyle w:val="BodyText"/>
        <w:spacing w:line="256" w:lineRule="auto"/>
        <w:ind w:right="276"/>
      </w:pPr>
      <w:r>
        <w:rPr>
          <w:rFonts w:ascii="Arial" w:hAnsi="Arial"/>
          <w:b/>
          <w:color w:val="231F20"/>
          <w:w w:val="95"/>
        </w:rPr>
        <w:t>Examinarea</w:t>
      </w:r>
      <w:r>
        <w:rPr>
          <w:rFonts w:ascii="Arial" w:hAnsi="Arial"/>
          <w:b/>
          <w:color w:val="231F20"/>
          <w:spacing w:val="-14"/>
          <w:w w:val="95"/>
        </w:rPr>
        <w:t> </w:t>
      </w:r>
      <w:r>
        <w:rPr>
          <w:rFonts w:ascii="Arial" w:hAnsi="Arial"/>
          <w:b/>
          <w:color w:val="231F20"/>
          <w:w w:val="95"/>
        </w:rPr>
        <w:t>de</w:t>
      </w:r>
      <w:r>
        <w:rPr>
          <w:rFonts w:ascii="Arial" w:hAnsi="Arial"/>
          <w:b/>
          <w:color w:val="231F20"/>
          <w:spacing w:val="-14"/>
          <w:w w:val="95"/>
        </w:rPr>
        <w:t> </w:t>
      </w:r>
      <w:r>
        <w:rPr>
          <w:rFonts w:ascii="Arial" w:hAnsi="Arial"/>
          <w:b/>
          <w:color w:val="231F20"/>
          <w:w w:val="95"/>
        </w:rPr>
        <w:t>fond</w:t>
      </w:r>
      <w:r>
        <w:rPr>
          <w:rFonts w:ascii="Arial" w:hAnsi="Arial"/>
          <w:b/>
          <w:color w:val="231F20"/>
          <w:spacing w:val="-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cele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importante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etape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examinare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</w:rPr>
        <w:t>cererii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brevet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invenţie.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Anume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cadrul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acestei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examinări</w:t>
      </w:r>
      <w:r>
        <w:rPr>
          <w:color w:val="231F20"/>
          <w:spacing w:val="-13"/>
        </w:rPr>
        <w:t> </w:t>
      </w:r>
      <w:r>
        <w:rPr>
          <w:color w:val="231F20"/>
        </w:rPr>
        <w:t>sunt</w:t>
      </w:r>
      <w:r>
        <w:rPr>
          <w:color w:val="231F20"/>
          <w:spacing w:val="-12"/>
        </w:rPr>
        <w:t> </w:t>
      </w:r>
      <w:r>
        <w:rPr>
          <w:color w:val="231F20"/>
        </w:rPr>
        <w:t>verificate</w:t>
      </w:r>
      <w:r>
        <w:rPr>
          <w:color w:val="231F20"/>
          <w:spacing w:val="-53"/>
        </w:rPr>
        <w:t> </w:t>
      </w:r>
      <w:r>
        <w:rPr>
          <w:color w:val="231F20"/>
        </w:rPr>
        <w:t>condiţiile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brevetabilitate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invenţiei.</w:t>
      </w:r>
    </w:p>
    <w:p>
      <w:pPr>
        <w:pStyle w:val="BodyText"/>
        <w:spacing w:line="236" w:lineRule="exact"/>
        <w:ind w:left="617" w:firstLine="0"/>
      </w:pPr>
      <w:r>
        <w:rPr>
          <w:color w:val="231F20"/>
          <w:w w:val="95"/>
        </w:rPr>
        <w:t>Pe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parcursul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examinării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fond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efectuează:</w:t>
      </w:r>
    </w:p>
    <w:p>
      <w:pPr>
        <w:pStyle w:val="ListParagraph"/>
        <w:numPr>
          <w:ilvl w:val="0"/>
          <w:numId w:val="15"/>
        </w:numPr>
        <w:tabs>
          <w:tab w:pos="739" w:val="left" w:leader="none"/>
        </w:tabs>
        <w:spacing w:line="256" w:lineRule="auto" w:before="9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verificarea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conţinutului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cererii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materialelor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anexate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stabili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dacă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w w:val="95"/>
          <w:sz w:val="21"/>
        </w:rPr>
        <w:t>sunt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îndeplinite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toate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condiţiile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necesare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iniţia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examinarea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fond;</w:t>
      </w:r>
    </w:p>
    <w:p>
      <w:pPr>
        <w:pStyle w:val="ListParagraph"/>
        <w:numPr>
          <w:ilvl w:val="0"/>
          <w:numId w:val="15"/>
        </w:numPr>
        <w:tabs>
          <w:tab w:pos="747" w:val="left" w:leader="none"/>
        </w:tabs>
        <w:spacing w:line="256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examinarea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obiectului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invenţiei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punctul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vedere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dezvăluirii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com-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plete a acestuia, verificându-se corectitudinea invenţiei, respectarea unităţii ce-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rerii,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dacă invenţia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nu se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încadrează în categoria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obiectelor nebrevetabile;</w:t>
      </w:r>
    </w:p>
    <w:p>
      <w:pPr>
        <w:pStyle w:val="ListParagraph"/>
        <w:numPr>
          <w:ilvl w:val="0"/>
          <w:numId w:val="15"/>
        </w:numPr>
        <w:tabs>
          <w:tab w:pos="735" w:val="left" w:leader="none"/>
        </w:tabs>
        <w:spacing w:line="237" w:lineRule="exact" w:before="0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examinarea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îndeplinirii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condiţiei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aplicabilitate;</w:t>
      </w:r>
    </w:p>
    <w:p>
      <w:pPr>
        <w:pStyle w:val="ListParagraph"/>
        <w:numPr>
          <w:ilvl w:val="0"/>
          <w:numId w:val="15"/>
        </w:numPr>
        <w:tabs>
          <w:tab w:pos="753" w:val="left" w:leader="none"/>
        </w:tabs>
        <w:spacing w:line="256" w:lineRule="auto" w:before="16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cercetarea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documentară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stabilirea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stadiului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tehnicii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redactarea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raportului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documentare;</w:t>
      </w:r>
    </w:p>
    <w:p>
      <w:pPr>
        <w:pStyle w:val="ListParagraph"/>
        <w:numPr>
          <w:ilvl w:val="0"/>
          <w:numId w:val="15"/>
        </w:numPr>
        <w:tabs>
          <w:tab w:pos="735" w:val="left" w:leader="none"/>
        </w:tabs>
        <w:spacing w:line="237" w:lineRule="exact" w:before="0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examinarea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îndeplinirii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condiţiei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noutate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activitate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inventivă.</w:t>
      </w:r>
    </w:p>
    <w:p>
      <w:pPr>
        <w:pStyle w:val="BodyText"/>
        <w:spacing w:line="256" w:lineRule="auto" w:before="16"/>
        <w:ind w:right="274"/>
      </w:pPr>
      <w:r>
        <w:rPr>
          <w:color w:val="231F20"/>
          <w:w w:val="95"/>
        </w:rPr>
        <w:t>Ca şi în cazurile expuse anterior referitor la procedura examinării prelimina-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re, examinatorul notifică în scris solicitantul despre orice lipsă sau incorectitudi-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ne depistată în materialele cererii cerându-i să le înlăture în termen de două luni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depună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aviz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argumentat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privinţa</w:t>
      </w:r>
      <w:r>
        <w:rPr>
          <w:color w:val="231F20"/>
          <w:spacing w:val="-13"/>
        </w:rPr>
        <w:t> </w:t>
      </w:r>
      <w:r>
        <w:rPr>
          <w:color w:val="231F20"/>
        </w:rPr>
        <w:t>acestora.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caz</w:t>
      </w:r>
      <w:r>
        <w:rPr>
          <w:color w:val="231F20"/>
          <w:spacing w:val="-13"/>
        </w:rPr>
        <w:t> </w:t>
      </w:r>
      <w:r>
        <w:rPr>
          <w:color w:val="231F20"/>
        </w:rPr>
        <w:t>contrar,</w:t>
      </w:r>
      <w:r>
        <w:rPr>
          <w:color w:val="231F20"/>
          <w:spacing w:val="-12"/>
        </w:rPr>
        <w:t> </w:t>
      </w:r>
      <w:r>
        <w:rPr>
          <w:color w:val="231F20"/>
        </w:rPr>
        <w:t>cererea</w:t>
      </w:r>
    </w:p>
    <w:p>
      <w:pPr>
        <w:spacing w:after="0" w:line="256" w:lineRule="auto"/>
        <w:sectPr>
          <w:pgSz w:w="9930" w:h="14180"/>
          <w:pgMar w:header="853" w:footer="897" w:top="1260" w:bottom="1080" w:left="1140" w:right="1140"/>
        </w:sectPr>
      </w:pPr>
    </w:p>
    <w:p>
      <w:pPr>
        <w:pStyle w:val="BodyText"/>
        <w:spacing w:line="254" w:lineRule="auto" w:before="103"/>
        <w:ind w:right="274" w:firstLine="0"/>
      </w:pPr>
      <w:r>
        <w:rPr>
          <w:color w:val="231F20"/>
          <w:w w:val="95"/>
        </w:rPr>
        <w:t>se va considera retrasă. Desigur, conform legislaţiei în vigoare, solicitantului i se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permite</w:t>
      </w:r>
      <w:r>
        <w:rPr>
          <w:color w:val="231F20"/>
          <w:spacing w:val="-10"/>
        </w:rPr>
        <w:t> </w:t>
      </w:r>
      <w:r>
        <w:rPr>
          <w:color w:val="231F20"/>
        </w:rPr>
        <w:t>prelungirea</w:t>
      </w:r>
      <w:r>
        <w:rPr>
          <w:color w:val="231F20"/>
          <w:spacing w:val="-10"/>
        </w:rPr>
        <w:t> </w:t>
      </w:r>
      <w:r>
        <w:rPr>
          <w:color w:val="231F20"/>
        </w:rPr>
        <w:t>termenului</w:t>
      </w:r>
      <w:r>
        <w:rPr>
          <w:color w:val="231F20"/>
          <w:spacing w:val="-9"/>
        </w:rPr>
        <w:t> </w:t>
      </w:r>
      <w:r>
        <w:rPr>
          <w:color w:val="231F20"/>
        </w:rPr>
        <w:t>stabilit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restabilirea</w:t>
      </w:r>
      <w:r>
        <w:rPr>
          <w:color w:val="231F20"/>
          <w:spacing w:val="-9"/>
        </w:rPr>
        <w:t> </w:t>
      </w:r>
      <w:r>
        <w:rPr>
          <w:color w:val="231F20"/>
        </w:rPr>
        <w:t>lui,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condiţia</w:t>
      </w:r>
      <w:r>
        <w:rPr>
          <w:color w:val="231F20"/>
          <w:spacing w:val="-9"/>
        </w:rPr>
        <w:t> </w:t>
      </w:r>
      <w:r>
        <w:rPr>
          <w:color w:val="231F20"/>
        </w:rPr>
        <w:t>achitării</w:t>
      </w:r>
      <w:r>
        <w:rPr>
          <w:color w:val="231F20"/>
          <w:spacing w:val="-54"/>
        </w:rPr>
        <w:t> </w:t>
      </w:r>
      <w:r>
        <w:rPr>
          <w:color w:val="231F20"/>
        </w:rPr>
        <w:t>unei taxe suplimentare, însă acest drept este limitat la 6 luni din data expiră-</w:t>
      </w:r>
      <w:r>
        <w:rPr>
          <w:color w:val="231F20"/>
          <w:spacing w:val="-53"/>
        </w:rPr>
        <w:t> </w:t>
      </w:r>
      <w:r>
        <w:rPr>
          <w:color w:val="231F20"/>
        </w:rPr>
        <w:t>rii termenului stabilit în notificare. Este evident faptul că examinarea de fond</w:t>
      </w:r>
      <w:r>
        <w:rPr>
          <w:color w:val="231F20"/>
          <w:spacing w:val="1"/>
        </w:rPr>
        <w:t> </w:t>
      </w:r>
      <w:r>
        <w:rPr>
          <w:color w:val="231F20"/>
        </w:rPr>
        <w:t>poate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cerută</w:t>
      </w:r>
      <w:r>
        <w:rPr>
          <w:color w:val="231F20"/>
          <w:spacing w:val="-12"/>
        </w:rPr>
        <w:t> </w:t>
      </w:r>
      <w:r>
        <w:rPr>
          <w:color w:val="231F20"/>
        </w:rPr>
        <w:t>numai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cerere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fost</w:t>
      </w:r>
      <w:r>
        <w:rPr>
          <w:color w:val="231F20"/>
          <w:spacing w:val="-11"/>
        </w:rPr>
        <w:t> </w:t>
      </w:r>
      <w:r>
        <w:rPr>
          <w:color w:val="231F20"/>
        </w:rPr>
        <w:t>respinsă,</w:t>
      </w:r>
      <w:r>
        <w:rPr>
          <w:color w:val="231F20"/>
          <w:spacing w:val="-12"/>
        </w:rPr>
        <w:t> </w:t>
      </w:r>
      <w:r>
        <w:rPr>
          <w:color w:val="231F20"/>
        </w:rPr>
        <w:t>abandonată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53"/>
        </w:rPr>
        <w:t> </w:t>
      </w:r>
      <w:r>
        <w:rPr>
          <w:color w:val="231F20"/>
        </w:rPr>
        <w:t>retrasă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urma</w:t>
      </w:r>
      <w:r>
        <w:rPr>
          <w:color w:val="231F20"/>
          <w:spacing w:val="-10"/>
        </w:rPr>
        <w:t> </w:t>
      </w:r>
      <w:r>
        <w:rPr>
          <w:color w:val="231F20"/>
        </w:rPr>
        <w:t>exercitării</w:t>
      </w:r>
      <w:r>
        <w:rPr>
          <w:color w:val="231F20"/>
          <w:spacing w:val="-9"/>
        </w:rPr>
        <w:t> </w:t>
      </w:r>
      <w:r>
        <w:rPr>
          <w:color w:val="231F20"/>
        </w:rPr>
        <w:t>procedurilor</w:t>
      </w:r>
      <w:r>
        <w:rPr>
          <w:color w:val="231F20"/>
          <w:spacing w:val="-9"/>
        </w:rPr>
        <w:t> </w:t>
      </w:r>
      <w:r>
        <w:rPr>
          <w:color w:val="231F20"/>
        </w:rPr>
        <w:t>anterioare.</w:t>
      </w:r>
    </w:p>
    <w:p>
      <w:pPr>
        <w:pStyle w:val="BodyText"/>
        <w:spacing w:line="254" w:lineRule="auto" w:before="1"/>
        <w:ind w:right="273"/>
      </w:pP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unele</w:t>
      </w:r>
      <w:r>
        <w:rPr>
          <w:color w:val="231F20"/>
          <w:spacing w:val="-11"/>
        </w:rPr>
        <w:t> </w:t>
      </w:r>
      <w:r>
        <w:rPr>
          <w:color w:val="231F20"/>
        </w:rPr>
        <w:t>cazuri,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clarificate</w:t>
      </w:r>
      <w:r>
        <w:rPr>
          <w:color w:val="231F20"/>
          <w:spacing w:val="-11"/>
        </w:rPr>
        <w:t> </w:t>
      </w:r>
      <w:r>
        <w:rPr>
          <w:color w:val="231F20"/>
        </w:rPr>
        <w:t>mai</w:t>
      </w:r>
      <w:r>
        <w:rPr>
          <w:color w:val="231F20"/>
          <w:spacing w:val="-10"/>
        </w:rPr>
        <w:t> </w:t>
      </w:r>
      <w:r>
        <w:rPr>
          <w:color w:val="231F20"/>
        </w:rPr>
        <w:t>bine</w:t>
      </w:r>
      <w:r>
        <w:rPr>
          <w:color w:val="231F20"/>
          <w:spacing w:val="-10"/>
        </w:rPr>
        <w:t> </w:t>
      </w:r>
      <w:r>
        <w:rPr>
          <w:color w:val="231F20"/>
        </w:rPr>
        <w:t>problemele</w:t>
      </w:r>
      <w:r>
        <w:rPr>
          <w:color w:val="231F20"/>
          <w:spacing w:val="-10"/>
        </w:rPr>
        <w:t> </w:t>
      </w:r>
      <w:r>
        <w:rPr>
          <w:color w:val="231F20"/>
        </w:rPr>
        <w:t>apărute</w:t>
      </w:r>
      <w:r>
        <w:rPr>
          <w:color w:val="231F20"/>
          <w:spacing w:val="-10"/>
        </w:rPr>
        <w:t> </w:t>
      </w:r>
      <w:r>
        <w:rPr>
          <w:color w:val="231F20"/>
        </w:rPr>
        <w:t>pe</w:t>
      </w:r>
      <w:r>
        <w:rPr>
          <w:color w:val="231F20"/>
          <w:spacing w:val="-10"/>
        </w:rPr>
        <w:t> </w:t>
      </w:r>
      <w:r>
        <w:rPr>
          <w:color w:val="231F20"/>
        </w:rPr>
        <w:t>mar-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ginea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examinării</w:t>
      </w:r>
      <w:r>
        <w:rPr>
          <w:color w:val="231F20"/>
          <w:spacing w:val="-13"/>
        </w:rPr>
        <w:t> </w:t>
      </w:r>
      <w:r>
        <w:rPr>
          <w:color w:val="231F20"/>
        </w:rPr>
        <w:t>cererii,</w:t>
      </w:r>
      <w:r>
        <w:rPr>
          <w:color w:val="231F20"/>
          <w:spacing w:val="-13"/>
        </w:rPr>
        <w:t> </w:t>
      </w:r>
      <w:r>
        <w:rPr>
          <w:color w:val="231F20"/>
        </w:rPr>
        <w:t>solicitantul</w:t>
      </w:r>
      <w:r>
        <w:rPr>
          <w:color w:val="231F20"/>
          <w:spacing w:val="-12"/>
        </w:rPr>
        <w:t> </w:t>
      </w:r>
      <w:r>
        <w:rPr>
          <w:color w:val="231F20"/>
        </w:rPr>
        <w:t>poate</w:t>
      </w:r>
      <w:r>
        <w:rPr>
          <w:color w:val="231F20"/>
          <w:spacing w:val="-14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invitat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discuţie,</w:t>
      </w:r>
      <w:r>
        <w:rPr>
          <w:color w:val="231F20"/>
          <w:spacing w:val="-12"/>
        </w:rPr>
        <w:t> </w:t>
      </w:r>
      <w:r>
        <w:rPr>
          <w:color w:val="231F20"/>
        </w:rPr>
        <w:t>întocmindu-se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un proces-verbal care va reflecta toate problemele puse în discuţie şi soluţiile în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privinţa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acestora.</w:t>
      </w:r>
      <w:r>
        <w:rPr>
          <w:color w:val="231F20"/>
          <w:spacing w:val="-13"/>
        </w:rPr>
        <w:t> </w:t>
      </w:r>
      <w:r>
        <w:rPr>
          <w:color w:val="231F20"/>
        </w:rPr>
        <w:t>Procesul-verbal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semnat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către</w:t>
      </w:r>
      <w:r>
        <w:rPr>
          <w:color w:val="231F20"/>
          <w:spacing w:val="-13"/>
        </w:rPr>
        <w:t> </w:t>
      </w:r>
      <w:r>
        <w:rPr>
          <w:color w:val="231F20"/>
        </w:rPr>
        <w:t>toate</w:t>
      </w:r>
      <w:r>
        <w:rPr>
          <w:color w:val="231F20"/>
          <w:spacing w:val="-13"/>
        </w:rPr>
        <w:t> </w:t>
      </w:r>
      <w:r>
        <w:rPr>
          <w:color w:val="231F20"/>
        </w:rPr>
        <w:t>persoanele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53"/>
        </w:rPr>
        <w:t> </w:t>
      </w:r>
      <w:r>
        <w:rPr>
          <w:color w:val="231F20"/>
        </w:rPr>
        <w:t>au</w:t>
      </w:r>
      <w:r>
        <w:rPr>
          <w:color w:val="231F20"/>
          <w:spacing w:val="-9"/>
        </w:rPr>
        <w:t> </w:t>
      </w:r>
      <w:r>
        <w:rPr>
          <w:color w:val="231F20"/>
        </w:rPr>
        <w:t>participat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şedinţă.</w:t>
      </w:r>
    </w:p>
    <w:p>
      <w:pPr>
        <w:pStyle w:val="BodyText"/>
        <w:spacing w:line="254" w:lineRule="auto"/>
        <w:ind w:right="267"/>
      </w:pPr>
      <w:r>
        <w:rPr>
          <w:color w:val="231F20"/>
        </w:rPr>
        <w:t>Solicitantul, pentru a urgenta examinarea de fond, în afara cazurilor ex-</w:t>
      </w:r>
      <w:r>
        <w:rPr>
          <w:color w:val="231F20"/>
          <w:spacing w:val="1"/>
        </w:rPr>
        <w:t> </w:t>
      </w:r>
      <w:r>
        <w:rPr>
          <w:color w:val="231F20"/>
        </w:rPr>
        <w:t>puse anterior privind solicitarea examinării în regim de urgenţă, poate re-</w:t>
      </w:r>
      <w:r>
        <w:rPr>
          <w:color w:val="231F20"/>
          <w:spacing w:val="1"/>
        </w:rPr>
        <w:t> </w:t>
      </w:r>
      <w:r>
        <w:rPr>
          <w:color w:val="231F20"/>
        </w:rPr>
        <w:t>duce termenul examinării până la 9 luni, prezentând la AGEPI un raport de</w:t>
      </w:r>
      <w:r>
        <w:rPr>
          <w:color w:val="231F20"/>
          <w:spacing w:val="1"/>
        </w:rPr>
        <w:t> </w:t>
      </w:r>
      <w:r>
        <w:rPr>
          <w:color w:val="231F20"/>
        </w:rPr>
        <w:t>documentare sau un raport de examinare preliminară, efectuate de una din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Administraţiile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Documentare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Internaţională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1"/>
        </w:rPr>
        <w:t> </w:t>
      </w:r>
      <w:r>
        <w:rPr>
          <w:color w:val="231F20"/>
          <w:w w:val="95"/>
        </w:rPr>
        <w:t>Examinare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Prelimina-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ră Internaţională.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Dacă se constată că invenţia, exprimată prin revendicările propuse de soli-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citant,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acceptată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către</w:t>
      </w:r>
      <w:r>
        <w:rPr>
          <w:color w:val="231F20"/>
          <w:spacing w:val="-14"/>
        </w:rPr>
        <w:t> </w:t>
      </w:r>
      <w:r>
        <w:rPr>
          <w:color w:val="231F20"/>
        </w:rPr>
        <w:t>acesta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urma</w:t>
      </w:r>
      <w:r>
        <w:rPr>
          <w:color w:val="231F20"/>
          <w:spacing w:val="-13"/>
        </w:rPr>
        <w:t> </w:t>
      </w:r>
      <w:r>
        <w:rPr>
          <w:color w:val="231F20"/>
        </w:rPr>
        <w:t>negocierilor</w:t>
      </w:r>
      <w:r>
        <w:rPr>
          <w:color w:val="231F20"/>
          <w:spacing w:val="-14"/>
        </w:rPr>
        <w:t> </w:t>
      </w:r>
      <w:r>
        <w:rPr>
          <w:color w:val="231F20"/>
        </w:rPr>
        <w:t>cu</w:t>
      </w:r>
      <w:r>
        <w:rPr>
          <w:color w:val="231F20"/>
          <w:spacing w:val="-14"/>
        </w:rPr>
        <w:t> </w:t>
      </w:r>
      <w:r>
        <w:rPr>
          <w:color w:val="231F20"/>
        </w:rPr>
        <w:t>Agenţia,</w:t>
      </w:r>
      <w:r>
        <w:rPr>
          <w:color w:val="231F20"/>
          <w:spacing w:val="-14"/>
        </w:rPr>
        <w:t> </w:t>
      </w:r>
      <w:r>
        <w:rPr>
          <w:color w:val="231F20"/>
        </w:rPr>
        <w:t>îndepli-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neşte toate condiţiile de brevetabilitate, atunci se emite hotărârea de acordare 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brevetului. În cazul în care se constată că invenţia, exprimată prin revendicările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propuse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solicitant,</w:t>
      </w:r>
      <w:r>
        <w:rPr>
          <w:color w:val="231F20"/>
          <w:spacing w:val="-8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satisface</w:t>
      </w:r>
      <w:r>
        <w:rPr>
          <w:color w:val="231F20"/>
          <w:spacing w:val="-8"/>
        </w:rPr>
        <w:t> </w:t>
      </w:r>
      <w:r>
        <w:rPr>
          <w:color w:val="231F20"/>
        </w:rPr>
        <w:t>condiţiile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brevetabilitate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posi-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bilă negocierea acestora, se emite hotărârea de respingere a cererii de brevet,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prezentarea</w:t>
      </w:r>
      <w:r>
        <w:rPr>
          <w:color w:val="231F20"/>
          <w:spacing w:val="-9"/>
        </w:rPr>
        <w:t> </w:t>
      </w:r>
      <w:r>
        <w:rPr>
          <w:color w:val="231F20"/>
        </w:rPr>
        <w:t>motivelor</w:t>
      </w:r>
      <w:r>
        <w:rPr>
          <w:color w:val="231F20"/>
          <w:spacing w:val="-10"/>
        </w:rPr>
        <w:t> </w:t>
      </w:r>
      <w:r>
        <w:rPr>
          <w:color w:val="231F20"/>
        </w:rPr>
        <w:t>corespunzătoare.</w:t>
      </w:r>
    </w:p>
    <w:p>
      <w:pPr>
        <w:pStyle w:val="BodyText"/>
        <w:spacing w:line="254" w:lineRule="auto" w:before="1"/>
        <w:ind w:right="274"/>
      </w:pPr>
      <w:r>
        <w:rPr>
          <w:color w:val="231F20"/>
          <w:spacing w:val="-1"/>
        </w:rPr>
        <w:t>Începând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data</w:t>
      </w:r>
      <w:r>
        <w:rPr>
          <w:color w:val="231F20"/>
          <w:spacing w:val="-12"/>
        </w:rPr>
        <w:t> </w:t>
      </w:r>
      <w:r>
        <w:rPr>
          <w:color w:val="231F20"/>
        </w:rPr>
        <w:t>constituirii</w:t>
      </w:r>
      <w:r>
        <w:rPr>
          <w:color w:val="231F20"/>
          <w:spacing w:val="-13"/>
        </w:rPr>
        <w:t> </w:t>
      </w:r>
      <w:r>
        <w:rPr>
          <w:color w:val="231F20"/>
        </w:rPr>
        <w:t>depozitului</w:t>
      </w:r>
      <w:r>
        <w:rPr>
          <w:color w:val="231F20"/>
          <w:spacing w:val="-12"/>
        </w:rPr>
        <w:t> </w:t>
      </w:r>
      <w:r>
        <w:rPr>
          <w:color w:val="231F20"/>
        </w:rPr>
        <w:t>naţional</w:t>
      </w:r>
      <w:r>
        <w:rPr>
          <w:color w:val="231F20"/>
          <w:spacing w:val="-13"/>
        </w:rPr>
        <w:t> </w:t>
      </w:r>
      <w:r>
        <w:rPr>
          <w:color w:val="231F20"/>
        </w:rPr>
        <w:t>reglementar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pe</w:t>
      </w:r>
      <w:r>
        <w:rPr>
          <w:color w:val="231F20"/>
          <w:spacing w:val="-12"/>
        </w:rPr>
        <w:t> </w:t>
      </w:r>
      <w:r>
        <w:rPr>
          <w:color w:val="231F20"/>
        </w:rPr>
        <w:t>tot</w:t>
      </w:r>
      <w:r>
        <w:rPr>
          <w:color w:val="231F20"/>
          <w:spacing w:val="-13"/>
        </w:rPr>
        <w:t> </w:t>
      </w:r>
      <w:r>
        <w:rPr>
          <w:color w:val="231F20"/>
        </w:rPr>
        <w:t>par-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cursul examinării cererii de brevet, aceasta poate fi retrasă la cererea solicitan-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tului.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asemenea,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transformată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cerere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brevet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invenţie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scurtă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durată,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condiţia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publicată,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respinsă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abandonată.</w:t>
      </w:r>
    </w:p>
    <w:p>
      <w:pPr>
        <w:pStyle w:val="Heading2"/>
        <w:spacing w:before="174"/>
        <w:ind w:right="258"/>
      </w:pPr>
      <w:r>
        <w:rPr>
          <w:color w:val="231F20"/>
          <w:w w:val="85"/>
        </w:rPr>
        <w:t>Publicarea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cererii</w:t>
      </w:r>
    </w:p>
    <w:p>
      <w:pPr>
        <w:pStyle w:val="BodyText"/>
        <w:spacing w:line="252" w:lineRule="auto" w:before="175"/>
        <w:ind w:right="274"/>
      </w:pPr>
      <w:r>
        <w:rPr>
          <w:color w:val="231F20"/>
          <w:w w:val="95"/>
        </w:rPr>
        <w:t>Un aspect important în procedura de acordare a protecţiei invenţiilor îl con-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stituie</w:t>
      </w:r>
      <w:r>
        <w:rPr>
          <w:color w:val="231F20"/>
          <w:spacing w:val="-11"/>
        </w:rPr>
        <w:t> </w:t>
      </w:r>
      <w:r>
        <w:rPr>
          <w:color w:val="231F20"/>
        </w:rPr>
        <w:t>expunerea</w:t>
      </w:r>
      <w:r>
        <w:rPr>
          <w:color w:val="231F20"/>
          <w:spacing w:val="-11"/>
        </w:rPr>
        <w:t> </w:t>
      </w:r>
      <w:r>
        <w:rPr>
          <w:color w:val="231F20"/>
        </w:rPr>
        <w:t>oficială</w:t>
      </w:r>
      <w:r>
        <w:rPr>
          <w:color w:val="231F20"/>
          <w:spacing w:val="-11"/>
        </w:rPr>
        <w:t> </w:t>
      </w:r>
      <w:r>
        <w:rPr>
          <w:color w:val="231F20"/>
        </w:rPr>
        <w:t>către</w:t>
      </w:r>
      <w:r>
        <w:rPr>
          <w:color w:val="231F20"/>
          <w:spacing w:val="-10"/>
        </w:rPr>
        <w:t> </w:t>
      </w:r>
      <w:r>
        <w:rPr>
          <w:color w:val="231F20"/>
        </w:rPr>
        <w:t>public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materialelor</w:t>
      </w:r>
      <w:r>
        <w:rPr>
          <w:color w:val="231F20"/>
          <w:spacing w:val="-11"/>
        </w:rPr>
        <w:t> </w:t>
      </w:r>
      <w:r>
        <w:rPr>
          <w:color w:val="231F20"/>
        </w:rPr>
        <w:t>cererii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brevet.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acest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context,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trebuie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menţionat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prevederile</w:t>
      </w:r>
      <w:r>
        <w:rPr>
          <w:color w:val="231F20"/>
          <w:spacing w:val="-12"/>
        </w:rPr>
        <w:t> </w:t>
      </w:r>
      <w:r>
        <w:rPr>
          <w:color w:val="231F20"/>
        </w:rPr>
        <w:t>art.12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Convenţiei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Paris,</w:t>
      </w:r>
      <w:r>
        <w:rPr>
          <w:color w:val="231F20"/>
          <w:spacing w:val="-11"/>
        </w:rPr>
        <w:t> </w:t>
      </w:r>
      <w:r>
        <w:rPr>
          <w:color w:val="231F20"/>
        </w:rPr>
        <w:t>con-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form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căruia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fiecare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ţările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Uniunii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Paris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obligă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stabilească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servi-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ciu special al proprietăţii industriale şi un birou central de primire a depozitelor,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comunicarea</w:t>
      </w:r>
      <w:r>
        <w:rPr>
          <w:color w:val="231F20"/>
          <w:spacing w:val="-7"/>
        </w:rPr>
        <w:t> </w:t>
      </w:r>
      <w:r>
        <w:rPr>
          <w:color w:val="231F20"/>
        </w:rPr>
        <w:t>către</w:t>
      </w:r>
      <w:r>
        <w:rPr>
          <w:color w:val="231F20"/>
          <w:spacing w:val="-7"/>
        </w:rPr>
        <w:t> </w:t>
      </w:r>
      <w:r>
        <w:rPr>
          <w:color w:val="231F20"/>
        </w:rPr>
        <w:t>public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obiectelor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proprietate</w:t>
      </w:r>
      <w:r>
        <w:rPr>
          <w:color w:val="231F20"/>
          <w:spacing w:val="-7"/>
        </w:rPr>
        <w:t> </w:t>
      </w:r>
      <w:r>
        <w:rPr>
          <w:color w:val="231F20"/>
        </w:rPr>
        <w:t>industrială.</w:t>
      </w:r>
      <w:r>
        <w:rPr>
          <w:color w:val="231F20"/>
          <w:spacing w:val="-7"/>
        </w:rPr>
        <w:t> </w:t>
      </w:r>
      <w:r>
        <w:rPr>
          <w:color w:val="231F20"/>
        </w:rPr>
        <w:t>Acest</w:t>
      </w:r>
      <w:r>
        <w:rPr>
          <w:color w:val="231F20"/>
          <w:spacing w:val="-54"/>
        </w:rPr>
        <w:t> </w:t>
      </w:r>
      <w:r>
        <w:rPr>
          <w:color w:val="231F20"/>
        </w:rPr>
        <w:t>serviciu</w:t>
      </w:r>
      <w:r>
        <w:rPr>
          <w:color w:val="231F20"/>
          <w:spacing w:val="-11"/>
        </w:rPr>
        <w:t> </w:t>
      </w:r>
      <w:r>
        <w:rPr>
          <w:color w:val="231F20"/>
        </w:rPr>
        <w:t>va</w:t>
      </w:r>
      <w:r>
        <w:rPr>
          <w:color w:val="231F20"/>
          <w:spacing w:val="-10"/>
        </w:rPr>
        <w:t> </w:t>
      </w:r>
      <w:r>
        <w:rPr>
          <w:color w:val="231F20"/>
        </w:rPr>
        <w:t>edita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publicaţie</w:t>
      </w:r>
      <w:r>
        <w:rPr>
          <w:color w:val="231F20"/>
          <w:spacing w:val="-10"/>
        </w:rPr>
        <w:t> </w:t>
      </w:r>
      <w:r>
        <w:rPr>
          <w:color w:val="231F20"/>
        </w:rPr>
        <w:t>periodică</w:t>
      </w:r>
      <w:r>
        <w:rPr>
          <w:color w:val="231F20"/>
          <w:spacing w:val="-10"/>
        </w:rPr>
        <w:t> </w:t>
      </w:r>
      <w:r>
        <w:rPr>
          <w:color w:val="231F20"/>
        </w:rPr>
        <w:t>oficială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va</w:t>
      </w:r>
      <w:r>
        <w:rPr>
          <w:color w:val="231F20"/>
          <w:spacing w:val="-10"/>
        </w:rPr>
        <w:t> </w:t>
      </w:r>
      <w:r>
        <w:rPr>
          <w:color w:val="231F20"/>
        </w:rPr>
        <w:t>publica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mod</w:t>
      </w:r>
      <w:r>
        <w:rPr>
          <w:color w:val="231F20"/>
          <w:spacing w:val="-10"/>
        </w:rPr>
        <w:t> </w:t>
      </w:r>
      <w:r>
        <w:rPr>
          <w:color w:val="231F20"/>
        </w:rPr>
        <w:t>regulat</w:t>
      </w:r>
      <w:r>
        <w:rPr>
          <w:color w:val="231F20"/>
          <w:spacing w:val="-10"/>
        </w:rPr>
        <w:t> </w:t>
      </w:r>
      <w:r>
        <w:rPr>
          <w:color w:val="231F20"/>
        </w:rPr>
        <w:t>nu-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mele titularilor brevetelor acordate, cu o scurtă descriere a invenţiilor brevetate,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precum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reproducerea</w:t>
      </w:r>
      <w:r>
        <w:rPr>
          <w:color w:val="231F20"/>
          <w:spacing w:val="-9"/>
        </w:rPr>
        <w:t> </w:t>
      </w:r>
      <w:r>
        <w:rPr>
          <w:color w:val="231F20"/>
        </w:rPr>
        <w:t>mărcilor</w:t>
      </w:r>
      <w:r>
        <w:rPr>
          <w:color w:val="231F20"/>
          <w:spacing w:val="-9"/>
        </w:rPr>
        <w:t> </w:t>
      </w:r>
      <w:r>
        <w:rPr>
          <w:color w:val="231F20"/>
        </w:rPr>
        <w:t>înregistrate.</w:t>
      </w:r>
    </w:p>
    <w:p>
      <w:pPr>
        <w:pStyle w:val="BodyText"/>
        <w:spacing w:line="252" w:lineRule="auto"/>
        <w:ind w:right="274"/>
      </w:pPr>
      <w:r>
        <w:rPr>
          <w:color w:val="231F20"/>
        </w:rPr>
        <w:t>Pentru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respecta</w:t>
      </w:r>
      <w:r>
        <w:rPr>
          <w:color w:val="231F20"/>
          <w:spacing w:val="-5"/>
        </w:rPr>
        <w:t> </w:t>
      </w:r>
      <w:r>
        <w:rPr>
          <w:color w:val="231F20"/>
        </w:rPr>
        <w:t>aceste</w:t>
      </w:r>
      <w:r>
        <w:rPr>
          <w:color w:val="231F20"/>
          <w:spacing w:val="-5"/>
        </w:rPr>
        <w:t> </w:t>
      </w:r>
      <w:r>
        <w:rPr>
          <w:color w:val="231F20"/>
        </w:rPr>
        <w:t>prevederi,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Republica</w:t>
      </w:r>
      <w:r>
        <w:rPr>
          <w:color w:val="231F20"/>
          <w:spacing w:val="-5"/>
        </w:rPr>
        <w:t> </w:t>
      </w:r>
      <w:r>
        <w:rPr>
          <w:color w:val="231F20"/>
        </w:rPr>
        <w:t>Moldova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fost</w:t>
      </w:r>
      <w:r>
        <w:rPr>
          <w:color w:val="231F20"/>
          <w:spacing w:val="-5"/>
        </w:rPr>
        <w:t> </w:t>
      </w:r>
      <w:r>
        <w:rPr>
          <w:color w:val="231F20"/>
        </w:rPr>
        <w:t>instituită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publicaţia periodică Buletinul Oficial de Proprietate Industrială (BOPI), aprobat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Ordinul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Directorului</w:t>
      </w:r>
      <w:r>
        <w:rPr>
          <w:color w:val="231F20"/>
          <w:spacing w:val="-11"/>
        </w:rPr>
        <w:t> </w:t>
      </w:r>
      <w:r>
        <w:rPr>
          <w:color w:val="231F20"/>
        </w:rPr>
        <w:t>General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AGEPI</w:t>
      </w:r>
      <w:r>
        <w:rPr>
          <w:color w:val="231F20"/>
          <w:spacing w:val="34"/>
        </w:rPr>
        <w:t> </w:t>
      </w:r>
      <w:r>
        <w:rPr>
          <w:color w:val="231F20"/>
        </w:rPr>
        <w:t>nr.121</w:t>
      </w:r>
      <w:r>
        <w:rPr>
          <w:color w:val="231F20"/>
          <w:spacing w:val="-11"/>
        </w:rPr>
        <w:t> </w: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20.09.2000,</w:t>
      </w:r>
      <w:r>
        <w:rPr>
          <w:color w:val="231F20"/>
          <w:spacing w:val="-11"/>
        </w:rPr>
        <w:t> </w:t>
      </w:r>
      <w:r>
        <w:rPr>
          <w:color w:val="231F20"/>
        </w:rPr>
        <w:t>denumirea</w:t>
      </w:r>
      <w:r>
        <w:rPr>
          <w:color w:val="231F20"/>
          <w:spacing w:val="-53"/>
        </w:rPr>
        <w:t> </w:t>
      </w:r>
      <w:r>
        <w:rPr>
          <w:color w:val="231F20"/>
        </w:rPr>
        <w:t>căruia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fost</w:t>
      </w:r>
      <w:r>
        <w:rPr>
          <w:color w:val="231F20"/>
          <w:spacing w:val="-11"/>
        </w:rPr>
        <w:t> </w:t>
      </w:r>
      <w:r>
        <w:rPr>
          <w:color w:val="231F20"/>
        </w:rPr>
        <w:t>modificată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Buletinul</w:t>
      </w:r>
      <w:r>
        <w:rPr>
          <w:color w:val="231F20"/>
          <w:spacing w:val="-11"/>
        </w:rPr>
        <w:t> </w:t>
      </w:r>
      <w:r>
        <w:rPr>
          <w:color w:val="231F20"/>
        </w:rPr>
        <w:t>Oficial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Proprietate</w:t>
      </w:r>
      <w:r>
        <w:rPr>
          <w:color w:val="231F20"/>
          <w:spacing w:val="-10"/>
        </w:rPr>
        <w:t> </w:t>
      </w:r>
      <w:r>
        <w:rPr>
          <w:color w:val="231F20"/>
        </w:rPr>
        <w:t>Intelectuală,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baza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art.23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Legii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nr.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144/2014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privire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ordinului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Directorului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nr.201</w:t>
      </w:r>
      <w:r>
        <w:rPr>
          <w:color w:val="231F20"/>
          <w:spacing w:val="-11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06.11.2015).</w:t>
      </w:r>
    </w:p>
    <w:p>
      <w:pPr>
        <w:spacing w:after="0" w:line="252" w:lineRule="auto"/>
        <w:sectPr>
          <w:pgSz w:w="9930" w:h="14180"/>
          <w:pgMar w:header="858" w:footer="897" w:top="1260" w:bottom="1080" w:left="1140" w:right="1140"/>
        </w:sectPr>
      </w:pPr>
    </w:p>
    <w:p>
      <w:pPr>
        <w:pStyle w:val="BodyText"/>
        <w:spacing w:line="249" w:lineRule="auto" w:before="103"/>
        <w:ind w:right="275"/>
      </w:pPr>
      <w:r>
        <w:rPr>
          <w:color w:val="231F20"/>
        </w:rPr>
        <w:t>Buletinul reprezintă o publicaţie oficială periodică, fondată şi editată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AGEPI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conformitate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legislaţia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proprietate</w:t>
      </w:r>
      <w:r>
        <w:rPr>
          <w:color w:val="231F20"/>
          <w:spacing w:val="-11"/>
        </w:rPr>
        <w:t> </w:t>
      </w:r>
      <w:r>
        <w:rPr>
          <w:color w:val="231F20"/>
        </w:rPr>
        <w:t>industrială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Republicii</w:t>
      </w:r>
      <w:r>
        <w:rPr>
          <w:color w:val="231F20"/>
          <w:spacing w:val="-13"/>
        </w:rPr>
        <w:t> </w:t>
      </w:r>
      <w:r>
        <w:rPr>
          <w:color w:val="231F20"/>
        </w:rPr>
        <w:t>Mol-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dova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normele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Organizaţiei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Mondiale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Proprietăţii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Intelectuale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(OMPI).</w:t>
      </w:r>
    </w:p>
    <w:p>
      <w:pPr>
        <w:pStyle w:val="BodyText"/>
        <w:spacing w:before="3"/>
        <w:ind w:left="617" w:firstLine="0"/>
      </w:pPr>
      <w:r>
        <w:rPr>
          <w:color w:val="231F20"/>
          <w:w w:val="95"/>
        </w:rPr>
        <w:t>Prin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editarea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BOPI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urmăresc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următoarele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scopuri:</w:t>
      </w:r>
    </w:p>
    <w:p>
      <w:pPr>
        <w:pStyle w:val="ListParagraph"/>
        <w:numPr>
          <w:ilvl w:val="0"/>
          <w:numId w:val="15"/>
        </w:numPr>
        <w:tabs>
          <w:tab w:pos="741" w:val="left" w:leader="none"/>
        </w:tabs>
        <w:spacing w:line="249" w:lineRule="auto" w:before="10" w:after="0"/>
        <w:ind w:left="277" w:right="270" w:firstLine="340"/>
        <w:jc w:val="both"/>
        <w:rPr>
          <w:sz w:val="21"/>
        </w:rPr>
      </w:pPr>
      <w:r>
        <w:rPr>
          <w:color w:val="231F20"/>
          <w:sz w:val="21"/>
        </w:rPr>
        <w:t>informarea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oficială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publicului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referitor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obiectele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proprietate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indus-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trială protejate pe teritoriul Republicii Moldova; de regulă, informarea se rea-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lizează prin publicarea cererilor depuse pentru obţinerea protecţiei juridice, a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hotărârilor de acordare a titlurilor de protecţie (brevetelor, certificatelor de înre-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gistrare),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titlurilor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protecţie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eliberate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altor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informaţii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oficiale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prescrise,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grupate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compartimente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conform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obiectelor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proprietate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industrială;</w:t>
      </w:r>
    </w:p>
    <w:p>
      <w:pPr>
        <w:pStyle w:val="ListParagraph"/>
        <w:numPr>
          <w:ilvl w:val="0"/>
          <w:numId w:val="15"/>
        </w:numPr>
        <w:tabs>
          <w:tab w:pos="732" w:val="left" w:leader="none"/>
        </w:tabs>
        <w:spacing w:line="249" w:lineRule="auto" w:before="5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informarea oficială a publicului referitor la schimbările intervenite în statu-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tul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juridic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cererilor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titlurilor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protecţie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obiectelor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proprietate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indus-</w:t>
      </w:r>
      <w:r>
        <w:rPr>
          <w:color w:val="231F20"/>
          <w:spacing w:val="-54"/>
          <w:sz w:val="21"/>
        </w:rPr>
        <w:t> </w:t>
      </w:r>
      <w:r>
        <w:rPr>
          <w:color w:val="231F20"/>
          <w:spacing w:val="-1"/>
          <w:sz w:val="21"/>
        </w:rPr>
        <w:t>trială;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informarea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realizează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prin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publicarea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modificărilor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solicitanţii/</w:t>
      </w:r>
      <w:r>
        <w:rPr>
          <w:color w:val="231F20"/>
          <w:spacing w:val="-54"/>
          <w:sz w:val="21"/>
        </w:rPr>
        <w:t> </w:t>
      </w:r>
      <w:r>
        <w:rPr>
          <w:color w:val="231F20"/>
          <w:spacing w:val="-1"/>
          <w:sz w:val="21"/>
        </w:rPr>
        <w:t>titularii, decăderilor </w:t>
      </w:r>
      <w:r>
        <w:rPr>
          <w:color w:val="231F20"/>
          <w:sz w:val="21"/>
        </w:rPr>
        <w:t>din drepturi, anulărilor, revalidărilor, cesiunilor, licenţelor,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franchising,</w:t>
      </w:r>
      <w:r>
        <w:rPr>
          <w:color w:val="231F20"/>
          <w:spacing w:val="31"/>
          <w:sz w:val="21"/>
        </w:rPr>
        <w:t> </w:t>
      </w:r>
      <w:r>
        <w:rPr>
          <w:color w:val="231F20"/>
          <w:spacing w:val="-1"/>
          <w:sz w:val="21"/>
        </w:rPr>
        <w:t>altor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informaţii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oficiale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vizând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statutul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juridic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cererilor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titlurilor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protecţie.</w:t>
      </w:r>
    </w:p>
    <w:p>
      <w:pPr>
        <w:pStyle w:val="BodyText"/>
        <w:spacing w:before="5"/>
        <w:ind w:left="617" w:firstLine="0"/>
      </w:pPr>
      <w:r>
        <w:rPr>
          <w:color w:val="231F20"/>
          <w:w w:val="95"/>
        </w:rPr>
        <w:t>În BOPI se mai publică:</w:t>
      </w:r>
    </w:p>
    <w:p>
      <w:pPr>
        <w:pStyle w:val="ListParagraph"/>
        <w:numPr>
          <w:ilvl w:val="0"/>
          <w:numId w:val="15"/>
        </w:numPr>
        <w:tabs>
          <w:tab w:pos="764" w:val="left" w:leader="none"/>
        </w:tabs>
        <w:spacing w:line="249" w:lineRule="auto" w:before="10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actele legislative şi normative, regulamentele,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instrucţiunile, alte docu-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mente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reglementează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protecţia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juridică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proprietăţii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intelectuale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teri-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toriul Republicii Moldova, precum şi convenţiile şi acordurile internaţionale, alte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norme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ţin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domeniu;</w:t>
      </w:r>
    </w:p>
    <w:p>
      <w:pPr>
        <w:pStyle w:val="ListParagraph"/>
        <w:numPr>
          <w:ilvl w:val="0"/>
          <w:numId w:val="15"/>
        </w:numPr>
        <w:tabs>
          <w:tab w:pos="745" w:val="left" w:leader="none"/>
        </w:tabs>
        <w:spacing w:line="240" w:lineRule="auto" w:before="3" w:after="0"/>
        <w:ind w:left="744" w:right="0" w:hanging="128"/>
        <w:jc w:val="both"/>
        <w:rPr>
          <w:sz w:val="21"/>
        </w:rPr>
      </w:pPr>
      <w:r>
        <w:rPr>
          <w:color w:val="231F20"/>
          <w:sz w:val="21"/>
        </w:rPr>
        <w:t>informaţii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referitoare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sistemul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protecţie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proprietăţii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intelectuale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în</w:t>
      </w:r>
    </w:p>
    <w:p>
      <w:pPr>
        <w:pStyle w:val="BodyText"/>
        <w:spacing w:before="11"/>
        <w:ind w:firstLine="0"/>
      </w:pPr>
      <w:r>
        <w:rPr>
          <w:color w:val="231F20"/>
          <w:w w:val="95"/>
        </w:rPr>
        <w:t>ţară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peste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hotare;</w:t>
      </w:r>
    </w:p>
    <w:p>
      <w:pPr>
        <w:pStyle w:val="ListParagraph"/>
        <w:numPr>
          <w:ilvl w:val="0"/>
          <w:numId w:val="15"/>
        </w:numPr>
        <w:tabs>
          <w:tab w:pos="735" w:val="left" w:leader="none"/>
        </w:tabs>
        <w:spacing w:line="240" w:lineRule="auto" w:before="10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informaţii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privind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serviciile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prestate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AGEPI.</w:t>
      </w:r>
    </w:p>
    <w:p>
      <w:pPr>
        <w:pStyle w:val="BodyText"/>
        <w:spacing w:line="249" w:lineRule="auto" w:before="10"/>
        <w:ind w:right="274" w:firstLine="397"/>
      </w:pPr>
      <w:r>
        <w:rPr>
          <w:color w:val="231F20"/>
        </w:rPr>
        <w:t>Buletinul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consideră</w:t>
      </w:r>
      <w:r>
        <w:rPr>
          <w:color w:val="231F20"/>
          <w:spacing w:val="-9"/>
        </w:rPr>
        <w:t> </w:t>
      </w:r>
      <w:r>
        <w:rPr>
          <w:color w:val="231F20"/>
        </w:rPr>
        <w:t>publicat</w:t>
      </w:r>
      <w:r>
        <w:rPr>
          <w:color w:val="231F20"/>
          <w:spacing w:val="-10"/>
        </w:rPr>
        <w:t> </w:t>
      </w:r>
      <w:r>
        <w:rPr>
          <w:color w:val="231F20"/>
        </w:rPr>
        <w:t>prin</w:t>
      </w:r>
      <w:r>
        <w:rPr>
          <w:color w:val="231F20"/>
          <w:spacing w:val="-10"/>
        </w:rPr>
        <w:t> </w:t>
      </w:r>
      <w:r>
        <w:rPr>
          <w:color w:val="231F20"/>
        </w:rPr>
        <w:t>expunerea</w:t>
      </w:r>
      <w:r>
        <w:rPr>
          <w:color w:val="231F20"/>
          <w:spacing w:val="-9"/>
        </w:rPr>
        <w:t> </w:t>
      </w:r>
      <w:r>
        <w:rPr>
          <w:color w:val="231F20"/>
        </w:rPr>
        <w:t>lui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bibliotecă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pe</w:t>
      </w:r>
      <w:r>
        <w:rPr>
          <w:color w:val="231F20"/>
          <w:spacing w:val="-9"/>
        </w:rPr>
        <w:t> </w:t>
      </w:r>
      <w:r>
        <w:rPr>
          <w:color w:val="231F20"/>
        </w:rPr>
        <w:t>pa-</w:t>
      </w:r>
      <w:r>
        <w:rPr>
          <w:color w:val="231F20"/>
          <w:spacing w:val="-54"/>
        </w:rPr>
        <w:t> </w:t>
      </w:r>
      <w:r>
        <w:rPr>
          <w:color w:val="231F20"/>
        </w:rPr>
        <w:t>gina</w:t>
      </w:r>
      <w:r>
        <w:rPr>
          <w:color w:val="231F20"/>
          <w:spacing w:val="-4"/>
        </w:rPr>
        <w:t> </w:t>
      </w:r>
      <w:r>
        <w:rPr>
          <w:color w:val="231F20"/>
        </w:rPr>
        <w:t>web</w:t>
      </w:r>
      <w:r>
        <w:rPr>
          <w:color w:val="231F20"/>
          <w:spacing w:val="-4"/>
        </w:rPr>
        <w:t> </w:t>
      </w:r>
      <w:r>
        <w:rPr>
          <w:color w:val="231F20"/>
        </w:rPr>
        <w:t>oficială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AGEPI,</w:t>
      </w:r>
      <w:r>
        <w:rPr>
          <w:color w:val="231F20"/>
          <w:spacing w:val="-3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public,</w:t>
      </w:r>
      <w:r>
        <w:rPr>
          <w:color w:val="231F20"/>
          <w:spacing w:val="-3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ultima</w:t>
      </w:r>
      <w:r>
        <w:rPr>
          <w:color w:val="231F20"/>
          <w:spacing w:val="-4"/>
        </w:rPr>
        <w:t> </w:t>
      </w:r>
      <w:r>
        <w:rPr>
          <w:color w:val="231F20"/>
        </w:rPr>
        <w:t>zi</w:t>
      </w:r>
      <w:r>
        <w:rPr>
          <w:color w:val="231F20"/>
          <w:spacing w:val="-3"/>
        </w:rPr>
        <w:t> </w:t>
      </w:r>
      <w:r>
        <w:rPr>
          <w:color w:val="231F20"/>
        </w:rPr>
        <w:t>calendaristică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fiecărei</w:t>
      </w:r>
      <w:r>
        <w:rPr>
          <w:color w:val="231F20"/>
          <w:spacing w:val="-3"/>
        </w:rPr>
        <w:t> </w:t>
      </w:r>
      <w:r>
        <w:rPr>
          <w:color w:val="231F20"/>
        </w:rPr>
        <w:t>luni,</w:t>
      </w:r>
      <w:r>
        <w:rPr>
          <w:color w:val="231F20"/>
          <w:spacing w:val="-53"/>
        </w:rPr>
        <w:t> </w:t>
      </w:r>
      <w:r>
        <w:rPr>
          <w:color w:val="231F20"/>
        </w:rPr>
        <w:t>această</w:t>
      </w:r>
      <w:r>
        <w:rPr>
          <w:color w:val="231F20"/>
          <w:spacing w:val="-10"/>
        </w:rPr>
        <w:t> </w:t>
      </w:r>
      <w:r>
        <w:rPr>
          <w:color w:val="231F20"/>
        </w:rPr>
        <w:t>dată</w:t>
      </w:r>
      <w:r>
        <w:rPr>
          <w:color w:val="231F20"/>
          <w:spacing w:val="-9"/>
        </w:rPr>
        <w:t> </w:t>
      </w:r>
      <w:r>
        <w:rPr>
          <w:color w:val="231F20"/>
        </w:rPr>
        <w:t>indicându-se</w:t>
      </w:r>
      <w:r>
        <w:rPr>
          <w:color w:val="231F20"/>
          <w:spacing w:val="38"/>
        </w:rPr>
        <w:t> </w:t>
      </w:r>
      <w:r>
        <w:rPr>
          <w:color w:val="231F20"/>
        </w:rPr>
        <w:t>pe</w:t>
      </w:r>
      <w:r>
        <w:rPr>
          <w:color w:val="231F20"/>
          <w:spacing w:val="-8"/>
        </w:rPr>
        <w:t> </w:t>
      </w:r>
      <w:r>
        <w:rPr>
          <w:color w:val="231F20"/>
        </w:rPr>
        <w:t>copertă/foaia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titlu.</w:t>
      </w:r>
    </w:p>
    <w:p>
      <w:pPr>
        <w:pStyle w:val="BodyText"/>
        <w:spacing w:line="249" w:lineRule="auto" w:before="3"/>
        <w:ind w:right="275"/>
      </w:pPr>
      <w:r>
        <w:rPr>
          <w:color w:val="231F20"/>
          <w:w w:val="95"/>
        </w:rPr>
        <w:t>Volumul informaţiilor publicate în Buletin este stabilit de AGEPI, fiind sufici-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ent dezvăluirii obiectului pentru care se solicită sau se acordă protecţia juridică.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Până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publicarea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Buletin,</w:t>
      </w:r>
      <w:r>
        <w:rPr>
          <w:color w:val="231F20"/>
          <w:spacing w:val="-9"/>
        </w:rPr>
        <w:t> </w:t>
      </w:r>
      <w:r>
        <w:rPr>
          <w:color w:val="231F20"/>
        </w:rPr>
        <w:t>informaţiile</w:t>
      </w:r>
      <w:r>
        <w:rPr>
          <w:color w:val="231F20"/>
          <w:spacing w:val="-8"/>
        </w:rPr>
        <w:t> </w:t>
      </w:r>
      <w:r>
        <w:rPr>
          <w:color w:val="231F20"/>
        </w:rPr>
        <w:t>stocate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AGEPI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consideră</w:t>
      </w:r>
      <w:r>
        <w:rPr>
          <w:color w:val="231F20"/>
          <w:spacing w:val="-8"/>
        </w:rPr>
        <w:t> </w:t>
      </w:r>
      <w:r>
        <w:rPr>
          <w:color w:val="231F20"/>
        </w:rPr>
        <w:t>con-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fidenţiale,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excepţia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cazurilor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când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există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alte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prevederi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această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privinţă.</w:t>
      </w:r>
    </w:p>
    <w:p>
      <w:pPr>
        <w:pStyle w:val="BodyText"/>
        <w:spacing w:line="249" w:lineRule="auto" w:before="3"/>
        <w:ind w:right="273"/>
      </w:pPr>
      <w:r>
        <w:rPr>
          <w:color w:val="231F20"/>
          <w:w w:val="95"/>
        </w:rPr>
        <w:t>Referitor la datele cu privire la cererea de brevet, acestea se publică în BOPI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după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expirarea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termenului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18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luni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data</w:t>
      </w:r>
      <w:r>
        <w:rPr>
          <w:color w:val="231F20"/>
          <w:spacing w:val="-13"/>
        </w:rPr>
        <w:t> </w:t>
      </w:r>
      <w:r>
        <w:rPr>
          <w:color w:val="231F20"/>
        </w:rPr>
        <w:t>constituirii</w:t>
      </w:r>
      <w:r>
        <w:rPr>
          <w:color w:val="231F20"/>
          <w:spacing w:val="-13"/>
        </w:rPr>
        <w:t> </w:t>
      </w:r>
      <w:r>
        <w:rPr>
          <w:color w:val="231F20"/>
        </w:rPr>
        <w:t>depozitului</w:t>
      </w:r>
      <w:r>
        <w:rPr>
          <w:color w:val="231F20"/>
          <w:spacing w:val="-13"/>
        </w:rPr>
        <w:t> </w:t>
      </w:r>
      <w:r>
        <w:rPr>
          <w:color w:val="231F20"/>
        </w:rPr>
        <w:t>naţional</w:t>
      </w:r>
      <w:r>
        <w:rPr>
          <w:color w:val="231F20"/>
          <w:spacing w:val="-53"/>
        </w:rPr>
        <w:t> </w:t>
      </w:r>
      <w:r>
        <w:rPr>
          <w:color w:val="231F20"/>
        </w:rPr>
        <w:t>reglementar sau de la data priorităţii în cazul în care această prioritate a fost</w:t>
      </w:r>
      <w:r>
        <w:rPr>
          <w:color w:val="231F20"/>
          <w:spacing w:val="1"/>
        </w:rPr>
        <w:t> </w:t>
      </w:r>
      <w:r>
        <w:rPr>
          <w:color w:val="231F20"/>
        </w:rPr>
        <w:t>invocată.</w:t>
      </w:r>
    </w:p>
    <w:p>
      <w:pPr>
        <w:pStyle w:val="BodyText"/>
        <w:spacing w:line="249" w:lineRule="auto" w:before="3"/>
        <w:ind w:right="273"/>
      </w:pPr>
      <w:r>
        <w:rPr>
          <w:color w:val="231F20"/>
          <w:w w:val="95"/>
        </w:rPr>
        <w:t>Din motivul că nu toată informaţia se publică în BOPI şi nici nu este raţiona-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lă o astfel de publicare, AGEPI pune la dispoziţia publicului, la biblioteca AGEPI,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toate</w:t>
      </w:r>
      <w:r>
        <w:rPr>
          <w:color w:val="231F20"/>
          <w:spacing w:val="-12"/>
        </w:rPr>
        <w:t> </w:t>
      </w:r>
      <w:r>
        <w:rPr>
          <w:color w:val="231F20"/>
        </w:rPr>
        <w:t>documentele</w:t>
      </w:r>
      <w:r>
        <w:rPr>
          <w:color w:val="231F20"/>
          <w:spacing w:val="-12"/>
        </w:rPr>
        <w:t> </w:t>
      </w:r>
      <w:r>
        <w:rPr>
          <w:color w:val="231F20"/>
        </w:rPr>
        <w:t>depozitului</w:t>
      </w:r>
      <w:r>
        <w:rPr>
          <w:color w:val="231F20"/>
          <w:spacing w:val="-12"/>
        </w:rPr>
        <w:t> </w:t>
      </w:r>
      <w:r>
        <w:rPr>
          <w:color w:val="231F20"/>
        </w:rPr>
        <w:t>naţional</w:t>
      </w:r>
      <w:r>
        <w:rPr>
          <w:color w:val="231F20"/>
          <w:spacing w:val="-12"/>
        </w:rPr>
        <w:t> </w:t>
      </w:r>
      <w:r>
        <w:rPr>
          <w:color w:val="231F20"/>
        </w:rPr>
        <w:t>reglementar,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acest</w:t>
      </w:r>
      <w:r>
        <w:rPr>
          <w:color w:val="231F20"/>
          <w:spacing w:val="-12"/>
        </w:rPr>
        <w:t> </w:t>
      </w:r>
      <w:r>
        <w:rPr>
          <w:color w:val="231F20"/>
        </w:rPr>
        <w:t>mod</w:t>
      </w:r>
      <w:r>
        <w:rPr>
          <w:color w:val="231F20"/>
          <w:spacing w:val="-12"/>
        </w:rPr>
        <w:t> </w:t>
      </w:r>
      <w:r>
        <w:rPr>
          <w:color w:val="231F20"/>
        </w:rPr>
        <w:t>fiind</w:t>
      </w:r>
      <w:r>
        <w:rPr>
          <w:color w:val="231F20"/>
          <w:spacing w:val="-12"/>
        </w:rPr>
        <w:t> </w:t>
      </w:r>
      <w:r>
        <w:rPr>
          <w:color w:val="231F20"/>
        </w:rPr>
        <w:t>posibil</w:t>
      </w:r>
      <w:r>
        <w:rPr>
          <w:color w:val="231F20"/>
          <w:spacing w:val="-54"/>
        </w:rPr>
        <w:t> </w:t>
      </w:r>
      <w:r>
        <w:rPr>
          <w:color w:val="231F20"/>
        </w:rPr>
        <w:t>ca persoanele interesate să ia cunoştinţă de invenţia solicitată şi, în cazul în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consideră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această</w:t>
      </w:r>
      <w:r>
        <w:rPr>
          <w:color w:val="231F20"/>
          <w:spacing w:val="-13"/>
        </w:rPr>
        <w:t> </w:t>
      </w:r>
      <w:r>
        <w:rPr>
          <w:color w:val="231F20"/>
        </w:rPr>
        <w:t>invenţie,</w:t>
      </w:r>
      <w:r>
        <w:rPr>
          <w:color w:val="231F20"/>
          <w:spacing w:val="-12"/>
        </w:rPr>
        <w:t> </w:t>
      </w:r>
      <w:r>
        <w:rPr>
          <w:color w:val="231F20"/>
        </w:rPr>
        <w:t>într-un</w:t>
      </w:r>
      <w:r>
        <w:rPr>
          <w:color w:val="231F20"/>
          <w:spacing w:val="-13"/>
        </w:rPr>
        <w:t> </w:t>
      </w:r>
      <w:r>
        <w:rPr>
          <w:color w:val="231F20"/>
        </w:rPr>
        <w:t>oarecare</w:t>
      </w:r>
      <w:r>
        <w:rPr>
          <w:color w:val="231F20"/>
          <w:spacing w:val="-13"/>
        </w:rPr>
        <w:t> </w:t>
      </w:r>
      <w:r>
        <w:rPr>
          <w:color w:val="231F20"/>
        </w:rPr>
        <w:t>mod,</w:t>
      </w:r>
      <w:r>
        <w:rPr>
          <w:color w:val="231F20"/>
          <w:spacing w:val="-13"/>
        </w:rPr>
        <w:t> </w:t>
      </w:r>
      <w:r>
        <w:rPr>
          <w:color w:val="231F20"/>
        </w:rPr>
        <w:t>le</w:t>
      </w:r>
      <w:r>
        <w:rPr>
          <w:color w:val="231F20"/>
          <w:spacing w:val="-12"/>
        </w:rPr>
        <w:t> </w:t>
      </w:r>
      <w:r>
        <w:rPr>
          <w:color w:val="231F20"/>
        </w:rPr>
        <w:t>va</w:t>
      </w:r>
      <w:r>
        <w:rPr>
          <w:color w:val="231F20"/>
          <w:spacing w:val="-13"/>
        </w:rPr>
        <w:t> </w:t>
      </w:r>
      <w:r>
        <w:rPr>
          <w:color w:val="231F20"/>
        </w:rPr>
        <w:t>leza</w:t>
      </w:r>
      <w:r>
        <w:rPr>
          <w:color w:val="231F20"/>
          <w:spacing w:val="-13"/>
        </w:rPr>
        <w:t> </w:t>
      </w:r>
      <w:r>
        <w:rPr>
          <w:color w:val="231F20"/>
        </w:rPr>
        <w:t>drepturile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sau nu corespunde criteriilor de brevetabilitate sau a fost admisă la înregistrare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cu</w:t>
      </w:r>
      <w:r>
        <w:rPr>
          <w:color w:val="231F20"/>
          <w:spacing w:val="-14"/>
        </w:rPr>
        <w:t> </w:t>
      </w:r>
      <w:r>
        <w:rPr>
          <w:color w:val="231F20"/>
        </w:rPr>
        <w:t>încălcarea</w:t>
      </w:r>
      <w:r>
        <w:rPr>
          <w:color w:val="231F20"/>
          <w:spacing w:val="-13"/>
        </w:rPr>
        <w:t> </w:t>
      </w:r>
      <w:r>
        <w:rPr>
          <w:color w:val="231F20"/>
        </w:rPr>
        <w:t>altor</w:t>
      </w:r>
      <w:r>
        <w:rPr>
          <w:color w:val="231F20"/>
          <w:spacing w:val="-13"/>
        </w:rPr>
        <w:t> </w:t>
      </w:r>
      <w:r>
        <w:rPr>
          <w:color w:val="231F20"/>
        </w:rPr>
        <w:t>prevederi</w:t>
      </w:r>
      <w:r>
        <w:rPr>
          <w:color w:val="231F20"/>
          <w:spacing w:val="-13"/>
        </w:rPr>
        <w:t> </w:t>
      </w:r>
      <w:r>
        <w:rPr>
          <w:color w:val="231F20"/>
        </w:rPr>
        <w:t>ale</w:t>
      </w:r>
      <w:r>
        <w:rPr>
          <w:color w:val="231F20"/>
          <w:spacing w:val="-14"/>
        </w:rPr>
        <w:t> </w:t>
      </w:r>
      <w:r>
        <w:rPr>
          <w:color w:val="231F20"/>
        </w:rPr>
        <w:t>legislaţiei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vigoare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poată</w:t>
      </w:r>
      <w:r>
        <w:rPr>
          <w:color w:val="231F20"/>
          <w:spacing w:val="-13"/>
        </w:rPr>
        <w:t> </w:t>
      </w:r>
      <w:r>
        <w:rPr>
          <w:color w:val="231F20"/>
        </w:rPr>
        <w:t>interveni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53"/>
        </w:rPr>
        <w:t> </w:t>
      </w:r>
      <w:r>
        <w:rPr>
          <w:color w:val="231F20"/>
        </w:rPr>
        <w:t>contestaţie în Comisia de Contestaţii sau în instanţa judecătorească compe-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tentă. Evident că publicarea nu are doar acest scop şi este efectuată, în special,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pentru a include invenţia în stadiul tehnicii necesar pentru stabilirea noutăţii</w:t>
      </w:r>
      <w:r>
        <w:rPr>
          <w:color w:val="231F20"/>
          <w:spacing w:val="1"/>
        </w:rPr>
        <w:t> </w:t>
      </w:r>
      <w:r>
        <w:rPr>
          <w:color w:val="231F20"/>
        </w:rPr>
        <w:t>invenţiilor</w:t>
      </w:r>
      <w:r>
        <w:rPr>
          <w:color w:val="231F20"/>
          <w:spacing w:val="-9"/>
        </w:rPr>
        <w:t> </w:t>
      </w:r>
      <w:r>
        <w:rPr>
          <w:color w:val="231F20"/>
        </w:rPr>
        <w:t>ulterioare.</w:t>
      </w:r>
    </w:p>
    <w:p>
      <w:pPr>
        <w:spacing w:after="0" w:line="249" w:lineRule="auto"/>
        <w:sectPr>
          <w:pgSz w:w="9930" w:h="14180"/>
          <w:pgMar w:header="853" w:footer="897" w:top="1260" w:bottom="1080" w:left="1140" w:right="1140"/>
        </w:sectPr>
      </w:pPr>
    </w:p>
    <w:p>
      <w:pPr>
        <w:pStyle w:val="BodyText"/>
        <w:spacing w:line="254" w:lineRule="auto" w:before="103"/>
        <w:ind w:right="274"/>
      </w:pPr>
      <w:r>
        <w:rPr>
          <w:color w:val="231F20"/>
          <w:spacing w:val="-1"/>
        </w:rPr>
        <w:t>Termenul</w:t>
      </w:r>
      <w:r>
        <w:rPr>
          <w:color w:val="231F20"/>
          <w:spacing w:val="-12"/>
        </w:rPr>
        <w:t> </w:t>
      </w:r>
      <w:r>
        <w:rPr>
          <w:color w:val="231F20"/>
        </w:rPr>
        <w:t>stabilit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18</w:t>
      </w:r>
      <w:r>
        <w:rPr>
          <w:color w:val="231F20"/>
          <w:spacing w:val="-11"/>
        </w:rPr>
        <w:t> </w:t>
      </w:r>
      <w:r>
        <w:rPr>
          <w:color w:val="231F20"/>
        </w:rPr>
        <w:t>luni</w:t>
      </w:r>
      <w:r>
        <w:rPr>
          <w:color w:val="231F20"/>
          <w:spacing w:val="-12"/>
        </w:rPr>
        <w:t> </w:t>
      </w:r>
      <w:r>
        <w:rPr>
          <w:color w:val="231F20"/>
        </w:rPr>
        <w:t>poate</w:t>
      </w:r>
      <w:r>
        <w:rPr>
          <w:color w:val="231F20"/>
          <w:spacing w:val="-14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redus,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cererea</w:t>
      </w:r>
      <w:r>
        <w:rPr>
          <w:color w:val="231F20"/>
          <w:spacing w:val="-12"/>
        </w:rPr>
        <w:t> </w:t>
      </w:r>
      <w:r>
        <w:rPr>
          <w:color w:val="231F20"/>
        </w:rPr>
        <w:t>solicitantului,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2"/>
        </w:rPr>
        <w:t> </w:t>
      </w:r>
      <w:r>
        <w:rPr>
          <w:color w:val="231F20"/>
        </w:rPr>
        <w:t>con-</w:t>
      </w:r>
      <w:r>
        <w:rPr>
          <w:color w:val="231F20"/>
          <w:spacing w:val="-53"/>
        </w:rPr>
        <w:t> </w:t>
      </w:r>
      <w:r>
        <w:rPr>
          <w:color w:val="231F20"/>
        </w:rPr>
        <w:t>diţia achitării unei taxe suplimentare. Publicarea cererii de brevet nu poate fi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efectuată în cazul în care a fost luată hotărârea de acordare a brevetului, cu alte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cuvinte, în cazul în care solicitantul a cerut eliberarea brevetului pe răspunderea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regim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urgenţă.</w:t>
      </w:r>
    </w:p>
    <w:p>
      <w:pPr>
        <w:pStyle w:val="Heading2"/>
        <w:spacing w:before="171"/>
      </w:pPr>
      <w:r>
        <w:rPr>
          <w:color w:val="231F20"/>
          <w:w w:val="85"/>
        </w:rPr>
        <w:t>Eliberarea</w:t>
      </w:r>
      <w:r>
        <w:rPr>
          <w:color w:val="231F20"/>
          <w:spacing w:val="26"/>
          <w:w w:val="85"/>
        </w:rPr>
        <w:t> </w:t>
      </w:r>
      <w:r>
        <w:rPr>
          <w:color w:val="231F20"/>
          <w:w w:val="85"/>
        </w:rPr>
        <w:t>brevetului</w:t>
      </w:r>
    </w:p>
    <w:p>
      <w:pPr>
        <w:pStyle w:val="BodyText"/>
        <w:spacing w:line="254" w:lineRule="auto" w:before="177"/>
        <w:ind w:right="274"/>
      </w:pPr>
      <w:r>
        <w:rPr>
          <w:color w:val="231F20"/>
          <w:spacing w:val="-1"/>
        </w:rPr>
        <w:t>Eliberarea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brevetului</w:t>
      </w:r>
      <w:r>
        <w:rPr>
          <w:color w:val="231F20"/>
          <w:spacing w:val="-13"/>
        </w:rPr>
        <w:t> </w:t>
      </w:r>
      <w:r>
        <w:rPr>
          <w:color w:val="231F20"/>
        </w:rPr>
        <w:t>constituie</w:t>
      </w:r>
      <w:r>
        <w:rPr>
          <w:color w:val="231F20"/>
          <w:spacing w:val="-13"/>
        </w:rPr>
        <w:t> </w:t>
      </w:r>
      <w:r>
        <w:rPr>
          <w:color w:val="231F20"/>
        </w:rPr>
        <w:t>doar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acţiune</w:t>
      </w:r>
      <w:r>
        <w:rPr>
          <w:color w:val="231F20"/>
          <w:spacing w:val="-12"/>
        </w:rPr>
        <w:t> </w:t>
      </w:r>
      <w:r>
        <w:rPr>
          <w:color w:val="231F20"/>
        </w:rPr>
        <w:t>formală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înmânare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titlu-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lui de protecţie titularului de drepturi. Caracterul formal al acestei acţiuni se ex-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plică prin faptul că protecţia juridică a invenţiei apare odată cu adoptarea hotă-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rârii de acordare a brevetului, termenul începând să curgă de la data constituirii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depozitului naţional reglementar la AGEPI. În acest caz, brevetul serveşte drept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titlu care certifică prioritatea, calitatea de autor al invenţiei şi dreptul exclusiv 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titularului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brevet</w:t>
      </w:r>
      <w:r>
        <w:rPr>
          <w:color w:val="231F20"/>
          <w:spacing w:val="-9"/>
        </w:rPr>
        <w:t> </w:t>
      </w:r>
      <w:r>
        <w:rPr>
          <w:color w:val="231F20"/>
        </w:rPr>
        <w:t>asupra</w:t>
      </w:r>
      <w:r>
        <w:rPr>
          <w:color w:val="231F20"/>
          <w:spacing w:val="-9"/>
        </w:rPr>
        <w:t> </w:t>
      </w:r>
      <w:r>
        <w:rPr>
          <w:color w:val="231F20"/>
        </w:rPr>
        <w:t>invenţiei.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Astfel, cum este stabilit în art.60 din Legea nr.50/2008, dacă nu au fost</w:t>
      </w:r>
      <w:r>
        <w:rPr>
          <w:color w:val="231F20"/>
          <w:spacing w:val="1"/>
        </w:rPr>
        <w:t> </w:t>
      </w:r>
      <w:r>
        <w:rPr>
          <w:color w:val="231F20"/>
        </w:rPr>
        <w:t>înaintate contestaţii împotriva hotărârii de acordare a brevetului publicat sau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dacă contestaţia depusă a fost respinsă, Agenţia va elibera brevetul persoanei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îndreptăţite,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condiţia</w:t>
      </w:r>
      <w:r>
        <w:rPr>
          <w:color w:val="231F20"/>
          <w:spacing w:val="-9"/>
        </w:rPr>
        <w:t> </w:t>
      </w:r>
      <w:r>
        <w:rPr>
          <w:color w:val="231F20"/>
        </w:rPr>
        <w:t>plăţii</w:t>
      </w:r>
      <w:r>
        <w:rPr>
          <w:color w:val="231F20"/>
          <w:spacing w:val="-8"/>
        </w:rPr>
        <w:t> </w:t>
      </w:r>
      <w:r>
        <w:rPr>
          <w:color w:val="231F20"/>
        </w:rPr>
        <w:t>taxei</w:t>
      </w:r>
      <w:r>
        <w:rPr>
          <w:color w:val="231F20"/>
          <w:spacing w:val="-8"/>
        </w:rPr>
        <w:t> </w:t>
      </w:r>
      <w:r>
        <w:rPr>
          <w:color w:val="231F20"/>
        </w:rPr>
        <w:t>stabilite.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Eliberarea brevetului nu va putea fi refuzată, iar brevetul nu va putea fi inva-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lidat din motivul că vânzarea produsului brevetat sau obţinut printr-un procedeu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brevetat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supusă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interdicţii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restricţii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rezultă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legislaţia</w:t>
      </w:r>
      <w:r>
        <w:rPr>
          <w:color w:val="231F20"/>
          <w:spacing w:val="-13"/>
        </w:rPr>
        <w:t> </w:t>
      </w:r>
      <w:r>
        <w:rPr>
          <w:color w:val="231F20"/>
        </w:rPr>
        <w:t>naţio-</w:t>
      </w:r>
      <w:r>
        <w:rPr>
          <w:color w:val="231F20"/>
          <w:spacing w:val="-53"/>
        </w:rPr>
        <w:t> </w:t>
      </w:r>
      <w:r>
        <w:rPr>
          <w:color w:val="231F20"/>
        </w:rPr>
        <w:t>nală.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Concomitent cu eliberarea brevetului, se publică descrierea, revendicările,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desenele, rezumatul şi datele privind eliberarea brevetului. Dacă sunt mai mulţi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titulari,</w:t>
      </w:r>
      <w:r>
        <w:rPr>
          <w:color w:val="231F20"/>
          <w:spacing w:val="-10"/>
        </w:rPr>
        <w:t> </w:t>
      </w:r>
      <w:r>
        <w:rPr>
          <w:color w:val="231F20"/>
        </w:rPr>
        <w:t>brevetul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eliberează</w:t>
      </w:r>
      <w:r>
        <w:rPr>
          <w:color w:val="231F20"/>
          <w:spacing w:val="-10"/>
        </w:rPr>
        <w:t> </w:t>
      </w:r>
      <w:r>
        <w:rPr>
          <w:color w:val="231F20"/>
        </w:rPr>
        <w:t>numai</w:t>
      </w:r>
      <w:r>
        <w:rPr>
          <w:color w:val="231F20"/>
          <w:spacing w:val="-10"/>
        </w:rPr>
        <w:t> </w:t>
      </w:r>
      <w:r>
        <w:rPr>
          <w:color w:val="231F20"/>
        </w:rPr>
        <w:t>unuia,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baza</w:t>
      </w:r>
      <w:r>
        <w:rPr>
          <w:color w:val="231F20"/>
          <w:spacing w:val="-10"/>
        </w:rPr>
        <w:t> </w:t>
      </w:r>
      <w:r>
        <w:rPr>
          <w:color w:val="231F20"/>
        </w:rPr>
        <w:t>acordului</w:t>
      </w:r>
      <w:r>
        <w:rPr>
          <w:color w:val="231F20"/>
          <w:spacing w:val="-10"/>
        </w:rPr>
        <w:t> </w:t>
      </w:r>
      <w:r>
        <w:rPr>
          <w:color w:val="231F20"/>
        </w:rPr>
        <w:t>încheiat</w:t>
      </w:r>
      <w:r>
        <w:rPr>
          <w:color w:val="231F20"/>
          <w:spacing w:val="-10"/>
        </w:rPr>
        <w:t> </w:t>
      </w:r>
      <w:r>
        <w:rPr>
          <w:color w:val="231F20"/>
        </w:rPr>
        <w:t>între</w:t>
      </w:r>
      <w:r>
        <w:rPr>
          <w:color w:val="231F20"/>
          <w:spacing w:val="-10"/>
        </w:rPr>
        <w:t> </w:t>
      </w:r>
      <w:r>
        <w:rPr>
          <w:color w:val="231F20"/>
        </w:rPr>
        <w:t>ei,</w:t>
      </w:r>
      <w:r>
        <w:rPr>
          <w:color w:val="231F20"/>
          <w:spacing w:val="-53"/>
        </w:rPr>
        <w:t> </w:t>
      </w:r>
      <w:r>
        <w:rPr>
          <w:color w:val="231F20"/>
        </w:rPr>
        <w:t>iar ceilalţi au dreptul la o copie a brevetului. Dacă solicitantul şi inventatorul</w:t>
      </w:r>
      <w:r>
        <w:rPr>
          <w:color w:val="231F20"/>
          <w:spacing w:val="1"/>
        </w:rPr>
        <w:t> </w:t>
      </w:r>
      <w:r>
        <w:rPr>
          <w:color w:val="231F20"/>
        </w:rPr>
        <w:t>sunt</w:t>
      </w:r>
      <w:r>
        <w:rPr>
          <w:color w:val="231F20"/>
          <w:spacing w:val="-13"/>
        </w:rPr>
        <w:t> </w:t>
      </w:r>
      <w:r>
        <w:rPr>
          <w:color w:val="231F20"/>
        </w:rPr>
        <w:t>persoane</w:t>
      </w:r>
      <w:r>
        <w:rPr>
          <w:color w:val="231F20"/>
          <w:spacing w:val="-13"/>
        </w:rPr>
        <w:t> </w:t>
      </w:r>
      <w:r>
        <w:rPr>
          <w:color w:val="231F20"/>
        </w:rPr>
        <w:t>diferite,</w:t>
      </w:r>
      <w:r>
        <w:rPr>
          <w:color w:val="231F20"/>
          <w:spacing w:val="-13"/>
        </w:rPr>
        <w:t> </w:t>
      </w:r>
      <w:r>
        <w:rPr>
          <w:color w:val="231F20"/>
        </w:rPr>
        <w:t>inventatorul</w:t>
      </w:r>
      <w:r>
        <w:rPr>
          <w:color w:val="231F20"/>
          <w:spacing w:val="-14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dreptul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copie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brevetului.</w:t>
      </w:r>
    </w:p>
    <w:p>
      <w:pPr>
        <w:pStyle w:val="Heading2"/>
        <w:spacing w:before="156"/>
      </w:pPr>
      <w:r>
        <w:rPr>
          <w:color w:val="231F20"/>
          <w:spacing w:val="-2"/>
          <w:w w:val="90"/>
        </w:rPr>
        <w:t>Termenul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protecţie</w:t>
      </w:r>
    </w:p>
    <w:p>
      <w:pPr>
        <w:pStyle w:val="BodyText"/>
        <w:spacing w:line="252" w:lineRule="auto" w:before="177"/>
        <w:ind w:right="272"/>
      </w:pPr>
      <w:r>
        <w:rPr>
          <w:color w:val="231F20"/>
        </w:rPr>
        <w:t>Termenul de protecţie a invenţiei, stabilit conform prevederilor legislaţiei</w:t>
      </w:r>
      <w:r>
        <w:rPr>
          <w:color w:val="231F20"/>
          <w:spacing w:val="1"/>
        </w:rPr>
        <w:t> </w:t>
      </w:r>
      <w:r>
        <w:rPr>
          <w:color w:val="231F20"/>
        </w:rPr>
        <w:t>în vigoare, este de 20 de ani, acesta începând să curgă din data constituirii</w:t>
      </w:r>
      <w:r>
        <w:rPr>
          <w:color w:val="231F20"/>
          <w:spacing w:val="1"/>
        </w:rPr>
        <w:t> </w:t>
      </w:r>
      <w:r>
        <w:rPr>
          <w:color w:val="231F20"/>
        </w:rPr>
        <w:t>depozitului</w:t>
      </w:r>
      <w:r>
        <w:rPr>
          <w:color w:val="231F20"/>
          <w:spacing w:val="-8"/>
        </w:rPr>
        <w:t> </w:t>
      </w:r>
      <w:r>
        <w:rPr>
          <w:color w:val="231F20"/>
        </w:rPr>
        <w:t>naţional</w:t>
      </w:r>
      <w:r>
        <w:rPr>
          <w:color w:val="231F20"/>
          <w:spacing w:val="-8"/>
        </w:rPr>
        <w:t> </w:t>
      </w:r>
      <w:r>
        <w:rPr>
          <w:color w:val="231F20"/>
        </w:rPr>
        <w:t>reglementar.</w:t>
      </w:r>
      <w:r>
        <w:rPr>
          <w:color w:val="231F20"/>
          <w:spacing w:val="-8"/>
        </w:rPr>
        <w:t> </w:t>
      </w:r>
      <w:r>
        <w:rPr>
          <w:color w:val="231F20"/>
        </w:rPr>
        <w:t>Termenul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protecţie</w:t>
      </w:r>
      <w:r>
        <w:rPr>
          <w:color w:val="231F20"/>
          <w:spacing w:val="-8"/>
        </w:rPr>
        <w:t> </w:t>
      </w:r>
      <w:r>
        <w:rPr>
          <w:color w:val="231F20"/>
        </w:rPr>
        <w:t>stabilit</w:t>
      </w:r>
      <w:r>
        <w:rPr>
          <w:color w:val="231F20"/>
          <w:spacing w:val="-7"/>
        </w:rPr>
        <w:t> </w:t>
      </w:r>
      <w:r>
        <w:rPr>
          <w:color w:val="231F20"/>
        </w:rPr>
        <w:t>reprezintă,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fapt, perioada maximă în care titularul poate deţine dreptul exclusiv asupra in-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venţiei brevetate. După expirarea acestei perioade, invenţia devine un bun pu-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blic,</w:t>
      </w:r>
      <w:r>
        <w:rPr>
          <w:color w:val="231F20"/>
          <w:spacing w:val="-4"/>
        </w:rPr>
        <w:t> </w:t>
      </w:r>
      <w:r>
        <w:rPr>
          <w:color w:val="231F20"/>
        </w:rPr>
        <w:t>adică</w:t>
      </w:r>
      <w:r>
        <w:rPr>
          <w:color w:val="231F20"/>
          <w:spacing w:val="-3"/>
        </w:rPr>
        <w:t> </w:t>
      </w:r>
      <w:r>
        <w:rPr>
          <w:color w:val="231F20"/>
        </w:rPr>
        <w:t>orice</w:t>
      </w:r>
      <w:r>
        <w:rPr>
          <w:color w:val="231F20"/>
          <w:spacing w:val="-4"/>
        </w:rPr>
        <w:t> </w:t>
      </w:r>
      <w:r>
        <w:rPr>
          <w:color w:val="231F20"/>
        </w:rPr>
        <w:t>persoană</w:t>
      </w:r>
      <w:r>
        <w:rPr>
          <w:color w:val="231F20"/>
          <w:spacing w:val="-3"/>
        </w:rPr>
        <w:t> </w:t>
      </w:r>
      <w:r>
        <w:rPr>
          <w:color w:val="231F20"/>
        </w:rPr>
        <w:t>va</w:t>
      </w:r>
      <w:r>
        <w:rPr>
          <w:color w:val="231F20"/>
          <w:spacing w:val="-4"/>
        </w:rPr>
        <w:t> </w:t>
      </w:r>
      <w:r>
        <w:rPr>
          <w:color w:val="231F20"/>
        </w:rPr>
        <w:t>fi</w:t>
      </w:r>
      <w:r>
        <w:rPr>
          <w:color w:val="231F20"/>
          <w:spacing w:val="-3"/>
        </w:rPr>
        <w:t> </w:t>
      </w:r>
      <w:r>
        <w:rPr>
          <w:color w:val="231F20"/>
        </w:rPr>
        <w:t>în</w:t>
      </w:r>
      <w:r>
        <w:rPr>
          <w:color w:val="231F20"/>
          <w:spacing w:val="-3"/>
        </w:rPr>
        <w:t> </w:t>
      </w:r>
      <w:r>
        <w:rPr>
          <w:color w:val="231F20"/>
        </w:rPr>
        <w:t>drept</w:t>
      </w:r>
      <w:r>
        <w:rPr>
          <w:color w:val="231F20"/>
          <w:spacing w:val="-4"/>
        </w:rPr>
        <w:t> </w:t>
      </w:r>
      <w:r>
        <w:rPr>
          <w:color w:val="231F20"/>
        </w:rPr>
        <w:t>să</w:t>
      </w:r>
      <w:r>
        <w:rPr>
          <w:color w:val="231F20"/>
          <w:spacing w:val="-3"/>
        </w:rPr>
        <w:t> </w:t>
      </w:r>
      <w:r>
        <w:rPr>
          <w:color w:val="231F20"/>
        </w:rPr>
        <w:t>folosească</w:t>
      </w:r>
      <w:r>
        <w:rPr>
          <w:color w:val="231F20"/>
          <w:spacing w:val="-4"/>
        </w:rPr>
        <w:t> </w:t>
      </w:r>
      <w:r>
        <w:rPr>
          <w:color w:val="231F20"/>
        </w:rPr>
        <w:t>invenţia.</w:t>
      </w:r>
      <w:r>
        <w:rPr>
          <w:color w:val="231F20"/>
          <w:spacing w:val="-3"/>
        </w:rPr>
        <w:t> </w:t>
      </w:r>
      <w:r>
        <w:rPr>
          <w:color w:val="231F20"/>
        </w:rPr>
        <w:t>Am</w:t>
      </w:r>
      <w:r>
        <w:rPr>
          <w:color w:val="231F20"/>
          <w:spacing w:val="-4"/>
        </w:rPr>
        <w:t> </w:t>
      </w:r>
      <w:r>
        <w:rPr>
          <w:color w:val="231F20"/>
        </w:rPr>
        <w:t>menţionat</w:t>
      </w:r>
      <w:r>
        <w:rPr>
          <w:color w:val="231F20"/>
          <w:spacing w:val="-53"/>
        </w:rPr>
        <w:t> </w:t>
      </w:r>
      <w:r>
        <w:rPr>
          <w:color w:val="231F20"/>
        </w:rPr>
        <w:t>că termenul de protecţie stabilit de 20 de ani este perioada maximă în care</w:t>
      </w:r>
      <w:r>
        <w:rPr>
          <w:color w:val="231F20"/>
          <w:spacing w:val="1"/>
        </w:rPr>
        <w:t> </w:t>
      </w:r>
      <w:r>
        <w:rPr>
          <w:color w:val="231F20"/>
        </w:rPr>
        <w:t>titularul poate deţine dreptul exclusiv, deoarece există anumite condiţii care</w:t>
      </w:r>
      <w:r>
        <w:rPr>
          <w:color w:val="231F20"/>
          <w:spacing w:val="1"/>
        </w:rPr>
        <w:t> </w:t>
      </w:r>
      <w:r>
        <w:rPr>
          <w:color w:val="231F20"/>
        </w:rPr>
        <w:t>necesită a fi respectate de către titular. Nerespectarea lor duce la decăderea</w:t>
      </w:r>
      <w:r>
        <w:rPr>
          <w:color w:val="231F20"/>
          <w:spacing w:val="-54"/>
        </w:rPr>
        <w:t> </w:t>
      </w:r>
      <w:r>
        <w:rPr>
          <w:color w:val="231F20"/>
        </w:rPr>
        <w:t>titularului din drepturi, iar invenţia devine un bun public. Una din condiţii este</w:t>
      </w:r>
      <w:r>
        <w:rPr>
          <w:color w:val="231F20"/>
          <w:spacing w:val="-53"/>
        </w:rPr>
        <w:t> </w:t>
      </w:r>
      <w:r>
        <w:rPr>
          <w:color w:val="231F20"/>
        </w:rPr>
        <w:t>plata taxelor anuale de menţinere în vigoare. În Republica Moldova, această</w:t>
      </w:r>
      <w:r>
        <w:rPr>
          <w:color w:val="231F20"/>
          <w:spacing w:val="-53"/>
        </w:rPr>
        <w:t> </w:t>
      </w:r>
      <w:r>
        <w:rPr>
          <w:color w:val="231F20"/>
        </w:rPr>
        <w:t>taxă se achită începând cu primul an de protecţie, adică la momentul obţine-</w:t>
      </w:r>
      <w:r>
        <w:rPr>
          <w:color w:val="231F20"/>
          <w:spacing w:val="-53"/>
        </w:rPr>
        <w:t> </w:t>
      </w:r>
      <w:r>
        <w:rPr>
          <w:color w:val="231F20"/>
        </w:rPr>
        <w:t>rii titlului de protecţie titularul va achita taxa pentru menţinerea în vigoare a</w:t>
      </w:r>
      <w:r>
        <w:rPr>
          <w:color w:val="231F20"/>
          <w:spacing w:val="1"/>
        </w:rPr>
        <w:t> </w:t>
      </w:r>
      <w:r>
        <w:rPr>
          <w:color w:val="231F20"/>
        </w:rPr>
        <w:t>brevetului şi pentru perioada de examinare a cererii; această perioadă poate</w:t>
      </w:r>
      <w:r>
        <w:rPr>
          <w:color w:val="231F20"/>
          <w:spacing w:val="-53"/>
        </w:rPr>
        <w:t> </w:t>
      </w:r>
      <w:r>
        <w:rPr>
          <w:color w:val="231F20"/>
        </w:rPr>
        <w:t>fi de doi,</w:t>
      </w:r>
      <w:r>
        <w:rPr>
          <w:color w:val="231F20"/>
          <w:spacing w:val="1"/>
        </w:rPr>
        <w:t> </w:t>
      </w:r>
      <w:r>
        <w:rPr>
          <w:color w:val="231F20"/>
        </w:rPr>
        <w:t>trei ani</w:t>
      </w:r>
      <w:r>
        <w:rPr>
          <w:color w:val="231F20"/>
          <w:spacing w:val="1"/>
        </w:rPr>
        <w:t> </w:t>
      </w:r>
      <w:r>
        <w:rPr>
          <w:color w:val="231F20"/>
        </w:rPr>
        <w:t>şi mai</w:t>
      </w:r>
      <w:r>
        <w:rPr>
          <w:color w:val="231F20"/>
          <w:spacing w:val="1"/>
        </w:rPr>
        <w:t> </w:t>
      </w:r>
      <w:r>
        <w:rPr>
          <w:color w:val="231F20"/>
        </w:rPr>
        <w:t>mult. Vă</w:t>
      </w:r>
      <w:r>
        <w:rPr>
          <w:color w:val="231F20"/>
          <w:spacing w:val="1"/>
        </w:rPr>
        <w:t> </w:t>
      </w:r>
      <w:r>
        <w:rPr>
          <w:color w:val="231F20"/>
        </w:rPr>
        <w:t>reamintim că</w:t>
      </w:r>
      <w:r>
        <w:rPr>
          <w:color w:val="231F20"/>
          <w:spacing w:val="1"/>
        </w:rPr>
        <w:t> </w:t>
      </w:r>
      <w:r>
        <w:rPr>
          <w:color w:val="231F20"/>
        </w:rPr>
        <w:t>protecţia juridică</w:t>
      </w:r>
      <w:r>
        <w:rPr>
          <w:color w:val="231F20"/>
          <w:spacing w:val="1"/>
        </w:rPr>
        <w:t> </w:t>
      </w:r>
      <w:r>
        <w:rPr>
          <w:color w:val="231F20"/>
        </w:rPr>
        <w:t>a invenţiei</w:t>
      </w:r>
      <w:r>
        <w:rPr>
          <w:color w:val="231F20"/>
          <w:spacing w:val="1"/>
        </w:rPr>
        <w:t> </w:t>
      </w:r>
      <w:r>
        <w:rPr>
          <w:color w:val="231F20"/>
        </w:rPr>
        <w:t>în-</w:t>
      </w:r>
    </w:p>
    <w:p>
      <w:pPr>
        <w:spacing w:after="0" w:line="252" w:lineRule="auto"/>
        <w:sectPr>
          <w:pgSz w:w="9930" w:h="14180"/>
          <w:pgMar w:header="858" w:footer="897" w:top="1260" w:bottom="1080" w:left="1140" w:right="1140"/>
        </w:sectPr>
      </w:pPr>
    </w:p>
    <w:p>
      <w:pPr>
        <w:pStyle w:val="BodyText"/>
        <w:spacing w:line="252" w:lineRule="auto" w:before="103"/>
        <w:ind w:right="271" w:hanging="1"/>
      </w:pPr>
      <w:r>
        <w:rPr>
          <w:color w:val="231F20"/>
        </w:rPr>
        <w:t>cepe să curgă de la data constituirii depozitului naţional reglementar, cu alte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cuvinte, de la data depunerii cererii la AGEPI. Sunt şi alte motive care pot duce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 decăderea titularului din drepturi, de exemplu, în temeiul art.64 din Legea</w:t>
      </w:r>
      <w:r>
        <w:rPr>
          <w:color w:val="231F20"/>
          <w:spacing w:val="1"/>
        </w:rPr>
        <w:t> </w:t>
      </w:r>
      <w:r>
        <w:rPr>
          <w:color w:val="231F20"/>
        </w:rPr>
        <w:t>nr.50/2008, conform căruia brevetul poate fi declarat nul, integral sau parţial,</w:t>
      </w:r>
      <w:r>
        <w:rPr>
          <w:color w:val="231F20"/>
          <w:spacing w:val="-53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cazurile</w:t>
      </w:r>
      <w:r>
        <w:rPr>
          <w:color w:val="231F20"/>
          <w:spacing w:val="-3"/>
        </w:rPr>
        <w:t> </w:t>
      </w:r>
      <w:r>
        <w:rPr>
          <w:color w:val="231F20"/>
        </w:rPr>
        <w:t>când:</w:t>
      </w:r>
    </w:p>
    <w:p>
      <w:pPr>
        <w:pStyle w:val="ListParagraph"/>
        <w:numPr>
          <w:ilvl w:val="0"/>
          <w:numId w:val="39"/>
        </w:numPr>
        <w:tabs>
          <w:tab w:pos="836" w:val="left" w:leader="none"/>
        </w:tabs>
        <w:spacing w:line="252" w:lineRule="auto" w:before="0" w:after="0"/>
        <w:ind w:left="277" w:right="278" w:firstLine="340"/>
        <w:jc w:val="left"/>
        <w:rPr>
          <w:sz w:val="21"/>
        </w:rPr>
      </w:pPr>
      <w:r>
        <w:rPr>
          <w:color w:val="231F20"/>
          <w:spacing w:val="-4"/>
          <w:sz w:val="21"/>
        </w:rPr>
        <w:t>invenţia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protejată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nu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îndeplineşte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condiţiile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brevetabilitate,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stabilite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prin</w:t>
      </w:r>
      <w:r>
        <w:rPr>
          <w:color w:val="231F20"/>
          <w:spacing w:val="-52"/>
          <w:sz w:val="21"/>
        </w:rPr>
        <w:t> </w:t>
      </w:r>
      <w:r>
        <w:rPr>
          <w:color w:val="231F20"/>
          <w:sz w:val="21"/>
        </w:rPr>
        <w:t>lege;</w:t>
      </w:r>
    </w:p>
    <w:p>
      <w:pPr>
        <w:pStyle w:val="ListParagraph"/>
        <w:numPr>
          <w:ilvl w:val="0"/>
          <w:numId w:val="39"/>
        </w:numPr>
        <w:tabs>
          <w:tab w:pos="858" w:val="left" w:leader="none"/>
        </w:tabs>
        <w:spacing w:line="252" w:lineRule="auto" w:before="0" w:after="0"/>
        <w:ind w:left="277" w:right="276" w:firstLine="340"/>
        <w:jc w:val="left"/>
        <w:rPr>
          <w:sz w:val="21"/>
        </w:rPr>
      </w:pPr>
      <w:r>
        <w:rPr>
          <w:color w:val="231F20"/>
          <w:sz w:val="21"/>
        </w:rPr>
        <w:t>în revendicări există elemente care au lipsit în documentele iniţiale ale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cererii;</w:t>
      </w:r>
    </w:p>
    <w:p>
      <w:pPr>
        <w:pStyle w:val="ListParagraph"/>
        <w:numPr>
          <w:ilvl w:val="0"/>
          <w:numId w:val="39"/>
        </w:numPr>
        <w:tabs>
          <w:tab w:pos="823" w:val="left" w:leader="none"/>
        </w:tabs>
        <w:spacing w:line="236" w:lineRule="exact" w:before="0" w:after="0"/>
        <w:ind w:left="822" w:right="0" w:hanging="206"/>
        <w:jc w:val="left"/>
        <w:rPr>
          <w:sz w:val="21"/>
        </w:rPr>
      </w:pPr>
      <w:r>
        <w:rPr>
          <w:color w:val="231F20"/>
          <w:w w:val="95"/>
          <w:sz w:val="21"/>
        </w:rPr>
        <w:t>esenţa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invenţiei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fost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dezvăluită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deplin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clar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descriere;</w:t>
      </w:r>
    </w:p>
    <w:p>
      <w:pPr>
        <w:pStyle w:val="ListParagraph"/>
        <w:numPr>
          <w:ilvl w:val="0"/>
          <w:numId w:val="39"/>
        </w:numPr>
        <w:tabs>
          <w:tab w:pos="840" w:val="left" w:leader="none"/>
        </w:tabs>
        <w:spacing w:line="240" w:lineRule="auto" w:before="4" w:after="0"/>
        <w:ind w:left="839" w:right="0" w:hanging="223"/>
        <w:jc w:val="left"/>
        <w:rPr>
          <w:sz w:val="21"/>
        </w:rPr>
      </w:pP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brevet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nu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fost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indicat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corect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inventatorul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titularul.</w:t>
      </w:r>
    </w:p>
    <w:p>
      <w:pPr>
        <w:pStyle w:val="BodyText"/>
        <w:spacing w:line="252" w:lineRule="auto" w:before="11"/>
        <w:ind w:right="275"/>
      </w:pP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cazul</w:t>
      </w:r>
      <w:r>
        <w:rPr>
          <w:color w:val="231F20"/>
          <w:spacing w:val="-11"/>
        </w:rPr>
        <w:t> </w:t>
      </w:r>
      <w:r>
        <w:rPr>
          <w:color w:val="231F20"/>
        </w:rPr>
        <w:t>când</w:t>
      </w:r>
      <w:r>
        <w:rPr>
          <w:color w:val="231F20"/>
          <w:spacing w:val="-11"/>
        </w:rPr>
        <w:t> </w:t>
      </w:r>
      <w:r>
        <w:rPr>
          <w:color w:val="231F20"/>
        </w:rPr>
        <w:t>titularul</w:t>
      </w:r>
      <w:r>
        <w:rPr>
          <w:color w:val="231F20"/>
          <w:spacing w:val="-11"/>
        </w:rPr>
        <w:t> </w:t>
      </w:r>
      <w:r>
        <w:rPr>
          <w:color w:val="231F20"/>
        </w:rPr>
        <w:t>renunţă</w:t>
      </w:r>
      <w:r>
        <w:rPr>
          <w:color w:val="231F20"/>
          <w:spacing w:val="-11"/>
        </w:rPr>
        <w:t> </w:t>
      </w:r>
      <w:r>
        <w:rPr>
          <w:color w:val="231F20"/>
        </w:rPr>
        <w:t>integral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parţial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brevet,</w:t>
      </w:r>
      <w:r>
        <w:rPr>
          <w:color w:val="231F20"/>
          <w:spacing w:val="-11"/>
        </w:rPr>
        <w:t> </w:t>
      </w:r>
      <w:r>
        <w:rPr>
          <w:color w:val="231F20"/>
        </w:rPr>
        <w:t>conform</w:t>
      </w:r>
      <w:r>
        <w:rPr>
          <w:color w:val="231F20"/>
          <w:spacing w:val="-11"/>
        </w:rPr>
        <w:t> </w:t>
      </w:r>
      <w:r>
        <w:rPr>
          <w:color w:val="231F20"/>
        </w:rPr>
        <w:t>art.66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din Legea nr.50/2008, există unele excepţii ca, de exemplu, în cazul când exis-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tă mai mulţi titulari şi unul din ei renunţă la brevet, valabilitatea brevetului nu se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suspendă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brevetul</w:t>
      </w:r>
      <w:r>
        <w:rPr>
          <w:color w:val="231F20"/>
          <w:spacing w:val="-10"/>
        </w:rPr>
        <w:t> </w:t>
      </w:r>
      <w:r>
        <w:rPr>
          <w:color w:val="231F20"/>
        </w:rPr>
        <w:t>rămâne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posesia</w:t>
      </w:r>
      <w:r>
        <w:rPr>
          <w:color w:val="231F20"/>
          <w:spacing w:val="-9"/>
        </w:rPr>
        <w:t> </w:t>
      </w:r>
      <w:r>
        <w:rPr>
          <w:color w:val="231F20"/>
        </w:rPr>
        <w:t>celorlalţi</w:t>
      </w:r>
      <w:r>
        <w:rPr>
          <w:color w:val="231F20"/>
          <w:spacing w:val="-10"/>
        </w:rPr>
        <w:t> </w:t>
      </w:r>
      <w:r>
        <w:rPr>
          <w:color w:val="231F20"/>
        </w:rPr>
        <w:t>titulari.</w:t>
      </w:r>
    </w:p>
    <w:p>
      <w:pPr>
        <w:pStyle w:val="BodyText"/>
        <w:spacing w:line="252" w:lineRule="auto"/>
        <w:ind w:right="275" w:firstLine="392"/>
      </w:pPr>
      <w:r>
        <w:rPr>
          <w:color w:val="231F20"/>
          <w:w w:val="95"/>
        </w:rPr>
        <w:t>Titularul, în cazul în care este altul decât inventatorul, are obligaţia, conco-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mitent cu depunerea notificării scrise la Agenţie referitor la renunţarea la brevet,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comunice</w:t>
      </w:r>
      <w:r>
        <w:rPr>
          <w:color w:val="231F20"/>
          <w:spacing w:val="-9"/>
        </w:rPr>
        <w:t> </w:t>
      </w:r>
      <w:r>
        <w:rPr>
          <w:color w:val="231F20"/>
        </w:rPr>
        <w:t>inventatorului</w:t>
      </w:r>
      <w:r>
        <w:rPr>
          <w:color w:val="231F20"/>
          <w:spacing w:val="-8"/>
        </w:rPr>
        <w:t> </w:t>
      </w:r>
      <w:r>
        <w:rPr>
          <w:color w:val="231F20"/>
        </w:rPr>
        <w:t>intenţia</w:t>
      </w:r>
      <w:r>
        <w:rPr>
          <w:color w:val="231F20"/>
          <w:spacing w:val="-9"/>
        </w:rPr>
        <w:t> </w:t>
      </w:r>
      <w:r>
        <w:rPr>
          <w:color w:val="231F20"/>
        </w:rPr>
        <w:t>sa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renunţa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brevet.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acest</w:t>
      </w:r>
      <w:r>
        <w:rPr>
          <w:color w:val="231F20"/>
          <w:spacing w:val="-9"/>
        </w:rPr>
        <w:t> </w:t>
      </w:r>
      <w:r>
        <w:rPr>
          <w:color w:val="231F20"/>
        </w:rPr>
        <w:t>caz,</w:t>
      </w:r>
      <w:r>
        <w:rPr>
          <w:color w:val="231F20"/>
          <w:spacing w:val="-9"/>
        </w:rPr>
        <w:t> </w:t>
      </w:r>
      <w:r>
        <w:rPr>
          <w:color w:val="231F20"/>
        </w:rPr>
        <w:t>in-</w:t>
      </w:r>
      <w:r>
        <w:rPr>
          <w:color w:val="231F20"/>
          <w:spacing w:val="-54"/>
        </w:rPr>
        <w:t> </w:t>
      </w:r>
      <w:r>
        <w:rPr>
          <w:color w:val="231F20"/>
        </w:rPr>
        <w:t>ventatorul,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timp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3</w:t>
      </w:r>
      <w:r>
        <w:rPr>
          <w:color w:val="231F20"/>
          <w:spacing w:val="-12"/>
        </w:rPr>
        <w:t> </w:t>
      </w:r>
      <w:r>
        <w:rPr>
          <w:color w:val="231F20"/>
        </w:rPr>
        <w:t>luni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data</w:t>
      </w:r>
      <w:r>
        <w:rPr>
          <w:color w:val="231F20"/>
          <w:spacing w:val="-12"/>
        </w:rPr>
        <w:t> </w:t>
      </w:r>
      <w:r>
        <w:rPr>
          <w:color w:val="231F20"/>
        </w:rPr>
        <w:t>când</w:t>
      </w:r>
      <w:r>
        <w:rPr>
          <w:color w:val="231F20"/>
          <w:spacing w:val="-13"/>
        </w:rPr>
        <w:t> </w:t>
      </w:r>
      <w:r>
        <w:rPr>
          <w:color w:val="231F20"/>
        </w:rPr>
        <w:t>titularul</w:t>
      </w:r>
      <w:r>
        <w:rPr>
          <w:color w:val="231F20"/>
          <w:spacing w:val="-13"/>
        </w:rPr>
        <w:t> </w:t>
      </w:r>
      <w:r>
        <w:rPr>
          <w:color w:val="231F20"/>
        </w:rPr>
        <w:t>i-a</w:t>
      </w:r>
      <w:r>
        <w:rPr>
          <w:color w:val="231F20"/>
          <w:spacing w:val="-13"/>
        </w:rPr>
        <w:t> </w:t>
      </w:r>
      <w:r>
        <w:rPr>
          <w:color w:val="231F20"/>
        </w:rPr>
        <w:t>notificat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scris</w:t>
      </w:r>
      <w:r>
        <w:rPr>
          <w:color w:val="231F20"/>
          <w:spacing w:val="-13"/>
        </w:rPr>
        <w:t> </w:t>
      </w:r>
      <w:r>
        <w:rPr>
          <w:color w:val="231F20"/>
        </w:rPr>
        <w:t>intenţia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renunţa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brevet,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dreptul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obţine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brevetul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pe numele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său.</w:t>
      </w:r>
    </w:p>
    <w:p>
      <w:pPr>
        <w:pStyle w:val="Heading2"/>
        <w:spacing w:before="130"/>
      </w:pPr>
      <w:r>
        <w:rPr>
          <w:color w:val="231F20"/>
          <w:w w:val="85"/>
        </w:rPr>
        <w:t>Dreptul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exclusiv</w:t>
      </w:r>
    </w:p>
    <w:p>
      <w:pPr>
        <w:pStyle w:val="BodyText"/>
        <w:spacing w:line="254" w:lineRule="auto" w:before="177"/>
        <w:ind w:right="274"/>
      </w:pPr>
      <w:r>
        <w:rPr>
          <w:color w:val="231F20"/>
        </w:rPr>
        <w:t>Dreptul</w:t>
      </w:r>
      <w:r>
        <w:rPr>
          <w:color w:val="231F20"/>
          <w:spacing w:val="-9"/>
        </w:rPr>
        <w:t> </w:t>
      </w:r>
      <w:r>
        <w:rPr>
          <w:color w:val="231F20"/>
        </w:rPr>
        <w:t>exclusiv,</w:t>
      </w:r>
      <w:r>
        <w:rPr>
          <w:color w:val="231F20"/>
          <w:spacing w:val="-8"/>
        </w:rPr>
        <w:t> </w:t>
      </w:r>
      <w:r>
        <w:rPr>
          <w:color w:val="231F20"/>
        </w:rPr>
        <w:t>conform</w:t>
      </w:r>
      <w:r>
        <w:rPr>
          <w:color w:val="231F20"/>
          <w:spacing w:val="-8"/>
        </w:rPr>
        <w:t> </w:t>
      </w:r>
      <w:r>
        <w:rPr>
          <w:color w:val="231F20"/>
        </w:rPr>
        <w:t>art.20</w:t>
      </w:r>
      <w:r>
        <w:rPr>
          <w:color w:val="231F20"/>
          <w:spacing w:val="-8"/>
        </w:rPr>
        <w:t> </w:t>
      </w:r>
      <w:r>
        <w:rPr>
          <w:color w:val="231F20"/>
        </w:rPr>
        <w:t>din</w:t>
      </w:r>
      <w:r>
        <w:rPr>
          <w:color w:val="231F20"/>
          <w:spacing w:val="-8"/>
        </w:rPr>
        <w:t> </w:t>
      </w:r>
      <w:r>
        <w:rPr>
          <w:color w:val="231F20"/>
        </w:rPr>
        <w:t>Legea</w:t>
      </w:r>
      <w:r>
        <w:rPr>
          <w:color w:val="231F20"/>
          <w:spacing w:val="-8"/>
        </w:rPr>
        <w:t> </w:t>
      </w:r>
      <w:r>
        <w:rPr>
          <w:color w:val="231F20"/>
        </w:rPr>
        <w:t>nr.50/2008,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recunoscut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confirmat pe teritoriul Republicii Moldova prin brevetul de invenţie. Titularul bre-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vetului are dreptul exclusiv asupra invenţiei, care constă în </w:t>
      </w:r>
      <w:r>
        <w:rPr>
          <w:color w:val="231F20"/>
          <w:w w:val="95"/>
          <w:u w:val="single" w:color="231F20"/>
        </w:rPr>
        <w:t>dreptul de exploata-</w:t>
      </w:r>
      <w:r>
        <w:rPr>
          <w:color w:val="231F20"/>
          <w:spacing w:val="1"/>
          <w:w w:val="95"/>
        </w:rPr>
        <w:t> </w:t>
      </w:r>
      <w:r>
        <w:rPr>
          <w:color w:val="231F20"/>
          <w:u w:val="single" w:color="231F20"/>
        </w:rPr>
        <w:t>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invenţiei,</w:t>
      </w:r>
      <w:r>
        <w:rPr>
          <w:color w:val="231F20"/>
          <w:spacing w:val="-14"/>
        </w:rPr>
        <w:t> </w:t>
      </w:r>
      <w:r>
        <w:rPr>
          <w:color w:val="231F20"/>
        </w:rPr>
        <w:t>dacă</w:t>
      </w:r>
      <w:r>
        <w:rPr>
          <w:color w:val="231F20"/>
          <w:spacing w:val="-13"/>
        </w:rPr>
        <w:t> </w:t>
      </w:r>
      <w:r>
        <w:rPr>
          <w:color w:val="231F20"/>
        </w:rPr>
        <w:t>exploatarea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4"/>
        </w:rPr>
        <w:t> </w:t>
      </w:r>
      <w:r>
        <w:rPr>
          <w:color w:val="231F20"/>
        </w:rPr>
        <w:t>lezează</w:t>
      </w:r>
      <w:r>
        <w:rPr>
          <w:color w:val="231F20"/>
          <w:spacing w:val="-13"/>
        </w:rPr>
        <w:t> </w:t>
      </w:r>
      <w:r>
        <w:rPr>
          <w:color w:val="231F20"/>
        </w:rPr>
        <w:t>drepturile</w:t>
      </w:r>
      <w:r>
        <w:rPr>
          <w:color w:val="231F20"/>
          <w:spacing w:val="-13"/>
        </w:rPr>
        <w:t> </w:t>
      </w:r>
      <w:r>
        <w:rPr>
          <w:color w:val="231F20"/>
        </w:rPr>
        <w:t>altor</w:t>
      </w:r>
      <w:r>
        <w:rPr>
          <w:color w:val="231F20"/>
          <w:spacing w:val="-14"/>
        </w:rPr>
        <w:t> </w:t>
      </w:r>
      <w:r>
        <w:rPr>
          <w:color w:val="231F20"/>
        </w:rPr>
        <w:t>titulari,</w:t>
      </w:r>
      <w:r>
        <w:rPr>
          <w:color w:val="231F20"/>
          <w:spacing w:val="-13"/>
        </w:rPr>
        <w:t> </w:t>
      </w:r>
      <w:r>
        <w:rPr>
          <w:color w:val="231F20"/>
          <w:u w:val="single" w:color="231F20"/>
        </w:rPr>
        <w:t>dreptul</w:t>
      </w:r>
      <w:r>
        <w:rPr>
          <w:color w:val="231F20"/>
          <w:spacing w:val="-14"/>
          <w:u w:val="single" w:color="231F20"/>
        </w:rPr>
        <w:t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14"/>
          <w:u w:val="single" w:color="231F20"/>
        </w:rPr>
        <w:t> </w:t>
      </w:r>
      <w:r>
        <w:rPr>
          <w:color w:val="231F20"/>
          <w:u w:val="single" w:color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w w:val="95"/>
          <w:u w:val="single" w:color="231F20"/>
        </w:rPr>
        <w:t>dispune</w:t>
      </w:r>
      <w:r>
        <w:rPr>
          <w:color w:val="231F20"/>
          <w:w w:val="95"/>
        </w:rPr>
        <w:t> de brevet şi </w:t>
      </w:r>
      <w:r>
        <w:rPr>
          <w:color w:val="231F20"/>
          <w:w w:val="95"/>
          <w:u w:val="single" w:color="231F20"/>
        </w:rPr>
        <w:t>dreptul de a interzice</w:t>
      </w:r>
      <w:r>
        <w:rPr>
          <w:color w:val="231F20"/>
          <w:w w:val="95"/>
        </w:rPr>
        <w:t> terţilor să efectueze fără acordul său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fabricarea, folosirea, oferirea spre vânzare, vânzarea, importul în aceste scopuri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produsului</w:t>
      </w:r>
      <w:r>
        <w:rPr>
          <w:color w:val="231F20"/>
          <w:spacing w:val="-11"/>
        </w:rPr>
        <w:t> </w:t>
      </w:r>
      <w:r>
        <w:rPr>
          <w:color w:val="231F20"/>
        </w:rPr>
        <w:t>brevetat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produsului</w:t>
      </w:r>
      <w:r>
        <w:rPr>
          <w:color w:val="231F20"/>
          <w:spacing w:val="-11"/>
        </w:rPr>
        <w:t> </w:t>
      </w:r>
      <w:r>
        <w:rPr>
          <w:color w:val="231F20"/>
        </w:rPr>
        <w:t>obţinut</w:t>
      </w:r>
      <w:r>
        <w:rPr>
          <w:color w:val="231F20"/>
          <w:spacing w:val="-11"/>
        </w:rPr>
        <w:t> </w:t>
      </w:r>
      <w:r>
        <w:rPr>
          <w:color w:val="231F20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</w:rPr>
        <w:t>procedeul</w:t>
      </w:r>
      <w:r>
        <w:rPr>
          <w:color w:val="231F20"/>
          <w:spacing w:val="-11"/>
        </w:rPr>
        <w:t> </w:t>
      </w:r>
      <w:r>
        <w:rPr>
          <w:color w:val="231F20"/>
        </w:rPr>
        <w:t>brevetat.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După cum s-a menţionat, prin dreptul exclusiv, confirmat prin brevetul de</w:t>
      </w:r>
      <w:r>
        <w:rPr>
          <w:color w:val="231F20"/>
          <w:spacing w:val="-53"/>
        </w:rPr>
        <w:t> </w:t>
      </w:r>
      <w:r>
        <w:rPr>
          <w:color w:val="231F20"/>
        </w:rPr>
        <w:t>invenţie, titularul obţine posibilităţi reale de a-şi realiza drepturile şi a obţine</w:t>
      </w:r>
      <w:r>
        <w:rPr>
          <w:color w:val="231F20"/>
          <w:spacing w:val="1"/>
        </w:rPr>
        <w:t> </w:t>
      </w:r>
      <w:r>
        <w:rPr>
          <w:color w:val="231F20"/>
        </w:rPr>
        <w:t>venitul</w:t>
      </w:r>
      <w:r>
        <w:rPr>
          <w:color w:val="231F20"/>
          <w:spacing w:val="-10"/>
        </w:rPr>
        <w:t> </w:t>
      </w:r>
      <w:r>
        <w:rPr>
          <w:color w:val="231F20"/>
        </w:rPr>
        <w:t>preconizat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pe</w:t>
      </w:r>
      <w:r>
        <w:rPr>
          <w:color w:val="231F20"/>
          <w:spacing w:val="-9"/>
        </w:rPr>
        <w:t> </w:t>
      </w:r>
      <w:r>
        <w:rPr>
          <w:color w:val="231F20"/>
        </w:rPr>
        <w:t>urma</w:t>
      </w:r>
      <w:r>
        <w:rPr>
          <w:color w:val="231F20"/>
          <w:spacing w:val="-10"/>
        </w:rPr>
        <w:t> </w:t>
      </w:r>
      <w:r>
        <w:rPr>
          <w:color w:val="231F20"/>
        </w:rPr>
        <w:t>exploatării</w:t>
      </w:r>
      <w:r>
        <w:rPr>
          <w:color w:val="231F20"/>
          <w:spacing w:val="-8"/>
        </w:rPr>
        <w:t> </w:t>
      </w:r>
      <w:r>
        <w:rPr>
          <w:color w:val="231F20"/>
        </w:rPr>
        <w:t>invenţiei.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Prin exploatarea invenţiei se presupune fabricarea, folosirea conform des-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tinaţiei în alt mod, introducerea în circulaţie economică a invenţiei sau a produ-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sului</w:t>
      </w:r>
      <w:r>
        <w:rPr>
          <w:color w:val="231F20"/>
          <w:spacing w:val="-8"/>
        </w:rPr>
        <w:t> </w:t>
      </w:r>
      <w:r>
        <w:rPr>
          <w:color w:val="231F20"/>
        </w:rPr>
        <w:t>obţinut</w:t>
      </w:r>
      <w:r>
        <w:rPr>
          <w:color w:val="231F20"/>
          <w:spacing w:val="-9"/>
        </w:rPr>
        <w:t> </w:t>
      </w:r>
      <w:r>
        <w:rPr>
          <w:color w:val="231F20"/>
        </w:rPr>
        <w:t>prin</w:t>
      </w:r>
      <w:r>
        <w:rPr>
          <w:color w:val="231F20"/>
          <w:spacing w:val="-7"/>
        </w:rPr>
        <w:t> </w:t>
      </w:r>
      <w:r>
        <w:rPr>
          <w:color w:val="231F20"/>
        </w:rPr>
        <w:t>aplicarea</w:t>
      </w:r>
      <w:r>
        <w:rPr>
          <w:color w:val="231F20"/>
          <w:spacing w:val="-9"/>
        </w:rPr>
        <w:t> </w:t>
      </w:r>
      <w:r>
        <w:rPr>
          <w:color w:val="231F20"/>
        </w:rPr>
        <w:t>invenţiei.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Titularul poate exploata invenţia de sine stătător în cadrul unei întreprinderi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proprii sau poate acorda acest drept altor persoane, în baza unui contract de ce-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siune, licenţă, franchising precum şi în urma altor relaţii contractuale. Dreptul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exploatare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invenţiei,</w:t>
      </w:r>
      <w:r>
        <w:rPr>
          <w:color w:val="231F20"/>
          <w:spacing w:val="-8"/>
        </w:rPr>
        <w:t> </w:t>
      </w:r>
      <w:r>
        <w:rPr>
          <w:color w:val="231F20"/>
        </w:rPr>
        <w:t>precum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posibilităţile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transmite</w:t>
      </w:r>
      <w:r>
        <w:rPr>
          <w:color w:val="231F20"/>
          <w:spacing w:val="-8"/>
        </w:rPr>
        <w:t> </w:t>
      </w:r>
      <w:r>
        <w:rPr>
          <w:color w:val="231F20"/>
        </w:rPr>
        <w:t>acest</w:t>
      </w:r>
      <w:r>
        <w:rPr>
          <w:color w:val="231F20"/>
          <w:spacing w:val="-8"/>
        </w:rPr>
        <w:t> </w:t>
      </w:r>
      <w:r>
        <w:rPr>
          <w:color w:val="231F20"/>
        </w:rPr>
        <w:t>drept</w:t>
      </w:r>
      <w:r>
        <w:rPr>
          <w:color w:val="231F20"/>
          <w:spacing w:val="-7"/>
        </w:rPr>
        <w:t> </w:t>
      </w:r>
      <w:r>
        <w:rPr>
          <w:color w:val="231F20"/>
        </w:rPr>
        <w:t>către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terţi nu are oarecare limite stabilite prin lege, cu excepţia prevederilor articolului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20 alin.(3) din Legea nr.50/2008, care se referă la cazul când brevetul a fost</w:t>
      </w:r>
      <w:r>
        <w:rPr>
          <w:color w:val="231F20"/>
          <w:spacing w:val="1"/>
        </w:rPr>
        <w:t> </w:t>
      </w:r>
      <w:r>
        <w:rPr>
          <w:color w:val="231F20"/>
        </w:rPr>
        <w:t>eliberat</w:t>
      </w:r>
      <w:r>
        <w:rPr>
          <w:color w:val="231F20"/>
          <w:spacing w:val="-9"/>
        </w:rPr>
        <w:t> </w:t>
      </w:r>
      <w:r>
        <w:rPr>
          <w:color w:val="231F20"/>
        </w:rPr>
        <w:t>pe</w:t>
      </w:r>
      <w:r>
        <w:rPr>
          <w:color w:val="231F20"/>
          <w:spacing w:val="-8"/>
        </w:rPr>
        <w:t> </w:t>
      </w:r>
      <w:r>
        <w:rPr>
          <w:color w:val="231F20"/>
        </w:rPr>
        <w:t>numele</w:t>
      </w:r>
      <w:r>
        <w:rPr>
          <w:color w:val="231F20"/>
          <w:spacing w:val="-9"/>
        </w:rPr>
        <w:t> </w:t>
      </w:r>
      <w:r>
        <w:rPr>
          <w:color w:val="231F20"/>
        </w:rPr>
        <w:t>mai</w:t>
      </w:r>
      <w:r>
        <w:rPr>
          <w:color w:val="231F20"/>
          <w:spacing w:val="-9"/>
        </w:rPr>
        <w:t> </w:t>
      </w:r>
      <w:r>
        <w:rPr>
          <w:color w:val="231F20"/>
        </w:rPr>
        <w:t>multor</w:t>
      </w:r>
      <w:r>
        <w:rPr>
          <w:color w:val="231F20"/>
          <w:spacing w:val="-9"/>
        </w:rPr>
        <w:t> </w:t>
      </w:r>
      <w:r>
        <w:rPr>
          <w:color w:val="231F20"/>
        </w:rPr>
        <w:t>titulari</w:t>
      </w:r>
      <w:r>
        <w:rPr>
          <w:color w:val="231F20"/>
          <w:spacing w:val="-8"/>
        </w:rPr>
        <w:t> </w:t>
      </w:r>
      <w:r>
        <w:rPr>
          <w:color w:val="231F20"/>
        </w:rPr>
        <w:t>(cotitulari).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Exploatarea invenţiei în acest caz va fi posibilă în limitele acordului încheiat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între</w:t>
      </w:r>
      <w:r>
        <w:rPr>
          <w:color w:val="231F20"/>
          <w:spacing w:val="-6"/>
        </w:rPr>
        <w:t> </w:t>
      </w:r>
      <w:r>
        <w:rPr>
          <w:color w:val="231F20"/>
        </w:rPr>
        <w:t>cotitulari.</w:t>
      </w:r>
      <w:r>
        <w:rPr>
          <w:color w:val="231F20"/>
          <w:spacing w:val="-6"/>
        </w:rPr>
        <w:t> </w:t>
      </w:r>
      <w:r>
        <w:rPr>
          <w:color w:val="231F20"/>
        </w:rPr>
        <w:t>Legislaţia</w:t>
      </w:r>
      <w:r>
        <w:rPr>
          <w:color w:val="231F20"/>
          <w:spacing w:val="-6"/>
        </w:rPr>
        <w:t> </w:t>
      </w:r>
      <w:r>
        <w:rPr>
          <w:color w:val="231F20"/>
        </w:rPr>
        <w:t>nu</w:t>
      </w:r>
      <w:r>
        <w:rPr>
          <w:color w:val="231F20"/>
          <w:spacing w:val="-5"/>
        </w:rPr>
        <w:t> </w:t>
      </w:r>
      <w:r>
        <w:rPr>
          <w:color w:val="231F20"/>
        </w:rPr>
        <w:t>stabileşte</w:t>
      </w:r>
      <w:r>
        <w:rPr>
          <w:color w:val="231F20"/>
          <w:spacing w:val="-5"/>
        </w:rPr>
        <w:t> </w:t>
      </w:r>
      <w:r>
        <w:rPr>
          <w:color w:val="231F20"/>
        </w:rPr>
        <w:t>vreo</w:t>
      </w:r>
      <w:r>
        <w:rPr>
          <w:color w:val="231F20"/>
          <w:spacing w:val="-6"/>
        </w:rPr>
        <w:t> </w:t>
      </w:r>
      <w:r>
        <w:rPr>
          <w:color w:val="231F20"/>
        </w:rPr>
        <w:t>formalitate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privinţa</w:t>
      </w:r>
      <w:r>
        <w:rPr>
          <w:color w:val="231F20"/>
          <w:spacing w:val="-6"/>
        </w:rPr>
        <w:t> </w:t>
      </w:r>
      <w:r>
        <w:rPr>
          <w:color w:val="231F20"/>
        </w:rPr>
        <w:t>prevederilor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acestui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acord,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fapt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presupune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respectarea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cerinţelor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stabilite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conform</w:t>
      </w:r>
    </w:p>
    <w:p>
      <w:pPr>
        <w:spacing w:after="0" w:line="254" w:lineRule="auto"/>
        <w:sectPr>
          <w:pgSz w:w="9930" w:h="14180"/>
          <w:pgMar w:header="853" w:footer="897" w:top="1260" w:bottom="1080" w:left="1140" w:right="1140"/>
        </w:sectPr>
      </w:pPr>
    </w:p>
    <w:p>
      <w:pPr>
        <w:pStyle w:val="BodyText"/>
        <w:spacing w:line="254" w:lineRule="auto" w:before="103"/>
        <w:ind w:right="274" w:firstLine="0"/>
      </w:pPr>
      <w:r>
        <w:rPr>
          <w:color w:val="231F20"/>
          <w:w w:val="95"/>
        </w:rPr>
        <w:t>Codului civil. Este important faptul că legea prevede, în cazurile în care un ase-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menea acord nu există, că fiecare cotitular are dreptul să exploateze invenţia in-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tegral după voinţa sa şi să intenteze procese în legătură cu încălcarea dreptului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exclusiv împotriva oricărei persoane care exploatează invenţia fără autorizaţia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cotitularilor, însă fără a avea dreptul să transmită drepturile şi să renunţe la bre-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vet,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excepţia</w:t>
      </w:r>
      <w:r>
        <w:rPr>
          <w:color w:val="231F20"/>
          <w:spacing w:val="-9"/>
        </w:rPr>
        <w:t> </w:t>
      </w:r>
      <w:r>
        <w:rPr>
          <w:color w:val="231F20"/>
        </w:rPr>
        <w:t>succesiunii.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Respectiv, titularul este liber în acţiuni şi poate, de sine stătător, să stabi-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lească aceste limite, de exemplu, acordarea unei licenţe neexclusive limitate 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timp şi în spaţiu, precum şi alte limite ce ţin de volum sau de domeniul de activi-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tate,</w:t>
      </w:r>
      <w:r>
        <w:rPr>
          <w:color w:val="231F20"/>
          <w:spacing w:val="-12"/>
        </w:rPr>
        <w:t> </w:t>
      </w:r>
      <w:r>
        <w:rPr>
          <w:color w:val="231F20"/>
        </w:rPr>
        <w:t>cum</w:t>
      </w:r>
      <w:r>
        <w:rPr>
          <w:color w:val="231F20"/>
          <w:spacing w:val="-12"/>
        </w:rPr>
        <w:t> </w:t>
      </w:r>
      <w:r>
        <w:rPr>
          <w:color w:val="231F20"/>
        </w:rPr>
        <w:t>ar</w:t>
      </w:r>
      <w:r>
        <w:rPr>
          <w:color w:val="231F20"/>
          <w:spacing w:val="-12"/>
        </w:rPr>
        <w:t> </w:t>
      </w:r>
      <w:r>
        <w:rPr>
          <w:color w:val="231F20"/>
        </w:rPr>
        <w:t>fi</w:t>
      </w:r>
      <w:r>
        <w:rPr>
          <w:color w:val="231F20"/>
          <w:spacing w:val="-11"/>
        </w:rPr>
        <w:t> </w:t>
      </w:r>
      <w:r>
        <w:rPr>
          <w:color w:val="231F20"/>
        </w:rPr>
        <w:t>licenţă</w:t>
      </w:r>
      <w:r>
        <w:rPr>
          <w:color w:val="231F20"/>
          <w:spacing w:val="-12"/>
        </w:rPr>
        <w:t> </w:t>
      </w:r>
      <w:r>
        <w:rPr>
          <w:color w:val="231F20"/>
        </w:rPr>
        <w:t>doar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import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doar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producere.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În contextul dreptul titularului de a-şi exploata liber invenţia, ne referim la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faptul că legislaţia în domeniu nu stabileşte alte restricţii decât cele menţionate.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Însă trebuie de ţinut cont de faptul că exploatarea invenţiei poate fi interzisă</w:t>
      </w:r>
      <w:r>
        <w:rPr>
          <w:color w:val="231F20"/>
          <w:spacing w:val="1"/>
        </w:rPr>
        <w:t> </w:t>
      </w:r>
      <w:r>
        <w:rPr>
          <w:color w:val="231F20"/>
        </w:rPr>
        <w:t>în baza altor legi, de exemplu, dacă prin lege pe teritoriul Republicii Moldova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interzisă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producerea,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stocarea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comercializarea</w:t>
      </w:r>
      <w:r>
        <w:rPr>
          <w:color w:val="231F20"/>
          <w:spacing w:val="-11"/>
        </w:rPr>
        <w:t> </w:t>
      </w:r>
      <w:r>
        <w:rPr>
          <w:color w:val="231F20"/>
        </w:rPr>
        <w:t>substanţelor</w:t>
      </w:r>
      <w:r>
        <w:rPr>
          <w:color w:val="231F20"/>
          <w:spacing w:val="-12"/>
        </w:rPr>
        <w:t> </w:t>
      </w:r>
      <w:r>
        <w:rPr>
          <w:color w:val="231F20"/>
        </w:rPr>
        <w:t>narcotice,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respectiv, orice invenţie legată de producerea acestui produs va fi inutilizabilă.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Acest fapt, însă, nu poate servi drept temei pentru a refuza în acordarea protec-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ţiei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acestei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invenţii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nici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servi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motiv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anularea</w:t>
      </w:r>
      <w:r>
        <w:rPr>
          <w:color w:val="231F20"/>
          <w:spacing w:val="-13"/>
        </w:rPr>
        <w:t> </w:t>
      </w:r>
      <w:r>
        <w:rPr>
          <w:color w:val="231F20"/>
        </w:rPr>
        <w:t>brevetului.</w:t>
      </w:r>
    </w:p>
    <w:p>
      <w:pPr>
        <w:pStyle w:val="BodyText"/>
        <w:spacing w:line="254" w:lineRule="auto"/>
        <w:ind w:right="274"/>
      </w:pP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art.2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alin.2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Acordului</w:t>
      </w:r>
      <w:r>
        <w:rPr>
          <w:color w:val="231F20"/>
          <w:spacing w:val="31"/>
        </w:rPr>
        <w:t> </w:t>
      </w:r>
      <w:r>
        <w:rPr>
          <w:color w:val="231F20"/>
        </w:rPr>
        <w:t>privind</w:t>
      </w:r>
      <w:r>
        <w:rPr>
          <w:color w:val="231F20"/>
          <w:spacing w:val="-12"/>
        </w:rPr>
        <w:t> </w:t>
      </w:r>
      <w:r>
        <w:rPr>
          <w:color w:val="231F20"/>
        </w:rPr>
        <w:t>aspectele</w:t>
      </w:r>
      <w:r>
        <w:rPr>
          <w:color w:val="231F20"/>
          <w:spacing w:val="-13"/>
        </w:rPr>
        <w:t> </w:t>
      </w:r>
      <w:r>
        <w:rPr>
          <w:color w:val="231F20"/>
        </w:rPr>
        <w:t>drepturilor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proprietate</w:t>
      </w:r>
      <w:r>
        <w:rPr>
          <w:color w:val="231F20"/>
          <w:spacing w:val="-13"/>
        </w:rPr>
        <w:t> </w:t>
      </w:r>
      <w:r>
        <w:rPr>
          <w:color w:val="231F20"/>
        </w:rPr>
        <w:t>inte-</w:t>
      </w:r>
      <w:r>
        <w:rPr>
          <w:color w:val="231F20"/>
          <w:spacing w:val="-53"/>
        </w:rPr>
        <w:t> </w:t>
      </w:r>
      <w:r>
        <w:rPr>
          <w:color w:val="231F20"/>
        </w:rPr>
        <w:t>lectuală</w:t>
      </w:r>
      <w:r>
        <w:rPr>
          <w:color w:val="231F20"/>
          <w:spacing w:val="-9"/>
        </w:rPr>
        <w:t> </w:t>
      </w:r>
      <w:r>
        <w:rPr>
          <w:color w:val="231F20"/>
        </w:rPr>
        <w:t>legate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comerţ</w:t>
      </w:r>
      <w:r>
        <w:rPr>
          <w:color w:val="231F20"/>
          <w:spacing w:val="-8"/>
        </w:rPr>
        <w:t> </w:t>
      </w:r>
      <w:r>
        <w:rPr>
          <w:color w:val="231F20"/>
        </w:rPr>
        <w:t>(în</w:t>
      </w:r>
      <w:r>
        <w:rPr>
          <w:color w:val="231F20"/>
          <w:spacing w:val="-8"/>
        </w:rPr>
        <w:t> </w:t>
      </w:r>
      <w:r>
        <w:rPr>
          <w:color w:val="231F20"/>
        </w:rPr>
        <w:t>continuare</w:t>
      </w:r>
      <w:r>
        <w:rPr>
          <w:color w:val="231F20"/>
          <w:spacing w:val="-9"/>
        </w:rPr>
        <w:t> </w:t>
      </w:r>
      <w:r>
        <w:rPr>
          <w:color w:val="231F20"/>
        </w:rPr>
        <w:t>TRIPS)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prevăzut</w:t>
      </w:r>
      <w:r>
        <w:rPr>
          <w:color w:val="231F20"/>
          <w:spacing w:val="-9"/>
        </w:rPr>
        <w:t> </w:t>
      </w:r>
      <w:r>
        <w:rPr>
          <w:color w:val="231F20"/>
        </w:rPr>
        <w:t>că</w:t>
      </w:r>
      <w:r>
        <w:rPr>
          <w:color w:val="231F20"/>
          <w:spacing w:val="-8"/>
        </w:rPr>
        <w:t> </w:t>
      </w:r>
      <w:r>
        <w:rPr>
          <w:color w:val="231F20"/>
        </w:rPr>
        <w:t>membrii</w:t>
      </w:r>
      <w:r>
        <w:rPr>
          <w:color w:val="231F20"/>
          <w:spacing w:val="-8"/>
        </w:rPr>
        <w:t> </w:t>
      </w:r>
      <w:r>
        <w:rPr>
          <w:color w:val="231F20"/>
        </w:rPr>
        <w:t>vor</w:t>
      </w:r>
      <w:r>
        <w:rPr>
          <w:color w:val="231F20"/>
          <w:spacing w:val="-54"/>
        </w:rPr>
        <w:t> </w:t>
      </w:r>
      <w:r>
        <w:rPr>
          <w:color w:val="231F20"/>
        </w:rPr>
        <w:t>putea</w:t>
      </w:r>
      <w:r>
        <w:rPr>
          <w:color w:val="231F20"/>
          <w:spacing w:val="-9"/>
        </w:rPr>
        <w:t> </w:t>
      </w:r>
      <w:r>
        <w:rPr>
          <w:color w:val="231F20"/>
        </w:rPr>
        <w:t>exclude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brevetare</w:t>
      </w:r>
      <w:r>
        <w:rPr>
          <w:color w:val="231F20"/>
          <w:spacing w:val="-8"/>
        </w:rPr>
        <w:t> </w:t>
      </w:r>
      <w:r>
        <w:rPr>
          <w:color w:val="231F20"/>
        </w:rPr>
        <w:t>invenţiile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căror</w:t>
      </w:r>
      <w:r>
        <w:rPr>
          <w:color w:val="231F20"/>
          <w:spacing w:val="-8"/>
        </w:rPr>
        <w:t> </w:t>
      </w:r>
      <w:r>
        <w:rPr>
          <w:color w:val="231F20"/>
        </w:rPr>
        <w:t>exploatare</w:t>
      </w:r>
      <w:r>
        <w:rPr>
          <w:color w:val="231F20"/>
          <w:spacing w:val="-9"/>
        </w:rPr>
        <w:t> </w:t>
      </w:r>
      <w:r>
        <w:rPr>
          <w:color w:val="231F20"/>
        </w:rPr>
        <w:t>comercială</w:t>
      </w:r>
      <w:r>
        <w:rPr>
          <w:color w:val="231F20"/>
          <w:spacing w:val="-8"/>
        </w:rPr>
        <w:t> </w:t>
      </w:r>
      <w:r>
        <w:rPr>
          <w:color w:val="231F20"/>
        </w:rPr>
        <w:t>pe</w:t>
      </w:r>
      <w:r>
        <w:rPr>
          <w:color w:val="231F20"/>
          <w:spacing w:val="-9"/>
        </w:rPr>
        <w:t> </w:t>
      </w:r>
      <w:r>
        <w:rPr>
          <w:color w:val="231F20"/>
        </w:rPr>
        <w:t>teri-</w:t>
      </w:r>
      <w:r>
        <w:rPr>
          <w:color w:val="231F20"/>
          <w:spacing w:val="-53"/>
        </w:rPr>
        <w:t> </w:t>
      </w:r>
      <w:r>
        <w:rPr>
          <w:color w:val="231F20"/>
        </w:rPr>
        <w:t>toriul lor trebuie să fie interzisă, pentru protecţia ordinii publice sau a morali-</w:t>
      </w:r>
      <w:r>
        <w:rPr>
          <w:color w:val="231F20"/>
          <w:spacing w:val="1"/>
        </w:rPr>
        <w:t> </w:t>
      </w:r>
      <w:r>
        <w:rPr>
          <w:color w:val="231F20"/>
        </w:rPr>
        <w:t>tăţii,</w:t>
      </w:r>
      <w:r>
        <w:rPr>
          <w:color w:val="231F20"/>
          <w:spacing w:val="-8"/>
        </w:rPr>
        <w:t> </w:t>
      </w:r>
      <w:r>
        <w:rPr>
          <w:color w:val="231F20"/>
        </w:rPr>
        <w:t>inclusiv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7"/>
        </w:rPr>
        <w:t> </w:t>
      </w:r>
      <w:r>
        <w:rPr>
          <w:color w:val="231F20"/>
        </w:rPr>
        <w:t>protecţia</w:t>
      </w:r>
      <w:r>
        <w:rPr>
          <w:color w:val="231F20"/>
          <w:spacing w:val="-8"/>
        </w:rPr>
        <w:t> </w:t>
      </w:r>
      <w:r>
        <w:rPr>
          <w:color w:val="231F20"/>
        </w:rPr>
        <w:t>sănătăţii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vieţii</w:t>
      </w:r>
      <w:r>
        <w:rPr>
          <w:color w:val="231F20"/>
          <w:spacing w:val="-7"/>
        </w:rPr>
        <w:t> </w:t>
      </w:r>
      <w:r>
        <w:rPr>
          <w:color w:val="231F20"/>
        </w:rPr>
        <w:t>persoanelor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animalelor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prezervarea vegetalelor, sau pentru a evita aducerea de atingeri grave mediului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înconjurător, cu condiţia ca această excludere să nu depindă numai de faptul că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exploatarea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interzisă</w:t>
      </w:r>
      <w:r>
        <w:rPr>
          <w:color w:val="231F20"/>
          <w:spacing w:val="-9"/>
        </w:rPr>
        <w:t> </w:t>
      </w:r>
      <w:r>
        <w:rPr>
          <w:color w:val="231F20"/>
        </w:rPr>
        <w:t>prin</w:t>
      </w:r>
      <w:r>
        <w:rPr>
          <w:color w:val="231F20"/>
          <w:spacing w:val="-8"/>
        </w:rPr>
        <w:t> </w:t>
      </w:r>
      <w:r>
        <w:rPr>
          <w:color w:val="231F20"/>
        </w:rPr>
        <w:t>lege.</w:t>
      </w:r>
    </w:p>
    <w:p>
      <w:pPr>
        <w:pStyle w:val="BodyText"/>
        <w:spacing w:line="254" w:lineRule="auto"/>
        <w:ind w:right="274"/>
        <w:jc w:val="right"/>
      </w:pPr>
      <w:r>
        <w:rPr>
          <w:color w:val="231F20"/>
          <w:w w:val="95"/>
        </w:rPr>
        <w:t>Prin aceasta poate fi explicat faptul că, în cazul când la excluderea de la pro-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tecţie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invocă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restricţii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impuse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lege,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necesar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aducă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dovezi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convin-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gătoare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privinţa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pericolului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presupus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pericol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fie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motivat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faptul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moment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legislaţia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vigoare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interzice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producerea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comerciali-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zarea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produsului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brevetat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obţinut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rezultat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exploatării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invenţiei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brevetate.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Trebuie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menţionat</w:t>
      </w:r>
      <w:r>
        <w:rPr>
          <w:color w:val="231F20"/>
          <w:spacing w:val="10"/>
        </w:rPr>
        <w:t> </w:t>
      </w:r>
      <w:r>
        <w:rPr>
          <w:color w:val="231F20"/>
        </w:rPr>
        <w:t>că</w:t>
      </w:r>
      <w:r>
        <w:rPr>
          <w:color w:val="231F20"/>
          <w:spacing w:val="11"/>
        </w:rPr>
        <w:t> </w:t>
      </w:r>
      <w:r>
        <w:rPr>
          <w:color w:val="231F20"/>
        </w:rPr>
        <w:t>scopul</w:t>
      </w:r>
      <w:r>
        <w:rPr>
          <w:color w:val="231F20"/>
          <w:spacing w:val="11"/>
        </w:rPr>
        <w:t> </w:t>
      </w:r>
      <w:r>
        <w:rPr>
          <w:color w:val="231F20"/>
        </w:rPr>
        <w:t>protecţiei</w:t>
      </w:r>
      <w:r>
        <w:rPr>
          <w:color w:val="231F20"/>
          <w:spacing w:val="10"/>
        </w:rPr>
        <w:t> </w:t>
      </w:r>
      <w:r>
        <w:rPr>
          <w:color w:val="231F20"/>
        </w:rPr>
        <w:t>este,</w:t>
      </w:r>
      <w:r>
        <w:rPr>
          <w:color w:val="231F20"/>
          <w:spacing w:val="11"/>
        </w:rPr>
        <w:t> </w:t>
      </w:r>
      <w:r>
        <w:rPr>
          <w:color w:val="231F20"/>
        </w:rPr>
        <w:t>în</w:t>
      </w:r>
      <w:r>
        <w:rPr>
          <w:color w:val="231F20"/>
          <w:spacing w:val="11"/>
        </w:rPr>
        <w:t> </w:t>
      </w:r>
      <w:r>
        <w:rPr>
          <w:color w:val="231F20"/>
        </w:rPr>
        <w:t>primul</w:t>
      </w:r>
      <w:r>
        <w:rPr>
          <w:color w:val="231F20"/>
          <w:spacing w:val="10"/>
        </w:rPr>
        <w:t> </w:t>
      </w:r>
      <w:r>
        <w:rPr>
          <w:color w:val="231F20"/>
        </w:rPr>
        <w:t>rând,</w:t>
      </w:r>
      <w:r>
        <w:rPr>
          <w:color w:val="231F20"/>
          <w:spacing w:val="11"/>
        </w:rPr>
        <w:t> </w:t>
      </w:r>
      <w:r>
        <w:rPr>
          <w:color w:val="231F20"/>
        </w:rPr>
        <w:t>obţinerea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beneficiu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urma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exploatării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invenţiei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şi,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respectiv,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încurajate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ori-</w:t>
      </w:r>
    </w:p>
    <w:p>
      <w:pPr>
        <w:pStyle w:val="BodyText"/>
        <w:spacing w:line="231" w:lineRule="exact"/>
        <w:ind w:firstLine="0"/>
      </w:pPr>
      <w:r>
        <w:rPr>
          <w:color w:val="231F20"/>
          <w:w w:val="95"/>
        </w:rPr>
        <w:t>ce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forme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exploatare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acestea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contribuie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realizarea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scopului.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Un alt aspect al dreptului exclusiv este dreptul de a dispune de brevet cu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alte cuvinte, dreptul de a hotărî soarta brevetului. Dacă e să ne referim la art.68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Legea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nr.50/2008,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observăm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valabilitatea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brevetului</w:t>
      </w:r>
      <w:r>
        <w:rPr>
          <w:color w:val="231F20"/>
          <w:spacing w:val="-12"/>
        </w:rPr>
        <w:t> </w:t>
      </w:r>
      <w:r>
        <w:rPr>
          <w:color w:val="231F20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</w:rPr>
        <w:t>înceta</w:t>
      </w:r>
      <w:r>
        <w:rPr>
          <w:color w:val="231F20"/>
          <w:spacing w:val="-12"/>
        </w:rPr>
        <w:t> </w:t>
      </w:r>
      <w:r>
        <w:rPr>
          <w:color w:val="231F20"/>
        </w:rPr>
        <w:t>înain-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termen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vedere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termenul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maxim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protecţie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20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ani):</w:t>
      </w:r>
    </w:p>
    <w:p>
      <w:pPr>
        <w:pStyle w:val="ListParagraph"/>
        <w:numPr>
          <w:ilvl w:val="0"/>
          <w:numId w:val="15"/>
        </w:numPr>
        <w:tabs>
          <w:tab w:pos="735" w:val="left" w:leader="none"/>
        </w:tabs>
        <w:spacing w:line="234" w:lineRule="exact" w:before="0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în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baza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cererii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titularului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brevetului;</w:t>
      </w:r>
    </w:p>
    <w:p>
      <w:pPr>
        <w:pStyle w:val="ListParagraph"/>
        <w:numPr>
          <w:ilvl w:val="0"/>
          <w:numId w:val="15"/>
        </w:numPr>
        <w:tabs>
          <w:tab w:pos="735" w:val="left" w:leader="none"/>
        </w:tabs>
        <w:spacing w:line="240" w:lineRule="auto" w:before="2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când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achită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taxa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menţinerea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vigoare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brevetului.</w:t>
      </w:r>
    </w:p>
    <w:p>
      <w:pPr>
        <w:pStyle w:val="BodyText"/>
        <w:spacing w:line="254" w:lineRule="auto" w:before="14"/>
        <w:ind w:right="274"/>
      </w:pPr>
      <w:r>
        <w:rPr>
          <w:color w:val="231F20"/>
        </w:rPr>
        <w:t>În ambele cazuri titularul decide să menţină valabilitatea brevetului, să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transmită drepturile asupra acestuia, sa-l înstrăineze, să-l doneze etc. Respec-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tiv, nimeni nu poate impune titularul să procedeze contrar voinţei proprii în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acest sens, dar trebuie de ţinut cont de prevederile contractuale existente între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titular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alte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persoane.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aceste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cazuri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titularul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îşi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exprimă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benevol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voin-</w:t>
      </w:r>
    </w:p>
    <w:p>
      <w:pPr>
        <w:spacing w:after="0" w:line="254" w:lineRule="auto"/>
        <w:sectPr>
          <w:pgSz w:w="9930" w:h="14180"/>
          <w:pgMar w:header="858" w:footer="897" w:top="1260" w:bottom="1080" w:left="1140" w:right="1140"/>
        </w:sectPr>
      </w:pPr>
    </w:p>
    <w:p>
      <w:pPr>
        <w:pStyle w:val="BodyText"/>
        <w:spacing w:line="254" w:lineRule="auto" w:before="103"/>
        <w:ind w:left="180" w:right="274" w:firstLine="0"/>
        <w:jc w:val="right"/>
      </w:pPr>
      <w:r>
        <w:rPr>
          <w:color w:val="231F20"/>
        </w:rPr>
        <w:t>ţa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momentul</w:t>
      </w:r>
      <w:r>
        <w:rPr>
          <w:color w:val="231F20"/>
          <w:spacing w:val="-14"/>
        </w:rPr>
        <w:t> </w:t>
      </w:r>
      <w:r>
        <w:rPr>
          <w:color w:val="231F20"/>
        </w:rPr>
        <w:t>încheierii</w:t>
      </w:r>
      <w:r>
        <w:rPr>
          <w:color w:val="231F20"/>
          <w:spacing w:val="-13"/>
        </w:rPr>
        <w:t> </w:t>
      </w:r>
      <w:r>
        <w:rPr>
          <w:color w:val="231F20"/>
        </w:rPr>
        <w:t>acestor</w:t>
      </w:r>
      <w:r>
        <w:rPr>
          <w:color w:val="231F20"/>
          <w:spacing w:val="-13"/>
        </w:rPr>
        <w:t> </w:t>
      </w:r>
      <w:r>
        <w:rPr>
          <w:color w:val="231F20"/>
        </w:rPr>
        <w:t>contracte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licenţă,</w:t>
      </w:r>
      <w:r>
        <w:rPr>
          <w:color w:val="231F20"/>
          <w:spacing w:val="-13"/>
        </w:rPr>
        <w:t> </w:t>
      </w:r>
      <w:r>
        <w:rPr>
          <w:color w:val="231F20"/>
        </w:rPr>
        <w:t>franchising</w:t>
      </w:r>
      <w:r>
        <w:rPr>
          <w:color w:val="231F20"/>
          <w:spacing w:val="-14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cesiune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şi,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respectiv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îşi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asumă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responsabilitatea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respecta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prevederile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contractului.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 analiza dreptului titularului de a dispune de brevet, în contextul celor men-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ţionate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anterior,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s-a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ţinut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cont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prevederile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art.28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Legea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nr.50/2008,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anume,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folosirea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brevetului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fără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autorizarea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titularului.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Această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prevedere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şi-a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făcut</w:t>
      </w:r>
      <w:r>
        <w:rPr>
          <w:color w:val="231F20"/>
          <w:spacing w:val="8"/>
        </w:rPr>
        <w:t> </w:t>
      </w:r>
      <w:r>
        <w:rPr>
          <w:color w:val="231F20"/>
        </w:rPr>
        <w:t>apariţia</w:t>
      </w:r>
      <w:r>
        <w:rPr>
          <w:color w:val="231F20"/>
          <w:spacing w:val="8"/>
        </w:rPr>
        <w:t> </w:t>
      </w:r>
      <w:r>
        <w:rPr>
          <w:color w:val="231F20"/>
        </w:rPr>
        <w:t>în</w:t>
      </w:r>
      <w:r>
        <w:rPr>
          <w:color w:val="231F20"/>
          <w:spacing w:val="9"/>
        </w:rPr>
        <w:t> </w:t>
      </w:r>
      <w:r>
        <w:rPr>
          <w:color w:val="231F20"/>
        </w:rPr>
        <w:t>urma</w:t>
      </w:r>
      <w:r>
        <w:rPr>
          <w:color w:val="231F20"/>
          <w:spacing w:val="8"/>
        </w:rPr>
        <w:t> </w:t>
      </w:r>
      <w:r>
        <w:rPr>
          <w:color w:val="231F20"/>
        </w:rPr>
        <w:t>aderării</w:t>
      </w:r>
      <w:r>
        <w:rPr>
          <w:color w:val="231F20"/>
          <w:spacing w:val="9"/>
        </w:rPr>
        <w:t> </w:t>
      </w:r>
      <w:r>
        <w:rPr>
          <w:color w:val="231F20"/>
        </w:rPr>
        <w:t>Republicii</w:t>
      </w:r>
      <w:r>
        <w:rPr>
          <w:color w:val="231F20"/>
          <w:spacing w:val="8"/>
        </w:rPr>
        <w:t> </w:t>
      </w:r>
      <w:r>
        <w:rPr>
          <w:color w:val="231F20"/>
        </w:rPr>
        <w:t>Moldova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Organizaţia</w:t>
      </w:r>
      <w:r>
        <w:rPr>
          <w:color w:val="231F20"/>
          <w:spacing w:val="9"/>
        </w:rPr>
        <w:t> </w:t>
      </w:r>
      <w:r>
        <w:rPr>
          <w:color w:val="231F20"/>
        </w:rPr>
        <w:t>Mondială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Comerţului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(OMC)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presupune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instanţele</w:t>
      </w:r>
      <w:r>
        <w:rPr>
          <w:color w:val="231F20"/>
          <w:spacing w:val="-12"/>
        </w:rPr>
        <w:t> </w:t>
      </w:r>
      <w:r>
        <w:rPr>
          <w:color w:val="231F20"/>
        </w:rPr>
        <w:t>judecătoreşti</w:t>
      </w:r>
      <w:r>
        <w:rPr>
          <w:color w:val="231F20"/>
          <w:spacing w:val="-13"/>
        </w:rPr>
        <w:t> </w:t>
      </w:r>
      <w:r>
        <w:rPr>
          <w:color w:val="231F20"/>
        </w:rPr>
        <w:t>pot</w:t>
      </w:r>
      <w:r>
        <w:rPr>
          <w:color w:val="231F20"/>
          <w:spacing w:val="-12"/>
        </w:rPr>
        <w:t> </w:t>
      </w:r>
      <w:r>
        <w:rPr>
          <w:color w:val="231F20"/>
        </w:rPr>
        <w:t>autoriza</w:t>
      </w:r>
      <w:r>
        <w:rPr>
          <w:color w:val="231F20"/>
          <w:spacing w:val="-12"/>
        </w:rPr>
        <w:t> </w:t>
      </w:r>
      <w:r>
        <w:rPr>
          <w:color w:val="231F20"/>
        </w:rPr>
        <w:t>folosi-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invenţii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protejate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(pot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acorda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licenţă</w:t>
      </w:r>
      <w:r>
        <w:rPr>
          <w:color w:val="231F20"/>
          <w:spacing w:val="-13"/>
        </w:rPr>
        <w:t> </w:t>
      </w:r>
      <w:r>
        <w:rPr>
          <w:color w:val="231F20"/>
        </w:rPr>
        <w:t>obligatorie</w:t>
      </w:r>
      <w:r>
        <w:rPr>
          <w:color w:val="231F20"/>
          <w:spacing w:val="-11"/>
        </w:rPr>
        <w:t> </w:t>
      </w:r>
      <w:r>
        <w:rPr>
          <w:color w:val="231F20"/>
        </w:rPr>
        <w:t>neexclusivă)</w:t>
      </w:r>
      <w:r>
        <w:rPr>
          <w:color w:val="231F20"/>
          <w:spacing w:val="-12"/>
        </w:rPr>
        <w:t> </w:t>
      </w:r>
      <w:r>
        <w:rPr>
          <w:color w:val="231F20"/>
        </w:rPr>
        <w:t>fără</w:t>
      </w:r>
      <w:r>
        <w:rPr>
          <w:color w:val="231F20"/>
          <w:spacing w:val="-12"/>
        </w:rPr>
        <w:t> </w:t>
      </w:r>
      <w:r>
        <w:rPr>
          <w:color w:val="231F20"/>
        </w:rPr>
        <w:t>per-</w:t>
      </w:r>
    </w:p>
    <w:p>
      <w:pPr>
        <w:pStyle w:val="BodyText"/>
        <w:spacing w:line="230" w:lineRule="exact"/>
        <w:ind w:firstLine="0"/>
        <w:jc w:val="left"/>
      </w:pPr>
      <w:r>
        <w:rPr>
          <w:color w:val="231F20"/>
          <w:w w:val="95"/>
        </w:rPr>
        <w:t>misiunea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titularului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brevet.</w:t>
      </w:r>
    </w:p>
    <w:p>
      <w:pPr>
        <w:pStyle w:val="Heading2"/>
        <w:spacing w:before="189"/>
        <w:ind w:left="1977" w:right="0"/>
        <w:jc w:val="left"/>
      </w:pPr>
      <w:r>
        <w:rPr>
          <w:color w:val="231F20"/>
          <w:w w:val="85"/>
        </w:rPr>
        <w:t>Protecţia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invenţiei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prin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sistemul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PCT</w:t>
      </w:r>
    </w:p>
    <w:p>
      <w:pPr>
        <w:pStyle w:val="BodyText"/>
        <w:spacing w:line="254" w:lineRule="auto" w:before="177"/>
        <w:ind w:right="274"/>
      </w:pPr>
      <w:r>
        <w:rPr>
          <w:rFonts w:ascii="Arial" w:hAnsi="Arial"/>
          <w:b/>
          <w:i/>
          <w:color w:val="231F20"/>
          <w:spacing w:val="-1"/>
          <w:w w:val="95"/>
        </w:rPr>
        <w:t>Tratatul</w:t>
      </w:r>
      <w:r>
        <w:rPr>
          <w:rFonts w:ascii="Arial" w:hAnsi="Arial"/>
          <w:b/>
          <w:i/>
          <w:color w:val="231F20"/>
          <w:spacing w:val="-11"/>
          <w:w w:val="95"/>
        </w:rPr>
        <w:t> </w:t>
      </w:r>
      <w:r>
        <w:rPr>
          <w:rFonts w:ascii="Arial" w:hAnsi="Arial"/>
          <w:b/>
          <w:i/>
          <w:color w:val="231F20"/>
          <w:spacing w:val="-1"/>
          <w:w w:val="95"/>
        </w:rPr>
        <w:t>de</w:t>
      </w:r>
      <w:r>
        <w:rPr>
          <w:rFonts w:ascii="Arial" w:hAnsi="Arial"/>
          <w:b/>
          <w:i/>
          <w:color w:val="231F20"/>
          <w:spacing w:val="-10"/>
          <w:w w:val="95"/>
        </w:rPr>
        <w:t> </w:t>
      </w:r>
      <w:r>
        <w:rPr>
          <w:rFonts w:ascii="Arial" w:hAnsi="Arial"/>
          <w:b/>
          <w:i/>
          <w:color w:val="231F20"/>
          <w:spacing w:val="-1"/>
          <w:w w:val="95"/>
        </w:rPr>
        <w:t>cooperare</w:t>
      </w:r>
      <w:r>
        <w:rPr>
          <w:rFonts w:ascii="Arial" w:hAnsi="Arial"/>
          <w:b/>
          <w:i/>
          <w:color w:val="231F20"/>
          <w:spacing w:val="-10"/>
          <w:w w:val="95"/>
        </w:rPr>
        <w:t> </w:t>
      </w:r>
      <w:r>
        <w:rPr>
          <w:rFonts w:ascii="Arial" w:hAnsi="Arial"/>
          <w:b/>
          <w:i/>
          <w:color w:val="231F20"/>
          <w:w w:val="95"/>
        </w:rPr>
        <w:t>în</w:t>
      </w:r>
      <w:r>
        <w:rPr>
          <w:rFonts w:ascii="Arial" w:hAnsi="Arial"/>
          <w:b/>
          <w:i/>
          <w:color w:val="231F20"/>
          <w:spacing w:val="-10"/>
          <w:w w:val="95"/>
        </w:rPr>
        <w:t> </w:t>
      </w:r>
      <w:r>
        <w:rPr>
          <w:rFonts w:ascii="Arial" w:hAnsi="Arial"/>
          <w:b/>
          <w:i/>
          <w:color w:val="231F20"/>
          <w:w w:val="95"/>
        </w:rPr>
        <w:t>domeniul</w:t>
      </w:r>
      <w:r>
        <w:rPr>
          <w:rFonts w:ascii="Arial" w:hAnsi="Arial"/>
          <w:b/>
          <w:i/>
          <w:color w:val="231F20"/>
          <w:spacing w:val="-10"/>
          <w:w w:val="95"/>
        </w:rPr>
        <w:t> </w:t>
      </w:r>
      <w:r>
        <w:rPr>
          <w:rFonts w:ascii="Arial" w:hAnsi="Arial"/>
          <w:b/>
          <w:i/>
          <w:color w:val="231F20"/>
          <w:w w:val="95"/>
        </w:rPr>
        <w:t>brevetelor</w:t>
      </w:r>
      <w:r>
        <w:rPr>
          <w:rFonts w:ascii="Arial" w:hAnsi="Arial"/>
          <w:b/>
          <w:i/>
          <w:color w:val="231F20"/>
          <w:spacing w:val="-5"/>
          <w:w w:val="95"/>
        </w:rPr>
        <w:t> </w:t>
      </w:r>
      <w:r>
        <w:rPr>
          <w:color w:val="231F20"/>
          <w:w w:val="95"/>
        </w:rPr>
        <w:t>(</w:t>
      </w:r>
      <w:r>
        <w:rPr>
          <w:rFonts w:ascii="Arial" w:hAnsi="Arial"/>
          <w:i/>
          <w:color w:val="231F20"/>
          <w:w w:val="95"/>
        </w:rPr>
        <w:t>Patent</w:t>
      </w:r>
      <w:r>
        <w:rPr>
          <w:rFonts w:ascii="Arial" w:hAnsi="Arial"/>
          <w:i/>
          <w:color w:val="231F20"/>
          <w:spacing w:val="-5"/>
          <w:w w:val="95"/>
        </w:rPr>
        <w:t> </w:t>
      </w:r>
      <w:r>
        <w:rPr>
          <w:rFonts w:ascii="Arial" w:hAnsi="Arial"/>
          <w:i/>
          <w:color w:val="231F20"/>
          <w:w w:val="95"/>
        </w:rPr>
        <w:t>Cooperation</w:t>
      </w:r>
      <w:r>
        <w:rPr>
          <w:rFonts w:ascii="Arial" w:hAnsi="Arial"/>
          <w:i/>
          <w:color w:val="231F20"/>
          <w:spacing w:val="-5"/>
          <w:w w:val="95"/>
        </w:rPr>
        <w:t> </w:t>
      </w:r>
      <w:r>
        <w:rPr>
          <w:rFonts w:ascii="Arial" w:hAnsi="Arial"/>
          <w:i/>
          <w:color w:val="231F20"/>
          <w:w w:val="95"/>
        </w:rPr>
        <w:t>Treaty</w:t>
      </w:r>
      <w:r>
        <w:rPr>
          <w:rFonts w:ascii="Arial" w:hAnsi="Arial"/>
          <w:i/>
          <w:color w:val="231F20"/>
          <w:spacing w:val="-5"/>
          <w:w w:val="95"/>
        </w:rPr>
        <w:t> </w:t>
      </w:r>
      <w:r>
        <w:rPr>
          <w:rFonts w:ascii="Arial" w:hAnsi="Arial"/>
          <w:i/>
          <w:color w:val="231F20"/>
          <w:w w:val="95"/>
        </w:rPr>
        <w:t>-</w:t>
      </w:r>
      <w:r>
        <w:rPr>
          <w:rFonts w:ascii="Arial" w:hAnsi="Arial"/>
          <w:i/>
          <w:color w:val="231F20"/>
          <w:spacing w:val="-53"/>
          <w:w w:val="95"/>
        </w:rPr>
        <w:t> </w:t>
      </w:r>
      <w:r>
        <w:rPr>
          <w:rFonts w:ascii="Arial" w:hAnsi="Arial"/>
          <w:i/>
          <w:color w:val="231F20"/>
          <w:w w:val="95"/>
        </w:rPr>
        <w:t>PCT</w:t>
      </w:r>
      <w:r>
        <w:rPr>
          <w:color w:val="231F20"/>
          <w:w w:val="95"/>
        </w:rPr>
        <w:t>) reprezintă un acord internaţional special în cadrul Convenţiei de la Paris.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Tratatul a fost semnat la Washington la 19 iunie 1970 şi a intrat în vigoare în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1978. Fiind aplicat iniţial de un grup de 18 state contractante, acest număr con-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stituie actualmente 139 de state membre, printre ele fiind şi Republica Moldova,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aderat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anul</w:t>
      </w:r>
      <w:r>
        <w:rPr>
          <w:color w:val="231F20"/>
          <w:spacing w:val="-10"/>
        </w:rPr>
        <w:t> </w:t>
      </w:r>
      <w:r>
        <w:rPr>
          <w:color w:val="231F20"/>
        </w:rPr>
        <w:t>1991.</w:t>
      </w:r>
    </w:p>
    <w:p>
      <w:pPr>
        <w:pStyle w:val="BodyText"/>
        <w:spacing w:line="256" w:lineRule="auto" w:before="7"/>
        <w:ind w:right="276"/>
      </w:pPr>
      <w:r>
        <w:rPr>
          <w:color w:val="231F20"/>
        </w:rPr>
        <w:t>Tratatul are drept scop stabilirea unui sistem internaţional de depunere a</w:t>
      </w:r>
      <w:r>
        <w:rPr>
          <w:color w:val="231F20"/>
          <w:spacing w:val="-53"/>
        </w:rPr>
        <w:t> </w:t>
      </w:r>
      <w:r>
        <w:rPr>
          <w:color w:val="231F20"/>
        </w:rPr>
        <w:t>cererilor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brevet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invenţie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prevede:</w:t>
      </w:r>
    </w:p>
    <w:p>
      <w:pPr>
        <w:pStyle w:val="ListParagraph"/>
        <w:numPr>
          <w:ilvl w:val="0"/>
          <w:numId w:val="15"/>
        </w:numPr>
        <w:tabs>
          <w:tab w:pos="749" w:val="left" w:leader="none"/>
        </w:tabs>
        <w:spacing w:line="256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depunerea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unei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cereri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internaţionale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echivalează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depunerea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multor cereri naţionale în statele contractante în care este dorită protecţia in-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venţiei;</w:t>
      </w:r>
    </w:p>
    <w:p>
      <w:pPr>
        <w:pStyle w:val="ListParagraph"/>
        <w:numPr>
          <w:ilvl w:val="0"/>
          <w:numId w:val="15"/>
        </w:numPr>
        <w:tabs>
          <w:tab w:pos="736" w:val="left" w:leader="none"/>
        </w:tabs>
        <w:spacing w:line="256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efectuarea</w:t>
      </w:r>
      <w:r>
        <w:rPr>
          <w:color w:val="231F20"/>
          <w:spacing w:val="30"/>
          <w:w w:val="95"/>
          <w:sz w:val="21"/>
        </w:rPr>
        <w:t> </w:t>
      </w:r>
      <w:r>
        <w:rPr>
          <w:color w:val="231F20"/>
          <w:w w:val="95"/>
          <w:sz w:val="21"/>
        </w:rPr>
        <w:t>documentării</w:t>
      </w:r>
      <w:r>
        <w:rPr>
          <w:color w:val="231F20"/>
          <w:spacing w:val="31"/>
          <w:w w:val="95"/>
          <w:sz w:val="21"/>
        </w:rPr>
        <w:t> </w:t>
      </w:r>
      <w:r>
        <w:rPr>
          <w:color w:val="231F20"/>
          <w:w w:val="95"/>
          <w:sz w:val="21"/>
        </w:rPr>
        <w:t>internaţionale</w:t>
      </w:r>
      <w:r>
        <w:rPr>
          <w:color w:val="231F20"/>
          <w:spacing w:val="29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31"/>
          <w:w w:val="95"/>
          <w:sz w:val="21"/>
        </w:rPr>
        <w:t> </w:t>
      </w:r>
      <w:r>
        <w:rPr>
          <w:color w:val="231F20"/>
          <w:w w:val="95"/>
          <w:sz w:val="21"/>
        </w:rPr>
        <w:t>stabilirea</w:t>
      </w:r>
      <w:r>
        <w:rPr>
          <w:color w:val="231F20"/>
          <w:spacing w:val="30"/>
          <w:w w:val="95"/>
          <w:sz w:val="21"/>
        </w:rPr>
        <w:t> </w:t>
      </w:r>
      <w:r>
        <w:rPr>
          <w:color w:val="231F20"/>
          <w:w w:val="95"/>
          <w:sz w:val="21"/>
        </w:rPr>
        <w:t>stadiului</w:t>
      </w:r>
      <w:r>
        <w:rPr>
          <w:color w:val="231F20"/>
          <w:spacing w:val="31"/>
          <w:w w:val="95"/>
          <w:sz w:val="21"/>
        </w:rPr>
        <w:t> </w:t>
      </w:r>
      <w:r>
        <w:rPr>
          <w:color w:val="231F20"/>
          <w:w w:val="95"/>
          <w:sz w:val="21"/>
        </w:rPr>
        <w:t>anterior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raport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invenţia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solicitată;</w:t>
      </w:r>
    </w:p>
    <w:p>
      <w:pPr>
        <w:pStyle w:val="ListParagraph"/>
        <w:numPr>
          <w:ilvl w:val="0"/>
          <w:numId w:val="15"/>
        </w:numPr>
        <w:tabs>
          <w:tab w:pos="754" w:val="left" w:leader="none"/>
        </w:tabs>
        <w:spacing w:line="256" w:lineRule="auto" w:before="0" w:after="0"/>
        <w:ind w:left="277" w:right="277" w:firstLine="340"/>
        <w:jc w:val="both"/>
        <w:rPr>
          <w:sz w:val="21"/>
        </w:rPr>
      </w:pPr>
      <w:r>
        <w:rPr>
          <w:color w:val="231F20"/>
          <w:sz w:val="21"/>
        </w:rPr>
        <w:t>efectuarea,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dorinţă,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examinării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preliminare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internaţionale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vederea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aprecierii conformităţii invenţiei solicitate cu criteriile de brevetabilitate: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nouta-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tea,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activitatea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inventivă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aplicabilitatea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industrială.</w:t>
      </w:r>
    </w:p>
    <w:p>
      <w:pPr>
        <w:pStyle w:val="BodyText"/>
        <w:spacing w:line="256" w:lineRule="auto"/>
        <w:ind w:right="275"/>
      </w:pPr>
      <w:r>
        <w:rPr>
          <w:color w:val="231F20"/>
        </w:rPr>
        <w:t>Sistemul</w:t>
      </w:r>
      <w:r>
        <w:rPr>
          <w:color w:val="231F20"/>
          <w:spacing w:val="-14"/>
        </w:rPr>
        <w:t> </w:t>
      </w:r>
      <w:r>
        <w:rPr>
          <w:color w:val="231F20"/>
        </w:rPr>
        <w:t>PCT</w:t>
      </w:r>
      <w:r>
        <w:rPr>
          <w:color w:val="231F20"/>
          <w:spacing w:val="-14"/>
        </w:rPr>
        <w:t> </w:t>
      </w:r>
      <w:r>
        <w:rPr>
          <w:color w:val="231F20"/>
        </w:rPr>
        <w:t>contribuie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evitarea</w:t>
      </w:r>
      <w:r>
        <w:rPr>
          <w:color w:val="231F20"/>
          <w:spacing w:val="-14"/>
        </w:rPr>
        <w:t> </w:t>
      </w:r>
      <w:r>
        <w:rPr>
          <w:color w:val="231F20"/>
        </w:rPr>
        <w:t>dublării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către</w:t>
      </w:r>
      <w:r>
        <w:rPr>
          <w:color w:val="231F20"/>
          <w:spacing w:val="-14"/>
        </w:rPr>
        <w:t> </w:t>
      </w:r>
      <w:r>
        <w:rPr>
          <w:color w:val="231F20"/>
        </w:rPr>
        <w:t>oficiile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brevete</w:t>
      </w:r>
      <w:r>
        <w:rPr>
          <w:color w:val="231F20"/>
          <w:spacing w:val="-14"/>
        </w:rPr>
        <w:t> </w:t>
      </w:r>
      <w:r>
        <w:rPr>
          <w:color w:val="231F20"/>
        </w:rPr>
        <w:t>na-</w:t>
      </w:r>
      <w:r>
        <w:rPr>
          <w:color w:val="231F20"/>
          <w:spacing w:val="-53"/>
        </w:rPr>
        <w:t> </w:t>
      </w:r>
      <w:r>
        <w:rPr>
          <w:color w:val="231F20"/>
        </w:rPr>
        <w:t>ţionale a procedurilor de procesare a cererilor privind una şi aceeaşi invenţie</w:t>
      </w:r>
      <w:r>
        <w:rPr>
          <w:color w:val="231F20"/>
          <w:spacing w:val="-53"/>
        </w:rPr>
        <w:t> </w:t>
      </w:r>
      <w:r>
        <w:rPr>
          <w:color w:val="231F20"/>
        </w:rPr>
        <w:t>depuse</w:t>
      </w:r>
      <w:r>
        <w:rPr>
          <w:color w:val="231F20"/>
          <w:spacing w:val="-7"/>
        </w:rPr>
        <w:t> </w:t>
      </w:r>
      <w:r>
        <w:rPr>
          <w:color w:val="231F20"/>
        </w:rPr>
        <w:t>concomitent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câteva</w:t>
      </w:r>
      <w:r>
        <w:rPr>
          <w:color w:val="231F20"/>
          <w:spacing w:val="-4"/>
        </w:rPr>
        <w:t> </w:t>
      </w:r>
      <w:r>
        <w:rPr>
          <w:color w:val="231F20"/>
        </w:rPr>
        <w:t>ţări,</w:t>
      </w:r>
      <w:r>
        <w:rPr>
          <w:color w:val="231F20"/>
          <w:spacing w:val="-6"/>
        </w:rPr>
        <w:t> </w:t>
      </w:r>
      <w:r>
        <w:rPr>
          <w:color w:val="231F20"/>
        </w:rPr>
        <w:t>precum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simplificarea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raţionalizarea</w:t>
      </w:r>
      <w:r>
        <w:rPr>
          <w:color w:val="231F20"/>
          <w:spacing w:val="-54"/>
        </w:rPr>
        <w:t> </w:t>
      </w:r>
      <w:r>
        <w:rPr>
          <w:color w:val="231F20"/>
        </w:rPr>
        <w:t>procedurii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obţinere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protecţiei</w:t>
      </w:r>
      <w:r>
        <w:rPr>
          <w:color w:val="231F20"/>
          <w:spacing w:val="-10"/>
        </w:rPr>
        <w:t> </w:t>
      </w:r>
      <w:r>
        <w:rPr>
          <w:color w:val="231F20"/>
        </w:rPr>
        <w:t>invenţiilor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aceste</w:t>
      </w:r>
      <w:r>
        <w:rPr>
          <w:color w:val="231F20"/>
          <w:spacing w:val="-8"/>
        </w:rPr>
        <w:t> </w:t>
      </w:r>
      <w:r>
        <w:rPr>
          <w:color w:val="231F20"/>
        </w:rPr>
        <w:t>ţări.</w:t>
      </w:r>
    </w:p>
    <w:p>
      <w:pPr>
        <w:pStyle w:val="BodyText"/>
        <w:spacing w:line="256" w:lineRule="auto"/>
        <w:ind w:right="273"/>
      </w:pP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alt</w:t>
      </w:r>
      <w:r>
        <w:rPr>
          <w:color w:val="231F20"/>
          <w:spacing w:val="-11"/>
        </w:rPr>
        <w:t> </w:t>
      </w:r>
      <w:r>
        <w:rPr>
          <w:color w:val="231F20"/>
        </w:rPr>
        <w:t>scop</w:t>
      </w:r>
      <w:r>
        <w:rPr>
          <w:color w:val="231F20"/>
          <w:spacing w:val="-12"/>
        </w:rPr>
        <w:t> </w:t>
      </w:r>
      <w:r>
        <w:rPr>
          <w:color w:val="231F20"/>
        </w:rPr>
        <w:t>urmărit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acest</w:t>
      </w:r>
      <w:r>
        <w:rPr>
          <w:color w:val="231F20"/>
          <w:spacing w:val="-12"/>
        </w:rPr>
        <w:t> </w:t>
      </w:r>
      <w:r>
        <w:rPr>
          <w:color w:val="231F20"/>
        </w:rPr>
        <w:t>tratat</w:t>
      </w:r>
      <w:r>
        <w:rPr>
          <w:color w:val="231F20"/>
          <w:spacing w:val="-11"/>
        </w:rPr>
        <w:t> </w:t>
      </w:r>
      <w:r>
        <w:rPr>
          <w:color w:val="231F20"/>
        </w:rPr>
        <w:t>constă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culegerea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distribuirea</w:t>
      </w:r>
      <w:r>
        <w:rPr>
          <w:color w:val="231F20"/>
          <w:spacing w:val="-11"/>
        </w:rPr>
        <w:t> </w:t>
      </w:r>
      <w:r>
        <w:rPr>
          <w:color w:val="231F20"/>
        </w:rPr>
        <w:t>infor-</w:t>
      </w:r>
      <w:r>
        <w:rPr>
          <w:color w:val="231F20"/>
          <w:spacing w:val="-53"/>
        </w:rPr>
        <w:t> </w:t>
      </w:r>
      <w:r>
        <w:rPr>
          <w:color w:val="231F20"/>
        </w:rPr>
        <w:t>maţiei</w:t>
      </w:r>
      <w:r>
        <w:rPr>
          <w:color w:val="231F20"/>
          <w:spacing w:val="-12"/>
        </w:rPr>
        <w:t> </w:t>
      </w:r>
      <w:r>
        <w:rPr>
          <w:color w:val="231F20"/>
        </w:rPr>
        <w:t>tehnice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asigurarea</w:t>
      </w:r>
      <w:r>
        <w:rPr>
          <w:color w:val="231F20"/>
          <w:spacing w:val="-12"/>
        </w:rPr>
        <w:t> </w:t>
      </w:r>
      <w:r>
        <w:rPr>
          <w:color w:val="231F20"/>
        </w:rPr>
        <w:t>asistenţei</w:t>
      </w:r>
      <w:r>
        <w:rPr>
          <w:color w:val="231F20"/>
          <w:spacing w:val="-11"/>
        </w:rPr>
        <w:t> </w:t>
      </w:r>
      <w:r>
        <w:rPr>
          <w:color w:val="231F20"/>
        </w:rPr>
        <w:t>tehnice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realizează</w:t>
      </w:r>
      <w:r>
        <w:rPr>
          <w:color w:val="231F20"/>
          <w:spacing w:val="-12"/>
        </w:rPr>
        <w:t> </w:t>
      </w:r>
      <w:r>
        <w:rPr>
          <w:color w:val="231F20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</w:rPr>
        <w:t>publi-</w:t>
      </w:r>
      <w:r>
        <w:rPr>
          <w:color w:val="231F20"/>
          <w:spacing w:val="-53"/>
        </w:rPr>
        <w:t> </w:t>
      </w:r>
      <w:r>
        <w:rPr>
          <w:color w:val="231F20"/>
        </w:rPr>
        <w:t>carea internaţională a cererilor de brevet şi oferirea asistenţei tehnice pentru</w:t>
      </w:r>
      <w:r>
        <w:rPr>
          <w:color w:val="231F20"/>
          <w:spacing w:val="-53"/>
        </w:rPr>
        <w:t> </w:t>
      </w:r>
      <w:r>
        <w:rPr>
          <w:color w:val="231F20"/>
        </w:rPr>
        <w:t>ţările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curs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dezvoltare.</w:t>
      </w:r>
    </w:p>
    <w:p>
      <w:pPr>
        <w:pStyle w:val="BodyText"/>
        <w:spacing w:line="256" w:lineRule="auto"/>
        <w:ind w:right="275"/>
      </w:pPr>
      <w:r>
        <w:rPr>
          <w:color w:val="231F20"/>
          <w:w w:val="95"/>
        </w:rPr>
        <w:t>Procedura de brevetare a invenţiilor, conform PCT, include două faze: inter-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naţională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naţională.</w:t>
      </w:r>
    </w:p>
    <w:p>
      <w:pPr>
        <w:pStyle w:val="BodyText"/>
        <w:spacing w:line="256" w:lineRule="auto"/>
        <w:ind w:right="275"/>
        <w:jc w:val="right"/>
      </w:pPr>
      <w:r>
        <w:rPr>
          <w:color w:val="231F20"/>
          <w:w w:val="95"/>
        </w:rPr>
        <w:t>La faza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internaţională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orice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persoană dintr-un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stat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contractant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sau orice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per-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soană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domiciliată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într-un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asemenea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stat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depune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cerere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internaţională.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Cererile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internaţionale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pot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depuse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oficiile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naţionale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regionale,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acţi-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onează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calitate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oficii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receptoare,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sau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Biroul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Internaţional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Organizaţiei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Mondiale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Proprietăţii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Intelectuale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(în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continuare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Biroul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Internaţional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OMPI).</w:t>
      </w:r>
    </w:p>
    <w:p>
      <w:pPr>
        <w:pStyle w:val="BodyText"/>
        <w:spacing w:line="256" w:lineRule="auto"/>
        <w:ind w:right="275"/>
      </w:pPr>
      <w:r>
        <w:rPr>
          <w:color w:val="231F20"/>
        </w:rPr>
        <w:t>Depunerea unei cereri internaţionale este însoţită de achitarea taxei de</w:t>
      </w:r>
      <w:r>
        <w:rPr>
          <w:color w:val="231F20"/>
          <w:spacing w:val="1"/>
        </w:rPr>
        <w:t> </w:t>
      </w:r>
      <w:r>
        <w:rPr>
          <w:color w:val="231F20"/>
        </w:rPr>
        <w:t>transmitere,</w:t>
      </w:r>
      <w:r>
        <w:rPr>
          <w:color w:val="231F20"/>
          <w:spacing w:val="-10"/>
        </w:rPr>
        <w:t> </w:t>
      </w:r>
      <w:r>
        <w:rPr>
          <w:color w:val="231F20"/>
        </w:rPr>
        <w:t>taxei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documentare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taxei</w:t>
      </w:r>
      <w:r>
        <w:rPr>
          <w:color w:val="231F20"/>
          <w:spacing w:val="-10"/>
        </w:rPr>
        <w:t> </w:t>
      </w:r>
      <w:r>
        <w:rPr>
          <w:color w:val="231F20"/>
        </w:rPr>
        <w:t>internaţionale.</w:t>
      </w:r>
    </w:p>
    <w:p>
      <w:pPr>
        <w:spacing w:after="0" w:line="256" w:lineRule="auto"/>
        <w:sectPr>
          <w:pgSz w:w="9930" w:h="14180"/>
          <w:pgMar w:header="853" w:footer="897" w:top="1260" w:bottom="1080" w:left="1140" w:right="1140"/>
        </w:sectPr>
      </w:pPr>
    </w:p>
    <w:p>
      <w:pPr>
        <w:pStyle w:val="BodyText"/>
        <w:spacing w:line="254" w:lineRule="auto" w:before="103"/>
        <w:ind w:right="275"/>
      </w:pPr>
      <w:r>
        <w:rPr>
          <w:color w:val="231F20"/>
          <w:w w:val="95"/>
        </w:rPr>
        <w:t>Solicitantul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depune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internaţională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limbile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accepta-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 de către Biroul Internaţional al OMPI: arabă, chineză, engleză, franceză, ger-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mană,</w:t>
      </w:r>
      <w:r>
        <w:rPr>
          <w:color w:val="231F20"/>
          <w:spacing w:val="-10"/>
        </w:rPr>
        <w:t> </w:t>
      </w:r>
      <w:r>
        <w:rPr>
          <w:color w:val="231F20"/>
        </w:rPr>
        <w:t>japoneză,</w:t>
      </w:r>
      <w:r>
        <w:rPr>
          <w:color w:val="231F20"/>
          <w:spacing w:val="-10"/>
        </w:rPr>
        <w:t> </w:t>
      </w:r>
      <w:r>
        <w:rPr>
          <w:color w:val="231F20"/>
        </w:rPr>
        <w:t>rusă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spaniolă.</w:t>
      </w:r>
    </w:p>
    <w:p>
      <w:pPr>
        <w:pStyle w:val="BodyText"/>
        <w:spacing w:line="254" w:lineRule="auto" w:before="4"/>
        <w:ind w:right="273"/>
        <w:jc w:val="right"/>
      </w:pPr>
      <w:r>
        <w:rPr>
          <w:color w:val="231F20"/>
          <w:w w:val="95"/>
        </w:rPr>
        <w:t>Fiecare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cerere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internaţională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supusă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documentări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internaţionale.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 rezultat al documentării, se întocmeşte raportul de documentare inter-</w:t>
      </w:r>
      <w:r>
        <w:rPr>
          <w:color w:val="231F20"/>
          <w:spacing w:val="1"/>
        </w:rPr>
        <w:t> </w:t>
      </w:r>
      <w:r>
        <w:rPr>
          <w:color w:val="231F20"/>
        </w:rPr>
        <w:t>naţională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transmis</w:t>
      </w:r>
      <w:r>
        <w:rPr>
          <w:color w:val="231F20"/>
          <w:spacing w:val="-12"/>
        </w:rPr>
        <w:t> </w:t>
      </w:r>
      <w:r>
        <w:rPr>
          <w:color w:val="231F20"/>
        </w:rPr>
        <w:t>solicitantului.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raport</w:t>
      </w:r>
      <w:r>
        <w:rPr>
          <w:color w:val="231F20"/>
          <w:spacing w:val="-12"/>
        </w:rPr>
        <w:t> </w:t>
      </w:r>
      <w:r>
        <w:rPr>
          <w:color w:val="231F20"/>
        </w:rPr>
        <w:t>sunt</w:t>
      </w:r>
      <w:r>
        <w:rPr>
          <w:color w:val="231F20"/>
          <w:spacing w:val="-12"/>
        </w:rPr>
        <w:t> </w:t>
      </w:r>
      <w:r>
        <w:rPr>
          <w:color w:val="231F20"/>
        </w:rPr>
        <w:t>reflectate</w:t>
      </w:r>
      <w:r>
        <w:rPr>
          <w:color w:val="231F20"/>
          <w:spacing w:val="-12"/>
        </w:rPr>
        <w:t> </w:t>
      </w:r>
      <w:r>
        <w:rPr>
          <w:color w:val="231F20"/>
        </w:rPr>
        <w:t>elementele</w:t>
      </w:r>
      <w:r>
        <w:rPr>
          <w:color w:val="231F20"/>
          <w:spacing w:val="-53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stadiul</w:t>
      </w:r>
      <w:r>
        <w:rPr>
          <w:color w:val="231F20"/>
          <w:spacing w:val="-9"/>
        </w:rPr>
        <w:t> </w:t>
      </w:r>
      <w:r>
        <w:rPr>
          <w:color w:val="231F20"/>
        </w:rPr>
        <w:t>anterior</w:t>
      </w:r>
      <w:r>
        <w:rPr>
          <w:color w:val="231F20"/>
          <w:spacing w:val="-10"/>
        </w:rPr>
        <w:t> </w:t>
      </w:r>
      <w:r>
        <w:rPr>
          <w:color w:val="231F20"/>
        </w:rPr>
        <w:t>pertinente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raport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revendicările</w:t>
      </w:r>
      <w:r>
        <w:rPr>
          <w:color w:val="231F20"/>
          <w:spacing w:val="-9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cererea</w:t>
      </w:r>
      <w:r>
        <w:rPr>
          <w:color w:val="231F20"/>
          <w:spacing w:val="-9"/>
        </w:rPr>
        <w:t> </w:t>
      </w:r>
      <w:r>
        <w:rPr>
          <w:color w:val="231F20"/>
        </w:rPr>
        <w:t>internaţio-</w:t>
      </w:r>
    </w:p>
    <w:p>
      <w:pPr>
        <w:pStyle w:val="BodyText"/>
        <w:spacing w:before="4"/>
        <w:ind w:firstLine="0"/>
      </w:pPr>
      <w:r>
        <w:rPr>
          <w:color w:val="231F20"/>
          <w:w w:val="95"/>
        </w:rPr>
        <w:t>nală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reflectă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opinia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referitor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brevetabilitatea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invenţiei.</w:t>
      </w:r>
    </w:p>
    <w:p>
      <w:pPr>
        <w:pStyle w:val="BodyText"/>
        <w:spacing w:line="254" w:lineRule="auto" w:before="15"/>
        <w:ind w:right="270"/>
      </w:pPr>
      <w:r>
        <w:rPr>
          <w:color w:val="231F20"/>
        </w:rPr>
        <w:t>Raportul de documentare internaţională permite solicitantului să evalu-</w:t>
      </w:r>
      <w:r>
        <w:rPr>
          <w:color w:val="231F20"/>
          <w:spacing w:val="1"/>
        </w:rPr>
        <w:t> </w:t>
      </w:r>
      <w:r>
        <w:rPr>
          <w:color w:val="231F20"/>
        </w:rPr>
        <w:t>eze şansele de obţinere a unui brevet în ţările desemnate în cererea interna-</w:t>
      </w:r>
      <w:r>
        <w:rPr>
          <w:color w:val="231F20"/>
          <w:spacing w:val="-53"/>
        </w:rPr>
        <w:t> </w:t>
      </w:r>
      <w:r>
        <w:rPr>
          <w:color w:val="231F20"/>
        </w:rPr>
        <w:t>ţională şi să decidă oportunitatea de a continua brevetarea invenţiei în ţările</w:t>
      </w:r>
      <w:r>
        <w:rPr>
          <w:color w:val="231F20"/>
          <w:spacing w:val="1"/>
        </w:rPr>
        <w:t> </w:t>
      </w:r>
      <w:r>
        <w:rPr>
          <w:color w:val="231F20"/>
        </w:rPr>
        <w:t>respective.</w:t>
      </w:r>
    </w:p>
    <w:p>
      <w:pPr>
        <w:pStyle w:val="BodyText"/>
        <w:spacing w:line="254" w:lineRule="auto" w:before="4"/>
        <w:ind w:right="274"/>
      </w:pPr>
      <w:r>
        <w:rPr>
          <w:color w:val="231F20"/>
        </w:rPr>
        <w:t>În cazul unui raport de documentare defavorabil, solicitantul are posibili-</w:t>
      </w:r>
      <w:r>
        <w:rPr>
          <w:color w:val="231F20"/>
          <w:spacing w:val="1"/>
        </w:rPr>
        <w:t> </w:t>
      </w:r>
      <w:r>
        <w:rPr>
          <w:color w:val="231F20"/>
        </w:rPr>
        <w:t>tatea să modifice revendicările în vederea distingerii invenţiei sale de stadiul</w:t>
      </w:r>
      <w:r>
        <w:rPr>
          <w:color w:val="231F20"/>
          <w:spacing w:val="-53"/>
        </w:rPr>
        <w:t> </w:t>
      </w:r>
      <w:r>
        <w:rPr>
          <w:color w:val="231F20"/>
        </w:rPr>
        <w:t>anterior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retragă</w:t>
      </w:r>
      <w:r>
        <w:rPr>
          <w:color w:val="231F20"/>
          <w:spacing w:val="-13"/>
        </w:rPr>
        <w:t> </w:t>
      </w:r>
      <w:r>
        <w:rPr>
          <w:color w:val="231F20"/>
        </w:rPr>
        <w:t>cererea</w:t>
      </w:r>
      <w:r>
        <w:rPr>
          <w:color w:val="231F20"/>
          <w:spacing w:val="-12"/>
        </w:rPr>
        <w:t> </w:t>
      </w:r>
      <w:r>
        <w:rPr>
          <w:color w:val="231F20"/>
        </w:rPr>
        <w:t>până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publicarea</w:t>
      </w:r>
      <w:r>
        <w:rPr>
          <w:color w:val="231F20"/>
          <w:spacing w:val="-11"/>
        </w:rPr>
        <w:t> </w:t>
      </w:r>
      <w:r>
        <w:rPr>
          <w:color w:val="231F20"/>
        </w:rPr>
        <w:t>acesteia.</w:t>
      </w:r>
    </w:p>
    <w:p>
      <w:pPr>
        <w:pStyle w:val="BodyText"/>
        <w:spacing w:line="252" w:lineRule="auto" w:before="3"/>
        <w:ind w:right="275"/>
        <w:rPr>
          <w:rFonts w:ascii="Arial" w:hAnsi="Arial"/>
          <w:i/>
        </w:rPr>
      </w:pPr>
      <w:r>
        <w:rPr>
          <w:color w:val="231F20"/>
          <w:w w:val="95"/>
        </w:rPr>
        <w:t>Biroul Internaţional al OMPI publică Buletinul de cereri internaţionale (PCT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Gazette)</w:t>
      </w:r>
      <w:r>
        <w:rPr>
          <w:color w:val="231F20"/>
          <w:spacing w:val="-10"/>
        </w:rPr>
        <w:t> </w:t>
      </w:r>
      <w:r>
        <w:rPr>
          <w:color w:val="231F20"/>
        </w:rPr>
        <w:t>pe</w:t>
      </w:r>
      <w:r>
        <w:rPr>
          <w:color w:val="231F20"/>
          <w:spacing w:val="-8"/>
        </w:rPr>
        <w:t> </w:t>
      </w:r>
      <w:r>
        <w:rPr>
          <w:color w:val="231F20"/>
        </w:rPr>
        <w:t>site-ul</w:t>
      </w:r>
      <w:r>
        <w:rPr>
          <w:color w:val="231F20"/>
          <w:spacing w:val="-9"/>
        </w:rPr>
        <w:t> </w:t>
      </w:r>
      <w:r>
        <w:rPr>
          <w:color w:val="231F20"/>
        </w:rPr>
        <w:t>OMPI:</w:t>
      </w:r>
      <w:r>
        <w:rPr>
          <w:color w:val="231F20"/>
          <w:spacing w:val="-9"/>
        </w:rPr>
        <w:t> </w:t>
      </w:r>
      <w:hyperlink r:id="rId60">
        <w:r>
          <w:rPr>
            <w:rFonts w:ascii="Arial" w:hAnsi="Arial"/>
            <w:i/>
            <w:color w:val="231F20"/>
          </w:rPr>
          <w:t>www.wipo.int.</w:t>
        </w:r>
      </w:hyperlink>
    </w:p>
    <w:p>
      <w:pPr>
        <w:pStyle w:val="BodyText"/>
        <w:spacing w:line="254" w:lineRule="auto" w:before="3"/>
        <w:ind w:right="274"/>
      </w:pPr>
      <w:r>
        <w:rPr>
          <w:color w:val="231F20"/>
          <w:spacing w:val="-1"/>
        </w:rPr>
        <w:t>Faza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naţională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fiecare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statele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alese/desemnate</w:t>
      </w:r>
      <w:r>
        <w:rPr>
          <w:color w:val="231F20"/>
          <w:spacing w:val="-12"/>
        </w:rPr>
        <w:t> </w:t>
      </w:r>
      <w:r>
        <w:rPr>
          <w:color w:val="231F20"/>
        </w:rPr>
        <w:t>începe</w:t>
      </w:r>
      <w:r>
        <w:rPr>
          <w:color w:val="231F20"/>
          <w:spacing w:val="-12"/>
        </w:rPr>
        <w:t> </w:t>
      </w:r>
      <w:r>
        <w:rPr>
          <w:color w:val="231F20"/>
        </w:rPr>
        <w:t>peste</w:t>
      </w:r>
      <w:r>
        <w:rPr>
          <w:color w:val="231F20"/>
          <w:spacing w:val="-11"/>
        </w:rPr>
        <w:t> </w:t>
      </w:r>
      <w:r>
        <w:rPr>
          <w:color w:val="231F20"/>
        </w:rPr>
        <w:t>30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53"/>
        </w:rPr>
        <w:t> </w:t>
      </w:r>
      <w:r>
        <w:rPr>
          <w:color w:val="231F20"/>
        </w:rPr>
        <w:t>31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luni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data</w:t>
      </w:r>
      <w:r>
        <w:rPr>
          <w:color w:val="231F20"/>
          <w:spacing w:val="-9"/>
        </w:rPr>
        <w:t> </w:t>
      </w:r>
      <w:r>
        <w:rPr>
          <w:color w:val="231F20"/>
        </w:rPr>
        <w:t>priorităţii.</w:t>
      </w:r>
    </w:p>
    <w:p>
      <w:pPr>
        <w:pStyle w:val="BodyText"/>
        <w:spacing w:line="254" w:lineRule="auto" w:before="2"/>
        <w:ind w:right="276"/>
      </w:pPr>
      <w:r>
        <w:rPr>
          <w:color w:val="231F20"/>
          <w:w w:val="95"/>
        </w:rPr>
        <w:t>Oficiile naţionale de brevete efectuează examinarea cererilor internaţionale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conformitate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criteriile</w:t>
      </w:r>
      <w:r>
        <w:rPr>
          <w:color w:val="231F20"/>
          <w:spacing w:val="-12"/>
        </w:rPr>
        <w:t> </w:t>
      </w:r>
      <w:r>
        <w:rPr>
          <w:color w:val="231F20"/>
        </w:rPr>
        <w:t>naţionale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brevetabilitate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invenţiilor.</w:t>
      </w:r>
    </w:p>
    <w:p>
      <w:pPr>
        <w:pStyle w:val="BodyText"/>
        <w:spacing w:line="254" w:lineRule="auto" w:before="3"/>
        <w:ind w:right="275"/>
      </w:pPr>
      <w:r>
        <w:rPr>
          <w:color w:val="231F20"/>
          <w:w w:val="95"/>
        </w:rPr>
        <w:t>Conform informaţiei oferite de către AGEPI, solicitantul unei cereri interna-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ţionale care doreşte să obţină un brevet în Republica Moldova poate depune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AGEPI în termen de 31 de luni de la data de depozit a cererii internaţionale sau,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dacă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fost</w:t>
      </w:r>
      <w:r>
        <w:rPr>
          <w:color w:val="231F20"/>
          <w:spacing w:val="-9"/>
        </w:rPr>
        <w:t> </w:t>
      </w:r>
      <w:r>
        <w:rPr>
          <w:color w:val="231F20"/>
        </w:rPr>
        <w:t>revendicată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prioritate,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data</w:t>
      </w:r>
      <w:r>
        <w:rPr>
          <w:color w:val="231F20"/>
          <w:spacing w:val="-9"/>
        </w:rPr>
        <w:t> </w:t>
      </w:r>
      <w:r>
        <w:rPr>
          <w:color w:val="231F20"/>
        </w:rPr>
        <w:t>priorităţii,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cerere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con-</w:t>
      </w:r>
      <w:r>
        <w:rPr>
          <w:color w:val="231F20"/>
          <w:spacing w:val="-54"/>
        </w:rPr>
        <w:t> </w:t>
      </w:r>
      <w:r>
        <w:rPr>
          <w:color w:val="231F20"/>
        </w:rPr>
        <w:t>ţină</w:t>
      </w:r>
      <w:r>
        <w:rPr>
          <w:color w:val="231F20"/>
          <w:spacing w:val="-4"/>
        </w:rPr>
        <w:t> </w:t>
      </w:r>
      <w:r>
        <w:rPr>
          <w:color w:val="231F20"/>
        </w:rPr>
        <w:t>solicitarea</w:t>
      </w:r>
      <w:r>
        <w:rPr>
          <w:color w:val="231F20"/>
          <w:spacing w:val="-4"/>
        </w:rPr>
        <w:t> </w:t>
      </w:r>
      <w:r>
        <w:rPr>
          <w:color w:val="231F20"/>
        </w:rPr>
        <w:t>explicită</w:t>
      </w:r>
      <w:r>
        <w:rPr>
          <w:color w:val="231F20"/>
          <w:spacing w:val="-5"/>
        </w:rPr>
        <w:t> </w:t>
      </w: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implicită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deschiderii</w:t>
      </w:r>
      <w:r>
        <w:rPr>
          <w:color w:val="231F20"/>
          <w:spacing w:val="-5"/>
        </w:rPr>
        <w:t> </w:t>
      </w:r>
      <w:r>
        <w:rPr>
          <w:color w:val="231F20"/>
        </w:rPr>
        <w:t>fazei</w:t>
      </w:r>
      <w:r>
        <w:rPr>
          <w:color w:val="231F20"/>
          <w:spacing w:val="-3"/>
        </w:rPr>
        <w:t> </w:t>
      </w:r>
      <w:r>
        <w:rPr>
          <w:color w:val="231F20"/>
        </w:rPr>
        <w:t>naţionale,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copie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cererea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internaţională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traducerea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limba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stat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cererii</w:t>
      </w:r>
      <w:r>
        <w:rPr>
          <w:color w:val="231F20"/>
          <w:spacing w:val="-13"/>
        </w:rPr>
        <w:t> </w:t>
      </w:r>
      <w:r>
        <w:rPr>
          <w:color w:val="231F20"/>
        </w:rPr>
        <w:t>internaţionale,</w:t>
      </w:r>
      <w:r>
        <w:rPr>
          <w:color w:val="231F20"/>
          <w:spacing w:val="-53"/>
        </w:rPr>
        <w:t> </w:t>
      </w:r>
      <w:r>
        <w:rPr>
          <w:color w:val="231F20"/>
        </w:rPr>
        <w:t>certificată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modul</w:t>
      </w:r>
      <w:r>
        <w:rPr>
          <w:color w:val="231F20"/>
          <w:spacing w:val="-9"/>
        </w:rPr>
        <w:t> </w:t>
      </w:r>
      <w:r>
        <w:rPr>
          <w:color w:val="231F20"/>
        </w:rPr>
        <w:t>corespunzător.</w:t>
      </w:r>
    </w:p>
    <w:p>
      <w:pPr>
        <w:pStyle w:val="BodyText"/>
        <w:spacing w:line="254" w:lineRule="auto" w:before="7"/>
        <w:ind w:right="271"/>
      </w:pPr>
      <w:r>
        <w:rPr>
          <w:color w:val="231F20"/>
        </w:rPr>
        <w:t>AGEPI</w:t>
      </w:r>
      <w:r>
        <w:rPr>
          <w:color w:val="231F20"/>
          <w:spacing w:val="-12"/>
        </w:rPr>
        <w:t> </w:t>
      </w:r>
      <w:r>
        <w:rPr>
          <w:color w:val="231F20"/>
        </w:rPr>
        <w:t>acţionează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acest</w:t>
      </w:r>
      <w:r>
        <w:rPr>
          <w:color w:val="231F20"/>
          <w:spacing w:val="-13"/>
        </w:rPr>
        <w:t> </w:t>
      </w:r>
      <w:r>
        <w:rPr>
          <w:color w:val="231F20"/>
        </w:rPr>
        <w:t>caz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calitate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oficiu</w:t>
      </w:r>
      <w:r>
        <w:rPr>
          <w:color w:val="231F20"/>
          <w:spacing w:val="-12"/>
        </w:rPr>
        <w:t> </w:t>
      </w:r>
      <w:r>
        <w:rPr>
          <w:color w:val="231F20"/>
        </w:rPr>
        <w:t>receptor,</w:t>
      </w:r>
      <w:r>
        <w:rPr>
          <w:color w:val="231F20"/>
          <w:spacing w:val="-12"/>
        </w:rPr>
        <w:t> </w:t>
      </w:r>
      <w:r>
        <w:rPr>
          <w:color w:val="231F20"/>
        </w:rPr>
        <w:t>adică</w:t>
      </w:r>
      <w:r>
        <w:rPr>
          <w:color w:val="231F20"/>
          <w:spacing w:val="-12"/>
        </w:rPr>
        <w:t> </w:t>
      </w:r>
      <w:r>
        <w:rPr>
          <w:color w:val="231F20"/>
        </w:rPr>
        <w:t>recepţi-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onează documentele cererii şi percepe taxele stabilite. Cuantumul taxelor este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supus periodic unor modificări, solicitanţii din Republica Moldova beneficiind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reducere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constituie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90%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taxa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internaţională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depunere.</w:t>
      </w:r>
    </w:p>
    <w:p>
      <w:pPr>
        <w:pStyle w:val="BodyText"/>
        <w:spacing w:line="254" w:lineRule="auto"/>
        <w:ind w:right="271"/>
      </w:pPr>
      <w:r>
        <w:rPr>
          <w:color w:val="231F20"/>
        </w:rPr>
        <w:t>Din taxele de bază pot fi menţionate următoarele: taxa pentru eliberarea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unui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prioritate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20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euro,</w:t>
      </w:r>
      <w:r>
        <w:rPr>
          <w:color w:val="231F20"/>
          <w:spacing w:val="-13"/>
        </w:rPr>
        <w:t> </w:t>
      </w:r>
      <w:r>
        <w:rPr>
          <w:color w:val="231F20"/>
        </w:rPr>
        <w:t>taxa</w:t>
      </w:r>
      <w:r>
        <w:rPr>
          <w:color w:val="231F20"/>
          <w:spacing w:val="-13"/>
        </w:rPr>
        <w:t> </w:t>
      </w:r>
      <w:r>
        <w:rPr>
          <w:color w:val="231F20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recepţionare,</w:t>
      </w:r>
      <w:r>
        <w:rPr>
          <w:color w:val="231F20"/>
          <w:spacing w:val="-13"/>
        </w:rPr>
        <w:t> </w:t>
      </w:r>
      <w:r>
        <w:rPr>
          <w:color w:val="231F20"/>
        </w:rPr>
        <w:t>verificare,</w:t>
      </w:r>
      <w:r>
        <w:rPr>
          <w:color w:val="231F20"/>
          <w:spacing w:val="-13"/>
        </w:rPr>
        <w:t> </w:t>
      </w:r>
      <w:r>
        <w:rPr>
          <w:color w:val="231F20"/>
        </w:rPr>
        <w:t>examinare</w:t>
      </w:r>
      <w:r>
        <w:rPr>
          <w:color w:val="231F20"/>
          <w:spacing w:val="-53"/>
        </w:rPr>
        <w:t> </w:t>
      </w:r>
      <w:r>
        <w:rPr>
          <w:color w:val="231F20"/>
        </w:rPr>
        <w:t>şi transmitere – 100 euro, taxa internaţională de bază – 121 de dolari, taxa de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documentare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efectuată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ROSPATENT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-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500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dolari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efectuată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OEB</w:t>
      </w:r>
      <w:r>
        <w:rPr>
          <w:color w:val="231F20"/>
          <w:spacing w:val="-12"/>
        </w:rPr>
        <w:t> </w:t>
      </w:r>
      <w:r>
        <w:rPr>
          <w:color w:val="231F20"/>
        </w:rPr>
        <w:t>-</w:t>
      </w:r>
      <w:r>
        <w:rPr>
          <w:color w:val="231F20"/>
          <w:spacing w:val="-54"/>
        </w:rPr>
        <w:t> </w:t>
      </w:r>
      <w:r>
        <w:rPr>
          <w:color w:val="231F20"/>
          <w:w w:val="105"/>
        </w:rPr>
        <w:t>425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euro.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dintre</w:t>
      </w:r>
      <w:r>
        <w:rPr>
          <w:color w:val="231F20"/>
          <w:spacing w:val="-6"/>
        </w:rPr>
        <w:t> </w:t>
      </w:r>
      <w:r>
        <w:rPr>
          <w:color w:val="231F20"/>
        </w:rPr>
        <w:t>condiţiile</w:t>
      </w:r>
      <w:r>
        <w:rPr>
          <w:color w:val="231F20"/>
          <w:spacing w:val="-6"/>
        </w:rPr>
        <w:t> </w:t>
      </w:r>
      <w:r>
        <w:rPr>
          <w:color w:val="231F20"/>
        </w:rPr>
        <w:t>brevetării</w:t>
      </w:r>
      <w:r>
        <w:rPr>
          <w:color w:val="231F20"/>
          <w:spacing w:val="-7"/>
        </w:rPr>
        <w:t> </w:t>
      </w:r>
      <w:r>
        <w:rPr>
          <w:color w:val="231F20"/>
        </w:rPr>
        <w:t>invenţiei</w:t>
      </w:r>
      <w:r>
        <w:rPr>
          <w:color w:val="231F20"/>
          <w:spacing w:val="-6"/>
        </w:rPr>
        <w:t> </w:t>
      </w:r>
      <w:r>
        <w:rPr>
          <w:color w:val="231F20"/>
        </w:rPr>
        <w:t>prin</w:t>
      </w:r>
      <w:r>
        <w:rPr>
          <w:color w:val="231F20"/>
          <w:spacing w:val="-6"/>
        </w:rPr>
        <w:t> </w:t>
      </w:r>
      <w:r>
        <w:rPr>
          <w:color w:val="231F20"/>
        </w:rPr>
        <w:t>sistemul</w:t>
      </w:r>
      <w:r>
        <w:rPr>
          <w:color w:val="231F20"/>
          <w:spacing w:val="-7"/>
        </w:rPr>
        <w:t> </w:t>
      </w:r>
      <w:r>
        <w:rPr>
          <w:color w:val="231F20"/>
        </w:rPr>
        <w:t>PCT,</w:t>
      </w:r>
      <w:r>
        <w:rPr>
          <w:color w:val="231F20"/>
          <w:spacing w:val="-6"/>
        </w:rPr>
        <w:t> </w:t>
      </w:r>
      <w:r>
        <w:rPr>
          <w:color w:val="231F20"/>
        </w:rPr>
        <w:t>conform</w:t>
      </w:r>
      <w:r>
        <w:rPr>
          <w:color w:val="231F20"/>
          <w:spacing w:val="-6"/>
        </w:rPr>
        <w:t> </w:t>
      </w:r>
      <w:r>
        <w:rPr>
          <w:color w:val="231F20"/>
        </w:rPr>
        <w:t>art.45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alin.(2)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Legea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nr.50/2008</w:t>
      </w:r>
      <w:r>
        <w:rPr>
          <w:color w:val="231F20"/>
          <w:spacing w:val="-13"/>
        </w:rPr>
        <w:t> </w:t>
      </w:r>
      <w:r>
        <w:rPr>
          <w:color w:val="231F20"/>
        </w:rPr>
        <w:t>privind</w:t>
      </w:r>
      <w:r>
        <w:rPr>
          <w:color w:val="231F20"/>
          <w:spacing w:val="-11"/>
        </w:rPr>
        <w:t> </w:t>
      </w:r>
      <w:r>
        <w:rPr>
          <w:color w:val="231F20"/>
        </w:rPr>
        <w:t>protecţia</w:t>
      </w:r>
      <w:r>
        <w:rPr>
          <w:color w:val="231F20"/>
          <w:spacing w:val="-12"/>
        </w:rPr>
        <w:t> </w:t>
      </w:r>
      <w:r>
        <w:rPr>
          <w:color w:val="231F20"/>
        </w:rPr>
        <w:t>invenţiilor,</w:t>
      </w:r>
      <w:r>
        <w:rPr>
          <w:color w:val="231F20"/>
          <w:spacing w:val="-13"/>
        </w:rPr>
        <w:t> </w:t>
      </w:r>
      <w:r>
        <w:rPr>
          <w:color w:val="231F20"/>
        </w:rPr>
        <w:t>constă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depunerea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cererii de brevet de invenţie la AGEPI, după care, peste 30 de zile se va recurge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procedura</w:t>
      </w:r>
      <w:r>
        <w:rPr>
          <w:color w:val="231F20"/>
          <w:spacing w:val="-8"/>
        </w:rPr>
        <w:t> </w:t>
      </w:r>
      <w:r>
        <w:rPr>
          <w:color w:val="231F20"/>
        </w:rPr>
        <w:t>PCT.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O cerere internaţională de brevet de invenţie, în sensul art.3(2) al Tratatului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PCT, trebuie să conţină: cererea propriu-zisă, descrierea, una sau mai multe 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vendicări, unul sau mai multe desene (după caz) şi rezumatul care nu trebuie să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depăşească</w:t>
      </w:r>
      <w:r>
        <w:rPr>
          <w:color w:val="231F20"/>
          <w:spacing w:val="-10"/>
        </w:rPr>
        <w:t> </w:t>
      </w:r>
      <w:r>
        <w:rPr>
          <w:color w:val="231F20"/>
        </w:rPr>
        <w:t>150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cuvinte.</w:t>
      </w:r>
    </w:p>
    <w:p>
      <w:pPr>
        <w:spacing w:after="0" w:line="254" w:lineRule="auto"/>
        <w:sectPr>
          <w:pgSz w:w="9930" w:h="14180"/>
          <w:pgMar w:header="858" w:footer="897" w:top="1260" w:bottom="1080" w:left="1140" w:right="1140"/>
        </w:sectPr>
      </w:pPr>
    </w:p>
    <w:p>
      <w:pPr>
        <w:pStyle w:val="BodyText"/>
        <w:spacing w:line="254" w:lineRule="auto" w:before="103"/>
        <w:ind w:right="275"/>
      </w:pPr>
      <w:r>
        <w:rPr>
          <w:color w:val="231F20"/>
          <w:w w:val="95"/>
        </w:rPr>
        <w:t>Solicitantul are dreptul să revendice în cererea internaţională, conform pre-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vederilor Convenţiei de la Paris, prioritatea unei cereri anterioare pentru aceeaşi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invenţie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termen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12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luni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data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depozit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cererii</w:t>
      </w:r>
      <w:r>
        <w:rPr>
          <w:color w:val="231F20"/>
          <w:spacing w:val="-12"/>
        </w:rPr>
        <w:t> </w:t>
      </w:r>
      <w:r>
        <w:rPr>
          <w:color w:val="231F20"/>
        </w:rPr>
        <w:t>anterioare.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Cererea internaţională propriu-zisă, la alegerea solicitantului, poate fi de-</w:t>
      </w:r>
      <w:r>
        <w:rPr>
          <w:color w:val="231F20"/>
          <w:spacing w:val="-53"/>
        </w:rPr>
        <w:t> </w:t>
      </w:r>
      <w:r>
        <w:rPr>
          <w:color w:val="231F20"/>
        </w:rPr>
        <w:t>pusă:</w:t>
      </w:r>
    </w:p>
    <w:p>
      <w:pPr>
        <w:pStyle w:val="ListParagraph"/>
        <w:numPr>
          <w:ilvl w:val="0"/>
          <w:numId w:val="40"/>
        </w:numPr>
        <w:tabs>
          <w:tab w:pos="841" w:val="left" w:leader="none"/>
        </w:tabs>
        <w:spacing w:line="236" w:lineRule="exact" w:before="0" w:after="0"/>
        <w:ind w:left="840" w:right="0" w:hanging="224"/>
        <w:jc w:val="both"/>
        <w:rPr>
          <w:sz w:val="21"/>
        </w:rPr>
      </w:pPr>
      <w:r>
        <w:rPr>
          <w:color w:val="231F20"/>
          <w:w w:val="95"/>
          <w:sz w:val="21"/>
        </w:rPr>
        <w:t>pe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formular-tip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PCT/RO/101,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elaborat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Biroul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Internaţional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OMPI</w:t>
      </w:r>
    </w:p>
    <w:p>
      <w:pPr>
        <w:pStyle w:val="BodyText"/>
        <w:spacing w:before="11"/>
        <w:ind w:firstLine="0"/>
      </w:pPr>
      <w:r>
        <w:rPr>
          <w:color w:val="231F20"/>
          <w:w w:val="95"/>
        </w:rPr>
        <w:t>şi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obţinut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AGEPI;</w:t>
      </w:r>
    </w:p>
    <w:p>
      <w:pPr>
        <w:pStyle w:val="ListParagraph"/>
        <w:numPr>
          <w:ilvl w:val="0"/>
          <w:numId w:val="40"/>
        </w:numPr>
        <w:tabs>
          <w:tab w:pos="840" w:val="left" w:leader="none"/>
        </w:tabs>
        <w:spacing w:line="254" w:lineRule="auto" w:before="13" w:after="0"/>
        <w:ind w:left="277" w:right="277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pe suport electronic, ale cărui format şi conţinut corespund formularului-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tip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PCT/RO/101;</w:t>
      </w:r>
    </w:p>
    <w:p>
      <w:pPr>
        <w:pStyle w:val="ListParagraph"/>
        <w:numPr>
          <w:ilvl w:val="0"/>
          <w:numId w:val="40"/>
        </w:numPr>
        <w:tabs>
          <w:tab w:pos="823" w:val="left" w:leader="none"/>
        </w:tabs>
        <w:spacing w:line="236" w:lineRule="exact" w:before="0" w:after="0"/>
        <w:ind w:left="822" w:right="0" w:hanging="206"/>
        <w:jc w:val="both"/>
        <w:rPr>
          <w:sz w:val="21"/>
        </w:rPr>
      </w:pPr>
      <w:r>
        <w:rPr>
          <w:color w:val="231F20"/>
          <w:w w:val="95"/>
          <w:sz w:val="21"/>
        </w:rPr>
        <w:t>în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format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PCT-SAFE,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fiind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însoţită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dischetă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PCT-SAFE.</w:t>
      </w:r>
    </w:p>
    <w:p>
      <w:pPr>
        <w:pStyle w:val="BodyText"/>
        <w:spacing w:line="254" w:lineRule="auto" w:before="13"/>
        <w:ind w:right="275"/>
      </w:pP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</w:rPr>
        <w:t>depunerii</w:t>
      </w:r>
      <w:r>
        <w:rPr>
          <w:color w:val="231F20"/>
          <w:spacing w:val="-13"/>
        </w:rPr>
        <w:t> </w:t>
      </w:r>
      <w:r>
        <w:rPr>
          <w:color w:val="231F20"/>
        </w:rPr>
        <w:t>cererii</w:t>
      </w:r>
      <w:r>
        <w:rPr>
          <w:color w:val="231F20"/>
          <w:spacing w:val="-13"/>
        </w:rPr>
        <w:t> </w:t>
      </w:r>
      <w:r>
        <w:rPr>
          <w:color w:val="231F20"/>
        </w:rPr>
        <w:t>conform</w:t>
      </w:r>
      <w:r>
        <w:rPr>
          <w:color w:val="231F20"/>
          <w:spacing w:val="-13"/>
        </w:rPr>
        <w:t> </w:t>
      </w:r>
      <w:r>
        <w:rPr>
          <w:color w:val="231F20"/>
        </w:rPr>
        <w:t>lit.</w:t>
      </w:r>
      <w:r>
        <w:rPr>
          <w:color w:val="231F20"/>
          <w:spacing w:val="-12"/>
        </w:rPr>
        <w:t> </w:t>
      </w:r>
      <w:r>
        <w:rPr>
          <w:color w:val="231F20"/>
        </w:rPr>
        <w:t>c),</w:t>
      </w:r>
      <w:r>
        <w:rPr>
          <w:color w:val="231F20"/>
          <w:spacing w:val="-13"/>
        </w:rPr>
        <w:t> </w:t>
      </w:r>
      <w:r>
        <w:rPr>
          <w:color w:val="231F20"/>
        </w:rPr>
        <w:t>solicitantul</w:t>
      </w:r>
      <w:r>
        <w:rPr>
          <w:color w:val="231F20"/>
          <w:spacing w:val="-12"/>
        </w:rPr>
        <w:t> </w:t>
      </w:r>
      <w:r>
        <w:rPr>
          <w:color w:val="231F20"/>
        </w:rPr>
        <w:t>va</w:t>
      </w:r>
      <w:r>
        <w:rPr>
          <w:color w:val="231F20"/>
          <w:spacing w:val="-13"/>
        </w:rPr>
        <w:t> </w:t>
      </w:r>
      <w:r>
        <w:rPr>
          <w:color w:val="231F20"/>
        </w:rPr>
        <w:t>beneficia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redu-</w:t>
      </w:r>
      <w:r>
        <w:rPr>
          <w:color w:val="231F20"/>
          <w:spacing w:val="-54"/>
        </w:rPr>
        <w:t> </w:t>
      </w:r>
      <w:r>
        <w:rPr>
          <w:color w:val="231F20"/>
        </w:rPr>
        <w:t>cere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taxei</w:t>
      </w:r>
      <w:r>
        <w:rPr>
          <w:color w:val="231F20"/>
          <w:spacing w:val="-11"/>
        </w:rPr>
        <w:t> </w:t>
      </w:r>
      <w:r>
        <w:rPr>
          <w:color w:val="231F20"/>
        </w:rPr>
        <w:t>internaţionale</w:t>
      </w:r>
      <w:r>
        <w:rPr>
          <w:color w:val="231F20"/>
          <w:spacing w:val="-11"/>
        </w:rPr>
        <w:t> </w:t>
      </w:r>
      <w:r>
        <w:rPr>
          <w:color w:val="231F20"/>
        </w:rPr>
        <w:t>echivalente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101</w:t>
      </w:r>
      <w:r>
        <w:rPr>
          <w:color w:val="231F20"/>
          <w:spacing w:val="-11"/>
        </w:rPr>
        <w:t> </w:t>
      </w:r>
      <w:r>
        <w:rPr>
          <w:color w:val="231F20"/>
        </w:rPr>
        <w:t>dolari.</w:t>
      </w:r>
    </w:p>
    <w:p>
      <w:pPr>
        <w:pStyle w:val="BodyText"/>
        <w:spacing w:line="254" w:lineRule="auto"/>
        <w:ind w:right="275" w:firstLine="387"/>
      </w:pPr>
      <w:r>
        <w:rPr>
          <w:color w:val="231F20"/>
          <w:w w:val="95"/>
        </w:rPr>
        <w:t>La data înregistrării cererii internaţionale, aceasta trebuie să îndeplinească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prevederile</w:t>
      </w:r>
      <w:r>
        <w:rPr>
          <w:color w:val="231F20"/>
          <w:spacing w:val="-9"/>
        </w:rPr>
        <w:t> </w:t>
      </w:r>
      <w:r>
        <w:rPr>
          <w:color w:val="231F20"/>
        </w:rPr>
        <w:t>art.33</w:t>
      </w:r>
      <w:r>
        <w:rPr>
          <w:color w:val="231F20"/>
          <w:spacing w:val="-9"/>
        </w:rPr>
        <w:t> </w:t>
      </w:r>
      <w:r>
        <w:rPr>
          <w:color w:val="231F20"/>
        </w:rPr>
        <w:t>din</w:t>
      </w:r>
      <w:r>
        <w:rPr>
          <w:color w:val="231F20"/>
          <w:spacing w:val="-9"/>
        </w:rPr>
        <w:t> </w:t>
      </w:r>
      <w:r>
        <w:rPr>
          <w:color w:val="231F20"/>
        </w:rPr>
        <w:t>Legea</w:t>
      </w:r>
      <w:r>
        <w:rPr>
          <w:color w:val="231F20"/>
          <w:spacing w:val="-9"/>
        </w:rPr>
        <w:t> </w:t>
      </w:r>
      <w:r>
        <w:rPr>
          <w:color w:val="231F20"/>
        </w:rPr>
        <w:t>nr.50/2008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conţină:</w:t>
      </w:r>
    </w:p>
    <w:p>
      <w:pPr>
        <w:pStyle w:val="ListParagraph"/>
        <w:numPr>
          <w:ilvl w:val="0"/>
          <w:numId w:val="41"/>
        </w:numPr>
        <w:tabs>
          <w:tab w:pos="883" w:val="left" w:leader="none"/>
        </w:tabs>
        <w:spacing w:line="252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solicitarea de acordare a brevetului. Formularul cererii internaţionale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PCT/RO/101 poate fi obţinut pe adresa: </w:t>
      </w:r>
      <w:r>
        <w:rPr>
          <w:rFonts w:ascii="Arial" w:hAnsi="Arial"/>
          <w:i/>
          <w:color w:val="231F20"/>
          <w:sz w:val="21"/>
        </w:rPr>
        <w:t>www.wipo/int/pct/en/forms</w:t>
      </w:r>
      <w:r>
        <w:rPr>
          <w:color w:val="231F20"/>
          <w:sz w:val="21"/>
        </w:rPr>
        <w:t>. Cererea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se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va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completa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prin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tipărire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la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calculator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maşina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dactilografiat,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conform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ghidului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completare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formularului;</w:t>
      </w:r>
    </w:p>
    <w:p>
      <w:pPr>
        <w:pStyle w:val="ListParagraph"/>
        <w:numPr>
          <w:ilvl w:val="0"/>
          <w:numId w:val="41"/>
        </w:numPr>
        <w:tabs>
          <w:tab w:pos="843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menţionarea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inventatorului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datele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permită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stabilirea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identităţii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acestuia conform cerinţelor stipulate la regula 4(17) din Regulamentul PCT şi, în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mod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obligatoriu,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semnătura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fiecărui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solicitant;</w:t>
      </w:r>
    </w:p>
    <w:p>
      <w:pPr>
        <w:pStyle w:val="ListParagraph"/>
        <w:numPr>
          <w:ilvl w:val="0"/>
          <w:numId w:val="41"/>
        </w:numPr>
        <w:tabs>
          <w:tab w:pos="823" w:val="left" w:leader="none"/>
        </w:tabs>
        <w:spacing w:line="235" w:lineRule="exact" w:before="0" w:after="0"/>
        <w:ind w:left="822" w:right="0" w:hanging="206"/>
        <w:jc w:val="both"/>
        <w:rPr>
          <w:sz w:val="21"/>
        </w:rPr>
      </w:pPr>
      <w:r>
        <w:rPr>
          <w:color w:val="231F20"/>
          <w:w w:val="95"/>
          <w:sz w:val="21"/>
        </w:rPr>
        <w:t>descrierea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invenţiei;</w:t>
      </w:r>
    </w:p>
    <w:p>
      <w:pPr>
        <w:pStyle w:val="ListParagraph"/>
        <w:numPr>
          <w:ilvl w:val="0"/>
          <w:numId w:val="41"/>
        </w:numPr>
        <w:tabs>
          <w:tab w:pos="840" w:val="left" w:leader="none"/>
        </w:tabs>
        <w:spacing w:line="240" w:lineRule="auto" w:before="12" w:after="0"/>
        <w:ind w:left="839" w:right="0" w:hanging="223"/>
        <w:jc w:val="left"/>
        <w:rPr>
          <w:sz w:val="21"/>
        </w:rPr>
      </w:pPr>
      <w:r>
        <w:rPr>
          <w:color w:val="231F20"/>
          <w:w w:val="95"/>
          <w:sz w:val="21"/>
        </w:rPr>
        <w:t>una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mai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multe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revendicări;</w:t>
      </w:r>
    </w:p>
    <w:p>
      <w:pPr>
        <w:pStyle w:val="ListParagraph"/>
        <w:numPr>
          <w:ilvl w:val="0"/>
          <w:numId w:val="41"/>
        </w:numPr>
        <w:tabs>
          <w:tab w:pos="834" w:val="left" w:leader="none"/>
        </w:tabs>
        <w:spacing w:line="240" w:lineRule="auto" w:before="13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desenele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fac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referiri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descriere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revendicări;</w:t>
      </w:r>
    </w:p>
    <w:p>
      <w:pPr>
        <w:pStyle w:val="ListParagraph"/>
        <w:numPr>
          <w:ilvl w:val="0"/>
          <w:numId w:val="41"/>
        </w:numPr>
        <w:tabs>
          <w:tab w:pos="788" w:val="left" w:leader="none"/>
        </w:tabs>
        <w:spacing w:line="240" w:lineRule="auto" w:before="13" w:after="0"/>
        <w:ind w:left="787" w:right="0" w:hanging="171"/>
        <w:jc w:val="left"/>
        <w:rPr>
          <w:sz w:val="21"/>
        </w:rPr>
      </w:pPr>
      <w:r>
        <w:rPr>
          <w:color w:val="231F20"/>
          <w:sz w:val="21"/>
        </w:rPr>
        <w:t>rezumatul.</w:t>
      </w:r>
    </w:p>
    <w:p>
      <w:pPr>
        <w:pStyle w:val="Heading5"/>
        <w:spacing w:before="10"/>
      </w:pPr>
      <w:r>
        <w:rPr>
          <w:color w:val="231F20"/>
          <w:spacing w:val="-1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cererea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internaţională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se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vor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anexa:</w:t>
      </w:r>
    </w:p>
    <w:p>
      <w:pPr>
        <w:pStyle w:val="ListParagraph"/>
        <w:numPr>
          <w:ilvl w:val="1"/>
          <w:numId w:val="13"/>
        </w:numPr>
        <w:tabs>
          <w:tab w:pos="997" w:val="left" w:leader="none"/>
          <w:tab w:pos="998" w:val="left" w:leader="none"/>
        </w:tabs>
        <w:spacing w:line="252" w:lineRule="auto" w:before="10" w:after="0"/>
        <w:ind w:left="277" w:right="275" w:firstLine="340"/>
        <w:jc w:val="left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procura </w:t>
      </w:r>
      <w:r>
        <w:rPr>
          <w:color w:val="231F20"/>
          <w:w w:val="95"/>
          <w:sz w:val="21"/>
        </w:rPr>
        <w:t>mandatarului autorizat, în cazul în care se va acţiona prin inter-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mediul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acestuia;</w:t>
      </w:r>
    </w:p>
    <w:p>
      <w:pPr>
        <w:pStyle w:val="ListParagraph"/>
        <w:numPr>
          <w:ilvl w:val="1"/>
          <w:numId w:val="13"/>
        </w:numPr>
        <w:tabs>
          <w:tab w:pos="997" w:val="left" w:leader="none"/>
          <w:tab w:pos="998" w:val="left" w:leader="none"/>
        </w:tabs>
        <w:spacing w:line="252" w:lineRule="auto" w:before="0" w:after="0"/>
        <w:ind w:left="277" w:right="275" w:firstLine="340"/>
        <w:jc w:val="left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dovada</w:t>
      </w:r>
      <w:r>
        <w:rPr>
          <w:rFonts w:ascii="Arial" w:hAnsi="Arial"/>
          <w:b/>
          <w:color w:val="231F20"/>
          <w:spacing w:val="7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de</w:t>
      </w:r>
      <w:r>
        <w:rPr>
          <w:rFonts w:ascii="Arial" w:hAnsi="Arial"/>
          <w:b/>
          <w:color w:val="231F20"/>
          <w:spacing w:val="8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plată</w:t>
      </w:r>
      <w:r>
        <w:rPr>
          <w:rFonts w:ascii="Arial" w:hAnsi="Arial"/>
          <w:b/>
          <w:color w:val="231F20"/>
          <w:spacing w:val="7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a</w:t>
      </w:r>
      <w:r>
        <w:rPr>
          <w:rFonts w:ascii="Arial" w:hAnsi="Arial"/>
          <w:b/>
          <w:color w:val="231F20"/>
          <w:spacing w:val="8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taxelor:</w:t>
      </w:r>
      <w:r>
        <w:rPr>
          <w:rFonts w:ascii="Arial" w:hAnsi="Arial"/>
          <w:b/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depunere,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transmitere,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cercetare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docu-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mentară,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eliberarea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certificatului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prioritate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către AGEPI;</w:t>
      </w:r>
    </w:p>
    <w:p>
      <w:pPr>
        <w:pStyle w:val="ListParagraph"/>
        <w:numPr>
          <w:ilvl w:val="0"/>
          <w:numId w:val="15"/>
        </w:numPr>
        <w:tabs>
          <w:tab w:pos="735" w:val="left" w:leader="none"/>
        </w:tabs>
        <w:spacing w:line="240" w:lineRule="auto" w:before="1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toate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materialele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cererii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vor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prezenta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3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exemplare;</w:t>
      </w:r>
    </w:p>
    <w:p>
      <w:pPr>
        <w:pStyle w:val="ListParagraph"/>
        <w:numPr>
          <w:ilvl w:val="0"/>
          <w:numId w:val="42"/>
        </w:numPr>
        <w:tabs>
          <w:tab w:pos="747" w:val="left" w:leader="none"/>
        </w:tabs>
        <w:spacing w:line="252" w:lineRule="auto" w:before="10" w:after="0"/>
        <w:ind w:left="277" w:right="277" w:firstLine="340"/>
        <w:jc w:val="left"/>
        <w:rPr>
          <w:sz w:val="21"/>
        </w:rPr>
      </w:pPr>
      <w:r>
        <w:rPr>
          <w:color w:val="231F20"/>
          <w:sz w:val="21"/>
        </w:rPr>
        <w:t>numerotarea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filelor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va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face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cifre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arabe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vor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plasa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mijlocul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părţii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sus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jos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filei;</w:t>
      </w:r>
    </w:p>
    <w:p>
      <w:pPr>
        <w:pStyle w:val="ListParagraph"/>
        <w:numPr>
          <w:ilvl w:val="0"/>
          <w:numId w:val="42"/>
        </w:numPr>
        <w:tabs>
          <w:tab w:pos="738" w:val="left" w:leader="none"/>
        </w:tabs>
        <w:spacing w:line="252" w:lineRule="auto" w:before="0" w:after="0"/>
        <w:ind w:left="277" w:right="278" w:firstLine="340"/>
        <w:jc w:val="left"/>
        <w:rPr>
          <w:sz w:val="21"/>
        </w:rPr>
      </w:pPr>
      <w:r>
        <w:rPr>
          <w:color w:val="231F20"/>
          <w:w w:val="95"/>
          <w:sz w:val="21"/>
        </w:rPr>
        <w:t>fiecare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desen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va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fi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prezentat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filă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separată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va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numerota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conform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pct.2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felul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următor,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funcţie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numărul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filelor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desene: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1/7;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2/7;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3/7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etc.;</w:t>
      </w:r>
    </w:p>
    <w:p>
      <w:pPr>
        <w:pStyle w:val="ListParagraph"/>
        <w:numPr>
          <w:ilvl w:val="0"/>
          <w:numId w:val="42"/>
        </w:numPr>
        <w:tabs>
          <w:tab w:pos="731" w:val="left" w:leader="none"/>
        </w:tabs>
        <w:spacing w:line="252" w:lineRule="auto" w:before="0" w:after="0"/>
        <w:ind w:left="617" w:right="275" w:firstLine="0"/>
        <w:jc w:val="left"/>
        <w:rPr>
          <w:sz w:val="21"/>
        </w:rPr>
      </w:pPr>
      <w:r>
        <w:rPr>
          <w:color w:val="231F20"/>
          <w:w w:val="95"/>
          <w:sz w:val="21"/>
        </w:rPr>
        <w:t>textul descrierii, revendicărilor, rezumatului se va tipări la un interval de 1,5.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funcţie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Administraţia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documentare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internaţională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solicitată,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cere-</w:t>
      </w:r>
    </w:p>
    <w:p>
      <w:pPr>
        <w:pStyle w:val="BodyText"/>
        <w:spacing w:line="254" w:lineRule="auto"/>
        <w:ind w:right="276" w:firstLine="0"/>
      </w:pPr>
      <w:r>
        <w:rPr>
          <w:color w:val="231F20"/>
        </w:rPr>
        <w:t>rea se va depune în limba rusă, în cazul în care documentarea se va face la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ROSPATENT, sau în una din limbile engleză, franceză ori germană, în cazul 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documentarea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va</w:t>
      </w:r>
      <w:r>
        <w:rPr>
          <w:color w:val="231F20"/>
          <w:spacing w:val="-10"/>
        </w:rPr>
        <w:t> </w:t>
      </w:r>
      <w:r>
        <w:rPr>
          <w:color w:val="231F20"/>
        </w:rPr>
        <w:t>efectua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OEB.</w:t>
      </w:r>
      <w:r>
        <w:rPr>
          <w:color w:val="231F20"/>
          <w:spacing w:val="-10"/>
        </w:rPr>
        <w:t> </w:t>
      </w:r>
      <w:r>
        <w:rPr>
          <w:color w:val="231F20"/>
        </w:rPr>
        <w:t>Aceasta</w:t>
      </w:r>
      <w:r>
        <w:rPr>
          <w:color w:val="231F20"/>
          <w:spacing w:val="-9"/>
        </w:rPr>
        <w:t> </w:t>
      </w:r>
      <w:r>
        <w:rPr>
          <w:color w:val="231F20"/>
        </w:rPr>
        <w:t>va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limba</w:t>
      </w:r>
      <w:r>
        <w:rPr>
          <w:color w:val="231F20"/>
          <w:spacing w:val="-10"/>
        </w:rPr>
        <w:t> </w:t>
      </w:r>
      <w:r>
        <w:rPr>
          <w:color w:val="231F20"/>
        </w:rPr>
        <w:t>publicaţiei</w:t>
      </w:r>
      <w:r>
        <w:rPr>
          <w:color w:val="231F20"/>
          <w:spacing w:val="-10"/>
        </w:rPr>
        <w:t> </w:t>
      </w:r>
      <w:r>
        <w:rPr>
          <w:color w:val="231F20"/>
        </w:rPr>
        <w:t>in-</w:t>
      </w:r>
      <w:r>
        <w:rPr>
          <w:color w:val="231F20"/>
          <w:spacing w:val="-53"/>
        </w:rPr>
        <w:t> </w:t>
      </w:r>
      <w:r>
        <w:rPr>
          <w:color w:val="231F20"/>
        </w:rPr>
        <w:t>ternaţionale.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cazul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cererea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depusă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limba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stat,</w:t>
      </w:r>
      <w:r>
        <w:rPr>
          <w:color w:val="231F20"/>
          <w:spacing w:val="-13"/>
        </w:rPr>
        <w:t> </w:t>
      </w:r>
      <w:r>
        <w:rPr>
          <w:color w:val="231F20"/>
        </w:rPr>
        <w:t>materialele</w:t>
      </w:r>
      <w:r>
        <w:rPr>
          <w:color w:val="231F20"/>
          <w:spacing w:val="-13"/>
        </w:rPr>
        <w:t> </w:t>
      </w:r>
      <w:r>
        <w:rPr>
          <w:color w:val="231F20"/>
        </w:rPr>
        <w:t>cererii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vor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traduce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limbile</w:t>
      </w:r>
      <w:r>
        <w:rPr>
          <w:color w:val="231F20"/>
          <w:spacing w:val="-12"/>
        </w:rPr>
        <w:t> </w:t>
      </w:r>
      <w:r>
        <w:rPr>
          <w:color w:val="231F20"/>
        </w:rPr>
        <w:t>menţionate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13"/>
        </w:rPr>
        <w:t> </w:t>
      </w:r>
      <w:r>
        <w:rPr>
          <w:color w:val="231F20"/>
        </w:rPr>
        <w:t>sus,</w:t>
      </w:r>
      <w:r>
        <w:rPr>
          <w:color w:val="231F20"/>
          <w:spacing w:val="-13"/>
        </w:rPr>
        <w:t> </w:t>
      </w:r>
      <w:r>
        <w:rPr>
          <w:color w:val="231F20"/>
        </w:rPr>
        <w:t>respectând</w:t>
      </w:r>
      <w:r>
        <w:rPr>
          <w:color w:val="231F20"/>
          <w:spacing w:val="-12"/>
        </w:rPr>
        <w:t> </w:t>
      </w:r>
      <w:r>
        <w:rPr>
          <w:color w:val="231F20"/>
        </w:rPr>
        <w:t>termenul</w:t>
      </w:r>
      <w:r>
        <w:rPr>
          <w:color w:val="231F20"/>
          <w:spacing w:val="-12"/>
        </w:rPr>
        <w:t> </w:t>
      </w:r>
      <w:r>
        <w:rPr>
          <w:color w:val="231F20"/>
        </w:rPr>
        <w:t>prevă-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zut la regula 12(3) din Regulamentul PCT, adică în termen de o lună de la data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recepţionării</w:t>
      </w:r>
      <w:r>
        <w:rPr>
          <w:color w:val="231F20"/>
          <w:spacing w:val="-10"/>
        </w:rPr>
        <w:t> </w:t>
      </w:r>
      <w:r>
        <w:rPr>
          <w:color w:val="231F20"/>
        </w:rPr>
        <w:t>cererii</w:t>
      </w:r>
      <w:r>
        <w:rPr>
          <w:color w:val="231F20"/>
          <w:spacing w:val="-10"/>
        </w:rPr>
        <w:t> </w:t>
      </w:r>
      <w:r>
        <w:rPr>
          <w:color w:val="231F20"/>
        </w:rPr>
        <w:t>internaţionale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AGEPI.</w:t>
      </w:r>
    </w:p>
    <w:p>
      <w:pPr>
        <w:spacing w:after="0" w:line="254" w:lineRule="auto"/>
        <w:sectPr>
          <w:pgSz w:w="9930" w:h="14180"/>
          <w:pgMar w:header="853" w:footer="897" w:top="1260" w:bottom="1080" w:left="1140" w:right="1140"/>
        </w:sectPr>
      </w:pPr>
    </w:p>
    <w:p>
      <w:pPr>
        <w:pStyle w:val="BodyText"/>
        <w:spacing w:line="254" w:lineRule="auto" w:before="103"/>
        <w:ind w:right="275"/>
      </w:pPr>
      <w:r>
        <w:rPr>
          <w:color w:val="231F20"/>
          <w:w w:val="95"/>
        </w:rPr>
        <w:t>AGEPI supune cererea internaţională unei examinări formale şi, în cazul 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care aceasta îndeplineşte condiţiile art.11 din tratat, o înscrie în Registrul Naţio-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nal al Cererilor Internaţionale, administrat de AGEPI, acordându-i un număr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depozit</w:t>
      </w:r>
      <w:r>
        <w:rPr>
          <w:color w:val="231F20"/>
          <w:spacing w:val="-9"/>
        </w:rPr>
        <w:t> </w:t>
      </w:r>
      <w:r>
        <w:rPr>
          <w:color w:val="231F20"/>
        </w:rPr>
        <w:t>internaţional.</w:t>
      </w:r>
    </w:p>
    <w:p>
      <w:pPr>
        <w:pStyle w:val="BodyText"/>
        <w:spacing w:line="254" w:lineRule="auto"/>
        <w:ind w:right="273"/>
      </w:pPr>
      <w:r>
        <w:rPr>
          <w:color w:val="231F20"/>
          <w:spacing w:val="-1"/>
        </w:rPr>
        <w:t>AGEPI,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calitate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oficiu</w:t>
      </w:r>
      <w:r>
        <w:rPr>
          <w:color w:val="231F20"/>
          <w:spacing w:val="-13"/>
        </w:rPr>
        <w:t> </w:t>
      </w:r>
      <w:r>
        <w:rPr>
          <w:color w:val="231F20"/>
        </w:rPr>
        <w:t>receptor,</w:t>
      </w:r>
      <w:r>
        <w:rPr>
          <w:color w:val="231F20"/>
          <w:spacing w:val="-12"/>
        </w:rPr>
        <w:t> </w:t>
      </w:r>
      <w:r>
        <w:rPr>
          <w:color w:val="231F20"/>
        </w:rPr>
        <w:t>trimite</w:t>
      </w:r>
      <w:r>
        <w:rPr>
          <w:color w:val="231F20"/>
          <w:spacing w:val="-12"/>
        </w:rPr>
        <w:t> </w:t>
      </w:r>
      <w:r>
        <w:rPr>
          <w:color w:val="231F20"/>
        </w:rPr>
        <w:t>exemplarul</w:t>
      </w:r>
      <w:r>
        <w:rPr>
          <w:color w:val="231F20"/>
          <w:spacing w:val="-11"/>
        </w:rPr>
        <w:t> </w:t>
      </w:r>
      <w:r>
        <w:rPr>
          <w:color w:val="231F20"/>
        </w:rPr>
        <w:t>original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cererii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53"/>
        </w:rPr>
        <w:t> </w:t>
      </w:r>
      <w:r>
        <w:rPr>
          <w:color w:val="231F20"/>
        </w:rPr>
        <w:t>Biroul</w:t>
      </w:r>
      <w:r>
        <w:rPr>
          <w:color w:val="231F20"/>
          <w:spacing w:val="-5"/>
        </w:rPr>
        <w:t> </w:t>
      </w:r>
      <w:r>
        <w:rPr>
          <w:color w:val="231F20"/>
        </w:rPr>
        <w:t>Internaţional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OMPI</w:t>
      </w:r>
      <w:r>
        <w:rPr>
          <w:color w:val="231F20"/>
          <w:spacing w:val="-3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copie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Administraţia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documentare</w:t>
      </w:r>
      <w:r>
        <w:rPr>
          <w:color w:val="231F20"/>
          <w:spacing w:val="-4"/>
        </w:rPr>
        <w:t> </w:t>
      </w:r>
      <w:r>
        <w:rPr>
          <w:color w:val="231F20"/>
        </w:rPr>
        <w:t>inter-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naţională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târziu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5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zile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până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finele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lunii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13-a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priorităţii.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Administraţia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documentare</w:t>
      </w:r>
      <w:r>
        <w:rPr>
          <w:color w:val="231F20"/>
          <w:spacing w:val="-13"/>
        </w:rPr>
        <w:t> </w:t>
      </w:r>
      <w:r>
        <w:rPr>
          <w:color w:val="231F20"/>
        </w:rPr>
        <w:t>internaţională</w:t>
      </w:r>
      <w:r>
        <w:rPr>
          <w:color w:val="231F20"/>
          <w:spacing w:val="-12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dispoziţie</w:t>
      </w:r>
      <w:r>
        <w:rPr>
          <w:color w:val="231F20"/>
          <w:spacing w:val="-13"/>
        </w:rPr>
        <w:t> </w:t>
      </w:r>
      <w:r>
        <w:rPr>
          <w:color w:val="231F20"/>
        </w:rPr>
        <w:t>3</w:t>
      </w:r>
      <w:r>
        <w:rPr>
          <w:color w:val="231F20"/>
          <w:spacing w:val="-12"/>
        </w:rPr>
        <w:t> </w:t>
      </w:r>
      <w:r>
        <w:rPr>
          <w:color w:val="231F20"/>
        </w:rPr>
        <w:t>luni</w:t>
      </w:r>
      <w:r>
        <w:rPr>
          <w:color w:val="231F20"/>
          <w:spacing w:val="-13"/>
        </w:rPr>
        <w:t> </w:t>
      </w:r>
      <w:r>
        <w:rPr>
          <w:color w:val="231F20"/>
        </w:rPr>
        <w:t>pentru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 efectua documentarea internaţională, iar la finele lunii a 16-a transmite rapor-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tul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documentare</w:t>
      </w:r>
      <w:r>
        <w:rPr>
          <w:color w:val="231F20"/>
          <w:spacing w:val="-13"/>
        </w:rPr>
        <w:t> </w:t>
      </w:r>
      <w:r>
        <w:rPr>
          <w:color w:val="231F20"/>
        </w:rPr>
        <w:t>internaţională</w:t>
      </w:r>
      <w:r>
        <w:rPr>
          <w:color w:val="231F20"/>
          <w:spacing w:val="-12"/>
        </w:rPr>
        <w:t> </w:t>
      </w:r>
      <w:r>
        <w:rPr>
          <w:color w:val="231F20"/>
        </w:rPr>
        <w:t>Biroului</w:t>
      </w:r>
      <w:r>
        <w:rPr>
          <w:color w:val="231F20"/>
          <w:spacing w:val="-13"/>
        </w:rPr>
        <w:t> </w:t>
      </w:r>
      <w:r>
        <w:rPr>
          <w:color w:val="231F20"/>
        </w:rPr>
        <w:t>Internaţional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OMPI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solicitantu-</w:t>
      </w:r>
      <w:r>
        <w:rPr>
          <w:color w:val="231F20"/>
          <w:spacing w:val="-54"/>
        </w:rPr>
        <w:t> </w:t>
      </w:r>
      <w:r>
        <w:rPr>
          <w:color w:val="231F20"/>
        </w:rPr>
        <w:t>lui.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Solicitantul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dispoziţie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>
          <w:color w:val="231F20"/>
          <w:spacing w:val="-6"/>
        </w:rPr>
        <w:t> </w:t>
      </w:r>
      <w:r>
        <w:rPr>
          <w:color w:val="231F20"/>
        </w:rPr>
        <w:t>luni</w:t>
      </w:r>
      <w:r>
        <w:rPr>
          <w:color w:val="231F20"/>
          <w:spacing w:val="-4"/>
        </w:rPr>
        <w:t> </w:t>
      </w:r>
      <w:r>
        <w:rPr>
          <w:color w:val="231F20"/>
        </w:rPr>
        <w:t>pentru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opera</w:t>
      </w:r>
      <w:r>
        <w:rPr>
          <w:color w:val="231F20"/>
          <w:spacing w:val="-5"/>
        </w:rPr>
        <w:t> </w:t>
      </w:r>
      <w:r>
        <w:rPr>
          <w:color w:val="231F20"/>
        </w:rPr>
        <w:t>modificări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materialele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cererii pe care le transmite Biroului Internaţional al OMPI până la publicare, adi-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că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decursul</w:t>
      </w:r>
      <w:r>
        <w:rPr>
          <w:color w:val="231F20"/>
          <w:spacing w:val="-7"/>
        </w:rPr>
        <w:t> </w:t>
      </w:r>
      <w:r>
        <w:rPr>
          <w:color w:val="231F20"/>
        </w:rPr>
        <w:t>lunii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18-a.</w:t>
      </w:r>
      <w:r>
        <w:rPr>
          <w:color w:val="231F20"/>
          <w:spacing w:val="-7"/>
        </w:rPr>
        <w:t> </w:t>
      </w:r>
      <w:r>
        <w:rPr>
          <w:color w:val="231F20"/>
        </w:rPr>
        <w:t>Biroul</w:t>
      </w:r>
      <w:r>
        <w:rPr>
          <w:color w:val="231F20"/>
          <w:spacing w:val="-7"/>
        </w:rPr>
        <w:t> </w:t>
      </w:r>
      <w:r>
        <w:rPr>
          <w:color w:val="231F20"/>
        </w:rPr>
        <w:t>Internaţional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OMPI</w:t>
      </w:r>
      <w:r>
        <w:rPr>
          <w:color w:val="231F20"/>
          <w:spacing w:val="-7"/>
        </w:rPr>
        <w:t> </w:t>
      </w:r>
      <w:r>
        <w:rPr>
          <w:color w:val="231F20"/>
        </w:rPr>
        <w:t>publică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finele</w:t>
      </w:r>
      <w:r>
        <w:rPr>
          <w:color w:val="231F20"/>
          <w:spacing w:val="-7"/>
        </w:rPr>
        <w:t> </w:t>
      </w:r>
      <w:r>
        <w:rPr>
          <w:color w:val="231F20"/>
        </w:rPr>
        <w:t>lunii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18-a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internaţională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raportul 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documentare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internaţională.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Pentru continuarea procedurii de brevetare, solicitantul, în cazul în care do-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reşte să obţină o opinie privind brevetabilitatea invenţiei sale, la finele lunii 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18-a trebuie să depună o cerere de examinare preliminară internaţională la Ad-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ministraţia de examinare preliminară internaţională (în calitate de Administraţie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documentare şi de examinare preliminară pentru Republica Moldova sunt</w:t>
      </w:r>
      <w:r>
        <w:rPr>
          <w:color w:val="231F20"/>
          <w:spacing w:val="-53"/>
        </w:rPr>
        <w:t> </w:t>
      </w:r>
      <w:r>
        <w:rPr>
          <w:color w:val="231F20"/>
        </w:rPr>
        <w:t>desemnate</w:t>
      </w:r>
      <w:r>
        <w:rPr>
          <w:color w:val="231F20"/>
          <w:spacing w:val="-11"/>
        </w:rPr>
        <w:t> </w:t>
      </w:r>
      <w:r>
        <w:rPr>
          <w:color w:val="231F20"/>
        </w:rPr>
        <w:t>OEB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ROSPATENT).</w:t>
      </w:r>
    </w:p>
    <w:p>
      <w:pPr>
        <w:pStyle w:val="BodyText"/>
        <w:spacing w:line="254" w:lineRule="auto"/>
        <w:ind w:right="271"/>
      </w:pPr>
      <w:r>
        <w:rPr>
          <w:color w:val="231F20"/>
        </w:rPr>
        <w:t>Administraţia de examinare preliminară transmite raportul de examinare</w:t>
      </w:r>
      <w:r>
        <w:rPr>
          <w:color w:val="231F20"/>
          <w:spacing w:val="1"/>
        </w:rPr>
        <w:t> </w:t>
      </w:r>
      <w:r>
        <w:rPr>
          <w:color w:val="231F20"/>
        </w:rPr>
        <w:t>preliminară internaţională Biroului Internaţional al OMPI şi solicitantului până</w:t>
      </w:r>
      <w:r>
        <w:rPr>
          <w:color w:val="231F20"/>
          <w:spacing w:val="-53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finele</w:t>
      </w:r>
      <w:r>
        <w:rPr>
          <w:color w:val="231F20"/>
          <w:spacing w:val="-8"/>
        </w:rPr>
        <w:t> </w:t>
      </w:r>
      <w:r>
        <w:rPr>
          <w:color w:val="231F20"/>
        </w:rPr>
        <w:t>lunii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28-a.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Solicitantul are la dispoziţie 2 luni (a 29-a şi a 30-a) pentru a modifica</w:t>
      </w:r>
      <w:r>
        <w:rPr>
          <w:color w:val="231F20"/>
          <w:spacing w:val="1"/>
        </w:rPr>
        <w:t> </w:t>
      </w:r>
      <w:r>
        <w:rPr>
          <w:color w:val="231F20"/>
        </w:rPr>
        <w:t>(dacă este cazul) revendicările, descrierea şi desenele pe care, împreună cu</w:t>
      </w:r>
      <w:r>
        <w:rPr>
          <w:color w:val="231F20"/>
          <w:spacing w:val="-53"/>
        </w:rPr>
        <w:t> </w:t>
      </w:r>
      <w:r>
        <w:rPr>
          <w:color w:val="231F20"/>
        </w:rPr>
        <w:t>traducerile, le va depune la oficiile naţionale alese şi va achita taxele până la</w:t>
      </w:r>
      <w:r>
        <w:rPr>
          <w:color w:val="231F20"/>
          <w:spacing w:val="-53"/>
        </w:rPr>
        <w:t> </w:t>
      </w:r>
      <w:r>
        <w:rPr>
          <w:color w:val="231F20"/>
        </w:rPr>
        <w:t>finele</w:t>
      </w:r>
      <w:r>
        <w:rPr>
          <w:color w:val="231F20"/>
          <w:spacing w:val="-4"/>
        </w:rPr>
        <w:t> </w:t>
      </w:r>
      <w:r>
        <w:rPr>
          <w:color w:val="231F20"/>
        </w:rPr>
        <w:t>lunii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30-a.</w:t>
      </w:r>
    </w:p>
    <w:p>
      <w:pPr>
        <w:spacing w:after="0" w:line="254" w:lineRule="auto"/>
        <w:sectPr>
          <w:pgSz w:w="9930" w:h="14180"/>
          <w:pgMar w:header="858" w:footer="897" w:top="1260" w:bottom="1080" w:left="1140" w:right="1140"/>
        </w:sectPr>
      </w:pPr>
    </w:p>
    <w:p>
      <w:pPr>
        <w:pStyle w:val="Heading1"/>
        <w:numPr>
          <w:ilvl w:val="1"/>
          <w:numId w:val="3"/>
        </w:numPr>
        <w:tabs>
          <w:tab w:pos="2767" w:val="left" w:leader="none"/>
        </w:tabs>
        <w:spacing w:line="240" w:lineRule="auto" w:before="85" w:after="0"/>
        <w:ind w:left="2766" w:right="0" w:hanging="273"/>
        <w:jc w:val="left"/>
      </w:pPr>
      <w:bookmarkStart w:name="_TOC_250008" w:id="3"/>
      <w:r>
        <w:rPr>
          <w:color w:val="231F20"/>
          <w:w w:val="90"/>
        </w:rPr>
        <w:t>SOIURI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bookmarkEnd w:id="3"/>
      <w:r>
        <w:rPr>
          <w:color w:val="231F20"/>
          <w:w w:val="90"/>
        </w:rPr>
        <w:t>PLANTE</w:t>
      </w:r>
    </w:p>
    <w:p>
      <w:pPr>
        <w:pStyle w:val="BodyText"/>
        <w:spacing w:line="254" w:lineRule="auto" w:before="168"/>
        <w:ind w:right="275"/>
      </w:pPr>
      <w:r>
        <w:rPr>
          <w:color w:val="231F20"/>
          <w:spacing w:val="-1"/>
          <w:w w:val="95"/>
        </w:rPr>
        <w:t>Soiul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nou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plantă,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fel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invenţia,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marca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sau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desenul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şi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modelul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industrial,</w:t>
      </w:r>
      <w:r>
        <w:rPr>
          <w:color w:val="231F20"/>
          <w:w w:val="95"/>
        </w:rPr>
        <w:t> este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rezultat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creativităţii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umane,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obiect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proprietate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industrială,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obţi-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nerea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căruia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implicate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considerabile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resurse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umane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materiale.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Fiind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orga-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nisme/entităţi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vii,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plantele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au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capacitatea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reproduce,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unele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specii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pot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chiar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4"/>
        </w:rPr>
        <w:t>să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autoreproducă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formă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neschimbată.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Astfel,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orice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persoană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cu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cunoştinţe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95"/>
        </w:rPr>
        <w:t>tehnice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bază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domeniul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reproducerii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multiplicării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plantelor,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ușurinţă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poa-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reproduce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soi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plantă.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Aceasta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înseamnă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odată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obţinut,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soi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  <w:w w:val="95"/>
        </w:rPr>
        <w:t>multiplicat,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reprodus,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fără</w:t>
      </w:r>
      <w:r>
        <w:rPr>
          <w:color w:val="231F20"/>
          <w:spacing w:val="32"/>
          <w:w w:val="95"/>
        </w:rPr>
        <w:t> </w:t>
      </w:r>
      <w:r>
        <w:rPr>
          <w:color w:val="231F20"/>
          <w:spacing w:val="-1"/>
          <w:w w:val="95"/>
        </w:rPr>
        <w:t>ca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amelioratorul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să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fie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informat.</w:t>
      </w:r>
    </w:p>
    <w:p>
      <w:pPr>
        <w:pStyle w:val="BodyText"/>
        <w:spacing w:line="254" w:lineRule="auto"/>
        <w:ind w:right="276"/>
      </w:pPr>
      <w:r>
        <w:rPr>
          <w:color w:val="231F20"/>
          <w:w w:val="95"/>
        </w:rPr>
        <w:t>Ţinând cont de faptul că procesul de ameliorare a plantelor de cele mai mul-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 ori este de durată (10-15 ani) şi este foarte costisitor, iar materialul soiului nou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plantă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foarte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uşor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repede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reprodus</w:t>
      </w:r>
      <w:r>
        <w:rPr>
          <w:color w:val="231F20"/>
          <w:spacing w:val="-11"/>
        </w:rPr>
        <w:t> </w:t>
      </w:r>
      <w:r>
        <w:rPr>
          <w:color w:val="231F20"/>
        </w:rPr>
        <w:t>(multiplicat),</w:t>
      </w:r>
      <w:r>
        <w:rPr>
          <w:color w:val="231F20"/>
          <w:spacing w:val="-12"/>
        </w:rPr>
        <w:t> </w:t>
      </w:r>
      <w:r>
        <w:rPr>
          <w:color w:val="231F20"/>
        </w:rPr>
        <w:t>graţie</w:t>
      </w:r>
      <w:r>
        <w:rPr>
          <w:color w:val="231F20"/>
          <w:spacing w:val="-12"/>
        </w:rPr>
        <w:t> </w:t>
      </w:r>
      <w:r>
        <w:rPr>
          <w:color w:val="231F20"/>
        </w:rPr>
        <w:t>dezvoltării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ascendente a biotehnologiei şi ingineriei genetice din ultimul deceniu al sec. XX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şi</w:t>
      </w:r>
      <w:r>
        <w:rPr>
          <w:color w:val="231F20"/>
          <w:spacing w:val="32"/>
        </w:rPr>
        <w:t> </w:t>
      </w:r>
      <w:r>
        <w:rPr>
          <w:color w:val="231F20"/>
        </w:rPr>
        <w:t>începutul</w:t>
      </w:r>
      <w:r>
        <w:rPr>
          <w:color w:val="231F20"/>
          <w:spacing w:val="-13"/>
        </w:rPr>
        <w:t> </w:t>
      </w:r>
      <w:r>
        <w:rPr>
          <w:color w:val="231F20"/>
        </w:rPr>
        <w:t>sec.</w:t>
      </w:r>
      <w:r>
        <w:rPr>
          <w:color w:val="231F20"/>
          <w:spacing w:val="-12"/>
        </w:rPr>
        <w:t> </w:t>
      </w:r>
      <w:r>
        <w:rPr>
          <w:color w:val="231F20"/>
        </w:rPr>
        <w:t>XXI,</w:t>
      </w:r>
      <w:r>
        <w:rPr>
          <w:color w:val="231F20"/>
          <w:spacing w:val="-13"/>
        </w:rPr>
        <w:t> </w:t>
      </w:r>
      <w:r>
        <w:rPr>
          <w:color w:val="231F20"/>
        </w:rPr>
        <w:t>amelioratorii</w:t>
      </w:r>
      <w:r>
        <w:rPr>
          <w:color w:val="231F20"/>
          <w:spacing w:val="32"/>
        </w:rPr>
        <w:t> </w:t>
      </w:r>
      <w:r>
        <w:rPr>
          <w:color w:val="231F20"/>
        </w:rPr>
        <w:t>necesită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anumită</w:t>
      </w:r>
      <w:r>
        <w:rPr>
          <w:color w:val="231F20"/>
          <w:spacing w:val="-12"/>
        </w:rPr>
        <w:t> </w:t>
      </w:r>
      <w:r>
        <w:rPr>
          <w:color w:val="231F20"/>
        </w:rPr>
        <w:t>protecţie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rezultatelor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muncii depuse pe parcursul anilor, pentru a-şi asigura investiţiile şi a obţine anu-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mite</w:t>
      </w:r>
      <w:r>
        <w:rPr>
          <w:color w:val="231F20"/>
          <w:spacing w:val="-13"/>
        </w:rPr>
        <w:t> </w:t>
      </w:r>
      <w:r>
        <w:rPr>
          <w:color w:val="231F20"/>
        </w:rPr>
        <w:t>beneficii.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De asemenea, pentru unele specii de plante, produsul comercializat de fer-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mieri</w:t>
      </w:r>
      <w:r>
        <w:rPr>
          <w:color w:val="231F20"/>
          <w:spacing w:val="-8"/>
        </w:rPr>
        <w:t> </w:t>
      </w:r>
      <w:r>
        <w:rPr>
          <w:color w:val="231F20"/>
        </w:rPr>
        <w:t>după</w:t>
      </w:r>
      <w:r>
        <w:rPr>
          <w:color w:val="231F20"/>
          <w:spacing w:val="-7"/>
        </w:rPr>
        <w:t> </w:t>
      </w:r>
      <w:r>
        <w:rPr>
          <w:color w:val="231F20"/>
        </w:rPr>
        <w:t>cultivare,</w:t>
      </w:r>
      <w:r>
        <w:rPr>
          <w:color w:val="231F20"/>
          <w:spacing w:val="-8"/>
        </w:rPr>
        <w:t> </w:t>
      </w:r>
      <w:r>
        <w:rPr>
          <w:color w:val="231F20"/>
        </w:rPr>
        <w:t>reprezintă</w:t>
      </w:r>
      <w:r>
        <w:rPr>
          <w:color w:val="231F20"/>
          <w:spacing w:val="-7"/>
        </w:rPr>
        <w:t> </w:t>
      </w:r>
      <w:r>
        <w:rPr>
          <w:color w:val="231F20"/>
        </w:rPr>
        <w:t>aceeaşi</w:t>
      </w:r>
      <w:r>
        <w:rPr>
          <w:color w:val="231F20"/>
          <w:spacing w:val="-8"/>
        </w:rPr>
        <w:t> </w:t>
      </w:r>
      <w:r>
        <w:rPr>
          <w:color w:val="231F20"/>
        </w:rPr>
        <w:t>parte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plantă</w:t>
      </w:r>
      <w:r>
        <w:rPr>
          <w:color w:val="231F20"/>
          <w:spacing w:val="-7"/>
        </w:rPr>
        <w:t> </w:t>
      </w:r>
      <w:r>
        <w:rPr>
          <w:color w:val="231F20"/>
        </w:rPr>
        <w:t>utilizată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7"/>
        </w:rPr>
        <w:t> </w:t>
      </w:r>
      <w:r>
        <w:rPr>
          <w:color w:val="231F20"/>
        </w:rPr>
        <w:t>repro-</w:t>
      </w:r>
      <w:r>
        <w:rPr>
          <w:color w:val="231F20"/>
          <w:spacing w:val="-54"/>
        </w:rPr>
        <w:t> </w:t>
      </w:r>
      <w:r>
        <w:rPr>
          <w:color w:val="231F20"/>
        </w:rPr>
        <w:t>ducerea soiului (de exemplu,</w:t>
      </w:r>
      <w:r>
        <w:rPr>
          <w:color w:val="231F20"/>
          <w:spacing w:val="1"/>
        </w:rPr>
        <w:t> </w:t>
      </w:r>
      <w:r>
        <w:rPr>
          <w:color w:val="231F20"/>
        </w:rPr>
        <w:t>cu referire la cereale - amelioratorul</w:t>
      </w:r>
      <w:r>
        <w:rPr>
          <w:color w:val="231F20"/>
          <w:spacing w:val="1"/>
        </w:rPr>
        <w:t> </w:t>
      </w:r>
      <w:r>
        <w:rPr>
          <w:color w:val="231F20"/>
        </w:rPr>
        <w:t>cumpără</w:t>
      </w:r>
      <w:r>
        <w:rPr>
          <w:color w:val="231F20"/>
          <w:spacing w:val="1"/>
        </w:rPr>
        <w:t> </w:t>
      </w:r>
      <w:r>
        <w:rPr>
          <w:color w:val="231F20"/>
        </w:rPr>
        <w:t>seminţe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grâu</w:t>
      </w:r>
      <w:r>
        <w:rPr>
          <w:color w:val="231F20"/>
          <w:spacing w:val="36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produce</w:t>
      </w:r>
      <w:r>
        <w:rPr>
          <w:color w:val="231F20"/>
          <w:spacing w:val="-10"/>
        </w:rPr>
        <w:t> </w:t>
      </w:r>
      <w:r>
        <w:rPr>
          <w:color w:val="231F20"/>
        </w:rPr>
        <w:t>cereale/grâu,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timp</w:t>
      </w:r>
      <w:r>
        <w:rPr>
          <w:color w:val="231F20"/>
          <w:spacing w:val="-10"/>
        </w:rPr>
        <w:t> </w:t>
      </w:r>
      <w:r>
        <w:rPr>
          <w:color w:val="231F20"/>
        </w:rPr>
        <w:t>ce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speciile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pomi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fructiferi</w:t>
      </w:r>
      <w:r>
        <w:rPr>
          <w:color w:val="231F20"/>
          <w:spacing w:val="-10"/>
        </w:rPr>
        <w:t> </w:t>
      </w:r>
      <w:r>
        <w:rPr>
          <w:color w:val="231F20"/>
          <w:spacing w:val="-1"/>
          <w:w w:val="105"/>
        </w:rPr>
        <w:t>–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necesar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cumperi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doar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puiet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poţi</w:t>
      </w:r>
      <w:r>
        <w:rPr>
          <w:color w:val="231F20"/>
          <w:spacing w:val="-11"/>
        </w:rPr>
        <w:t> </w:t>
      </w:r>
      <w:r>
        <w:rPr>
          <w:color w:val="231F20"/>
        </w:rPr>
        <w:t>reproduce</w:t>
      </w:r>
      <w:r>
        <w:rPr>
          <w:color w:val="231F20"/>
          <w:spacing w:val="-9"/>
        </w:rPr>
        <w:t> </w:t>
      </w:r>
      <w:r>
        <w:rPr>
          <w:color w:val="231F20"/>
        </w:rPr>
        <w:t>soiul).</w:t>
      </w:r>
    </w:p>
    <w:p>
      <w:pPr>
        <w:pStyle w:val="Heading2"/>
        <w:spacing w:before="157"/>
      </w:pPr>
      <w:r>
        <w:rPr>
          <w:color w:val="231F20"/>
          <w:w w:val="90"/>
        </w:rPr>
        <w:t>Noţiuni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generale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despre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lumea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vegetală</w:t>
      </w:r>
    </w:p>
    <w:p>
      <w:pPr>
        <w:pStyle w:val="BodyText"/>
        <w:spacing w:line="252" w:lineRule="auto" w:before="173" w:after="16"/>
        <w:ind w:right="277"/>
      </w:pPr>
      <w:r>
        <w:rPr>
          <w:rFonts w:ascii="Arial" w:hAnsi="Arial"/>
          <w:b/>
          <w:color w:val="231F20"/>
          <w:w w:val="95"/>
        </w:rPr>
        <w:t>Lumea vegetală/regnul vegetal </w:t>
      </w:r>
      <w:r>
        <w:rPr>
          <w:color w:val="231F20"/>
          <w:w w:val="95"/>
        </w:rPr>
        <w:t>– cuprinde o diversitate mare de plante ce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aparţin diferitor tipuri de culturi care se deosebesc după mai multe caracteristici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(culoare,</w:t>
      </w:r>
      <w:r>
        <w:rPr>
          <w:color w:val="231F20"/>
          <w:spacing w:val="-8"/>
        </w:rPr>
        <w:t> </w:t>
      </w:r>
      <w:r>
        <w:rPr>
          <w:color w:val="231F20"/>
        </w:rPr>
        <w:t>formă</w:t>
      </w:r>
      <w:r>
        <w:rPr>
          <w:color w:val="231F20"/>
          <w:spacing w:val="-9"/>
        </w:rPr>
        <w:t> </w:t>
      </w:r>
      <w:r>
        <w:rPr>
          <w:color w:val="231F20"/>
        </w:rPr>
        <w:t>etc.)</w:t>
      </w:r>
    </w:p>
    <w:p>
      <w:pPr>
        <w:pStyle w:val="BodyText"/>
        <w:ind w:left="135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102875" cy="1054608"/>
            <wp:effectExtent l="0" t="0" r="0" b="0"/>
            <wp:docPr id="11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875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80"/>
        <w:ind w:left="277" w:right="276" w:firstLine="340"/>
        <w:jc w:val="right"/>
        <w:rPr>
          <w:rFonts w:ascii="Arial" w:hAnsi="Arial"/>
          <w:i/>
          <w:sz w:val="21"/>
        </w:rPr>
      </w:pPr>
      <w:r>
        <w:rPr>
          <w:rFonts w:ascii="Arial" w:hAnsi="Arial"/>
          <w:b/>
          <w:i/>
          <w:color w:val="231F20"/>
          <w:w w:val="95"/>
          <w:sz w:val="21"/>
        </w:rPr>
        <w:t>Specia</w:t>
      </w:r>
      <w:r>
        <w:rPr>
          <w:rFonts w:ascii="Arial" w:hAnsi="Arial"/>
          <w:b/>
          <w:i/>
          <w:color w:val="231F20"/>
          <w:spacing w:val="-3"/>
          <w:w w:val="95"/>
          <w:sz w:val="21"/>
        </w:rPr>
        <w:t> </w:t>
      </w:r>
      <w:r>
        <w:rPr>
          <w:rFonts w:ascii="Arial" w:hAnsi="Arial"/>
          <w:b/>
          <w:i/>
          <w:color w:val="231F20"/>
          <w:w w:val="95"/>
          <w:sz w:val="21"/>
        </w:rPr>
        <w:t>–</w:t>
      </w:r>
      <w:r>
        <w:rPr>
          <w:rFonts w:ascii="Arial" w:hAnsi="Arial"/>
          <w:b/>
          <w:i/>
          <w:color w:val="231F20"/>
          <w:spacing w:val="-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este</w:t>
      </w:r>
      <w:r>
        <w:rPr>
          <w:rFonts w:ascii="Arial" w:hAnsi="Arial"/>
          <w:i/>
          <w:color w:val="231F20"/>
          <w:spacing w:val="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o</w:t>
      </w:r>
      <w:r>
        <w:rPr>
          <w:rFonts w:ascii="Arial" w:hAnsi="Arial"/>
          <w:i/>
          <w:color w:val="231F20"/>
          <w:spacing w:val="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unitate</w:t>
      </w:r>
      <w:r>
        <w:rPr>
          <w:rFonts w:ascii="Arial" w:hAnsi="Arial"/>
          <w:i/>
          <w:color w:val="231F20"/>
          <w:spacing w:val="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taxonomică</w:t>
      </w:r>
      <w:r>
        <w:rPr>
          <w:rFonts w:ascii="Arial" w:hAnsi="Arial"/>
          <w:i/>
          <w:color w:val="231F20"/>
          <w:spacing w:val="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clasificare</w:t>
      </w:r>
      <w:r>
        <w:rPr>
          <w:rFonts w:ascii="Arial" w:hAnsi="Arial"/>
          <w:i/>
          <w:color w:val="231F20"/>
          <w:spacing w:val="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</w:t>
      </w:r>
      <w:r>
        <w:rPr>
          <w:rFonts w:ascii="Arial" w:hAnsi="Arial"/>
          <w:i/>
          <w:color w:val="231F20"/>
          <w:spacing w:val="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lumii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vegetale.</w:t>
      </w:r>
      <w:r>
        <w:rPr>
          <w:rFonts w:ascii="Arial" w:hAnsi="Arial"/>
          <w:i/>
          <w:color w:val="231F20"/>
          <w:spacing w:val="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</w:t>
      </w:r>
      <w:r>
        <w:rPr>
          <w:rFonts w:ascii="Arial" w:hAnsi="Arial"/>
          <w:i/>
          <w:color w:val="231F20"/>
          <w:spacing w:val="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cadrul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unei</w:t>
      </w:r>
      <w:r>
        <w:rPr>
          <w:rFonts w:ascii="Arial" w:hAnsi="Arial"/>
          <w:i/>
          <w:color w:val="231F20"/>
          <w:spacing w:val="-1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specii</w:t>
      </w:r>
      <w:r>
        <w:rPr>
          <w:rFonts w:ascii="Arial" w:hAnsi="Arial"/>
          <w:i/>
          <w:color w:val="231F20"/>
          <w:spacing w:val="-1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pot</w:t>
      </w:r>
      <w:r>
        <w:rPr>
          <w:rFonts w:ascii="Arial" w:hAnsi="Arial"/>
          <w:i/>
          <w:color w:val="231F20"/>
          <w:spacing w:val="-1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exista</w:t>
      </w:r>
      <w:r>
        <w:rPr>
          <w:rFonts w:ascii="Arial" w:hAnsi="Arial"/>
          <w:i/>
          <w:color w:val="231F20"/>
          <w:spacing w:val="-1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mai</w:t>
      </w:r>
      <w:r>
        <w:rPr>
          <w:rFonts w:ascii="Arial" w:hAnsi="Arial"/>
          <w:i/>
          <w:color w:val="231F20"/>
          <w:spacing w:val="-1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multe</w:t>
      </w:r>
      <w:r>
        <w:rPr>
          <w:rFonts w:ascii="Arial" w:hAnsi="Arial"/>
          <w:i/>
          <w:color w:val="231F20"/>
          <w:spacing w:val="-1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tipuri</w:t>
      </w:r>
      <w:r>
        <w:rPr>
          <w:rFonts w:ascii="Arial" w:hAnsi="Arial"/>
          <w:i/>
          <w:color w:val="231F20"/>
          <w:spacing w:val="-1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1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plante</w:t>
      </w:r>
      <w:r>
        <w:rPr>
          <w:rFonts w:ascii="Arial" w:hAnsi="Arial"/>
          <w:i/>
          <w:color w:val="231F20"/>
          <w:spacing w:val="-1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–</w:t>
      </w:r>
      <w:r>
        <w:rPr>
          <w:rFonts w:ascii="Arial" w:hAnsi="Arial"/>
          <w:i/>
          <w:color w:val="231F20"/>
          <w:spacing w:val="-1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subspecii,</w:t>
      </w:r>
      <w:r>
        <w:rPr>
          <w:rFonts w:ascii="Arial" w:hAnsi="Arial"/>
          <w:i/>
          <w:color w:val="231F20"/>
          <w:spacing w:val="-1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varietăţi,</w:t>
      </w:r>
      <w:r>
        <w:rPr>
          <w:rFonts w:ascii="Arial" w:hAnsi="Arial"/>
          <w:i/>
          <w:color w:val="231F20"/>
          <w:spacing w:val="-1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populaţii</w:t>
      </w:r>
      <w:r>
        <w:rPr>
          <w:rFonts w:ascii="Arial" w:hAnsi="Arial"/>
          <w:i/>
          <w:color w:val="231F20"/>
          <w:spacing w:val="2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etc.</w:t>
      </w:r>
    </w:p>
    <w:p>
      <w:pPr>
        <w:spacing w:line="249" w:lineRule="auto" w:before="0"/>
        <w:ind w:left="277" w:right="276" w:firstLine="340"/>
        <w:jc w:val="both"/>
        <w:rPr>
          <w:rFonts w:ascii="Arial" w:hAnsi="Arial"/>
          <w:i/>
          <w:sz w:val="2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1586623</wp:posOffset>
            </wp:positionH>
            <wp:positionV relativeFrom="paragraph">
              <wp:posOffset>396701</wp:posOffset>
            </wp:positionV>
            <wp:extent cx="3084940" cy="1048512"/>
            <wp:effectExtent l="0" t="0" r="0" b="0"/>
            <wp:wrapTopAndBottom/>
            <wp:docPr id="13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940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231F20"/>
          <w:w w:val="95"/>
          <w:sz w:val="21"/>
        </w:rPr>
        <w:t>Amelioratorii sunt interesaţi de obţinerea unor grupuri de plante cu anumite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caracteristici,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adaptate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la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mediul</w:t>
      </w:r>
      <w:r>
        <w:rPr>
          <w:rFonts w:ascii="Arial" w:hAnsi="Arial"/>
          <w:i/>
          <w:color w:val="231F20"/>
          <w:spacing w:val="4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ambiant</w:t>
      </w:r>
      <w:r>
        <w:rPr>
          <w:rFonts w:ascii="Arial" w:hAnsi="Arial"/>
          <w:i/>
          <w:color w:val="231F20"/>
          <w:spacing w:val="-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şi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condiţiile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cultivare.</w:t>
      </w:r>
    </w:p>
    <w:p>
      <w:pPr>
        <w:spacing w:after="0" w:line="249" w:lineRule="auto"/>
        <w:jc w:val="both"/>
        <w:rPr>
          <w:rFonts w:ascii="Arial" w:hAnsi="Arial"/>
          <w:sz w:val="21"/>
        </w:rPr>
        <w:sectPr>
          <w:headerReference w:type="default" r:id="rId61"/>
          <w:headerReference w:type="even" r:id="rId62"/>
          <w:footerReference w:type="default" r:id="rId63"/>
          <w:footerReference w:type="even" r:id="rId64"/>
          <w:pgSz w:w="9930" w:h="14180"/>
          <w:pgMar w:header="853" w:footer="911" w:top="1260" w:bottom="1100" w:left="1140" w:right="1140"/>
          <w:pgNumType w:start="55"/>
        </w:sectPr>
      </w:pPr>
    </w:p>
    <w:p>
      <w:pPr>
        <w:spacing w:line="249" w:lineRule="auto" w:before="100"/>
        <w:ind w:left="277" w:right="275" w:firstLine="340"/>
        <w:jc w:val="both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1586623</wp:posOffset>
            </wp:positionH>
            <wp:positionV relativeFrom="paragraph">
              <wp:posOffset>460499</wp:posOffset>
            </wp:positionV>
            <wp:extent cx="3102875" cy="1054607"/>
            <wp:effectExtent l="0" t="0" r="0" b="0"/>
            <wp:wrapTopAndBottom/>
            <wp:docPr id="15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875" cy="105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color w:val="231F20"/>
          <w:w w:val="95"/>
          <w:sz w:val="21"/>
        </w:rPr>
        <w:t>Soiul</w:t>
      </w:r>
      <w:r>
        <w:rPr>
          <w:rFonts w:ascii="Arial" w:hAnsi="Arial"/>
          <w:b/>
          <w:i/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-</w:t>
      </w:r>
      <w:r>
        <w:rPr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reprezintă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un</w:t>
      </w:r>
      <w:r>
        <w:rPr>
          <w:rFonts w:ascii="Arial" w:hAnsi="Arial"/>
          <w:i/>
          <w:color w:val="231F20"/>
          <w:spacing w:val="-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grup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plante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selectat</w:t>
      </w:r>
      <w:r>
        <w:rPr>
          <w:rFonts w:ascii="Arial" w:hAnsi="Arial"/>
          <w:i/>
          <w:color w:val="231F20"/>
          <w:spacing w:val="-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din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cadrul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unei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specii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şi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care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are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un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set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comun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caracteristici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foarte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bine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definite</w:t>
      </w:r>
      <w:r>
        <w:rPr>
          <w:color w:val="231F20"/>
          <w:sz w:val="21"/>
        </w:rPr>
        <w:t>.</w:t>
      </w:r>
    </w:p>
    <w:p>
      <w:pPr>
        <w:pStyle w:val="BodyText"/>
        <w:ind w:left="0" w:firstLine="0"/>
        <w:jc w:val="left"/>
        <w:rPr>
          <w:sz w:val="18"/>
        </w:rPr>
      </w:pPr>
    </w:p>
    <w:p>
      <w:pPr>
        <w:spacing w:before="0"/>
        <w:ind w:left="617" w:right="0" w:firstLine="0"/>
        <w:jc w:val="left"/>
        <w:rPr>
          <w:rFonts w:ascii="Arial" w:hAnsi="Arial"/>
          <w:i/>
          <w:sz w:val="20"/>
        </w:rPr>
      </w:pPr>
      <w:r>
        <w:rPr>
          <w:color w:val="231F20"/>
          <w:sz w:val="20"/>
        </w:rPr>
        <w:t>(sursa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originală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imaginii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la:</w:t>
      </w:r>
      <w:r>
        <w:rPr>
          <w:color w:val="231F20"/>
          <w:spacing w:val="31"/>
          <w:sz w:val="20"/>
        </w:rPr>
        <w:t> </w:t>
      </w:r>
      <w:hyperlink r:id="rId68">
        <w:r>
          <w:rPr>
            <w:rFonts w:ascii="Arial" w:hAnsi="Arial"/>
            <w:i/>
            <w:color w:val="231F20"/>
            <w:sz w:val="20"/>
          </w:rPr>
          <w:t>http://www.upov.int/overview/en/benefits.html).</w:t>
        </w:r>
      </w:hyperlink>
    </w:p>
    <w:p>
      <w:pPr>
        <w:pStyle w:val="Heading2"/>
        <w:spacing w:before="191"/>
      </w:pPr>
      <w:r>
        <w:rPr>
          <w:color w:val="231F20"/>
          <w:w w:val="85"/>
        </w:rPr>
        <w:t>Scurt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istoric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al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originii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ameliorării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plantelor</w:t>
      </w:r>
    </w:p>
    <w:p>
      <w:pPr>
        <w:pStyle w:val="BodyText"/>
        <w:spacing w:line="254" w:lineRule="auto" w:before="177"/>
        <w:ind w:right="273"/>
      </w:pP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istoria</w:t>
      </w:r>
      <w:r>
        <w:rPr>
          <w:color w:val="231F20"/>
          <w:spacing w:val="-8"/>
        </w:rPr>
        <w:t> </w:t>
      </w:r>
      <w:r>
        <w:rPr>
          <w:color w:val="231F20"/>
        </w:rPr>
        <w:t>timpurie,</w:t>
      </w:r>
      <w:r>
        <w:rPr>
          <w:color w:val="231F20"/>
          <w:spacing w:val="-8"/>
        </w:rPr>
        <w:t> </w:t>
      </w:r>
      <w:r>
        <w:rPr>
          <w:color w:val="231F20"/>
        </w:rPr>
        <w:t>selecţia</w:t>
      </w:r>
      <w:r>
        <w:rPr>
          <w:color w:val="231F20"/>
          <w:spacing w:val="-8"/>
        </w:rPr>
        <w:t> </w:t>
      </w:r>
      <w:r>
        <w:rPr>
          <w:color w:val="231F20"/>
        </w:rPr>
        <w:t>plantelor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fost</w:t>
      </w:r>
      <w:r>
        <w:rPr>
          <w:color w:val="231F20"/>
          <w:spacing w:val="-8"/>
        </w:rPr>
        <w:t> </w:t>
      </w:r>
      <w:r>
        <w:rPr>
          <w:color w:val="231F20"/>
        </w:rPr>
        <w:t>pe</w:t>
      </w:r>
      <w:r>
        <w:rPr>
          <w:color w:val="231F20"/>
          <w:spacing w:val="-8"/>
        </w:rPr>
        <w:t> </w:t>
      </w:r>
      <w:r>
        <w:rPr>
          <w:color w:val="231F20"/>
        </w:rPr>
        <w:t>cât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conştientă,</w:t>
      </w:r>
      <w:r>
        <w:rPr>
          <w:color w:val="231F20"/>
          <w:spacing w:val="-8"/>
        </w:rPr>
        <w:t> </w:t>
      </w:r>
      <w:r>
        <w:rPr>
          <w:color w:val="231F20"/>
        </w:rPr>
        <w:t>pe</w:t>
      </w:r>
      <w:r>
        <w:rPr>
          <w:color w:val="231F20"/>
          <w:spacing w:val="-8"/>
        </w:rPr>
        <w:t> </w:t>
      </w:r>
      <w:r>
        <w:rPr>
          <w:color w:val="231F20"/>
        </w:rPr>
        <w:t>atât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spontană, deoarece se baza, în special, pe percepţia vizuală a omului a unor ca-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racteristici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constante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plantelor,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selecţia</w:t>
      </w:r>
      <w:r>
        <w:rPr>
          <w:color w:val="231F20"/>
          <w:spacing w:val="-13"/>
        </w:rPr>
        <w:t> </w:t>
      </w:r>
      <w:r>
        <w:rPr>
          <w:color w:val="231F20"/>
        </w:rPr>
        <w:t>acestora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fost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funcţie</w:t>
      </w:r>
      <w:r>
        <w:rPr>
          <w:color w:val="231F20"/>
          <w:spacing w:val="-13"/>
        </w:rPr>
        <w:t> </w:t>
      </w:r>
      <w:r>
        <w:rPr>
          <w:color w:val="231F20"/>
        </w:rPr>
        <w:t>directă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nivelul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dezvoltare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metodelor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tehnologiilor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creştere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plantelor,</w:t>
      </w:r>
      <w:r>
        <w:rPr>
          <w:color w:val="231F20"/>
          <w:spacing w:val="-53"/>
        </w:rPr>
        <w:t> </w:t>
      </w:r>
      <w:r>
        <w:rPr>
          <w:color w:val="231F20"/>
        </w:rPr>
        <w:t>cunoscute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om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diferite</w:t>
      </w:r>
      <w:r>
        <w:rPr>
          <w:color w:val="231F20"/>
          <w:spacing w:val="-11"/>
        </w:rPr>
        <w:t> </w:t>
      </w:r>
      <w:r>
        <w:rPr>
          <w:color w:val="231F20"/>
        </w:rPr>
        <w:t>etape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dezvoltare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civilizaţiei.</w:t>
      </w:r>
    </w:p>
    <w:p>
      <w:pPr>
        <w:spacing w:line="252" w:lineRule="auto" w:before="0"/>
        <w:ind w:left="277" w:right="272" w:firstLine="340"/>
        <w:jc w:val="both"/>
        <w:rPr>
          <w:sz w:val="21"/>
        </w:rPr>
      </w:pPr>
      <w:r>
        <w:rPr>
          <w:color w:val="231F20"/>
          <w:sz w:val="21"/>
        </w:rPr>
        <w:t>Procesul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ameliorare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orientată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plantelor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început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finele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sec.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XVI-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0"/>
          <w:sz w:val="21"/>
        </w:rPr>
        <w:t>lea, odată cu descoperirea </w:t>
      </w:r>
      <w:r>
        <w:rPr>
          <w:rFonts w:ascii="Arial" w:hAnsi="Arial"/>
          <w:b/>
          <w:color w:val="231F20"/>
          <w:w w:val="90"/>
          <w:sz w:val="21"/>
        </w:rPr>
        <w:t>legităţilor fundamentale de transmitere a caracterelor</w:t>
      </w:r>
      <w:r>
        <w:rPr>
          <w:rFonts w:ascii="Arial" w:hAnsi="Arial"/>
          <w:b/>
          <w:color w:val="231F20"/>
          <w:spacing w:val="-50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ereditare de la părinţi la urmaşi (Gregor Mendel, 1865). </w:t>
      </w:r>
      <w:r>
        <w:rPr>
          <w:color w:val="231F20"/>
          <w:w w:val="90"/>
          <w:sz w:val="21"/>
        </w:rPr>
        <w:t>Urmare acestei descope-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spacing w:val="-1"/>
          <w:sz w:val="21"/>
        </w:rPr>
        <w:t>riri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fost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deschisă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uşa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artei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alegere/selecţie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plantelor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fermierii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inovativi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au realizat foarte repede că un progres considerabil în domeniul dat poate fi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atins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numai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selecţia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bine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direcţionată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plantelor.</w:t>
      </w:r>
    </w:p>
    <w:p>
      <w:pPr>
        <w:pStyle w:val="BodyText"/>
        <w:spacing w:line="254" w:lineRule="auto"/>
        <w:ind w:right="277" w:firstLine="394"/>
      </w:pPr>
      <w:r>
        <w:rPr>
          <w:color w:val="231F20"/>
          <w:w w:val="95"/>
        </w:rPr>
        <w:t>Redescoperirea la începutul sec. XIX a legilor mendeliene de către Hugo de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Vries, C. Correns şi E. von Tschermak (1900) a contribuit esenţial la dezvoltarea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unei baze ştiinţifice în</w:t>
      </w:r>
      <w:r>
        <w:rPr>
          <w:color w:val="231F20"/>
          <w:spacing w:val="1"/>
        </w:rPr>
        <w:t> </w:t>
      </w:r>
      <w:r>
        <w:rPr>
          <w:color w:val="231F20"/>
        </w:rPr>
        <w:t>procesul de selecţie/ameliorare a plantelor. Un rol im-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portant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l-a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avut,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desigur,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dezvoltarea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geneticii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ştiinţă.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Cercetările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început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studiul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modului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transmitere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caracterelor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procesul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hibridare,</w:t>
      </w:r>
      <w:r>
        <w:rPr>
          <w:color w:val="231F20"/>
          <w:spacing w:val="-13"/>
        </w:rPr>
        <w:t> </w:t>
      </w:r>
      <w:r>
        <w:rPr>
          <w:color w:val="231F20"/>
        </w:rPr>
        <w:t>dar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continuat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vertiginos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explicarea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eredităţii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variabilităţii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organismelor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nivel</w:t>
      </w:r>
      <w:r>
        <w:rPr>
          <w:color w:val="231F20"/>
          <w:spacing w:val="-54"/>
        </w:rPr>
        <w:t> </w:t>
      </w:r>
      <w:r>
        <w:rPr>
          <w:color w:val="231F20"/>
        </w:rPr>
        <w:t>cromozomial.</w:t>
      </w:r>
    </w:p>
    <w:p>
      <w:pPr>
        <w:pStyle w:val="BodyText"/>
        <w:spacing w:line="254" w:lineRule="auto"/>
        <w:ind w:right="279"/>
      </w:pPr>
      <w:r>
        <w:rPr>
          <w:color w:val="231F20"/>
          <w:spacing w:val="-4"/>
        </w:rPr>
        <w:t>Perfecţionarea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metodelor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cercetare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multiplelor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aspecte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ale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eredităţii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au</w:t>
      </w:r>
      <w:r>
        <w:rPr>
          <w:color w:val="231F20"/>
          <w:spacing w:val="-54"/>
        </w:rPr>
        <w:t> </w:t>
      </w:r>
      <w:r>
        <w:rPr>
          <w:color w:val="231F20"/>
          <w:spacing w:val="-1"/>
          <w:w w:val="95"/>
        </w:rPr>
        <w:t>condiţionat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apariţia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unor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noi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ştiinţe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ca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genetica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moleculară,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citogenetica,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genetica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radiaţiilor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etc.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Rezultate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excepţie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au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fost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obţinute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domeniul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geneticii,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ve-</w:t>
      </w:r>
      <w:r>
        <w:rPr>
          <w:color w:val="231F20"/>
          <w:spacing w:val="-54"/>
        </w:rPr>
        <w:t> </w:t>
      </w:r>
      <w:r>
        <w:rPr>
          <w:color w:val="231F20"/>
          <w:spacing w:val="-5"/>
        </w:rPr>
        <w:t>derea modelării unor genotipuri valoroase, </w:t>
      </w:r>
      <w:r>
        <w:rPr>
          <w:color w:val="231F20"/>
          <w:spacing w:val="-4"/>
        </w:rPr>
        <w:t>domeniu cunoscut sub denumirea de</w:t>
      </w:r>
      <w:r>
        <w:rPr>
          <w:color w:val="231F20"/>
          <w:spacing w:val="-53"/>
        </w:rPr>
        <w:t> </w:t>
      </w:r>
      <w:r>
        <w:rPr>
          <w:color w:val="231F20"/>
        </w:rPr>
        <w:t>inginerie</w:t>
      </w:r>
      <w:r>
        <w:rPr>
          <w:color w:val="231F20"/>
          <w:spacing w:val="-17"/>
        </w:rPr>
        <w:t> </w:t>
      </w:r>
      <w:r>
        <w:rPr>
          <w:color w:val="231F20"/>
        </w:rPr>
        <w:t>genetică.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Aprofundarea cunoştinţelor privind mecanismele celulare şi moleculare ale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eredităţii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variabilităţii</w:t>
      </w:r>
      <w:r>
        <w:rPr>
          <w:color w:val="231F20"/>
          <w:spacing w:val="-11"/>
        </w:rPr>
        <w:t> </w:t>
      </w:r>
      <w:r>
        <w:rPr>
          <w:color w:val="231F20"/>
        </w:rPr>
        <w:t>genetice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permis</w:t>
      </w:r>
      <w:r>
        <w:rPr>
          <w:color w:val="231F20"/>
          <w:spacing w:val="-10"/>
        </w:rPr>
        <w:t> </w:t>
      </w:r>
      <w:r>
        <w:rPr>
          <w:color w:val="231F20"/>
        </w:rPr>
        <w:t>apariţia</w:t>
      </w:r>
      <w:r>
        <w:rPr>
          <w:color w:val="231F20"/>
          <w:spacing w:val="-11"/>
        </w:rPr>
        <w:t> </w:t>
      </w:r>
      <w:r>
        <w:rPr>
          <w:color w:val="231F20"/>
        </w:rPr>
        <w:t>interpretării</w:t>
      </w:r>
      <w:r>
        <w:rPr>
          <w:color w:val="231F20"/>
          <w:spacing w:val="-10"/>
        </w:rPr>
        <w:t> </w:t>
      </w:r>
      <w:r>
        <w:rPr>
          <w:color w:val="231F20"/>
        </w:rPr>
        <w:t>moderne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pro-</w:t>
      </w:r>
      <w:r>
        <w:rPr>
          <w:color w:val="231F20"/>
          <w:spacing w:val="-54"/>
        </w:rPr>
        <w:t> </w:t>
      </w:r>
      <w:r>
        <w:rPr>
          <w:color w:val="231F20"/>
        </w:rPr>
        <w:t>cesului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adaptare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organismelor</w:t>
      </w:r>
      <w:r>
        <w:rPr>
          <w:color w:val="231F20"/>
          <w:spacing w:val="-11"/>
        </w:rPr>
        <w:t> </w:t>
      </w:r>
      <w:r>
        <w:rPr>
          <w:color w:val="231F20"/>
        </w:rPr>
        <w:t>vii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condiţiile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mediu,</w:t>
      </w:r>
      <w:r>
        <w:rPr>
          <w:color w:val="231F20"/>
          <w:spacing w:val="-11"/>
        </w:rPr>
        <w:t> </w:t>
      </w:r>
      <w:r>
        <w:rPr>
          <w:color w:val="231F20"/>
        </w:rPr>
        <w:t>precum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evo-</w:t>
      </w:r>
      <w:r>
        <w:rPr>
          <w:color w:val="231F20"/>
          <w:spacing w:val="-54"/>
        </w:rPr>
        <w:t> </w:t>
      </w:r>
      <w:r>
        <w:rPr>
          <w:color w:val="231F20"/>
        </w:rPr>
        <w:t>luţiei acestora. Astfel, dezvoltarea geneticii ca ştiinţă a avut o importanţă nu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numai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teoretică,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practică,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deoarece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elaborat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contribuie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continuare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dezvoltarea</w:t>
      </w:r>
      <w:r>
        <w:rPr>
          <w:color w:val="231F20"/>
          <w:spacing w:val="-12"/>
        </w:rPr>
        <w:t> </w:t>
      </w:r>
      <w:r>
        <w:rPr>
          <w:color w:val="231F20"/>
        </w:rPr>
        <w:t>bazelor</w:t>
      </w:r>
      <w:r>
        <w:rPr>
          <w:color w:val="231F20"/>
          <w:spacing w:val="-12"/>
        </w:rPr>
        <w:t> </w:t>
      </w:r>
      <w:r>
        <w:rPr>
          <w:color w:val="231F20"/>
        </w:rPr>
        <w:t>teoretice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ameliorarea</w:t>
      </w:r>
      <w:r>
        <w:rPr>
          <w:color w:val="231F20"/>
          <w:spacing w:val="-12"/>
        </w:rPr>
        <w:t> </w:t>
      </w:r>
      <w:r>
        <w:rPr>
          <w:color w:val="231F20"/>
        </w:rPr>
        <w:t>plantelor.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Heading2"/>
        <w:ind w:right="260"/>
      </w:pPr>
      <w:r>
        <w:rPr>
          <w:color w:val="231F20"/>
          <w:spacing w:val="-1"/>
          <w:w w:val="90"/>
        </w:rPr>
        <w:t>Importanţa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noilor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soiuri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plante</w:t>
      </w:r>
    </w:p>
    <w:p>
      <w:pPr>
        <w:pStyle w:val="BodyText"/>
        <w:spacing w:line="254" w:lineRule="auto" w:before="176"/>
        <w:ind w:right="274"/>
      </w:pPr>
      <w:r>
        <w:rPr>
          <w:color w:val="231F20"/>
          <w:w w:val="95"/>
        </w:rPr>
        <w:t>Dat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fiind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creşterea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considerabilă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populaţiei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globului,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resursele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funciare,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ara-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bile şi alte resurse ale mediului scad foarte repede. Dacă în anul 2013 populaţia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globului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număra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7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miliarde,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atunci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anul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2025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așteaptă</w:t>
      </w:r>
      <w:r>
        <w:rPr>
          <w:color w:val="231F20"/>
          <w:spacing w:val="38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creștere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până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8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miliarde,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iar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anul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2040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populaţia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atinge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9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miliarde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persoane.</w:t>
      </w:r>
    </w:p>
    <w:p>
      <w:pPr>
        <w:pStyle w:val="BodyText"/>
        <w:spacing w:line="254" w:lineRule="auto"/>
        <w:ind w:right="274" w:firstLine="403"/>
      </w:pPr>
      <w:r>
        <w:rPr>
          <w:color w:val="231F20"/>
        </w:rPr>
        <w:t>Se impune necesitatea depistării unor noi soluţii de creştere a producţiei</w:t>
      </w:r>
      <w:r>
        <w:rPr>
          <w:color w:val="231F20"/>
          <w:spacing w:val="-53"/>
        </w:rPr>
        <w:t> </w:t>
      </w:r>
      <w:r>
        <w:rPr>
          <w:color w:val="231F20"/>
        </w:rPr>
        <w:t>de alimente, inclusiv prin sporirea roadei la hectar şi micşorarea suprafeţelor</w:t>
      </w:r>
      <w:r>
        <w:rPr>
          <w:color w:val="231F20"/>
          <w:spacing w:val="-53"/>
        </w:rPr>
        <w:t> </w:t>
      </w:r>
      <w:r>
        <w:rPr>
          <w:color w:val="231F20"/>
        </w:rPr>
        <w:t>utilizate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cultivare.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Totodată,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sec.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XXI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dezvoltarea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noi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soiuri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plante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ameliorarea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celor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existente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importanţă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economică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majoră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dezvoltarea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sectoru-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lui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agrar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ţărilor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curs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dezvoltare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extinderea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pieţei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export,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exemplu,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creşterea ofertei la noi soiuri de plante ornamentale etc. Soiurile cu caracteristici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bune,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posedă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rentabilitate,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calitate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rezistenţă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boli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dăunători,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ele-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mente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8"/>
        </w:rPr>
        <w:t> </w:t>
      </w:r>
      <w:r>
        <w:rPr>
          <w:color w:val="231F20"/>
        </w:rPr>
        <w:t>cheie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creşterea</w:t>
      </w:r>
      <w:r>
        <w:rPr>
          <w:color w:val="231F20"/>
          <w:spacing w:val="-9"/>
        </w:rPr>
        <w:t> </w:t>
      </w:r>
      <w:r>
        <w:rPr>
          <w:color w:val="231F20"/>
        </w:rPr>
        <w:t>productivităţii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calităţii</w:t>
      </w:r>
      <w:r>
        <w:rPr>
          <w:color w:val="231F20"/>
          <w:spacing w:val="-9"/>
        </w:rPr>
        <w:t> </w:t>
      </w:r>
      <w:r>
        <w:rPr>
          <w:color w:val="231F20"/>
        </w:rPr>
        <w:t>produselor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agricultură,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horticultură,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silvicultură</w:t>
      </w:r>
      <w:r>
        <w:rPr>
          <w:color w:val="231F20"/>
          <w:spacing w:val="-12"/>
        </w:rPr>
        <w:t> </w:t>
      </w:r>
      <w:r>
        <w:rPr>
          <w:color w:val="231F20"/>
        </w:rPr>
        <w:t>şi,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acelaşi</w:t>
      </w:r>
      <w:r>
        <w:rPr>
          <w:color w:val="231F20"/>
          <w:spacing w:val="-12"/>
        </w:rPr>
        <w:t> </w:t>
      </w:r>
      <w:r>
        <w:rPr>
          <w:color w:val="231F20"/>
        </w:rPr>
        <w:t>timp,</w:t>
      </w:r>
      <w:r>
        <w:rPr>
          <w:color w:val="231F20"/>
          <w:spacing w:val="-11"/>
        </w:rPr>
        <w:t> </w:t>
      </w:r>
      <w:r>
        <w:rPr>
          <w:color w:val="231F20"/>
        </w:rPr>
        <w:t>scad</w:t>
      </w:r>
      <w:r>
        <w:rPr>
          <w:color w:val="231F20"/>
          <w:spacing w:val="-12"/>
        </w:rPr>
        <w:t> </w:t>
      </w:r>
      <w:r>
        <w:rPr>
          <w:color w:val="231F20"/>
        </w:rPr>
        <w:t>presiunea</w:t>
      </w:r>
      <w:r>
        <w:rPr>
          <w:color w:val="231F20"/>
          <w:spacing w:val="-11"/>
        </w:rPr>
        <w:t> </w:t>
      </w:r>
      <w:r>
        <w:rPr>
          <w:color w:val="231F20"/>
        </w:rPr>
        <w:t>asupra</w:t>
      </w:r>
      <w:r>
        <w:rPr>
          <w:color w:val="231F20"/>
          <w:spacing w:val="-12"/>
        </w:rPr>
        <w:t> </w:t>
      </w:r>
      <w:r>
        <w:rPr>
          <w:color w:val="231F20"/>
        </w:rPr>
        <w:t>mediului</w:t>
      </w:r>
      <w:r>
        <w:rPr>
          <w:color w:val="231F20"/>
          <w:spacing w:val="34"/>
        </w:rPr>
        <w:t> </w:t>
      </w:r>
      <w:r>
        <w:rPr>
          <w:color w:val="231F20"/>
        </w:rPr>
        <w:t>în-</w:t>
      </w:r>
      <w:r>
        <w:rPr>
          <w:color w:val="231F20"/>
          <w:spacing w:val="-54"/>
        </w:rPr>
        <w:t> </w:t>
      </w:r>
      <w:r>
        <w:rPr>
          <w:color w:val="231F20"/>
        </w:rPr>
        <w:t>conjurător.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Astfel, ameliorarea şi utilizarea</w:t>
      </w:r>
      <w:r>
        <w:rPr>
          <w:color w:val="231F20"/>
          <w:spacing w:val="1"/>
        </w:rPr>
        <w:t> </w:t>
      </w:r>
      <w:r>
        <w:rPr>
          <w:color w:val="231F20"/>
        </w:rPr>
        <w:t>noilor soiuri de plante sunt factori impor-</w:t>
      </w:r>
      <w:r>
        <w:rPr>
          <w:color w:val="231F20"/>
          <w:spacing w:val="1"/>
        </w:rPr>
        <w:t> </w:t>
      </w:r>
      <w:r>
        <w:rPr>
          <w:color w:val="231F20"/>
        </w:rPr>
        <w:t>tanţi pentru dezvoltarea rurală, care influenţează într-un final şi dezvoltarea</w:t>
      </w:r>
      <w:r>
        <w:rPr>
          <w:color w:val="231F20"/>
          <w:spacing w:val="1"/>
        </w:rPr>
        <w:t> </w:t>
      </w:r>
      <w:r>
        <w:rPr>
          <w:color w:val="231F20"/>
        </w:rPr>
        <w:t>economică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general.</w:t>
      </w:r>
      <w:r>
        <w:rPr>
          <w:color w:val="231F20"/>
          <w:spacing w:val="42"/>
        </w:rPr>
        <w:t> </w:t>
      </w:r>
      <w:r>
        <w:rPr>
          <w:color w:val="231F20"/>
        </w:rPr>
        <w:t>Ca</w:t>
      </w:r>
      <w:r>
        <w:rPr>
          <w:color w:val="231F20"/>
          <w:spacing w:val="-8"/>
        </w:rPr>
        <w:t> </w:t>
      </w:r>
      <w:r>
        <w:rPr>
          <w:color w:val="231F20"/>
        </w:rPr>
        <w:t>exemplu,</w:t>
      </w:r>
      <w:r>
        <w:rPr>
          <w:color w:val="231F20"/>
          <w:spacing w:val="-7"/>
        </w:rPr>
        <w:t> </w:t>
      </w:r>
      <w:r>
        <w:rPr>
          <w:color w:val="231F20"/>
        </w:rPr>
        <w:t>rapiţa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specie</w:t>
      </w:r>
      <w:r>
        <w:rPr>
          <w:color w:val="231F20"/>
          <w:spacing w:val="-8"/>
        </w:rPr>
        <w:t> </w:t>
      </w:r>
      <w:r>
        <w:rPr>
          <w:color w:val="231F20"/>
        </w:rPr>
        <w:t>foarte</w:t>
      </w:r>
      <w:r>
        <w:rPr>
          <w:color w:val="231F20"/>
          <w:spacing w:val="-7"/>
        </w:rPr>
        <w:t> </w:t>
      </w:r>
      <w:r>
        <w:rPr>
          <w:color w:val="231F20"/>
        </w:rPr>
        <w:t>bogată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ulei.</w:t>
      </w:r>
      <w:r>
        <w:rPr>
          <w:color w:val="231F20"/>
          <w:spacing w:val="-53"/>
        </w:rPr>
        <w:t> </w:t>
      </w:r>
      <w:r>
        <w:rPr>
          <w:color w:val="231F20"/>
        </w:rPr>
        <w:t>Conţinutul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ulei</w:t>
      </w:r>
      <w:r>
        <w:rPr>
          <w:color w:val="231F20"/>
          <w:spacing w:val="-10"/>
        </w:rPr>
        <w:t> </w:t>
      </w:r>
      <w:r>
        <w:rPr>
          <w:color w:val="231F20"/>
        </w:rPr>
        <w:t>oscilează</w:t>
      </w:r>
      <w:r>
        <w:rPr>
          <w:color w:val="231F20"/>
          <w:spacing w:val="-9"/>
        </w:rPr>
        <w:t> </w:t>
      </w:r>
      <w:r>
        <w:rPr>
          <w:color w:val="231F20"/>
        </w:rPr>
        <w:t>între</w:t>
      </w:r>
      <w:r>
        <w:rPr>
          <w:color w:val="231F20"/>
          <w:spacing w:val="-9"/>
        </w:rPr>
        <w:t> </w:t>
      </w:r>
      <w:r>
        <w:rPr>
          <w:color w:val="231F20"/>
        </w:rPr>
        <w:t>48–52</w:t>
      </w:r>
      <w:r>
        <w:rPr>
          <w:color w:val="231F20"/>
          <w:spacing w:val="-10"/>
        </w:rPr>
        <w:t> </w:t>
      </w:r>
      <w:r>
        <w:rPr>
          <w:color w:val="231F20"/>
        </w:rPr>
        <w:t>%.</w:t>
      </w:r>
      <w:r>
        <w:rPr>
          <w:color w:val="231F20"/>
          <w:spacing w:val="-9"/>
        </w:rPr>
        <w:t> </w:t>
      </w:r>
      <w:r>
        <w:rPr>
          <w:color w:val="231F20"/>
        </w:rPr>
        <w:t>Noile</w:t>
      </w:r>
      <w:r>
        <w:rPr>
          <w:color w:val="231F20"/>
          <w:spacing w:val="-10"/>
        </w:rPr>
        <w:t> </w:t>
      </w:r>
      <w:r>
        <w:rPr>
          <w:color w:val="231F20"/>
        </w:rPr>
        <w:t>soiuri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conţin</w:t>
      </w:r>
      <w:r>
        <w:rPr>
          <w:color w:val="231F20"/>
          <w:spacing w:val="-10"/>
        </w:rPr>
        <w:t> </w:t>
      </w:r>
      <w:r>
        <w:rPr>
          <w:color w:val="231F20"/>
        </w:rPr>
        <w:t>acid</w:t>
      </w:r>
      <w:r>
        <w:rPr>
          <w:color w:val="231F20"/>
          <w:spacing w:val="-9"/>
        </w:rPr>
        <w:t> </w:t>
      </w:r>
      <w:r>
        <w:rPr>
          <w:color w:val="231F20"/>
        </w:rPr>
        <w:t>erucic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</w:rPr>
        <w:t>componenţi</w:t>
      </w:r>
      <w:r>
        <w:rPr>
          <w:color w:val="231F20"/>
          <w:spacing w:val="-12"/>
        </w:rPr>
        <w:t> </w:t>
      </w:r>
      <w:r>
        <w:rPr>
          <w:color w:val="231F20"/>
        </w:rPr>
        <w:t>glucozinolaţi,</w:t>
      </w:r>
      <w:r>
        <w:rPr>
          <w:color w:val="231F20"/>
          <w:spacing w:val="-12"/>
        </w:rPr>
        <w:t> </w:t>
      </w:r>
      <w:r>
        <w:rPr>
          <w:color w:val="231F20"/>
        </w:rPr>
        <w:t>substanţe</w:t>
      </w:r>
      <w:r>
        <w:rPr>
          <w:color w:val="231F20"/>
          <w:spacing w:val="-10"/>
        </w:rPr>
        <w:t> </w:t>
      </w:r>
      <w:r>
        <w:rPr>
          <w:color w:val="231F20"/>
        </w:rPr>
        <w:t>nocive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organismele</w:t>
      </w:r>
      <w:r>
        <w:rPr>
          <w:color w:val="231F20"/>
          <w:spacing w:val="-11"/>
        </w:rPr>
        <w:t> </w:t>
      </w:r>
      <w:r>
        <w:rPr>
          <w:color w:val="231F20"/>
        </w:rPr>
        <w:t>vii.</w:t>
      </w:r>
    </w:p>
    <w:p>
      <w:pPr>
        <w:pStyle w:val="Heading2"/>
        <w:spacing w:before="157"/>
      </w:pPr>
      <w:r>
        <w:rPr>
          <w:color w:val="231F20"/>
          <w:spacing w:val="-1"/>
          <w:w w:val="90"/>
        </w:rPr>
        <w:t>Esenţa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(natura)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ameliorării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plantelor</w:t>
      </w:r>
    </w:p>
    <w:p>
      <w:pPr>
        <w:spacing w:line="252" w:lineRule="auto" w:before="173"/>
        <w:ind w:left="277" w:right="272" w:firstLine="340"/>
        <w:jc w:val="both"/>
        <w:rPr>
          <w:sz w:val="21"/>
        </w:rPr>
      </w:pPr>
      <w:r>
        <w:rPr>
          <w:color w:val="231F20"/>
          <w:w w:val="90"/>
          <w:sz w:val="21"/>
        </w:rPr>
        <w:t>Principalul scop al oricărui </w:t>
      </w:r>
      <w:r>
        <w:rPr>
          <w:rFonts w:ascii="Arial" w:hAnsi="Arial"/>
          <w:b/>
          <w:color w:val="231F20"/>
          <w:w w:val="90"/>
          <w:sz w:val="21"/>
        </w:rPr>
        <w:t>proces de ameliorare este – descoperirea, extin-</w:t>
      </w:r>
      <w:r>
        <w:rPr>
          <w:rFonts w:ascii="Arial" w:hAnsi="Arial"/>
          <w:b/>
          <w:color w:val="231F20"/>
          <w:spacing w:val="1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derea</w:t>
      </w:r>
      <w:r>
        <w:rPr>
          <w:rFonts w:ascii="Arial" w:hAnsi="Arial"/>
          <w:b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şi</w:t>
      </w:r>
      <w:r>
        <w:rPr>
          <w:rFonts w:ascii="Arial" w:hAnsi="Arial"/>
          <w:b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observarea</w:t>
      </w:r>
      <w:r>
        <w:rPr>
          <w:rFonts w:ascii="Arial" w:hAnsi="Arial"/>
          <w:b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variabilităţii</w:t>
      </w:r>
      <w:r>
        <w:rPr>
          <w:rFonts w:ascii="Arial" w:hAnsi="Arial"/>
          <w:b/>
          <w:color w:val="231F20"/>
          <w:spacing w:val="-10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existente</w:t>
      </w:r>
      <w:r>
        <w:rPr>
          <w:rFonts w:ascii="Arial" w:hAnsi="Arial"/>
          <w:b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sau</w:t>
      </w:r>
      <w:r>
        <w:rPr>
          <w:rFonts w:ascii="Arial" w:hAnsi="Arial"/>
          <w:b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crearea</w:t>
      </w:r>
      <w:r>
        <w:rPr>
          <w:rFonts w:ascii="Arial" w:hAnsi="Arial"/>
          <w:b/>
          <w:color w:val="231F20"/>
          <w:spacing w:val="-10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unei</w:t>
      </w:r>
      <w:r>
        <w:rPr>
          <w:rFonts w:ascii="Arial" w:hAnsi="Arial"/>
          <w:b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variabilităţi</w:t>
      </w:r>
      <w:r>
        <w:rPr>
          <w:rFonts w:ascii="Arial" w:hAnsi="Arial"/>
          <w:b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genetice</w:t>
      </w:r>
      <w:r>
        <w:rPr>
          <w:rFonts w:ascii="Arial" w:hAnsi="Arial"/>
          <w:b/>
          <w:color w:val="231F20"/>
          <w:spacing w:val="1"/>
          <w:w w:val="90"/>
          <w:sz w:val="21"/>
        </w:rPr>
        <w:t> </w:t>
      </w:r>
      <w:r>
        <w:rPr>
          <w:color w:val="231F20"/>
          <w:w w:val="95"/>
          <w:sz w:val="21"/>
        </w:rPr>
        <w:t>noi în cadrul speciilor de plante examinate şi selectarea unor plante sau grupuri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 plante, care posedă caracterele aşteptate de ameliorator şi se pot transmite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generaţiilor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ulterioare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într-o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formă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stabilă.</w:t>
      </w:r>
    </w:p>
    <w:p>
      <w:pPr>
        <w:pStyle w:val="BodyText"/>
        <w:spacing w:line="254" w:lineRule="auto" w:before="3"/>
        <w:ind w:right="275"/>
        <w:jc w:val="right"/>
      </w:pPr>
      <w:r>
        <w:rPr>
          <w:color w:val="231F20"/>
          <w:w w:val="95"/>
        </w:rPr>
        <w:t>Aşadar, procesul de ameliorare a plantelor începe cu descoperirea sau crea-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rea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variabilităţii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genetice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cadrul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specii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plante.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cadrul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acestei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variabi-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lităţi,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omul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alege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plantele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demonstrează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sau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posedă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cele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convenabile</w:t>
      </w:r>
      <w:r>
        <w:rPr>
          <w:color w:val="231F20"/>
          <w:spacing w:val="-53"/>
        </w:rPr>
        <w:t> </w:t>
      </w:r>
      <w:r>
        <w:rPr>
          <w:color w:val="231F20"/>
        </w:rPr>
        <w:t>trăsături,</w:t>
      </w:r>
      <w:r>
        <w:rPr>
          <w:color w:val="231F20"/>
          <w:spacing w:val="-12"/>
        </w:rPr>
        <w:t> </w:t>
      </w:r>
      <w:r>
        <w:rPr>
          <w:color w:val="231F20"/>
        </w:rPr>
        <w:t>cum</w:t>
      </w:r>
      <w:r>
        <w:rPr>
          <w:color w:val="231F20"/>
          <w:spacing w:val="-11"/>
        </w:rPr>
        <w:t> </w:t>
      </w:r>
      <w:r>
        <w:rPr>
          <w:color w:val="231F20"/>
        </w:rPr>
        <w:t>ar</w:t>
      </w:r>
      <w:r>
        <w:rPr>
          <w:color w:val="231F20"/>
          <w:spacing w:val="-11"/>
        </w:rPr>
        <w:t> </w:t>
      </w:r>
      <w:r>
        <w:rPr>
          <w:color w:val="231F20"/>
        </w:rPr>
        <w:t>fi</w:t>
      </w:r>
      <w:r>
        <w:rPr>
          <w:color w:val="231F20"/>
          <w:spacing w:val="-11"/>
        </w:rPr>
        <w:t> </w:t>
      </w:r>
      <w:r>
        <w:rPr>
          <w:color w:val="231F20"/>
        </w:rPr>
        <w:t>rezistenţa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boli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dăunători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roada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hectar</w:t>
      </w:r>
      <w:r>
        <w:rPr>
          <w:color w:val="231F20"/>
          <w:spacing w:val="-11"/>
        </w:rPr>
        <w:t> </w:t>
      </w:r>
      <w:r>
        <w:rPr>
          <w:color w:val="231F20"/>
        </w:rPr>
        <w:t>mai</w:t>
      </w:r>
      <w:r>
        <w:rPr>
          <w:color w:val="231F20"/>
          <w:spacing w:val="-11"/>
        </w:rPr>
        <w:t> </w:t>
      </w:r>
      <w:r>
        <w:rPr>
          <w:color w:val="231F20"/>
        </w:rPr>
        <w:t>mare,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gustul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plăcut,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vor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moşteni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vor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transmite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într-un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mod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stabil.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Plantele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calităţi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superioare,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astfel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selectate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om,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vor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sta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baza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obţine-</w:t>
      </w:r>
    </w:p>
    <w:p>
      <w:pPr>
        <w:pStyle w:val="BodyText"/>
        <w:spacing w:line="254" w:lineRule="auto"/>
        <w:ind w:right="274" w:firstLine="0"/>
      </w:pPr>
      <w:r>
        <w:rPr>
          <w:color w:val="231F20"/>
          <w:w w:val="95"/>
        </w:rPr>
        <w:t>rii unui sau mai multor soiuri de plante. Selecţionatorii pot utiliza diferite tehnici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alegere/selecţie a plantelor şi tehnologii de creare a variabilităţii genetice</w:t>
      </w:r>
      <w:r>
        <w:rPr>
          <w:color w:val="231F20"/>
          <w:spacing w:val="1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selecta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cadrul</w:t>
      </w:r>
      <w:r>
        <w:rPr>
          <w:color w:val="231F20"/>
          <w:spacing w:val="-10"/>
        </w:rPr>
        <w:t> </w:t>
      </w:r>
      <w:r>
        <w:rPr>
          <w:color w:val="231F20"/>
        </w:rPr>
        <w:t>acestei</w:t>
      </w:r>
      <w:r>
        <w:rPr>
          <w:color w:val="231F20"/>
          <w:spacing w:val="-9"/>
        </w:rPr>
        <w:t> </w:t>
      </w:r>
      <w:r>
        <w:rPr>
          <w:color w:val="231F20"/>
        </w:rPr>
        <w:t>variabilităţi.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În procesul de obţinere a soiurilor noi, omul a ţinut cont de fiziologia fiecărei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specii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plantă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modul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reproducere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plantelor.</w:t>
      </w:r>
      <w:r>
        <w:rPr>
          <w:color w:val="231F20"/>
          <w:spacing w:val="-5"/>
        </w:rPr>
        <w:t> </w:t>
      </w:r>
      <w:r>
        <w:rPr>
          <w:color w:val="231F20"/>
        </w:rPr>
        <w:t>Desigur,</w:t>
      </w:r>
      <w:r>
        <w:rPr>
          <w:color w:val="231F20"/>
          <w:spacing w:val="-6"/>
        </w:rPr>
        <w:t> </w:t>
      </w:r>
      <w:r>
        <w:rPr>
          <w:color w:val="231F20"/>
        </w:rPr>
        <w:t>procesul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ameliorare începe de la aspectul fiziologic al plantei selectate. Omul se străduie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să obţină o plantă întocmai celei descoperite sau alese dintr-un grup de plante.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Însă,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cele</w:t>
      </w:r>
      <w:r>
        <w:rPr>
          <w:color w:val="231F20"/>
          <w:spacing w:val="-14"/>
        </w:rPr>
        <w:t> </w:t>
      </w:r>
      <w:r>
        <w:rPr>
          <w:color w:val="231F20"/>
        </w:rPr>
        <w:t>mai</w:t>
      </w:r>
      <w:r>
        <w:rPr>
          <w:color w:val="231F20"/>
          <w:spacing w:val="-14"/>
        </w:rPr>
        <w:t> </w:t>
      </w:r>
      <w:r>
        <w:rPr>
          <w:color w:val="231F20"/>
        </w:rPr>
        <w:t>multe</w:t>
      </w:r>
      <w:r>
        <w:rPr>
          <w:color w:val="231F20"/>
          <w:spacing w:val="-13"/>
        </w:rPr>
        <w:t> </w:t>
      </w:r>
      <w:r>
        <w:rPr>
          <w:color w:val="231F20"/>
        </w:rPr>
        <w:t>ori,</w:t>
      </w:r>
      <w:r>
        <w:rPr>
          <w:color w:val="231F20"/>
          <w:spacing w:val="-14"/>
        </w:rPr>
        <w:t> </w:t>
      </w:r>
      <w:r>
        <w:rPr>
          <w:color w:val="231F20"/>
        </w:rPr>
        <w:t>acest</w:t>
      </w:r>
      <w:r>
        <w:rPr>
          <w:color w:val="231F20"/>
          <w:spacing w:val="-13"/>
        </w:rPr>
        <w:t> </w:t>
      </w:r>
      <w:r>
        <w:rPr>
          <w:color w:val="231F20"/>
        </w:rPr>
        <w:t>lucru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uşor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obţinut</w:t>
      </w:r>
      <w:r>
        <w:rPr>
          <w:color w:val="231F20"/>
          <w:spacing w:val="-14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cauză</w:t>
      </w:r>
      <w:r>
        <w:rPr>
          <w:color w:val="231F20"/>
          <w:spacing w:val="-13"/>
        </w:rPr>
        <w:t> </w:t>
      </w:r>
      <w:r>
        <w:rPr>
          <w:color w:val="231F20"/>
        </w:rPr>
        <w:t>că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54"/>
        </w:rPr>
        <w:t> </w:t>
      </w:r>
      <w:r>
        <w:rPr>
          <w:color w:val="231F20"/>
        </w:rPr>
        <w:t>număr</w:t>
      </w:r>
      <w:r>
        <w:rPr>
          <w:color w:val="231F20"/>
          <w:spacing w:val="-11"/>
        </w:rPr>
        <w:t> </w:t>
      </w:r>
      <w:r>
        <w:rPr>
          <w:color w:val="231F20"/>
        </w:rPr>
        <w:t>mare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gene</w:t>
      </w:r>
      <w:r>
        <w:rPr>
          <w:color w:val="231F20"/>
          <w:spacing w:val="-11"/>
        </w:rPr>
        <w:t> </w:t>
      </w:r>
      <w:r>
        <w:rPr>
          <w:color w:val="231F20"/>
        </w:rPr>
        <w:t>determină</w:t>
      </w:r>
      <w:r>
        <w:rPr>
          <w:color w:val="231F20"/>
          <w:spacing w:val="-11"/>
        </w:rPr>
        <w:t> </w:t>
      </w:r>
      <w:r>
        <w:rPr>
          <w:color w:val="231F20"/>
        </w:rPr>
        <w:t>expresia/manifestarea</w:t>
      </w:r>
      <w:r>
        <w:rPr>
          <w:color w:val="231F20"/>
          <w:spacing w:val="-10"/>
        </w:rPr>
        <w:t> </w:t>
      </w:r>
      <w:r>
        <w:rPr>
          <w:color w:val="231F20"/>
        </w:rPr>
        <w:t>unui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altui</w:t>
      </w:r>
      <w:r>
        <w:rPr>
          <w:color w:val="231F20"/>
          <w:spacing w:val="-11"/>
        </w:rPr>
        <w:t> </w:t>
      </w:r>
      <w:r>
        <w:rPr>
          <w:color w:val="231F20"/>
        </w:rPr>
        <w:t>caracter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plantei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selectate.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asemenea,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procesul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ameliorare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îndelungat,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de-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firstLine="0"/>
        <w:jc w:val="left"/>
      </w:pPr>
      <w:r>
        <w:rPr>
          <w:color w:val="231F20"/>
        </w:rPr>
        <w:t>oarece trebuie examinat un număr foarte mare de plante în diferite condiţii şi</w:t>
      </w:r>
      <w:r>
        <w:rPr>
          <w:color w:val="231F20"/>
          <w:spacing w:val="-53"/>
        </w:rPr>
        <w:t> </w:t>
      </w:r>
      <w:r>
        <w:rPr>
          <w:color w:val="231F20"/>
        </w:rPr>
        <w:t>anotimpuri</w:t>
      </w:r>
      <w:r>
        <w:rPr>
          <w:color w:val="231F20"/>
          <w:spacing w:val="-9"/>
        </w:rPr>
        <w:t> </w:t>
      </w:r>
      <w:r>
        <w:rPr>
          <w:color w:val="231F20"/>
        </w:rPr>
        <w:t>ale</w:t>
      </w:r>
      <w:r>
        <w:rPr>
          <w:color w:val="231F20"/>
          <w:spacing w:val="-8"/>
        </w:rPr>
        <w:t> </w:t>
      </w:r>
      <w:r>
        <w:rPr>
          <w:color w:val="231F20"/>
        </w:rPr>
        <w:t>anului.</w:t>
      </w:r>
    </w:p>
    <w:p>
      <w:pPr>
        <w:pStyle w:val="Heading2"/>
        <w:spacing w:before="174"/>
      </w:pPr>
      <w:r>
        <w:rPr>
          <w:color w:val="231F20"/>
          <w:spacing w:val="-1"/>
          <w:w w:val="90"/>
        </w:rPr>
        <w:t>Selecţia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soiului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nou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plante</w:t>
      </w:r>
    </w:p>
    <w:p>
      <w:pPr>
        <w:pStyle w:val="BodyText"/>
        <w:spacing w:line="252" w:lineRule="auto" w:before="173"/>
        <w:ind w:right="275"/>
      </w:pPr>
      <w:r>
        <w:rPr>
          <w:color w:val="231F20"/>
          <w:spacing w:val="-2"/>
        </w:rPr>
        <w:t>Procesul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selecţie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plantelor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începe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identificarea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unei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plante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un nivel aşteptat de manifestare a unui grup de caracteristici importante pe care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dorim,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ex.,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plante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gladiole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crini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talia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înaltă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florile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albe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(adică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s-au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selectat 2 caracteristici care se manifestă fenotipic: trăsături vizibile şi fiziologice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ale plantei, care se manifestă prin interacţiunea genotipului cu mediul înconjură-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tor).</w:t>
      </w:r>
    </w:p>
    <w:p>
      <w:pPr>
        <w:pStyle w:val="BodyText"/>
        <w:spacing w:line="249" w:lineRule="auto"/>
        <w:ind w:right="274"/>
      </w:pPr>
      <w:r>
        <w:rPr>
          <w:color w:val="231F20"/>
          <w:w w:val="95"/>
        </w:rPr>
        <w:t>Însă, identificarea anume a acestei plante nu este îndeajuns pentru a obţine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 soi de plantă nou. Este necesar de a fixa aceste caracteristici în următoarele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generaţii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aşa</w:t>
      </w:r>
      <w:r>
        <w:rPr>
          <w:color w:val="231F20"/>
          <w:spacing w:val="-8"/>
        </w:rPr>
        <w:t> </w:t>
      </w:r>
      <w:r>
        <w:rPr>
          <w:color w:val="231F20"/>
        </w:rPr>
        <w:t>mod,</w:t>
      </w:r>
      <w:r>
        <w:rPr>
          <w:color w:val="231F20"/>
          <w:spacing w:val="-9"/>
        </w:rPr>
        <w:t> </w:t>
      </w:r>
      <w:r>
        <w:rPr>
          <w:color w:val="231F20"/>
        </w:rPr>
        <w:t>ca</w:t>
      </w:r>
      <w:r>
        <w:rPr>
          <w:color w:val="231F20"/>
          <w:spacing w:val="-8"/>
        </w:rPr>
        <w:t> </w:t>
      </w:r>
      <w:r>
        <w:rPr>
          <w:color w:val="231F20"/>
        </w:rPr>
        <w:t>toate</w:t>
      </w:r>
      <w:r>
        <w:rPr>
          <w:color w:val="231F20"/>
          <w:spacing w:val="-7"/>
        </w:rPr>
        <w:t> </w:t>
      </w:r>
      <w:r>
        <w:rPr>
          <w:color w:val="231F20"/>
        </w:rPr>
        <w:t>plantele</w:t>
      </w:r>
      <w:r>
        <w:rPr>
          <w:color w:val="231F20"/>
          <w:spacing w:val="-8"/>
        </w:rPr>
        <w:t> </w:t>
      </w:r>
      <w:r>
        <w:rPr>
          <w:color w:val="231F20"/>
        </w:rPr>
        <w:t>obţinute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grup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plante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ace-</w:t>
      </w:r>
      <w:r>
        <w:rPr>
          <w:color w:val="231F20"/>
          <w:spacing w:val="-53"/>
        </w:rPr>
        <w:t> </w:t>
      </w:r>
      <w:r>
        <w:rPr>
          <w:color w:val="231F20"/>
        </w:rPr>
        <w:t>eaşi</w:t>
      </w:r>
      <w:r>
        <w:rPr>
          <w:color w:val="231F20"/>
          <w:spacing w:val="-12"/>
        </w:rPr>
        <w:t> </w:t>
      </w:r>
      <w:r>
        <w:rPr>
          <w:color w:val="231F20"/>
        </w:rPr>
        <w:t>specie,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posede</w:t>
      </w:r>
      <w:r>
        <w:rPr>
          <w:color w:val="231F20"/>
          <w:spacing w:val="-10"/>
        </w:rPr>
        <w:t> </w:t>
      </w:r>
      <w:r>
        <w:rPr>
          <w:color w:val="231F20"/>
        </w:rPr>
        <w:t>anume</w:t>
      </w:r>
      <w:r>
        <w:rPr>
          <w:color w:val="231F20"/>
          <w:spacing w:val="-11"/>
        </w:rPr>
        <w:t> </w:t>
      </w:r>
      <w:r>
        <w:rPr>
          <w:color w:val="231F20"/>
        </w:rPr>
        <w:t>aceste</w:t>
      </w:r>
      <w:r>
        <w:rPr>
          <w:color w:val="231F20"/>
          <w:spacing w:val="-11"/>
        </w:rPr>
        <w:t> </w:t>
      </w:r>
      <w:r>
        <w:rPr>
          <w:color w:val="231F20"/>
        </w:rPr>
        <w:t>caracteristici.</w:t>
      </w:r>
    </w:p>
    <w:p>
      <w:pPr>
        <w:pStyle w:val="BodyText"/>
        <w:spacing w:line="249" w:lineRule="auto"/>
        <w:ind w:right="274"/>
      </w:pPr>
      <w:r>
        <w:rPr>
          <w:color w:val="231F20"/>
          <w:w w:val="95"/>
        </w:rPr>
        <w:t>Expresia sau manifestarea caracteristicelor la plante şi moştenirea acestora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generaţie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generaţie,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explicată,</w:t>
      </w:r>
      <w:r>
        <w:rPr>
          <w:color w:val="231F20"/>
          <w:spacing w:val="-12"/>
        </w:rPr>
        <w:t> </w:t>
      </w:r>
      <w:r>
        <w:rPr>
          <w:color w:val="231F20"/>
        </w:rPr>
        <w:t>după</w:t>
      </w:r>
      <w:r>
        <w:rPr>
          <w:color w:val="231F20"/>
          <w:spacing w:val="-11"/>
        </w:rPr>
        <w:t> </w:t>
      </w:r>
      <w:r>
        <w:rPr>
          <w:color w:val="231F20"/>
        </w:rPr>
        <w:t>cum</w:t>
      </w:r>
      <w:r>
        <w:rPr>
          <w:color w:val="231F20"/>
          <w:spacing w:val="-13"/>
        </w:rPr>
        <w:t> </w:t>
      </w:r>
      <w:r>
        <w:rPr>
          <w:color w:val="231F20"/>
        </w:rPr>
        <w:t>am</w:t>
      </w:r>
      <w:r>
        <w:rPr>
          <w:color w:val="231F20"/>
          <w:spacing w:val="-12"/>
        </w:rPr>
        <w:t> </w:t>
      </w:r>
      <w:r>
        <w:rPr>
          <w:color w:val="231F20"/>
        </w:rPr>
        <w:t>menţionat</w:t>
      </w:r>
      <w:r>
        <w:rPr>
          <w:color w:val="231F20"/>
          <w:spacing w:val="-13"/>
        </w:rPr>
        <w:t> </w:t>
      </w:r>
      <w:r>
        <w:rPr>
          <w:color w:val="231F20"/>
        </w:rPr>
        <w:t>mai</w:t>
      </w:r>
      <w:r>
        <w:rPr>
          <w:color w:val="231F20"/>
          <w:spacing w:val="-12"/>
        </w:rPr>
        <w:t> </w:t>
      </w:r>
      <w:r>
        <w:rPr>
          <w:color w:val="231F20"/>
        </w:rPr>
        <w:t>sus,</w:t>
      </w:r>
      <w:r>
        <w:rPr>
          <w:color w:val="231F20"/>
          <w:spacing w:val="-54"/>
        </w:rPr>
        <w:t> </w:t>
      </w:r>
      <w:r>
        <w:rPr>
          <w:color w:val="231F20"/>
        </w:rPr>
        <w:t>prin</w:t>
      </w:r>
      <w:r>
        <w:rPr>
          <w:color w:val="231F20"/>
          <w:spacing w:val="-9"/>
        </w:rPr>
        <w:t> </w:t>
      </w:r>
      <w:r>
        <w:rPr>
          <w:color w:val="231F20"/>
        </w:rPr>
        <w:t>aplicarea</w:t>
      </w:r>
      <w:r>
        <w:rPr>
          <w:color w:val="231F20"/>
          <w:spacing w:val="-9"/>
        </w:rPr>
        <w:t> </w:t>
      </w:r>
      <w:r>
        <w:rPr>
          <w:color w:val="231F20"/>
        </w:rPr>
        <w:t>legilor</w:t>
      </w:r>
      <w:r>
        <w:rPr>
          <w:color w:val="231F20"/>
          <w:spacing w:val="-8"/>
        </w:rPr>
        <w:t> </w:t>
      </w:r>
      <w:r>
        <w:rPr>
          <w:color w:val="231F20"/>
        </w:rPr>
        <w:t>mendeliene.</w:t>
      </w:r>
    </w:p>
    <w:p>
      <w:pPr>
        <w:pStyle w:val="BodyText"/>
        <w:spacing w:line="249" w:lineRule="auto"/>
        <w:ind w:right="275"/>
      </w:pPr>
      <w:r>
        <w:rPr>
          <w:color w:val="231F20"/>
        </w:rPr>
        <w:t>Ameliorarea plantelor, de regulă, implică mult mai multe caracteristici</w:t>
      </w:r>
      <w:r>
        <w:rPr>
          <w:color w:val="231F20"/>
          <w:spacing w:val="1"/>
        </w:rPr>
        <w:t> </w:t>
      </w:r>
      <w:r>
        <w:rPr>
          <w:color w:val="231F20"/>
        </w:rPr>
        <w:t>şi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mult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multe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gene,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4"/>
        </w:rPr>
        <w:t> </w:t>
      </w:r>
      <w:r>
        <w:rPr>
          <w:color w:val="231F20"/>
        </w:rPr>
        <w:t>necesită</w:t>
      </w:r>
      <w:r>
        <w:rPr>
          <w:color w:val="231F20"/>
          <w:spacing w:val="-13"/>
        </w:rPr>
        <w:t> </w:t>
      </w:r>
      <w:r>
        <w:rPr>
          <w:color w:val="231F20"/>
        </w:rPr>
        <w:t>timp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resurse,</w:t>
      </w:r>
      <w:r>
        <w:rPr>
          <w:color w:val="231F20"/>
          <w:spacing w:val="-13"/>
        </w:rPr>
        <w:t> </w:t>
      </w:r>
      <w:r>
        <w:rPr>
          <w:color w:val="231F20"/>
        </w:rPr>
        <w:t>fără</w:t>
      </w:r>
      <w:r>
        <w:rPr>
          <w:color w:val="231F20"/>
          <w:spacing w:val="-12"/>
        </w:rPr>
        <w:t> </w:t>
      </w:r>
      <w:r>
        <w:rPr>
          <w:color w:val="231F20"/>
        </w:rPr>
        <w:t>nicio</w:t>
      </w:r>
      <w:r>
        <w:rPr>
          <w:color w:val="231F20"/>
          <w:spacing w:val="-13"/>
        </w:rPr>
        <w:t> </w:t>
      </w:r>
      <w:r>
        <w:rPr>
          <w:color w:val="231F20"/>
        </w:rPr>
        <w:t>garanţie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obţi-</w:t>
      </w:r>
      <w:r>
        <w:rPr>
          <w:color w:val="231F20"/>
          <w:spacing w:val="-54"/>
        </w:rPr>
        <w:t> </w:t>
      </w:r>
      <w:r>
        <w:rPr>
          <w:color w:val="231F20"/>
        </w:rPr>
        <w:t>nere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succesului</w:t>
      </w:r>
      <w:r>
        <w:rPr>
          <w:color w:val="231F20"/>
          <w:spacing w:val="-9"/>
        </w:rPr>
        <w:t> </w:t>
      </w:r>
      <w:r>
        <w:rPr>
          <w:color w:val="231F20"/>
        </w:rPr>
        <w:t>ca</w:t>
      </w:r>
      <w:r>
        <w:rPr>
          <w:color w:val="231F20"/>
          <w:spacing w:val="-10"/>
        </w:rPr>
        <w:t> </w:t>
      </w:r>
      <w:r>
        <w:rPr>
          <w:color w:val="231F20"/>
        </w:rPr>
        <w:t>formă</w:t>
      </w:r>
      <w:r>
        <w:rPr>
          <w:color w:val="231F20"/>
          <w:spacing w:val="-9"/>
        </w:rPr>
        <w:t> </w:t>
      </w:r>
      <w:r>
        <w:rPr>
          <w:color w:val="231F20"/>
        </w:rPr>
        <w:t>finală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expresie.</w:t>
      </w:r>
    </w:p>
    <w:p>
      <w:pPr>
        <w:pStyle w:val="BodyText"/>
        <w:spacing w:line="249" w:lineRule="auto"/>
        <w:ind w:right="275"/>
      </w:pPr>
      <w:r>
        <w:rPr>
          <w:color w:val="231F20"/>
          <w:w w:val="95"/>
        </w:rPr>
        <w:t>Un proces eficient de ameliorare necesită abilităţi şi cunoştinţe. Mai mult de-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</w:rPr>
        <w:t>cât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atât,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ameliorare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amplă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impune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investiţii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semnificative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suprafeţe,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echi-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pament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ştiinţific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(camere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creştere,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laboratoare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etc.)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manoperă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ştiinţifică.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</w:rPr>
        <w:t>regulă,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procesul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obţinere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unui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soi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plantă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durată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joritatea speciilor de plante. Această activitate impune anumite riscuri referitoare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returnarea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investiţiilor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întotdeauna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lucru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depinde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soiul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nou,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cerinţele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pieţei,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orice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moment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pot</w:t>
      </w:r>
      <w:r>
        <w:rPr>
          <w:color w:val="231F20"/>
          <w:spacing w:val="-13"/>
        </w:rPr>
        <w:t> </w:t>
      </w:r>
      <w:r>
        <w:rPr>
          <w:color w:val="231F20"/>
        </w:rPr>
        <w:t>schimba.</w:t>
      </w:r>
      <w:r>
        <w:rPr>
          <w:color w:val="231F20"/>
          <w:spacing w:val="-12"/>
        </w:rPr>
        <w:t> </w:t>
      </w:r>
      <w:r>
        <w:rPr>
          <w:color w:val="231F20"/>
        </w:rPr>
        <w:t>Totuşi,</w:t>
      </w:r>
      <w:r>
        <w:rPr>
          <w:color w:val="231F20"/>
          <w:spacing w:val="-13"/>
        </w:rPr>
        <w:t> </w:t>
      </w:r>
      <w:r>
        <w:rPr>
          <w:color w:val="231F20"/>
        </w:rPr>
        <w:t>dat</w:t>
      </w:r>
      <w:r>
        <w:rPr>
          <w:color w:val="231F20"/>
          <w:spacing w:val="-12"/>
        </w:rPr>
        <w:t> </w:t>
      </w:r>
      <w:r>
        <w:rPr>
          <w:color w:val="231F20"/>
        </w:rPr>
        <w:t>fiind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faptul că de rezultatele procesului de ameliorare beneficiază societatea în gene-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ral,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există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argumente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asumarea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riscuri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domeniu.</w:t>
      </w:r>
    </w:p>
    <w:p>
      <w:pPr>
        <w:pStyle w:val="BodyText"/>
        <w:spacing w:line="249" w:lineRule="auto"/>
        <w:ind w:right="274"/>
      </w:pP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acelaşi</w:t>
      </w:r>
      <w:r>
        <w:rPr>
          <w:color w:val="231F20"/>
          <w:spacing w:val="-5"/>
        </w:rPr>
        <w:t> </w:t>
      </w:r>
      <w:r>
        <w:rPr>
          <w:color w:val="231F20"/>
        </w:rPr>
        <w:t>timp,</w:t>
      </w:r>
      <w:r>
        <w:rPr>
          <w:color w:val="231F20"/>
          <w:spacing w:val="-4"/>
        </w:rPr>
        <w:t> </w:t>
      </w:r>
      <w:r>
        <w:rPr>
          <w:color w:val="231F20"/>
        </w:rPr>
        <w:t>am</w:t>
      </w:r>
      <w:r>
        <w:rPr>
          <w:color w:val="231F20"/>
          <w:spacing w:val="-5"/>
        </w:rPr>
        <w:t> </w:t>
      </w:r>
      <w:r>
        <w:rPr>
          <w:color w:val="231F20"/>
        </w:rPr>
        <w:t>menţionat</w:t>
      </w:r>
      <w:r>
        <w:rPr>
          <w:color w:val="231F20"/>
          <w:spacing w:val="-5"/>
        </w:rPr>
        <w:t> </w:t>
      </w:r>
      <w:r>
        <w:rPr>
          <w:color w:val="231F20"/>
        </w:rPr>
        <w:t>deja</w:t>
      </w:r>
      <w:r>
        <w:rPr>
          <w:color w:val="231F20"/>
          <w:spacing w:val="-4"/>
        </w:rPr>
        <w:t> </w:t>
      </w:r>
      <w:r>
        <w:rPr>
          <w:color w:val="231F20"/>
        </w:rPr>
        <w:t>că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soi</w:t>
      </w:r>
      <w:r>
        <w:rPr>
          <w:color w:val="231F20"/>
          <w:spacing w:val="-4"/>
        </w:rPr>
        <w:t> </w:t>
      </w:r>
      <w:r>
        <w:rPr>
          <w:color w:val="231F20"/>
        </w:rPr>
        <w:t>nou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plantă,</w:t>
      </w:r>
      <w:r>
        <w:rPr>
          <w:color w:val="231F20"/>
          <w:spacing w:val="-4"/>
        </w:rPr>
        <w:t> </w:t>
      </w:r>
      <w:r>
        <w:rPr>
          <w:color w:val="231F20"/>
        </w:rPr>
        <w:t>odată</w:t>
      </w:r>
      <w:r>
        <w:rPr>
          <w:color w:val="231F20"/>
          <w:spacing w:val="-5"/>
        </w:rPr>
        <w:t> </w:t>
      </w:r>
      <w:r>
        <w:rPr>
          <w:color w:val="231F20"/>
        </w:rPr>
        <w:t>obţinut,</w:t>
      </w:r>
      <w:r>
        <w:rPr>
          <w:color w:val="231F20"/>
          <w:spacing w:val="-53"/>
        </w:rPr>
        <w:t> </w:t>
      </w:r>
      <w:r>
        <w:rPr>
          <w:color w:val="231F20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uşor</w:t>
      </w:r>
      <w:r>
        <w:rPr>
          <w:color w:val="231F20"/>
          <w:spacing w:val="-9"/>
        </w:rPr>
        <w:t> </w:t>
      </w:r>
      <w:r>
        <w:rPr>
          <w:color w:val="231F20"/>
        </w:rPr>
        <w:t>şi,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repetate</w:t>
      </w:r>
      <w:r>
        <w:rPr>
          <w:color w:val="231F20"/>
          <w:spacing w:val="-9"/>
        </w:rPr>
        <w:t> </w:t>
      </w:r>
      <w:r>
        <w:rPr>
          <w:color w:val="231F20"/>
        </w:rPr>
        <w:t>rânduri,</w:t>
      </w:r>
      <w:r>
        <w:rPr>
          <w:color w:val="231F20"/>
          <w:spacing w:val="-9"/>
        </w:rPr>
        <w:t> </w:t>
      </w:r>
      <w:r>
        <w:rPr>
          <w:color w:val="231F20"/>
        </w:rPr>
        <w:t>copiat,</w:t>
      </w:r>
      <w:r>
        <w:rPr>
          <w:color w:val="231F20"/>
          <w:spacing w:val="-8"/>
        </w:rPr>
        <w:t> </w:t>
      </w:r>
      <w:r>
        <w:rPr>
          <w:color w:val="231F20"/>
        </w:rPr>
        <w:t>adică</w:t>
      </w:r>
      <w:r>
        <w:rPr>
          <w:color w:val="231F20"/>
          <w:spacing w:val="-9"/>
        </w:rPr>
        <w:t> </w:t>
      </w:r>
      <w:r>
        <w:rPr>
          <w:color w:val="231F20"/>
        </w:rPr>
        <w:t>utilizat,</w:t>
      </w:r>
      <w:r>
        <w:rPr>
          <w:color w:val="231F20"/>
          <w:spacing w:val="-9"/>
        </w:rPr>
        <w:t> </w:t>
      </w:r>
      <w:r>
        <w:rPr>
          <w:color w:val="231F20"/>
        </w:rPr>
        <w:t>reprodus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alte</w:t>
      </w:r>
      <w:r>
        <w:rPr>
          <w:color w:val="231F20"/>
          <w:spacing w:val="-9"/>
        </w:rPr>
        <w:t> </w:t>
      </w:r>
      <w:r>
        <w:rPr>
          <w:color w:val="231F20"/>
        </w:rPr>
        <w:t>per-</w:t>
      </w:r>
      <w:r>
        <w:rPr>
          <w:color w:val="231F20"/>
          <w:spacing w:val="-54"/>
        </w:rPr>
        <w:t> </w:t>
      </w:r>
      <w:r>
        <w:rPr>
          <w:color w:val="231F20"/>
        </w:rPr>
        <w:t>soane fără ştirea amelioratorului. Astfel, amelioratorul original este lipsit de</w:t>
      </w:r>
      <w:r>
        <w:rPr>
          <w:color w:val="231F20"/>
          <w:spacing w:val="1"/>
        </w:rPr>
        <w:t> </w:t>
      </w:r>
      <w:r>
        <w:rPr>
          <w:color w:val="231F20"/>
        </w:rPr>
        <w:t>posibilitatea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obţine</w:t>
      </w:r>
      <w:r>
        <w:rPr>
          <w:color w:val="231F20"/>
          <w:spacing w:val="9"/>
        </w:rPr>
        <w:t> </w:t>
      </w:r>
      <w:r>
        <w:rPr>
          <w:color w:val="231F20"/>
        </w:rPr>
        <w:t>un</w:t>
      </w:r>
      <w:r>
        <w:rPr>
          <w:color w:val="231F20"/>
          <w:spacing w:val="10"/>
        </w:rPr>
        <w:t> </w:t>
      </w:r>
      <w:r>
        <w:rPr>
          <w:color w:val="231F20"/>
        </w:rPr>
        <w:t>beneficiu</w:t>
      </w:r>
      <w:r>
        <w:rPr>
          <w:color w:val="231F20"/>
          <w:spacing w:val="9"/>
        </w:rPr>
        <w:t> </w:t>
      </w:r>
      <w:r>
        <w:rPr>
          <w:color w:val="231F20"/>
        </w:rPr>
        <w:t>din</w:t>
      </w:r>
      <w:r>
        <w:rPr>
          <w:color w:val="231F20"/>
          <w:spacing w:val="9"/>
        </w:rPr>
        <w:t> </w:t>
      </w:r>
      <w:r>
        <w:rPr>
          <w:color w:val="231F20"/>
        </w:rPr>
        <w:t>soiul</w:t>
      </w:r>
      <w:r>
        <w:rPr>
          <w:color w:val="231F20"/>
          <w:spacing w:val="9"/>
        </w:rPr>
        <w:t> </w:t>
      </w:r>
      <w:r>
        <w:rPr>
          <w:color w:val="231F20"/>
        </w:rPr>
        <w:t>elaborat</w:t>
      </w:r>
      <w:r>
        <w:rPr>
          <w:color w:val="231F20"/>
          <w:spacing w:val="10"/>
        </w:rPr>
        <w:t> </w:t>
      </w:r>
      <w:r>
        <w:rPr>
          <w:color w:val="231F20"/>
        </w:rPr>
        <w:t>şi</w:t>
      </w:r>
      <w:r>
        <w:rPr>
          <w:color w:val="231F20"/>
          <w:spacing w:val="9"/>
        </w:rPr>
        <w:t> </w:t>
      </w:r>
      <w:r>
        <w:rPr>
          <w:color w:val="231F20"/>
        </w:rPr>
        <w:t>investiţiile</w:t>
      </w:r>
      <w:r>
        <w:rPr>
          <w:color w:val="231F20"/>
          <w:spacing w:val="9"/>
        </w:rPr>
        <w:t> </w:t>
      </w:r>
      <w:r>
        <w:rPr>
          <w:color w:val="231F20"/>
        </w:rPr>
        <w:t>alocate</w:t>
      </w:r>
      <w:r>
        <w:rPr>
          <w:color w:val="231F20"/>
          <w:spacing w:val="-5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perioadă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13"/>
        </w:rPr>
        <w:t> </w:t>
      </w:r>
      <w:r>
        <w:rPr>
          <w:color w:val="231F20"/>
        </w:rPr>
        <w:t>mare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timp.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acest</w:t>
      </w:r>
      <w:r>
        <w:rPr>
          <w:color w:val="231F20"/>
          <w:spacing w:val="-13"/>
        </w:rPr>
        <w:t> </w:t>
      </w:r>
      <w:r>
        <w:rPr>
          <w:color w:val="231F20"/>
        </w:rPr>
        <w:t>considerent,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extrem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necesară</w:t>
      </w:r>
      <w:r>
        <w:rPr>
          <w:color w:val="231F20"/>
          <w:spacing w:val="-53"/>
        </w:rPr>
        <w:t> </w:t>
      </w:r>
      <w:r>
        <w:rPr>
          <w:color w:val="231F20"/>
        </w:rPr>
        <w:t>promovarea</w:t>
      </w:r>
      <w:r>
        <w:rPr>
          <w:color w:val="231F20"/>
          <w:spacing w:val="-6"/>
        </w:rPr>
        <w:t> </w:t>
      </w:r>
      <w:r>
        <w:rPr>
          <w:color w:val="231F20"/>
        </w:rPr>
        <w:t>unui</w:t>
      </w:r>
      <w:r>
        <w:rPr>
          <w:color w:val="231F20"/>
          <w:spacing w:val="-6"/>
        </w:rPr>
        <w:t> </w:t>
      </w:r>
      <w:r>
        <w:rPr>
          <w:color w:val="231F20"/>
        </w:rPr>
        <w:t>sistem</w:t>
      </w:r>
      <w:r>
        <w:rPr>
          <w:color w:val="231F20"/>
          <w:spacing w:val="-6"/>
        </w:rPr>
        <w:t> </w:t>
      </w:r>
      <w:r>
        <w:rPr>
          <w:color w:val="231F20"/>
        </w:rPr>
        <w:t>eficient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protecţie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noilor</w:t>
      </w:r>
      <w:r>
        <w:rPr>
          <w:color w:val="231F20"/>
          <w:spacing w:val="-6"/>
        </w:rPr>
        <w:t> </w:t>
      </w:r>
      <w:r>
        <w:rPr>
          <w:color w:val="231F20"/>
        </w:rPr>
        <w:t>soiuri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plante,</w:t>
      </w:r>
      <w:r>
        <w:rPr>
          <w:color w:val="231F20"/>
          <w:spacing w:val="-6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va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încuraja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dezvoltarea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noilor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soiuri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plante</w:t>
      </w:r>
      <w:r>
        <w:rPr>
          <w:color w:val="231F20"/>
          <w:spacing w:val="-12"/>
        </w:rPr>
        <w:t> </w:t>
      </w:r>
      <w:r>
        <w:rPr>
          <w:color w:val="231F20"/>
        </w:rPr>
        <w:t>întru</w:t>
      </w:r>
      <w:r>
        <w:rPr>
          <w:color w:val="231F20"/>
          <w:spacing w:val="-12"/>
        </w:rPr>
        <w:t> </w:t>
      </w:r>
      <w:r>
        <w:rPr>
          <w:color w:val="231F20"/>
        </w:rPr>
        <w:t>beneficiul</w:t>
      </w:r>
      <w:r>
        <w:rPr>
          <w:color w:val="231F20"/>
          <w:spacing w:val="-13"/>
        </w:rPr>
        <w:t> </w:t>
      </w:r>
      <w:r>
        <w:rPr>
          <w:color w:val="231F20"/>
        </w:rPr>
        <w:t>societăţii</w:t>
      </w:r>
      <w:r>
        <w:rPr>
          <w:color w:val="231F20"/>
          <w:spacing w:val="-13"/>
        </w:rPr>
        <w:t> </w:t>
      </w:r>
      <w:r>
        <w:rPr>
          <w:color w:val="231F20"/>
        </w:rPr>
        <w:t>întregi.</w:t>
      </w:r>
    </w:p>
    <w:p>
      <w:pPr>
        <w:pStyle w:val="Heading2"/>
        <w:spacing w:before="171"/>
        <w:ind w:left="1848" w:right="0"/>
        <w:jc w:val="left"/>
      </w:pPr>
      <w:r>
        <w:rPr>
          <w:color w:val="231F20"/>
          <w:w w:val="85"/>
        </w:rPr>
        <w:t>Din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istoria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protecţiei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soiurilor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plante</w:t>
      </w:r>
    </w:p>
    <w:p>
      <w:pPr>
        <w:pStyle w:val="BodyText"/>
        <w:spacing w:line="247" w:lineRule="auto" w:before="173"/>
        <w:ind w:right="275"/>
        <w:rPr>
          <w:rFonts w:ascii="Arial" w:hAnsi="Arial"/>
          <w:i/>
        </w:rPr>
      </w:pPr>
      <w:r>
        <w:rPr>
          <w:color w:val="231F20"/>
          <w:w w:val="95"/>
        </w:rPr>
        <w:t>La începutul sec. XX plantele şi animalele nu erau percepute ca obiecte bre-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vetabile</w:t>
      </w:r>
      <w:r>
        <w:rPr>
          <w:rFonts w:ascii="Arial" w:hAnsi="Arial"/>
          <w:i/>
          <w:color w:val="231F20"/>
        </w:rPr>
        <w:t>.</w:t>
      </w:r>
    </w:p>
    <w:p>
      <w:pPr>
        <w:pStyle w:val="ListParagraph"/>
        <w:numPr>
          <w:ilvl w:val="0"/>
          <w:numId w:val="43"/>
        </w:numPr>
        <w:tabs>
          <w:tab w:pos="1038" w:val="left" w:leader="none"/>
        </w:tabs>
        <w:spacing w:line="247" w:lineRule="auto" w:before="0" w:after="0"/>
        <w:ind w:left="277" w:right="275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În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anii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30,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SUA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pentru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prima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dată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fost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introdus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un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sistem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special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acordare a brevetului pentru plantele „reproduse pe cale vegetativă (nu sexuată)</w:t>
      </w:r>
      <w:r>
        <w:rPr>
          <w:rFonts w:ascii="Arial" w:hAnsi="Arial"/>
          <w:i/>
          <w:color w:val="231F20"/>
          <w:spacing w:val="-54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şi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propagate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prin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intermediul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bulbilor…”;</w:t>
      </w:r>
    </w:p>
    <w:p>
      <w:pPr>
        <w:pStyle w:val="ListParagraph"/>
        <w:numPr>
          <w:ilvl w:val="0"/>
          <w:numId w:val="43"/>
        </w:numPr>
        <w:tabs>
          <w:tab w:pos="1064" w:val="left" w:leader="none"/>
        </w:tabs>
        <w:spacing w:line="247" w:lineRule="auto" w:before="0" w:after="0"/>
        <w:ind w:left="277" w:right="270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z w:val="21"/>
        </w:rPr>
        <w:t>În</w:t>
      </w:r>
      <w:r>
        <w:rPr>
          <w:rFonts w:ascii="Arial" w:hAnsi="Arial"/>
          <w:i/>
          <w:color w:val="231F20"/>
          <w:spacing w:val="-9"/>
          <w:sz w:val="21"/>
        </w:rPr>
        <w:t> </w:t>
      </w:r>
      <w:r>
        <w:rPr>
          <w:rFonts w:ascii="Arial" w:hAnsi="Arial"/>
          <w:i/>
          <w:color w:val="231F20"/>
          <w:sz w:val="21"/>
        </w:rPr>
        <w:t>anii</w:t>
      </w:r>
      <w:r>
        <w:rPr>
          <w:rFonts w:ascii="Arial" w:hAnsi="Arial"/>
          <w:i/>
          <w:color w:val="231F20"/>
          <w:spacing w:val="-9"/>
          <w:sz w:val="21"/>
        </w:rPr>
        <w:t> </w:t>
      </w:r>
      <w:r>
        <w:rPr>
          <w:rFonts w:ascii="Arial" w:hAnsi="Arial"/>
          <w:i/>
          <w:color w:val="231F20"/>
          <w:sz w:val="21"/>
        </w:rPr>
        <w:t>50,</w:t>
      </w:r>
      <w:r>
        <w:rPr>
          <w:rFonts w:ascii="Arial" w:hAnsi="Arial"/>
          <w:i/>
          <w:color w:val="231F20"/>
          <w:spacing w:val="-9"/>
          <w:sz w:val="21"/>
        </w:rPr>
        <w:t> </w:t>
      </w:r>
      <w:r>
        <w:rPr>
          <w:rFonts w:ascii="Arial" w:hAnsi="Arial"/>
          <w:i/>
          <w:color w:val="231F20"/>
          <w:sz w:val="21"/>
        </w:rPr>
        <w:t>brevete</w:t>
      </w:r>
      <w:r>
        <w:rPr>
          <w:rFonts w:ascii="Arial" w:hAnsi="Arial"/>
          <w:i/>
          <w:color w:val="231F20"/>
          <w:spacing w:val="-9"/>
          <w:sz w:val="21"/>
        </w:rPr>
        <w:t> </w:t>
      </w:r>
      <w:r>
        <w:rPr>
          <w:rFonts w:ascii="Arial" w:hAnsi="Arial"/>
          <w:i/>
          <w:color w:val="231F20"/>
          <w:sz w:val="21"/>
        </w:rPr>
        <w:t>pentru</w:t>
      </w:r>
      <w:r>
        <w:rPr>
          <w:rFonts w:ascii="Arial" w:hAnsi="Arial"/>
          <w:i/>
          <w:color w:val="231F20"/>
          <w:spacing w:val="-9"/>
          <w:sz w:val="21"/>
        </w:rPr>
        <w:t> </w:t>
      </w:r>
      <w:r>
        <w:rPr>
          <w:rFonts w:ascii="Arial" w:hAnsi="Arial"/>
          <w:i/>
          <w:color w:val="231F20"/>
          <w:sz w:val="21"/>
        </w:rPr>
        <w:t>plante,</w:t>
      </w:r>
      <w:r>
        <w:rPr>
          <w:rFonts w:ascii="Arial" w:hAnsi="Arial"/>
          <w:i/>
          <w:color w:val="231F20"/>
          <w:spacing w:val="-9"/>
          <w:sz w:val="21"/>
        </w:rPr>
        <w:t> </w:t>
      </w:r>
      <w:r>
        <w:rPr>
          <w:rFonts w:ascii="Arial" w:hAnsi="Arial"/>
          <w:i/>
          <w:color w:val="231F20"/>
          <w:sz w:val="21"/>
        </w:rPr>
        <w:t>în</w:t>
      </w:r>
      <w:r>
        <w:rPr>
          <w:rFonts w:ascii="Arial" w:hAnsi="Arial"/>
          <w:i/>
          <w:color w:val="231F20"/>
          <w:spacing w:val="-8"/>
          <w:sz w:val="21"/>
        </w:rPr>
        <w:t> </w:t>
      </w:r>
      <w:r>
        <w:rPr>
          <w:rFonts w:ascii="Arial" w:hAnsi="Arial"/>
          <w:i/>
          <w:color w:val="231F20"/>
          <w:sz w:val="21"/>
        </w:rPr>
        <w:t>special</w:t>
      </w:r>
      <w:r>
        <w:rPr>
          <w:rFonts w:ascii="Arial" w:hAnsi="Arial"/>
          <w:i/>
          <w:color w:val="231F20"/>
          <w:spacing w:val="-9"/>
          <w:sz w:val="21"/>
        </w:rPr>
        <w:t> </w:t>
      </w:r>
      <w:r>
        <w:rPr>
          <w:rFonts w:ascii="Arial" w:hAnsi="Arial"/>
          <w:i/>
          <w:color w:val="231F20"/>
          <w:sz w:val="21"/>
        </w:rPr>
        <w:t>pentru</w:t>
      </w:r>
      <w:r>
        <w:rPr>
          <w:rFonts w:ascii="Arial" w:hAnsi="Arial"/>
          <w:i/>
          <w:color w:val="231F20"/>
          <w:spacing w:val="-9"/>
          <w:sz w:val="21"/>
        </w:rPr>
        <w:t> </w:t>
      </w:r>
      <w:r>
        <w:rPr>
          <w:rFonts w:ascii="Arial" w:hAnsi="Arial"/>
          <w:i/>
          <w:color w:val="231F20"/>
          <w:sz w:val="21"/>
        </w:rPr>
        <w:t>plante</w:t>
      </w:r>
      <w:r>
        <w:rPr>
          <w:rFonts w:ascii="Arial" w:hAnsi="Arial"/>
          <w:i/>
          <w:color w:val="231F20"/>
          <w:spacing w:val="-9"/>
          <w:sz w:val="21"/>
        </w:rPr>
        <w:t> </w:t>
      </w:r>
      <w:r>
        <w:rPr>
          <w:rFonts w:ascii="Arial" w:hAnsi="Arial"/>
          <w:i/>
          <w:color w:val="231F20"/>
          <w:sz w:val="21"/>
        </w:rPr>
        <w:t>ornamenta-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le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-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trandafiri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şi</w:t>
      </w:r>
      <w:r>
        <w:rPr>
          <w:rFonts w:ascii="Arial" w:hAnsi="Arial"/>
          <w:i/>
          <w:color w:val="231F20"/>
          <w:spacing w:val="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garoafe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-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se</w:t>
      </w:r>
      <w:r>
        <w:rPr>
          <w:rFonts w:ascii="Arial" w:hAnsi="Arial"/>
          <w:i/>
          <w:color w:val="231F20"/>
          <w:spacing w:val="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acordau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</w:t>
      </w:r>
      <w:r>
        <w:rPr>
          <w:rFonts w:ascii="Arial" w:hAnsi="Arial"/>
          <w:i/>
          <w:color w:val="231F20"/>
          <w:spacing w:val="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astfel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ţări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ca: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Belgia,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Franţa,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Spania,</w:t>
      </w:r>
    </w:p>
    <w:p>
      <w:pPr>
        <w:spacing w:after="0" w:line="247" w:lineRule="auto"/>
        <w:jc w:val="both"/>
        <w:rPr>
          <w:rFonts w:ascii="Arial" w:hAnsi="Arial"/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spacing w:line="247" w:lineRule="auto" w:before="100"/>
        <w:ind w:left="277" w:right="188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Germania şi Italia, dar cu toate acestea, în prezent, în legile acestor ţări plantele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nu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constituie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obiecte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brevetabile;</w:t>
      </w:r>
    </w:p>
    <w:p>
      <w:pPr>
        <w:pStyle w:val="ListParagraph"/>
        <w:numPr>
          <w:ilvl w:val="0"/>
          <w:numId w:val="43"/>
        </w:numPr>
        <w:tabs>
          <w:tab w:pos="997" w:val="left" w:leader="none"/>
          <w:tab w:pos="998" w:val="left" w:leader="none"/>
        </w:tabs>
        <w:spacing w:line="247" w:lineRule="auto" w:before="0" w:after="0"/>
        <w:ind w:left="277" w:right="275" w:firstLine="340"/>
        <w:jc w:val="righ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Până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anii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70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s-a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considerat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că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celulele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vii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nu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sunt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susceptibile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bre-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vetare.</w:t>
      </w:r>
      <w:r>
        <w:rPr>
          <w:rFonts w:ascii="Arial" w:hAnsi="Arial"/>
          <w:i/>
          <w:color w:val="231F20"/>
          <w:spacing w:val="-1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Dar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această</w:t>
      </w:r>
      <w:r>
        <w:rPr>
          <w:rFonts w:ascii="Arial" w:hAnsi="Arial"/>
          <w:i/>
          <w:color w:val="231F20"/>
          <w:spacing w:val="-1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părere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fost</w:t>
      </w:r>
      <w:r>
        <w:rPr>
          <w:rFonts w:ascii="Arial" w:hAnsi="Arial"/>
          <w:i/>
          <w:color w:val="231F20"/>
          <w:spacing w:val="-1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răsturnată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o</w:t>
      </w:r>
      <w:r>
        <w:rPr>
          <w:rFonts w:ascii="Arial" w:hAnsi="Arial"/>
          <w:i/>
          <w:color w:val="231F20"/>
          <w:spacing w:val="-1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ştiinţă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nouă</w:t>
      </w:r>
      <w:r>
        <w:rPr>
          <w:rFonts w:ascii="Arial" w:hAnsi="Arial"/>
          <w:i/>
          <w:color w:val="231F20"/>
          <w:spacing w:val="-1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-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ingineria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genetică.</w:t>
      </w:r>
    </w:p>
    <w:p>
      <w:pPr>
        <w:spacing w:line="247" w:lineRule="auto" w:before="0"/>
        <w:ind w:left="277" w:right="0" w:firstLine="743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z w:val="21"/>
        </w:rPr>
        <w:t>În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1972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Cohen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şi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Boyer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la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Universitatea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Stanford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(SUA)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au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obţinut</w:t>
      </w:r>
      <w:r>
        <w:rPr>
          <w:rFonts w:ascii="Arial" w:hAnsi="Arial"/>
          <w:i/>
          <w:color w:val="231F20"/>
          <w:spacing w:val="-55"/>
          <w:sz w:val="21"/>
        </w:rPr>
        <w:t> </w:t>
      </w:r>
      <w:r>
        <w:rPr>
          <w:rFonts w:ascii="Arial" w:hAnsi="Arial"/>
          <w:i/>
          <w:color w:val="231F20"/>
          <w:sz w:val="21"/>
        </w:rPr>
        <w:t>primul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brevet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în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acest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domeniu.</w:t>
      </w:r>
    </w:p>
    <w:p>
      <w:pPr>
        <w:spacing w:line="254" w:lineRule="auto" w:before="0"/>
        <w:ind w:left="277" w:right="273" w:firstLine="340"/>
        <w:jc w:val="both"/>
        <w:rPr>
          <w:rFonts w:ascii="Arial" w:hAnsi="Arial"/>
          <w:i/>
          <w:sz w:val="21"/>
        </w:rPr>
      </w:pP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anul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1980,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Curtea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Supremă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Justiţie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SUA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examinat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„un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prim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caz”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referitor la bacteriile modificate genetic utilizate pentru îndepărtarea impurifică-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rilor din mediile cu petrol deversat, stabilind că: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nu există obstacole în protecţia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materiei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vii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ca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atare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(cu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condiţia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să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corespundă</w:t>
      </w:r>
      <w:r>
        <w:rPr>
          <w:color w:val="231F20"/>
          <w:spacing w:val="1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altor</w:t>
      </w:r>
      <w:r>
        <w:rPr>
          <w:rFonts w:ascii="Arial" w:hAnsi="Arial"/>
          <w:i/>
          <w:color w:val="231F20"/>
          <w:spacing w:val="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criterii</w:t>
      </w:r>
      <w:r>
        <w:rPr>
          <w:rFonts w:ascii="Arial" w:hAnsi="Arial"/>
          <w:i/>
          <w:color w:val="231F20"/>
          <w:spacing w:val="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1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brevetabilitate).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În Hotărârea Curţii se întâlneşte des o frază: </w:t>
      </w:r>
      <w:r>
        <w:rPr>
          <w:rFonts w:ascii="Arial" w:hAnsi="Arial"/>
          <w:i/>
          <w:color w:val="231F20"/>
          <w:w w:val="95"/>
          <w:sz w:val="21"/>
        </w:rPr>
        <w:t>„Urmează să fie protejat aceea ce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se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află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sub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soare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şi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este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făcut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mâna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omului…”</w:t>
      </w:r>
    </w:p>
    <w:p>
      <w:pPr>
        <w:pStyle w:val="BodyText"/>
        <w:spacing w:line="256" w:lineRule="auto"/>
        <w:ind w:right="272"/>
      </w:pPr>
      <w:r>
        <w:rPr>
          <w:rFonts w:ascii="Arial" w:hAnsi="Arial"/>
          <w:b/>
          <w:color w:val="231F20"/>
          <w:w w:val="95"/>
        </w:rPr>
        <w:t>Situaţia în Europa este cu totul deosebită</w:t>
      </w:r>
      <w:r>
        <w:rPr>
          <w:color w:val="231F20"/>
          <w:w w:val="95"/>
        </w:rPr>
        <w:t>. Art. 53(b) al Convenţiei privind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eliberarea brevetelor europene (în continuare Convenţia Brevetului European)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(München,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05.10.1973)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stabileşte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că: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„Brevetele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europene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eliberează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pen-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tru soiuri de plante, rase de animale şi, respectiv, pentru procedee biologice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obţinere a plantelor şi animalelor; această regulă nu se aplică în cazul procede-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elor microbiologice şi al produselor lor, obţinute prin astfel de metode”. Până nu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demult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permitea</w:t>
      </w:r>
      <w:r>
        <w:rPr>
          <w:color w:val="231F20"/>
          <w:spacing w:val="-10"/>
        </w:rPr>
        <w:t> </w:t>
      </w:r>
      <w:r>
        <w:rPr>
          <w:color w:val="231F20"/>
        </w:rPr>
        <w:t>depunerea</w:t>
      </w:r>
      <w:r>
        <w:rPr>
          <w:color w:val="231F20"/>
          <w:spacing w:val="-10"/>
        </w:rPr>
        <w:t> </w:t>
      </w:r>
      <w:r>
        <w:rPr>
          <w:color w:val="231F20"/>
        </w:rPr>
        <w:t>cererii</w:t>
      </w:r>
      <w:r>
        <w:rPr>
          <w:color w:val="231F20"/>
          <w:spacing w:val="-10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soi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plantă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rasă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animale,</w:t>
      </w:r>
      <w:r>
        <w:rPr>
          <w:color w:val="231F20"/>
          <w:spacing w:val="-54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condiţia</w:t>
      </w:r>
      <w:r>
        <w:rPr>
          <w:color w:val="231F20"/>
          <w:spacing w:val="-10"/>
        </w:rPr>
        <w:t> </w:t>
      </w:r>
      <w:r>
        <w:rPr>
          <w:color w:val="231F20"/>
        </w:rPr>
        <w:t>că</w:t>
      </w:r>
      <w:r>
        <w:rPr>
          <w:color w:val="231F20"/>
          <w:spacing w:val="-9"/>
        </w:rPr>
        <w:t> </w:t>
      </w:r>
      <w:r>
        <w:rPr>
          <w:color w:val="231F20"/>
        </w:rPr>
        <w:t>ele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s-au</w:t>
      </w:r>
      <w:r>
        <w:rPr>
          <w:color w:val="231F20"/>
          <w:spacing w:val="-8"/>
        </w:rPr>
        <w:t> </w:t>
      </w:r>
      <w:r>
        <w:rPr>
          <w:color w:val="231F20"/>
        </w:rPr>
        <w:t>produs</w:t>
      </w:r>
      <w:r>
        <w:rPr>
          <w:color w:val="231F20"/>
          <w:spacing w:val="-9"/>
        </w:rPr>
        <w:t> </w:t>
      </w:r>
      <w:r>
        <w:rPr>
          <w:color w:val="231F20"/>
        </w:rPr>
        <w:t>prin</w:t>
      </w:r>
      <w:r>
        <w:rPr>
          <w:color w:val="231F20"/>
          <w:spacing w:val="-8"/>
        </w:rPr>
        <w:t> </w:t>
      </w:r>
      <w:r>
        <w:rPr>
          <w:color w:val="231F20"/>
        </w:rPr>
        <w:t>„metoda</w:t>
      </w:r>
      <w:r>
        <w:rPr>
          <w:color w:val="231F20"/>
          <w:spacing w:val="-10"/>
        </w:rPr>
        <w:t> </w:t>
      </w:r>
      <w:r>
        <w:rPr>
          <w:color w:val="231F20"/>
        </w:rPr>
        <w:t>obişnuită”.</w:t>
      </w:r>
    </w:p>
    <w:p>
      <w:pPr>
        <w:spacing w:line="252" w:lineRule="auto" w:before="0"/>
        <w:ind w:left="277" w:right="275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z w:val="21"/>
        </w:rPr>
        <w:t>Refuzul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a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acorda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protecţie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soiurilor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plante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prin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brevet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invenţie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se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sz w:val="21"/>
        </w:rPr>
        <w:t>datora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următoarelor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motive:</w:t>
      </w:r>
    </w:p>
    <w:p>
      <w:pPr>
        <w:pStyle w:val="ListParagraph"/>
        <w:numPr>
          <w:ilvl w:val="0"/>
          <w:numId w:val="43"/>
        </w:numPr>
        <w:tabs>
          <w:tab w:pos="998" w:val="left" w:leader="none"/>
        </w:tabs>
        <w:spacing w:line="256" w:lineRule="auto" w:before="0" w:after="0"/>
        <w:ind w:left="277" w:right="277" w:firstLine="340"/>
        <w:jc w:val="both"/>
        <w:rPr>
          <w:sz w:val="21"/>
        </w:rPr>
      </w:pPr>
      <w:r>
        <w:rPr>
          <w:color w:val="231F20"/>
          <w:w w:val="90"/>
          <w:sz w:val="21"/>
        </w:rPr>
        <w:t>Cerinţa</w:t>
      </w:r>
      <w:r>
        <w:rPr>
          <w:color w:val="231F20"/>
          <w:spacing w:val="-13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12"/>
          <w:w w:val="90"/>
          <w:sz w:val="21"/>
        </w:rPr>
        <w:t> </w:t>
      </w:r>
      <w:r>
        <w:rPr>
          <w:color w:val="231F20"/>
          <w:w w:val="90"/>
          <w:sz w:val="21"/>
        </w:rPr>
        <w:t>prezentare</w:t>
      </w:r>
      <w:r>
        <w:rPr>
          <w:color w:val="231F20"/>
          <w:spacing w:val="-12"/>
          <w:w w:val="90"/>
          <w:sz w:val="21"/>
        </w:rPr>
        <w:t> </w:t>
      </w:r>
      <w:r>
        <w:rPr>
          <w:color w:val="231F20"/>
          <w:w w:val="90"/>
          <w:sz w:val="21"/>
        </w:rPr>
        <w:t>a</w:t>
      </w:r>
      <w:r>
        <w:rPr>
          <w:color w:val="231F20"/>
          <w:spacing w:val="-15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descrierii</w:t>
      </w:r>
      <w:r>
        <w:rPr>
          <w:rFonts w:ascii="Arial" w:hAnsi="Arial"/>
          <w:b/>
          <w:color w:val="231F20"/>
          <w:spacing w:val="-19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detaliate</w:t>
      </w:r>
      <w:r>
        <w:rPr>
          <w:rFonts w:ascii="Arial" w:hAnsi="Arial"/>
          <w:b/>
          <w:color w:val="231F20"/>
          <w:spacing w:val="-19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a</w:t>
      </w:r>
      <w:r>
        <w:rPr>
          <w:rFonts w:ascii="Arial" w:hAnsi="Arial"/>
          <w:b/>
          <w:color w:val="231F20"/>
          <w:spacing w:val="-20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invenţiei</w:t>
      </w:r>
      <w:r>
        <w:rPr>
          <w:rFonts w:ascii="Arial" w:hAnsi="Arial"/>
          <w:b/>
          <w:color w:val="231F20"/>
          <w:spacing w:val="-15"/>
          <w:w w:val="90"/>
          <w:sz w:val="21"/>
        </w:rPr>
        <w:t> </w:t>
      </w:r>
      <w:r>
        <w:rPr>
          <w:color w:val="231F20"/>
          <w:w w:val="90"/>
          <w:sz w:val="21"/>
        </w:rPr>
        <w:t>-</w:t>
      </w:r>
      <w:r>
        <w:rPr>
          <w:color w:val="231F20"/>
          <w:spacing w:val="-12"/>
          <w:w w:val="90"/>
          <w:sz w:val="21"/>
        </w:rPr>
        <w:t> </w:t>
      </w:r>
      <w:r>
        <w:rPr>
          <w:color w:val="231F20"/>
          <w:w w:val="90"/>
          <w:sz w:val="21"/>
        </w:rPr>
        <w:t>fapt</w:t>
      </w:r>
      <w:r>
        <w:rPr>
          <w:color w:val="231F20"/>
          <w:spacing w:val="-12"/>
          <w:w w:val="90"/>
          <w:sz w:val="21"/>
        </w:rPr>
        <w:t> </w:t>
      </w:r>
      <w:r>
        <w:rPr>
          <w:color w:val="231F20"/>
          <w:w w:val="90"/>
          <w:sz w:val="21"/>
        </w:rPr>
        <w:t>greu</w:t>
      </w:r>
      <w:r>
        <w:rPr>
          <w:color w:val="231F20"/>
          <w:spacing w:val="-12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13"/>
          <w:w w:val="90"/>
          <w:sz w:val="21"/>
        </w:rPr>
        <w:t> </w:t>
      </w:r>
      <w:r>
        <w:rPr>
          <w:color w:val="231F20"/>
          <w:w w:val="90"/>
          <w:sz w:val="21"/>
        </w:rPr>
        <w:t>realizat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domeniul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soiurilor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plante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(necesitatea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descrie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detaliat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fiecare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etapă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înmulţire,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selectare,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tratare,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semănare,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selectare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din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nou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etc.,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activitate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care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se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des-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făşoară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ani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zile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-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nu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poate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fi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repetată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întocmai,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acţionează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factorul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mediu);</w:t>
      </w:r>
    </w:p>
    <w:p>
      <w:pPr>
        <w:pStyle w:val="ListParagraph"/>
        <w:numPr>
          <w:ilvl w:val="0"/>
          <w:numId w:val="43"/>
        </w:numPr>
        <w:tabs>
          <w:tab w:pos="998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Pentru</w:t>
      </w:r>
      <w:r>
        <w:rPr>
          <w:color w:val="231F20"/>
          <w:spacing w:val="15"/>
          <w:w w:val="90"/>
          <w:sz w:val="21"/>
        </w:rPr>
        <w:t> </w:t>
      </w:r>
      <w:r>
        <w:rPr>
          <w:color w:val="231F20"/>
          <w:w w:val="90"/>
          <w:sz w:val="21"/>
        </w:rPr>
        <w:t>a</w:t>
      </w:r>
      <w:r>
        <w:rPr>
          <w:color w:val="231F20"/>
          <w:spacing w:val="15"/>
          <w:w w:val="90"/>
          <w:sz w:val="21"/>
        </w:rPr>
        <w:t> </w:t>
      </w:r>
      <w:r>
        <w:rPr>
          <w:color w:val="231F20"/>
          <w:w w:val="90"/>
          <w:sz w:val="21"/>
        </w:rPr>
        <w:t>obţine</w:t>
      </w:r>
      <w:r>
        <w:rPr>
          <w:color w:val="231F20"/>
          <w:spacing w:val="15"/>
          <w:w w:val="90"/>
          <w:sz w:val="21"/>
        </w:rPr>
        <w:t> </w:t>
      </w:r>
      <w:r>
        <w:rPr>
          <w:color w:val="231F20"/>
          <w:w w:val="90"/>
          <w:sz w:val="21"/>
        </w:rPr>
        <w:t>protecţie</w:t>
      </w:r>
      <w:r>
        <w:rPr>
          <w:color w:val="231F20"/>
          <w:spacing w:val="16"/>
          <w:w w:val="90"/>
          <w:sz w:val="21"/>
        </w:rPr>
        <w:t> </w:t>
      </w:r>
      <w:r>
        <w:rPr>
          <w:color w:val="231F20"/>
          <w:w w:val="90"/>
          <w:sz w:val="21"/>
        </w:rPr>
        <w:t>prin</w:t>
      </w:r>
      <w:r>
        <w:rPr>
          <w:color w:val="231F20"/>
          <w:spacing w:val="15"/>
          <w:w w:val="90"/>
          <w:sz w:val="21"/>
        </w:rPr>
        <w:t> </w:t>
      </w:r>
      <w:r>
        <w:rPr>
          <w:color w:val="231F20"/>
          <w:w w:val="90"/>
          <w:sz w:val="21"/>
        </w:rPr>
        <w:t>brevet,</w:t>
      </w:r>
      <w:r>
        <w:rPr>
          <w:color w:val="231F20"/>
          <w:spacing w:val="15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liniile</w:t>
      </w:r>
      <w:r>
        <w:rPr>
          <w:rFonts w:ascii="Arial" w:hAnsi="Arial"/>
          <w:b/>
          <w:color w:val="231F20"/>
          <w:spacing w:val="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de</w:t>
      </w:r>
      <w:r>
        <w:rPr>
          <w:rFonts w:ascii="Arial" w:hAnsi="Arial"/>
          <w:b/>
          <w:color w:val="231F20"/>
          <w:spacing w:val="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celule</w:t>
      </w:r>
      <w:r>
        <w:rPr>
          <w:rFonts w:ascii="Arial" w:hAnsi="Arial"/>
          <w:b/>
          <w:color w:val="231F20"/>
          <w:spacing w:val="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ale</w:t>
      </w:r>
      <w:r>
        <w:rPr>
          <w:rFonts w:ascii="Arial" w:hAnsi="Arial"/>
          <w:b/>
          <w:color w:val="231F20"/>
          <w:spacing w:val="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plantelor</w:t>
      </w:r>
      <w:r>
        <w:rPr>
          <w:rFonts w:ascii="Arial" w:hAnsi="Arial"/>
          <w:b/>
          <w:color w:val="231F20"/>
          <w:spacing w:val="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trebu-</w:t>
      </w:r>
      <w:r>
        <w:rPr>
          <w:rFonts w:ascii="Arial" w:hAnsi="Arial"/>
          <w:b/>
          <w:color w:val="231F20"/>
          <w:spacing w:val="1"/>
          <w:w w:val="90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ie să fie nediferenţiate</w:t>
      </w:r>
      <w:r>
        <w:rPr>
          <w:color w:val="231F20"/>
          <w:w w:val="95"/>
          <w:sz w:val="21"/>
        </w:rPr>
        <w:t>. Dacă celulele încep să se dividă, să se autoreproducă,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adică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producă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lăstari,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rădăcini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etc.,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revendicări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brevetabilitate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ceptă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(legislaţia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Canadei);</w:t>
      </w:r>
    </w:p>
    <w:p>
      <w:pPr>
        <w:pStyle w:val="ListParagraph"/>
        <w:numPr>
          <w:ilvl w:val="0"/>
          <w:numId w:val="43"/>
        </w:numPr>
        <w:tabs>
          <w:tab w:pos="998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Soiurile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plante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obiectele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biotehnologice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legate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ele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corespund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noţiunii </w:t>
      </w:r>
      <w:r>
        <w:rPr>
          <w:rFonts w:ascii="Arial" w:hAnsi="Arial"/>
          <w:b/>
          <w:color w:val="231F20"/>
          <w:spacing w:val="-1"/>
          <w:w w:val="95"/>
          <w:sz w:val="21"/>
        </w:rPr>
        <w:t>„obiect al tehnicii”, </w:t>
      </w:r>
      <w:r>
        <w:rPr>
          <w:color w:val="231F20"/>
          <w:spacing w:val="-1"/>
          <w:w w:val="95"/>
          <w:sz w:val="21"/>
        </w:rPr>
        <w:t>cu toate că în </w:t>
      </w:r>
      <w:r>
        <w:rPr>
          <w:color w:val="231F20"/>
          <w:w w:val="95"/>
          <w:sz w:val="21"/>
        </w:rPr>
        <w:t>prezent aceasta nu corespunde cerin-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ţelor timpului - nu se acordă brevete de invenţie pentru soiuri de plante sau rase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animale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(îndeosebi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procedee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biologice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obţinere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lor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(Germania).</w:t>
      </w:r>
    </w:p>
    <w:p>
      <w:pPr>
        <w:spacing w:before="0"/>
        <w:ind w:left="617" w:right="0" w:firstLine="0"/>
        <w:jc w:val="left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Desigur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există</w:t>
      </w:r>
      <w:r>
        <w:rPr>
          <w:rFonts w:ascii="Arial" w:hAnsi="Arial"/>
          <w:i/>
          <w:color w:val="231F20"/>
          <w:spacing w:val="-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excepţii,</w:t>
      </w:r>
      <w:r>
        <w:rPr>
          <w:rFonts w:ascii="Arial" w:hAnsi="Arial"/>
          <w:i/>
          <w:color w:val="231F20"/>
          <w:spacing w:val="-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şi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anume</w:t>
      </w:r>
      <w:r>
        <w:rPr>
          <w:color w:val="231F20"/>
          <w:w w:val="95"/>
          <w:sz w:val="21"/>
        </w:rPr>
        <w:t>:</w:t>
      </w:r>
    </w:p>
    <w:p>
      <w:pPr>
        <w:pStyle w:val="ListParagraph"/>
        <w:numPr>
          <w:ilvl w:val="0"/>
          <w:numId w:val="43"/>
        </w:numPr>
        <w:tabs>
          <w:tab w:pos="998" w:val="left" w:leader="none"/>
        </w:tabs>
        <w:spacing w:line="256" w:lineRule="auto" w:before="2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în cazul microorganismelor, poate</w:t>
      </w:r>
      <w:r>
        <w:rPr>
          <w:color w:val="231F20"/>
          <w:spacing w:val="50"/>
          <w:sz w:val="21"/>
        </w:rPr>
        <w:t> </w:t>
      </w:r>
      <w:r>
        <w:rPr>
          <w:color w:val="231F20"/>
          <w:w w:val="95"/>
          <w:sz w:val="21"/>
        </w:rPr>
        <w:t>fi obţinută protecţia (practica OEB şi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Oficiilor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brevete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SUA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Japonia),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descrierea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invenţiei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ane-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xează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documentul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confirmă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depozitarea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microorganismelor.</w:t>
      </w:r>
    </w:p>
    <w:p>
      <w:pPr>
        <w:pStyle w:val="ListParagraph"/>
        <w:numPr>
          <w:ilvl w:val="0"/>
          <w:numId w:val="43"/>
        </w:numPr>
        <w:tabs>
          <w:tab w:pos="1042" w:val="left" w:leader="none"/>
        </w:tabs>
        <w:spacing w:line="252" w:lineRule="auto" w:before="0" w:after="0"/>
        <w:ind w:left="277" w:right="274" w:firstLine="340"/>
        <w:jc w:val="both"/>
        <w:rPr>
          <w:sz w:val="21"/>
        </w:rPr>
      </w:pPr>
      <w:r>
        <w:rPr/>
        <w:pict>
          <v:line style="position:absolute;mso-position-horizontal-relative:page;mso-position-vertical-relative:paragraph;z-index:15732736" from="109.539001pt,48.623238pt" to="112.388001pt,48.623238pt" stroked="true" strokeweight=".769pt" strokecolor="#231f20">
            <v:stroke dashstyle="solid"/>
            <w10:wrap type="none"/>
          </v:line>
        </w:pict>
      </w:r>
      <w:r>
        <w:rPr>
          <w:color w:val="231F20"/>
          <w:w w:val="95"/>
          <w:sz w:val="21"/>
        </w:rPr>
        <w:t>în cazul în care plantele ce nu posedă trăsături caracteristice soiului 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plantă şi nu se revendică protecţia unui grup de plante, adică </w:t>
      </w:r>
      <w:r>
        <w:rPr>
          <w:rFonts w:ascii="Arial" w:hAnsi="Arial"/>
          <w:b/>
          <w:color w:val="231F20"/>
          <w:w w:val="95"/>
          <w:sz w:val="21"/>
        </w:rPr>
        <w:t>plantele, ca atare,</w:t>
      </w:r>
      <w:r>
        <w:rPr>
          <w:rFonts w:ascii="Arial" w:hAnsi="Arial"/>
          <w:b/>
          <w:color w:val="231F20"/>
          <w:spacing w:val="-53"/>
          <w:w w:val="95"/>
          <w:sz w:val="21"/>
        </w:rPr>
        <w:t> </w:t>
      </w:r>
      <w:r>
        <w:rPr>
          <w:color w:val="231F20"/>
          <w:w w:val="95"/>
          <w:sz w:val="21"/>
        </w:rPr>
        <w:t>cât şi părţi de plantă, culturi de ţesuturi, celule, </w:t>
      </w:r>
      <w:r>
        <w:rPr>
          <w:rFonts w:ascii="Arial" w:hAnsi="Arial"/>
          <w:b/>
          <w:color w:val="231F20"/>
          <w:w w:val="95"/>
          <w:sz w:val="21"/>
        </w:rPr>
        <w:t>pot fi protejate prin brevet de</w:t>
      </w:r>
      <w:r>
        <w:rPr>
          <w:rFonts w:ascii="Arial" w:hAnsi="Arial"/>
          <w:b/>
          <w:color w:val="231F20"/>
          <w:spacing w:val="1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invenţie</w:t>
      </w:r>
      <w:r>
        <w:rPr>
          <w:rFonts w:ascii="Arial" w:hAnsi="Arial"/>
          <w:b/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(Germania,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Belgia,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Franţa,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Spania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alte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state).</w:t>
      </w:r>
    </w:p>
    <w:p>
      <w:pPr>
        <w:pStyle w:val="BodyText"/>
        <w:spacing w:before="4"/>
        <w:ind w:left="812" w:firstLine="0"/>
        <w:jc w:val="left"/>
      </w:pPr>
      <w:r>
        <w:rPr>
          <w:color w:val="231F20"/>
        </w:rPr>
        <w:t>Astfel:</w:t>
      </w:r>
    </w:p>
    <w:p>
      <w:pPr>
        <w:pStyle w:val="ListParagraph"/>
        <w:numPr>
          <w:ilvl w:val="0"/>
          <w:numId w:val="43"/>
        </w:numPr>
        <w:tabs>
          <w:tab w:pos="998" w:val="left" w:leader="none"/>
        </w:tabs>
        <w:spacing w:line="252" w:lineRule="auto" w:before="13" w:after="0"/>
        <w:ind w:left="277" w:right="275" w:firstLine="340"/>
        <w:jc w:val="both"/>
        <w:rPr>
          <w:rFonts w:ascii="Arial" w:hAnsi="Arial"/>
          <w:b/>
          <w:sz w:val="21"/>
        </w:rPr>
      </w:pPr>
      <w:r>
        <w:rPr>
          <w:color w:val="231F20"/>
          <w:w w:val="90"/>
          <w:sz w:val="21"/>
        </w:rPr>
        <w:t>Protecţia soiurilor de plante este </w:t>
      </w:r>
      <w:r>
        <w:rPr>
          <w:rFonts w:ascii="Arial" w:hAnsi="Arial"/>
          <w:b/>
          <w:color w:val="231F20"/>
          <w:w w:val="90"/>
          <w:sz w:val="21"/>
        </w:rPr>
        <w:t>asemănătoare protecţiei prin brevet a</w:t>
      </w:r>
      <w:r>
        <w:rPr>
          <w:rFonts w:ascii="Arial" w:hAnsi="Arial"/>
          <w:b/>
          <w:color w:val="231F20"/>
          <w:spacing w:val="1"/>
          <w:w w:val="90"/>
          <w:sz w:val="21"/>
        </w:rPr>
        <w:t> </w:t>
      </w:r>
      <w:r>
        <w:rPr>
          <w:rFonts w:ascii="Arial" w:hAnsi="Arial"/>
          <w:b/>
          <w:color w:val="231F20"/>
          <w:sz w:val="21"/>
        </w:rPr>
        <w:t>invenţiilor.</w:t>
      </w:r>
    </w:p>
    <w:p>
      <w:pPr>
        <w:spacing w:after="0" w:line="252" w:lineRule="auto"/>
        <w:jc w:val="both"/>
        <w:rPr>
          <w:rFonts w:ascii="Arial" w:hAnsi="Arial"/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ListParagraph"/>
        <w:numPr>
          <w:ilvl w:val="0"/>
          <w:numId w:val="43"/>
        </w:numPr>
        <w:tabs>
          <w:tab w:pos="998" w:val="left" w:leader="none"/>
        </w:tabs>
        <w:spacing w:line="254" w:lineRule="auto" w:before="103" w:after="0"/>
        <w:ind w:left="277" w:right="272" w:firstLine="340"/>
        <w:jc w:val="both"/>
        <w:rPr>
          <w:sz w:val="21"/>
        </w:rPr>
      </w:pPr>
      <w:r>
        <w:rPr>
          <w:color w:val="231F20"/>
          <w:w w:val="95"/>
          <w:sz w:val="21"/>
        </w:rPr>
        <w:t>Ambele forme de protecţie acordă titularilor drepturi exclusive în scopul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stimulării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activităţii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creatoare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inovare.</w:t>
      </w:r>
    </w:p>
    <w:p>
      <w:pPr>
        <w:pStyle w:val="ListParagraph"/>
        <w:numPr>
          <w:ilvl w:val="0"/>
          <w:numId w:val="43"/>
        </w:numPr>
        <w:tabs>
          <w:tab w:pos="998" w:val="left" w:leader="none"/>
        </w:tabs>
        <w:spacing w:line="256" w:lineRule="auto" w:before="0" w:after="0"/>
        <w:ind w:left="277" w:right="269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Protecţia soiurilor de plante poate fi asemănată şi </w:t>
      </w:r>
      <w:r>
        <w:rPr>
          <w:rFonts w:ascii="Arial" w:hAnsi="Arial"/>
          <w:b/>
          <w:color w:val="231F20"/>
          <w:w w:val="95"/>
          <w:sz w:val="21"/>
        </w:rPr>
        <w:t>cu dreptul de autor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deoarece această protecţie permite reproducerea (copierea) soiurilor de plante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protejate,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sub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controlul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titularului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drept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-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posesorului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protejat.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1"/>
        </w:rPr>
        <w:t>Totuşi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Protecţia</w:t>
      </w:r>
      <w:r>
        <w:rPr>
          <w:color w:val="231F20"/>
          <w:spacing w:val="-13"/>
        </w:rPr>
        <w:t> </w:t>
      </w:r>
      <w:r>
        <w:rPr>
          <w:color w:val="231F20"/>
        </w:rPr>
        <w:t>soiurilor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plante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formă</w:t>
      </w:r>
      <w:r>
        <w:rPr>
          <w:color w:val="231F20"/>
          <w:spacing w:val="-13"/>
        </w:rPr>
        <w:t> </w:t>
      </w:r>
      <w:r>
        <w:rPr>
          <w:color w:val="231F20"/>
        </w:rPr>
        <w:t>independentă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protecţie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în limitele unei legi speciale, </w:t>
      </w:r>
      <w:r>
        <w:rPr>
          <w:rFonts w:ascii="Arial" w:hAnsi="Arial"/>
          <w:b/>
          <w:i/>
          <w:color w:val="231F20"/>
          <w:w w:val="95"/>
        </w:rPr>
        <w:t>sui generis</w:t>
      </w:r>
      <w:r>
        <w:rPr>
          <w:color w:val="231F20"/>
          <w:w w:val="95"/>
        </w:rPr>
        <w:t>, având unele trăsături comune cu alte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drepturi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proprietate</w:t>
      </w:r>
      <w:r>
        <w:rPr>
          <w:color w:val="231F20"/>
          <w:spacing w:val="-13"/>
        </w:rPr>
        <w:t> </w:t>
      </w:r>
      <w:r>
        <w:rPr>
          <w:color w:val="231F20"/>
        </w:rPr>
        <w:t>intelectuală,</w:t>
      </w:r>
      <w:r>
        <w:rPr>
          <w:color w:val="231F20"/>
          <w:spacing w:val="-13"/>
        </w:rPr>
        <w:t> </w:t>
      </w:r>
      <w:r>
        <w:rPr>
          <w:color w:val="231F20"/>
        </w:rPr>
        <w:t>totodată</w:t>
      </w:r>
      <w:r>
        <w:rPr>
          <w:color w:val="231F20"/>
          <w:spacing w:val="-13"/>
        </w:rPr>
        <w:t> </w:t>
      </w:r>
      <w:r>
        <w:rPr>
          <w:color w:val="231F20"/>
        </w:rPr>
        <w:t>deosebindu-se</w:t>
      </w:r>
      <w:r>
        <w:rPr>
          <w:color w:val="231F20"/>
          <w:spacing w:val="-14"/>
        </w:rPr>
        <w:t> </w:t>
      </w:r>
      <w:r>
        <w:rPr>
          <w:color w:val="231F20"/>
        </w:rPr>
        <w:t>esenţial.</w:t>
      </w:r>
    </w:p>
    <w:p>
      <w:pPr>
        <w:spacing w:before="171"/>
        <w:ind w:left="259" w:right="111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w w:val="85"/>
          <w:sz w:val="24"/>
        </w:rPr>
        <w:t>Sistemul</w:t>
      </w:r>
      <w:r>
        <w:rPr>
          <w:rFonts w:ascii="Arial" w:hAnsi="Arial"/>
          <w:b/>
          <w:color w:val="231F20"/>
          <w:spacing w:val="18"/>
          <w:w w:val="85"/>
          <w:sz w:val="24"/>
        </w:rPr>
        <w:t> </w:t>
      </w:r>
      <w:r>
        <w:rPr>
          <w:rFonts w:ascii="Arial" w:hAnsi="Arial"/>
          <w:b/>
          <w:i/>
          <w:color w:val="231F20"/>
          <w:w w:val="85"/>
          <w:sz w:val="24"/>
        </w:rPr>
        <w:t>sui</w:t>
      </w:r>
      <w:r>
        <w:rPr>
          <w:rFonts w:ascii="Arial" w:hAnsi="Arial"/>
          <w:b/>
          <w:i/>
          <w:color w:val="231F20"/>
          <w:spacing w:val="19"/>
          <w:w w:val="85"/>
          <w:sz w:val="24"/>
        </w:rPr>
        <w:t> </w:t>
      </w:r>
      <w:r>
        <w:rPr>
          <w:rFonts w:ascii="Arial" w:hAnsi="Arial"/>
          <w:b/>
          <w:i/>
          <w:color w:val="231F20"/>
          <w:w w:val="85"/>
          <w:sz w:val="24"/>
        </w:rPr>
        <w:t>generis</w:t>
      </w:r>
      <w:r>
        <w:rPr>
          <w:rFonts w:ascii="Arial" w:hAnsi="Arial"/>
          <w:b/>
          <w:i/>
          <w:color w:val="231F20"/>
          <w:spacing w:val="18"/>
          <w:w w:val="85"/>
          <w:sz w:val="24"/>
        </w:rPr>
        <w:t> </w:t>
      </w:r>
      <w:r>
        <w:rPr>
          <w:rFonts w:ascii="Arial" w:hAnsi="Arial"/>
          <w:b/>
          <w:color w:val="231F20"/>
          <w:w w:val="85"/>
          <w:sz w:val="24"/>
        </w:rPr>
        <w:t>de</w:t>
      </w:r>
      <w:r>
        <w:rPr>
          <w:rFonts w:ascii="Arial" w:hAnsi="Arial"/>
          <w:b/>
          <w:color w:val="231F20"/>
          <w:spacing w:val="19"/>
          <w:w w:val="85"/>
          <w:sz w:val="24"/>
        </w:rPr>
        <w:t> </w:t>
      </w:r>
      <w:r>
        <w:rPr>
          <w:rFonts w:ascii="Arial" w:hAnsi="Arial"/>
          <w:b/>
          <w:color w:val="231F20"/>
          <w:w w:val="85"/>
          <w:sz w:val="24"/>
        </w:rPr>
        <w:t>protecţie</w:t>
      </w:r>
      <w:r>
        <w:rPr>
          <w:rFonts w:ascii="Arial" w:hAnsi="Arial"/>
          <w:b/>
          <w:color w:val="231F20"/>
          <w:spacing w:val="18"/>
          <w:w w:val="85"/>
          <w:sz w:val="24"/>
        </w:rPr>
        <w:t> </w:t>
      </w:r>
      <w:r>
        <w:rPr>
          <w:rFonts w:ascii="Arial" w:hAnsi="Arial"/>
          <w:b/>
          <w:color w:val="231F20"/>
          <w:w w:val="85"/>
          <w:sz w:val="24"/>
        </w:rPr>
        <w:t>a</w:t>
      </w:r>
      <w:r>
        <w:rPr>
          <w:rFonts w:ascii="Arial" w:hAnsi="Arial"/>
          <w:b/>
          <w:color w:val="231F20"/>
          <w:spacing w:val="19"/>
          <w:w w:val="85"/>
          <w:sz w:val="24"/>
        </w:rPr>
        <w:t> </w:t>
      </w:r>
      <w:r>
        <w:rPr>
          <w:rFonts w:ascii="Arial" w:hAnsi="Arial"/>
          <w:b/>
          <w:color w:val="231F20"/>
          <w:w w:val="85"/>
          <w:sz w:val="24"/>
        </w:rPr>
        <w:t>soiurilor</w:t>
      </w:r>
      <w:r>
        <w:rPr>
          <w:rFonts w:ascii="Arial" w:hAnsi="Arial"/>
          <w:b/>
          <w:color w:val="231F20"/>
          <w:spacing w:val="18"/>
          <w:w w:val="85"/>
          <w:sz w:val="24"/>
        </w:rPr>
        <w:t> </w:t>
      </w:r>
      <w:r>
        <w:rPr>
          <w:rFonts w:ascii="Arial" w:hAnsi="Arial"/>
          <w:b/>
          <w:color w:val="231F20"/>
          <w:w w:val="85"/>
          <w:sz w:val="24"/>
        </w:rPr>
        <w:t>de</w:t>
      </w:r>
      <w:r>
        <w:rPr>
          <w:rFonts w:ascii="Arial" w:hAnsi="Arial"/>
          <w:b/>
          <w:color w:val="231F20"/>
          <w:spacing w:val="19"/>
          <w:w w:val="85"/>
          <w:sz w:val="24"/>
        </w:rPr>
        <w:t> </w:t>
      </w:r>
      <w:r>
        <w:rPr>
          <w:rFonts w:ascii="Arial" w:hAnsi="Arial"/>
          <w:b/>
          <w:color w:val="231F20"/>
          <w:w w:val="85"/>
          <w:sz w:val="24"/>
        </w:rPr>
        <w:t>plante</w:t>
      </w:r>
    </w:p>
    <w:p>
      <w:pPr>
        <w:spacing w:line="247" w:lineRule="auto" w:before="176"/>
        <w:ind w:left="277" w:right="270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În scopul elaborării unei legi speciale </w:t>
      </w:r>
      <w:r>
        <w:rPr>
          <w:rFonts w:ascii="Arial" w:hAnsi="Arial"/>
          <w:b/>
          <w:i/>
          <w:color w:val="231F20"/>
          <w:w w:val="95"/>
          <w:sz w:val="21"/>
        </w:rPr>
        <w:t>sui generis </w:t>
      </w:r>
      <w:r>
        <w:rPr>
          <w:rFonts w:ascii="Arial" w:hAnsi="Arial"/>
          <w:i/>
          <w:color w:val="231F20"/>
          <w:w w:val="95"/>
          <w:sz w:val="21"/>
        </w:rPr>
        <w:t>de protecţie a soiurilor de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plante, create exclusiv prin metode biologice, statele europene au propus adop-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tarea unei convenţii speciale, şi anume a Convenţiei Internaţionale pentru Pro-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tecţia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Realizărilor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Vegetale/a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Soiurilor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Noi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Plante/</w:t>
      </w:r>
      <w:r>
        <w:rPr>
          <w:rFonts w:ascii="Arial" w:hAnsi="Arial"/>
          <w:i/>
          <w:color w:val="231F20"/>
          <w:spacing w:val="-1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baza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căreia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fon-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dată</w:t>
      </w:r>
      <w:r>
        <w:rPr>
          <w:color w:val="231F20"/>
          <w:spacing w:val="-5"/>
          <w:sz w:val="21"/>
        </w:rPr>
        <w:t> </w:t>
      </w:r>
      <w:r>
        <w:rPr>
          <w:rFonts w:ascii="Arial" w:hAnsi="Arial"/>
          <w:i/>
          <w:color w:val="231F20"/>
          <w:sz w:val="21"/>
        </w:rPr>
        <w:t>Uniunea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Internaţională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pentru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Protecţia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Realizărilor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Vegetale/a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Soiurilor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Plante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(UPOV).</w:t>
      </w:r>
    </w:p>
    <w:p>
      <w:pPr>
        <w:pStyle w:val="BodyText"/>
        <w:spacing w:line="252" w:lineRule="auto" w:before="5"/>
        <w:ind w:right="274"/>
      </w:pPr>
      <w:r>
        <w:rPr>
          <w:color w:val="231F20"/>
          <w:w w:val="95"/>
        </w:rPr>
        <w:t>Convenţia UPOV a fost adoptată la Paris în anul 1961. A intrat în vigoare 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anul 1968 şi a fost revizuită de 3 ori: prin Actul din 1972, Actul din 1978 şi Actul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din</w:t>
      </w:r>
      <w:r>
        <w:rPr>
          <w:color w:val="231F20"/>
          <w:spacing w:val="-9"/>
        </w:rPr>
        <w:t> </w:t>
      </w:r>
      <w:r>
        <w:rPr>
          <w:color w:val="231F20"/>
        </w:rPr>
        <w:t>1991.</w:t>
      </w:r>
    </w:p>
    <w:p>
      <w:pPr>
        <w:pStyle w:val="BodyText"/>
        <w:spacing w:line="252" w:lineRule="auto"/>
        <w:ind w:right="276"/>
      </w:pPr>
      <w:r>
        <w:rPr>
          <w:color w:val="231F20"/>
        </w:rPr>
        <w:t>Adoptarea</w:t>
      </w:r>
      <w:r>
        <w:rPr>
          <w:color w:val="231F20"/>
          <w:spacing w:val="-13"/>
        </w:rPr>
        <w:t> </w:t>
      </w:r>
      <w:r>
        <w:rPr>
          <w:color w:val="231F20"/>
        </w:rPr>
        <w:t>Convenţiei</w:t>
      </w:r>
      <w:r>
        <w:rPr>
          <w:color w:val="231F20"/>
          <w:spacing w:val="-12"/>
        </w:rPr>
        <w:t> </w:t>
      </w:r>
      <w:r>
        <w:rPr>
          <w:color w:val="231F20"/>
        </w:rPr>
        <w:t>UPOV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contribuit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apariţia</w:t>
      </w:r>
      <w:r>
        <w:rPr>
          <w:color w:val="231F20"/>
          <w:spacing w:val="-12"/>
        </w:rPr>
        <w:t> </w:t>
      </w:r>
      <w:r>
        <w:rPr>
          <w:color w:val="231F20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</w:rPr>
        <w:t>forme</w:t>
      </w:r>
      <w:r>
        <w:rPr>
          <w:color w:val="231F20"/>
          <w:spacing w:val="-12"/>
        </w:rPr>
        <w:t> </w:t>
      </w:r>
      <w:r>
        <w:rPr>
          <w:color w:val="231F20"/>
        </w:rPr>
        <w:t>absolut</w:t>
      </w:r>
      <w:r>
        <w:rPr>
          <w:color w:val="231F20"/>
          <w:spacing w:val="-13"/>
        </w:rPr>
        <w:t> </w:t>
      </w:r>
      <w:r>
        <w:rPr>
          <w:color w:val="231F20"/>
        </w:rPr>
        <w:t>noi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protecţie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proprietăţii</w:t>
      </w:r>
      <w:r>
        <w:rPr>
          <w:color w:val="231F20"/>
          <w:spacing w:val="-11"/>
        </w:rPr>
        <w:t> </w:t>
      </w:r>
      <w:r>
        <w:rPr>
          <w:color w:val="231F20"/>
        </w:rPr>
        <w:t>intelectuale:</w:t>
      </w:r>
      <w:r>
        <w:rPr>
          <w:color w:val="231F20"/>
          <w:spacing w:val="-11"/>
        </w:rPr>
        <w:t> </w:t>
      </w:r>
      <w:r>
        <w:rPr>
          <w:color w:val="231F20"/>
        </w:rPr>
        <w:t>dreptul</w:t>
      </w:r>
      <w:r>
        <w:rPr>
          <w:color w:val="231F20"/>
          <w:spacing w:val="-11"/>
        </w:rPr>
        <w:t> </w:t>
      </w:r>
      <w:r>
        <w:rPr>
          <w:color w:val="231F20"/>
        </w:rPr>
        <w:t>amelioratorilor.</w:t>
      </w:r>
    </w:p>
    <w:p>
      <w:pPr>
        <w:pStyle w:val="BodyText"/>
        <w:spacing w:line="252" w:lineRule="auto"/>
        <w:ind w:right="274"/>
      </w:pPr>
      <w:r>
        <w:rPr>
          <w:color w:val="231F20"/>
          <w:spacing w:val="-1"/>
        </w:rPr>
        <w:t>Convenţia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UPOV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servit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unificarea</w:t>
      </w:r>
      <w:r>
        <w:rPr>
          <w:color w:val="231F20"/>
          <w:spacing w:val="-13"/>
        </w:rPr>
        <w:t> </w:t>
      </w:r>
      <w:r>
        <w:rPr>
          <w:color w:val="231F20"/>
        </w:rPr>
        <w:t>normelor</w:t>
      </w:r>
      <w:r>
        <w:rPr>
          <w:color w:val="231F20"/>
          <w:spacing w:val="-13"/>
        </w:rPr>
        <w:t> </w:t>
      </w:r>
      <w:r>
        <w:rPr>
          <w:color w:val="231F20"/>
        </w:rPr>
        <w:t>juridice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protecţie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</w:rPr>
        <w:t>soiurilor noi de plante: legile şi regulile acestei Convenţii au fost elaborate ca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model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constituirea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legislaţiilor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naţionale.</w:t>
      </w:r>
      <w:r>
        <w:rPr>
          <w:color w:val="231F20"/>
          <w:spacing w:val="-13"/>
        </w:rPr>
        <w:t> </w:t>
      </w:r>
      <w:r>
        <w:rPr>
          <w:color w:val="231F20"/>
        </w:rPr>
        <w:t>Probabil,</w:t>
      </w:r>
      <w:r>
        <w:rPr>
          <w:color w:val="231F20"/>
          <w:spacing w:val="-12"/>
        </w:rPr>
        <w:t> </w:t>
      </w:r>
      <w:r>
        <w:rPr>
          <w:color w:val="231F20"/>
        </w:rPr>
        <w:t>anume</w:t>
      </w:r>
      <w:r>
        <w:rPr>
          <w:color w:val="231F20"/>
          <w:spacing w:val="-13"/>
        </w:rPr>
        <w:t> </w:t>
      </w:r>
      <w:r>
        <w:rPr>
          <w:color w:val="231F20"/>
        </w:rPr>
        <w:t>sub</w:t>
      </w:r>
      <w:r>
        <w:rPr>
          <w:color w:val="231F20"/>
          <w:spacing w:val="-12"/>
        </w:rPr>
        <w:t> </w:t>
      </w:r>
      <w:r>
        <w:rPr>
          <w:color w:val="231F20"/>
        </w:rPr>
        <w:t>influenţa</w:t>
      </w:r>
      <w:r>
        <w:rPr>
          <w:color w:val="231F20"/>
          <w:spacing w:val="-53"/>
        </w:rPr>
        <w:t> </w:t>
      </w:r>
      <w:r>
        <w:rPr>
          <w:color w:val="231F20"/>
        </w:rPr>
        <w:t>Convenţiei</w:t>
      </w:r>
      <w:r>
        <w:rPr>
          <w:color w:val="231F20"/>
          <w:spacing w:val="-8"/>
        </w:rPr>
        <w:t> </w:t>
      </w:r>
      <w:r>
        <w:rPr>
          <w:color w:val="231F20"/>
        </w:rPr>
        <w:t>UPOV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majoritatea</w:t>
      </w:r>
      <w:r>
        <w:rPr>
          <w:color w:val="231F20"/>
          <w:spacing w:val="-5"/>
        </w:rPr>
        <w:t> </w:t>
      </w:r>
      <w:r>
        <w:rPr>
          <w:color w:val="231F20"/>
        </w:rPr>
        <w:t>ţărilor</w:t>
      </w:r>
      <w:r>
        <w:rPr>
          <w:color w:val="231F20"/>
          <w:spacing w:val="-7"/>
        </w:rPr>
        <w:t> </w:t>
      </w:r>
      <w:r>
        <w:rPr>
          <w:color w:val="231F20"/>
        </w:rPr>
        <w:t>dezvoltate</w:t>
      </w:r>
      <w:r>
        <w:rPr>
          <w:color w:val="231F20"/>
          <w:spacing w:val="-6"/>
        </w:rPr>
        <w:t> </w:t>
      </w:r>
      <w:r>
        <w:rPr>
          <w:color w:val="231F20"/>
        </w:rPr>
        <w:t>protecţia</w:t>
      </w:r>
      <w:r>
        <w:rPr>
          <w:color w:val="231F20"/>
          <w:spacing w:val="-7"/>
        </w:rPr>
        <w:t> </w:t>
      </w:r>
      <w:r>
        <w:rPr>
          <w:color w:val="231F20"/>
        </w:rPr>
        <w:t>juridică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soiurilor</w:t>
      </w:r>
      <w:r>
        <w:rPr>
          <w:color w:val="231F20"/>
          <w:spacing w:val="-53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evidenţiată</w:t>
      </w:r>
      <w:r>
        <w:rPr>
          <w:color w:val="231F20"/>
          <w:spacing w:val="-9"/>
        </w:rPr>
        <w:t> </w:t>
      </w:r>
      <w:r>
        <w:rPr>
          <w:color w:val="231F20"/>
        </w:rPr>
        <w:t>într-un</w:t>
      </w:r>
      <w:r>
        <w:rPr>
          <w:color w:val="231F20"/>
          <w:spacing w:val="-8"/>
        </w:rPr>
        <w:t> </w:t>
      </w:r>
      <w:r>
        <w:rPr>
          <w:color w:val="231F20"/>
        </w:rPr>
        <w:t>institut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sine</w:t>
      </w:r>
      <w:r>
        <w:rPr>
          <w:color w:val="231F20"/>
          <w:spacing w:val="-8"/>
        </w:rPr>
        <w:t> </w:t>
      </w:r>
      <w:r>
        <w:rPr>
          <w:color w:val="231F20"/>
        </w:rPr>
        <w:t>stătător.</w:t>
      </w:r>
    </w:p>
    <w:p>
      <w:pPr>
        <w:pStyle w:val="BodyText"/>
        <w:spacing w:line="252" w:lineRule="auto"/>
        <w:ind w:right="268"/>
      </w:pPr>
      <w:r>
        <w:rPr>
          <w:color w:val="231F20"/>
          <w:w w:val="95"/>
        </w:rPr>
        <w:t>UPOV este o organizaţie interguvernamentală (UPOV - din l. franceză - Uni-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on Internationale pour la Protection des Obtentions Végétales). În prezent sunt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74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state membre ale UPOV, dintre care 2 sunt organizaţii interguvernamen-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tale: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Oficiul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Comunitar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Soiuri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Plante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(CPVO)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Oficiul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African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PI</w:t>
      </w:r>
      <w:r>
        <w:rPr>
          <w:color w:val="231F20"/>
          <w:spacing w:val="-8"/>
        </w:rPr>
        <w:t> </w:t>
      </w:r>
      <w:r>
        <w:rPr>
          <w:color w:val="231F20"/>
        </w:rPr>
        <w:t>(OAPI).</w:t>
      </w:r>
    </w:p>
    <w:p>
      <w:pPr>
        <w:pStyle w:val="BodyText"/>
        <w:spacing w:line="252" w:lineRule="auto"/>
        <w:ind w:right="276"/>
      </w:pPr>
      <w:r>
        <w:rPr>
          <w:color w:val="231F20"/>
          <w:spacing w:val="-1"/>
        </w:rPr>
        <w:t>Republica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Moldova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devenit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membru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Convenţiei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UPOV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28.10.1998,</w:t>
      </w:r>
      <w:r>
        <w:rPr>
          <w:color w:val="231F20"/>
          <w:spacing w:val="-53"/>
        </w:rPr>
        <w:t> </w:t>
      </w:r>
      <w:r>
        <w:rPr>
          <w:color w:val="231F20"/>
        </w:rPr>
        <w:t>aderând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Actul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1991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Convenţiei</w:t>
      </w:r>
      <w:r>
        <w:rPr>
          <w:color w:val="231F20"/>
          <w:spacing w:val="-11"/>
        </w:rPr>
        <w:t> </w:t>
      </w:r>
      <w:r>
        <w:rPr>
          <w:color w:val="231F20"/>
        </w:rPr>
        <w:t>UPOV.</w:t>
      </w:r>
    </w:p>
    <w:p>
      <w:pPr>
        <w:pStyle w:val="BodyText"/>
        <w:spacing w:line="252" w:lineRule="auto"/>
        <w:ind w:right="272"/>
      </w:pPr>
      <w:r>
        <w:rPr>
          <w:rFonts w:ascii="Arial" w:hAnsi="Arial"/>
          <w:b/>
          <w:color w:val="231F20"/>
          <w:w w:val="95"/>
        </w:rPr>
        <w:t>Misiunea UPOV </w:t>
      </w:r>
      <w:r>
        <w:rPr>
          <w:color w:val="231F20"/>
          <w:w w:val="95"/>
        </w:rPr>
        <w:t>este de a elabora şi a promova un sistem efectiv de protec-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ţie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noilor</w:t>
      </w:r>
      <w:r>
        <w:rPr>
          <w:color w:val="231F20"/>
          <w:spacing w:val="-4"/>
        </w:rPr>
        <w:t> </w:t>
      </w:r>
      <w:r>
        <w:rPr>
          <w:color w:val="231F20"/>
        </w:rPr>
        <w:t>soiuri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plante,</w:t>
      </w:r>
      <w:r>
        <w:rPr>
          <w:color w:val="231F20"/>
          <w:spacing w:val="-3"/>
        </w:rPr>
        <w:t> </w:t>
      </w:r>
      <w:r>
        <w:rPr>
          <w:color w:val="231F20"/>
        </w:rPr>
        <w:t>cu</w:t>
      </w:r>
      <w:r>
        <w:rPr>
          <w:color w:val="231F20"/>
          <w:spacing w:val="-5"/>
        </w:rPr>
        <w:t> </w:t>
      </w:r>
      <w:r>
        <w:rPr>
          <w:color w:val="231F20"/>
        </w:rPr>
        <w:t>scopul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încuraja,</w:t>
      </w:r>
      <w:r>
        <w:rPr>
          <w:color w:val="231F20"/>
          <w:spacing w:val="-4"/>
        </w:rPr>
        <w:t> </w:t>
      </w:r>
      <w:r>
        <w:rPr>
          <w:color w:val="231F20"/>
        </w:rPr>
        <w:t>întru</w:t>
      </w:r>
      <w:r>
        <w:rPr>
          <w:color w:val="231F20"/>
          <w:spacing w:val="-3"/>
        </w:rPr>
        <w:t> </w:t>
      </w:r>
      <w:r>
        <w:rPr>
          <w:color w:val="231F20"/>
        </w:rPr>
        <w:t>beneficiul</w:t>
      </w:r>
      <w:r>
        <w:rPr>
          <w:color w:val="231F20"/>
          <w:spacing w:val="-5"/>
        </w:rPr>
        <w:t> </w:t>
      </w:r>
      <w:r>
        <w:rPr>
          <w:color w:val="231F20"/>
        </w:rPr>
        <w:t>societăţii,</w:t>
      </w:r>
      <w:r>
        <w:rPr>
          <w:color w:val="231F20"/>
          <w:spacing w:val="-53"/>
        </w:rPr>
        <w:t> </w:t>
      </w:r>
      <w:r>
        <w:rPr>
          <w:color w:val="231F20"/>
        </w:rPr>
        <w:t>elaborarea</w:t>
      </w:r>
      <w:r>
        <w:rPr>
          <w:color w:val="231F20"/>
          <w:spacing w:val="-8"/>
        </w:rPr>
        <w:t> </w:t>
      </w:r>
      <w:r>
        <w:rPr>
          <w:color w:val="231F20"/>
        </w:rPr>
        <w:t>unor</w:t>
      </w:r>
      <w:r>
        <w:rPr>
          <w:color w:val="231F20"/>
          <w:spacing w:val="-9"/>
        </w:rPr>
        <w:t> </w:t>
      </w:r>
      <w:r>
        <w:rPr>
          <w:color w:val="231F20"/>
        </w:rPr>
        <w:t>noi</w:t>
      </w:r>
      <w:r>
        <w:rPr>
          <w:color w:val="231F20"/>
          <w:spacing w:val="-9"/>
        </w:rPr>
        <w:t> </w:t>
      </w:r>
      <w:r>
        <w:rPr>
          <w:color w:val="231F20"/>
        </w:rPr>
        <w:t>soiuri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plante.</w:t>
      </w:r>
    </w:p>
    <w:p>
      <w:pPr>
        <w:pStyle w:val="BodyText"/>
        <w:spacing w:line="235" w:lineRule="exact"/>
        <w:ind w:left="617" w:firstLine="0"/>
      </w:pPr>
      <w:r>
        <w:rPr>
          <w:color w:val="231F20"/>
          <w:w w:val="95"/>
        </w:rPr>
        <w:t>Principiile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bază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Convenţiei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UPOV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sunt:</w:t>
      </w:r>
    </w:p>
    <w:p>
      <w:pPr>
        <w:pStyle w:val="ListParagraph"/>
        <w:numPr>
          <w:ilvl w:val="0"/>
          <w:numId w:val="44"/>
        </w:numPr>
        <w:tabs>
          <w:tab w:pos="845" w:val="left" w:leader="none"/>
        </w:tabs>
        <w:spacing w:line="240" w:lineRule="auto" w:before="0" w:after="0"/>
        <w:ind w:left="844" w:right="0" w:hanging="228"/>
        <w:jc w:val="both"/>
        <w:rPr>
          <w:sz w:val="21"/>
        </w:rPr>
      </w:pPr>
      <w:r>
        <w:rPr>
          <w:color w:val="231F20"/>
          <w:w w:val="105"/>
          <w:sz w:val="21"/>
        </w:rPr>
        <w:t>Egalitatea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în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drepturi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a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solicitanţilor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naţionali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şi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străini;</w:t>
      </w:r>
    </w:p>
    <w:p>
      <w:pPr>
        <w:pStyle w:val="ListParagraph"/>
        <w:numPr>
          <w:ilvl w:val="0"/>
          <w:numId w:val="44"/>
        </w:numPr>
        <w:tabs>
          <w:tab w:pos="845" w:val="left" w:leader="none"/>
        </w:tabs>
        <w:spacing w:line="240" w:lineRule="auto" w:before="14" w:after="0"/>
        <w:ind w:left="844" w:right="0" w:hanging="228"/>
        <w:jc w:val="both"/>
        <w:rPr>
          <w:sz w:val="21"/>
        </w:rPr>
      </w:pPr>
      <w:r>
        <w:rPr>
          <w:color w:val="231F20"/>
          <w:w w:val="105"/>
          <w:sz w:val="21"/>
        </w:rPr>
        <w:t>Alegerea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liberă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a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statului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în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care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se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solicită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protecţia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soiului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nou;</w:t>
      </w:r>
    </w:p>
    <w:p>
      <w:pPr>
        <w:pStyle w:val="ListParagraph"/>
        <w:numPr>
          <w:ilvl w:val="0"/>
          <w:numId w:val="44"/>
        </w:numPr>
        <w:tabs>
          <w:tab w:pos="845" w:val="left" w:leader="none"/>
        </w:tabs>
        <w:spacing w:line="254" w:lineRule="auto" w:before="13" w:after="0"/>
        <w:ind w:left="277" w:right="277" w:firstLine="340"/>
        <w:jc w:val="left"/>
        <w:rPr>
          <w:sz w:val="21"/>
        </w:rPr>
      </w:pPr>
      <w:r>
        <w:rPr>
          <w:color w:val="231F20"/>
          <w:w w:val="105"/>
          <w:sz w:val="21"/>
        </w:rPr>
        <w:t>Acţiunea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protecţiei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soiului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numai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pe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teritoriul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ţării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în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care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i</w:t>
      </w:r>
      <w:r>
        <w:rPr>
          <w:color w:val="231F20"/>
          <w:spacing w:val="51"/>
          <w:w w:val="105"/>
          <w:sz w:val="21"/>
        </w:rPr>
        <w:t> </w:t>
      </w:r>
      <w:r>
        <w:rPr>
          <w:color w:val="231F20"/>
          <w:w w:val="105"/>
          <w:sz w:val="21"/>
        </w:rPr>
        <w:t>s-a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acor-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dat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protecţia;</w:t>
      </w:r>
    </w:p>
    <w:p>
      <w:pPr>
        <w:pStyle w:val="ListParagraph"/>
        <w:numPr>
          <w:ilvl w:val="0"/>
          <w:numId w:val="44"/>
        </w:numPr>
        <w:tabs>
          <w:tab w:pos="845" w:val="left" w:leader="none"/>
        </w:tabs>
        <w:spacing w:line="236" w:lineRule="exact" w:before="0" w:after="0"/>
        <w:ind w:left="844" w:right="0" w:hanging="228"/>
        <w:jc w:val="left"/>
        <w:rPr>
          <w:sz w:val="21"/>
        </w:rPr>
      </w:pPr>
      <w:r>
        <w:rPr>
          <w:color w:val="231F20"/>
          <w:sz w:val="21"/>
        </w:rPr>
        <w:t>Recunoaşterea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priorităţii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(12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luni);</w:t>
      </w:r>
    </w:p>
    <w:p>
      <w:pPr>
        <w:pStyle w:val="ListParagraph"/>
        <w:numPr>
          <w:ilvl w:val="0"/>
          <w:numId w:val="44"/>
        </w:numPr>
        <w:tabs>
          <w:tab w:pos="845" w:val="left" w:leader="none"/>
        </w:tabs>
        <w:spacing w:line="240" w:lineRule="auto" w:before="13" w:after="0"/>
        <w:ind w:left="844" w:right="0" w:hanging="228"/>
        <w:jc w:val="left"/>
        <w:rPr>
          <w:sz w:val="21"/>
        </w:rPr>
      </w:pPr>
      <w:r>
        <w:rPr>
          <w:color w:val="231F20"/>
          <w:sz w:val="21"/>
        </w:rPr>
        <w:t>Dreptul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exclusiv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titularului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asupra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soiului.</w:t>
      </w:r>
    </w:p>
    <w:p>
      <w:pPr>
        <w:spacing w:after="0" w:line="240" w:lineRule="auto"/>
        <w:jc w:val="left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Heading2"/>
      </w:pPr>
      <w:r>
        <w:rPr>
          <w:color w:val="231F20"/>
          <w:w w:val="85"/>
        </w:rPr>
        <w:t>Impactul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sistemului</w:t>
      </w:r>
      <w:r>
        <w:rPr>
          <w:color w:val="231F20"/>
          <w:spacing w:val="81"/>
        </w:rPr>
        <w:t> </w:t>
      </w:r>
      <w:r>
        <w:rPr>
          <w:i/>
          <w:color w:val="231F20"/>
          <w:w w:val="85"/>
        </w:rPr>
        <w:t>sui</w:t>
      </w:r>
      <w:r>
        <w:rPr>
          <w:i/>
          <w:color w:val="231F20"/>
          <w:spacing w:val="16"/>
          <w:w w:val="85"/>
        </w:rPr>
        <w:t> </w:t>
      </w:r>
      <w:r>
        <w:rPr>
          <w:i/>
          <w:color w:val="231F20"/>
          <w:w w:val="85"/>
        </w:rPr>
        <w:t>generis</w:t>
      </w:r>
      <w:r>
        <w:rPr>
          <w:i/>
          <w:color w:val="231F20"/>
          <w:spacing w:val="16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protecţie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soiurilor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noi</w:t>
      </w:r>
    </w:p>
    <w:p>
      <w:pPr>
        <w:pStyle w:val="BodyText"/>
        <w:spacing w:line="254" w:lineRule="auto" w:before="176"/>
        <w:ind w:right="188"/>
        <w:jc w:val="left"/>
      </w:pPr>
      <w:r>
        <w:rPr>
          <w:color w:val="231F20"/>
          <w:w w:val="95"/>
        </w:rPr>
        <w:t>Introducerea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sistemului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UPOV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protecţie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soiurilor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plante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calitatea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stat</w:t>
      </w:r>
      <w:r>
        <w:rPr>
          <w:color w:val="231F20"/>
          <w:spacing w:val="39"/>
        </w:rPr>
        <w:t> </w:t>
      </w:r>
      <w:r>
        <w:rPr>
          <w:color w:val="231F20"/>
        </w:rPr>
        <w:t>membru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UPOV</w:t>
      </w:r>
      <w:r>
        <w:rPr>
          <w:color w:val="231F20"/>
          <w:spacing w:val="-9"/>
        </w:rPr>
        <w:t> </w:t>
      </w:r>
      <w:r>
        <w:rPr>
          <w:color w:val="231F20"/>
        </w:rPr>
        <w:t>au</w:t>
      </w:r>
      <w:r>
        <w:rPr>
          <w:color w:val="231F20"/>
          <w:spacing w:val="-9"/>
        </w:rPr>
        <w:t> </w:t>
      </w:r>
      <w:r>
        <w:rPr>
          <w:color w:val="231F20"/>
        </w:rPr>
        <w:t>contribuit</w:t>
      </w:r>
      <w:r>
        <w:rPr>
          <w:color w:val="231F20"/>
          <w:spacing w:val="-9"/>
        </w:rPr>
        <w:t> </w:t>
      </w:r>
      <w:r>
        <w:rPr>
          <w:color w:val="231F20"/>
        </w:rPr>
        <w:t>la:</w:t>
      </w:r>
    </w:p>
    <w:p>
      <w:pPr>
        <w:pStyle w:val="ListParagraph"/>
        <w:numPr>
          <w:ilvl w:val="0"/>
          <w:numId w:val="45"/>
        </w:numPr>
        <w:tabs>
          <w:tab w:pos="892" w:val="left" w:leader="none"/>
        </w:tabs>
        <w:spacing w:line="236" w:lineRule="exact" w:before="0" w:after="0"/>
        <w:ind w:left="891" w:right="0" w:hanging="275"/>
        <w:jc w:val="left"/>
        <w:rPr>
          <w:sz w:val="21"/>
        </w:rPr>
      </w:pPr>
      <w:r>
        <w:rPr>
          <w:color w:val="231F20"/>
          <w:w w:val="95"/>
          <w:sz w:val="21"/>
        </w:rPr>
        <w:t>sporirea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activităţilor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ameliorare</w:t>
      </w:r>
      <w:r>
        <w:rPr>
          <w:color w:val="231F20"/>
          <w:spacing w:val="68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soiurilor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noi;</w:t>
      </w:r>
    </w:p>
    <w:p>
      <w:pPr>
        <w:pStyle w:val="ListParagraph"/>
        <w:numPr>
          <w:ilvl w:val="0"/>
          <w:numId w:val="45"/>
        </w:numPr>
        <w:tabs>
          <w:tab w:pos="897" w:val="left" w:leader="none"/>
        </w:tabs>
        <w:spacing w:line="240" w:lineRule="auto" w:before="14" w:after="0"/>
        <w:ind w:left="896" w:right="0" w:hanging="280"/>
        <w:jc w:val="left"/>
        <w:rPr>
          <w:sz w:val="21"/>
        </w:rPr>
      </w:pPr>
      <w:r>
        <w:rPr>
          <w:color w:val="231F20"/>
          <w:spacing w:val="-1"/>
          <w:sz w:val="21"/>
        </w:rPr>
        <w:t>o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mai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mare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disponibilitate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soiurilor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ameliorate;</w:t>
      </w:r>
    </w:p>
    <w:p>
      <w:pPr>
        <w:pStyle w:val="ListParagraph"/>
        <w:numPr>
          <w:ilvl w:val="0"/>
          <w:numId w:val="45"/>
        </w:numPr>
        <w:tabs>
          <w:tab w:pos="881" w:val="left" w:leader="none"/>
        </w:tabs>
        <w:spacing w:line="240" w:lineRule="auto" w:before="13" w:after="0"/>
        <w:ind w:left="880" w:right="0" w:hanging="264"/>
        <w:jc w:val="left"/>
        <w:rPr>
          <w:sz w:val="21"/>
        </w:rPr>
      </w:pPr>
      <w:r>
        <w:rPr>
          <w:color w:val="231F20"/>
          <w:w w:val="95"/>
          <w:sz w:val="21"/>
        </w:rPr>
        <w:t>creşterea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numărului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soiuri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noi;</w:t>
      </w:r>
    </w:p>
    <w:p>
      <w:pPr>
        <w:pStyle w:val="ListParagraph"/>
        <w:numPr>
          <w:ilvl w:val="0"/>
          <w:numId w:val="45"/>
        </w:numPr>
        <w:tabs>
          <w:tab w:pos="916" w:val="left" w:leader="none"/>
        </w:tabs>
        <w:spacing w:line="254" w:lineRule="auto" w:before="13" w:after="0"/>
        <w:ind w:left="277" w:right="275" w:firstLine="340"/>
        <w:jc w:val="left"/>
        <w:rPr>
          <w:sz w:val="21"/>
        </w:rPr>
      </w:pPr>
      <w:r>
        <w:rPr>
          <w:color w:val="231F20"/>
          <w:sz w:val="21"/>
        </w:rPr>
        <w:t>diversificarea tipurilor de amelioratori (amelioratori particulari, instituţii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cercetare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ameliorare);</w:t>
      </w:r>
    </w:p>
    <w:p>
      <w:pPr>
        <w:pStyle w:val="ListParagraph"/>
        <w:numPr>
          <w:ilvl w:val="0"/>
          <w:numId w:val="45"/>
        </w:numPr>
        <w:tabs>
          <w:tab w:pos="891" w:val="left" w:leader="none"/>
        </w:tabs>
        <w:spacing w:line="236" w:lineRule="exact" w:before="0" w:after="0"/>
        <w:ind w:left="890" w:right="0" w:hanging="274"/>
        <w:jc w:val="left"/>
        <w:rPr>
          <w:sz w:val="21"/>
        </w:rPr>
      </w:pPr>
      <w:r>
        <w:rPr>
          <w:color w:val="231F20"/>
          <w:w w:val="95"/>
          <w:sz w:val="21"/>
        </w:rPr>
        <w:t>creşterea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numărului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soiuri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străine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noi;</w:t>
      </w:r>
    </w:p>
    <w:p>
      <w:pPr>
        <w:pStyle w:val="ListParagraph"/>
        <w:numPr>
          <w:ilvl w:val="0"/>
          <w:numId w:val="45"/>
        </w:numPr>
        <w:tabs>
          <w:tab w:pos="868" w:val="left" w:leader="none"/>
        </w:tabs>
        <w:spacing w:line="254" w:lineRule="auto" w:before="14" w:after="0"/>
        <w:ind w:left="277" w:right="275" w:firstLine="340"/>
        <w:jc w:val="left"/>
        <w:rPr>
          <w:sz w:val="21"/>
        </w:rPr>
      </w:pPr>
      <w:r>
        <w:rPr>
          <w:color w:val="231F20"/>
          <w:sz w:val="21"/>
        </w:rPr>
        <w:t>încurajarea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dezvoltării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industrii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noi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creşterea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competitivităţii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pieţele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externe;</w:t>
      </w:r>
    </w:p>
    <w:p>
      <w:pPr>
        <w:pStyle w:val="ListParagraph"/>
        <w:numPr>
          <w:ilvl w:val="0"/>
          <w:numId w:val="45"/>
        </w:numPr>
        <w:tabs>
          <w:tab w:pos="894" w:val="left" w:leader="none"/>
        </w:tabs>
        <w:spacing w:line="254" w:lineRule="auto" w:before="0" w:after="0"/>
        <w:ind w:left="277" w:right="277" w:firstLine="340"/>
        <w:jc w:val="left"/>
        <w:rPr>
          <w:sz w:val="21"/>
        </w:rPr>
      </w:pPr>
      <w:r>
        <w:rPr>
          <w:color w:val="231F20"/>
          <w:w w:val="95"/>
          <w:sz w:val="21"/>
        </w:rPr>
        <w:t>îmbunătăţirea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accesului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soiurile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plante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străine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consolidarea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pro-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gramelor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naţionale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reproducere/multiplicare.</w:t>
      </w:r>
    </w:p>
    <w:p>
      <w:pPr>
        <w:spacing w:line="249" w:lineRule="auto" w:before="0"/>
        <w:ind w:left="277" w:right="0" w:firstLine="34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Sistemul</w:t>
      </w:r>
      <w:r>
        <w:rPr>
          <w:rFonts w:ascii="Arial" w:hAnsi="Arial"/>
          <w:i/>
          <w:color w:val="231F20"/>
          <w:spacing w:val="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UPOV</w:t>
      </w:r>
      <w:r>
        <w:rPr>
          <w:rFonts w:ascii="Arial" w:hAnsi="Arial"/>
          <w:i/>
          <w:color w:val="231F20"/>
          <w:spacing w:val="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este</w:t>
      </w:r>
      <w:r>
        <w:rPr>
          <w:rFonts w:ascii="Arial" w:hAnsi="Arial"/>
          <w:i/>
          <w:color w:val="231F20"/>
          <w:spacing w:val="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utilizat</w:t>
      </w:r>
      <w:r>
        <w:rPr>
          <w:rFonts w:ascii="Arial" w:hAnsi="Arial"/>
          <w:i/>
          <w:color w:val="231F20"/>
          <w:spacing w:val="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toate</w:t>
      </w:r>
      <w:r>
        <w:rPr>
          <w:rFonts w:ascii="Arial" w:hAnsi="Arial"/>
          <w:i/>
          <w:color w:val="231F20"/>
          <w:spacing w:val="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categoriile</w:t>
      </w:r>
      <w:r>
        <w:rPr>
          <w:rFonts w:ascii="Arial" w:hAnsi="Arial"/>
          <w:i/>
          <w:color w:val="231F20"/>
          <w:spacing w:val="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amelioratori:</w:t>
      </w:r>
      <w:r>
        <w:rPr>
          <w:rFonts w:ascii="Arial" w:hAnsi="Arial"/>
          <w:i/>
          <w:color w:val="231F20"/>
          <w:spacing w:val="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individuali,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companii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private,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instituţii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publice,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fermieri,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cooperative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etc.</w:t>
      </w:r>
    </w:p>
    <w:p>
      <w:pPr>
        <w:pStyle w:val="BodyText"/>
        <w:spacing w:line="252" w:lineRule="auto"/>
        <w:ind w:right="275"/>
      </w:pPr>
      <w:r>
        <w:rPr>
          <w:color w:val="231F20"/>
        </w:rPr>
        <w:t>Mai multe detalii cu privire la beneficiile protecţiei a soiurilor de plante şi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calităţii de membru al UPOV pot fi găsite în „Raportul UPOV privind impactul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protecţie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soiurilor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plante”</w:t>
      </w:r>
      <w:r>
        <w:rPr>
          <w:color w:val="231F20"/>
          <w:spacing w:val="-12"/>
        </w:rPr>
        <w:t> </w:t>
      </w:r>
      <w:r>
        <w:rPr>
          <w:color w:val="231F20"/>
        </w:rPr>
        <w:t>(</w:t>
      </w:r>
      <w:hyperlink r:id="rId69">
        <w:r>
          <w:rPr>
            <w:rFonts w:ascii="Arial" w:hAnsi="Arial"/>
            <w:i/>
            <w:color w:val="231F20"/>
          </w:rPr>
          <w:t>http://www.upov.int/overview/en/impact.html</w:t>
        </w:r>
        <w:r>
          <w:rPr>
            <w:color w:val="231F20"/>
          </w:rPr>
          <w:t>).</w:t>
        </w:r>
      </w:hyperlink>
    </w:p>
    <w:p>
      <w:pPr>
        <w:pStyle w:val="Heading2"/>
        <w:spacing w:before="130"/>
      </w:pPr>
      <w:r>
        <w:rPr>
          <w:color w:val="231F20"/>
          <w:w w:val="90"/>
        </w:rPr>
        <w:t>Prevederile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cheie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ale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Convenţiei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UPOV</w:t>
      </w:r>
    </w:p>
    <w:p>
      <w:pPr>
        <w:pStyle w:val="BodyText"/>
        <w:spacing w:line="249" w:lineRule="auto" w:before="173"/>
        <w:jc w:val="left"/>
      </w:pPr>
      <w:r>
        <w:rPr>
          <w:color w:val="231F20"/>
          <w:w w:val="95"/>
        </w:rPr>
        <w:t>După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cum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menţionat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anterior,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Convenţia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UPOV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stabilit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subiectul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obiectul</w:t>
      </w:r>
      <w:r>
        <w:rPr>
          <w:color w:val="231F20"/>
          <w:spacing w:val="-10"/>
        </w:rPr>
        <w:t> </w:t>
      </w:r>
      <w:r>
        <w:rPr>
          <w:color w:val="231F20"/>
        </w:rPr>
        <w:t>protecţiei</w:t>
      </w:r>
      <w:r>
        <w:rPr>
          <w:color w:val="231F20"/>
          <w:spacing w:val="-9"/>
        </w:rPr>
        <w:t> </w:t>
      </w:r>
      <w:r>
        <w:rPr>
          <w:color w:val="231F20"/>
        </w:rPr>
        <w:t>prin</w:t>
      </w:r>
      <w:r>
        <w:rPr>
          <w:color w:val="231F20"/>
          <w:spacing w:val="-8"/>
        </w:rPr>
        <w:t> </w:t>
      </w:r>
      <w:r>
        <w:rPr>
          <w:color w:val="231F20"/>
        </w:rPr>
        <w:t>brevet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38"/>
        </w:rPr>
        <w:t> </w:t>
      </w:r>
      <w:r>
        <w:rPr>
          <w:color w:val="231F20"/>
        </w:rPr>
        <w:t>soi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plantă.</w:t>
      </w:r>
    </w:p>
    <w:p>
      <w:pPr>
        <w:spacing w:line="249" w:lineRule="auto" w:before="0"/>
        <w:ind w:left="277" w:right="0" w:firstLine="340"/>
        <w:jc w:val="left"/>
        <w:rPr>
          <w:sz w:val="21"/>
        </w:rPr>
      </w:pPr>
      <w:r>
        <w:rPr>
          <w:color w:val="231F20"/>
          <w:w w:val="90"/>
          <w:sz w:val="21"/>
        </w:rPr>
        <w:t>Astfel,</w:t>
      </w:r>
      <w:r>
        <w:rPr>
          <w:color w:val="231F20"/>
          <w:spacing w:val="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subiectul protecţiei este amelioratorul,</w:t>
      </w:r>
      <w:r>
        <w:rPr>
          <w:rFonts w:ascii="Arial" w:hAnsi="Arial"/>
          <w:b/>
          <w:color w:val="231F20"/>
          <w:spacing w:val="1"/>
          <w:w w:val="90"/>
          <w:sz w:val="21"/>
        </w:rPr>
        <w:t> </w:t>
      </w:r>
      <w:r>
        <w:rPr>
          <w:color w:val="231F20"/>
          <w:w w:val="90"/>
          <w:sz w:val="21"/>
        </w:rPr>
        <w:t>care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w w:val="90"/>
          <w:sz w:val="21"/>
        </w:rPr>
        <w:t>este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w w:val="90"/>
          <w:sz w:val="21"/>
        </w:rPr>
        <w:t>persoana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w w:val="90"/>
          <w:sz w:val="21"/>
        </w:rPr>
        <w:t>întitulată</w:t>
      </w:r>
      <w:r>
        <w:rPr>
          <w:color w:val="231F20"/>
          <w:spacing w:val="-48"/>
          <w:w w:val="90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obţinerea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dreptului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exclusiv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asupra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nou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plantă.</w:t>
      </w:r>
    </w:p>
    <w:p>
      <w:pPr>
        <w:pStyle w:val="BodyText"/>
        <w:spacing w:line="237" w:lineRule="exact"/>
        <w:ind w:left="666" w:firstLine="0"/>
        <w:jc w:val="left"/>
      </w:pPr>
      <w:r>
        <w:rPr>
          <w:color w:val="231F20"/>
        </w:rPr>
        <w:t>Ameliorator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persoana:</w:t>
      </w:r>
    </w:p>
    <w:p>
      <w:pPr>
        <w:pStyle w:val="ListParagraph"/>
        <w:numPr>
          <w:ilvl w:val="0"/>
          <w:numId w:val="46"/>
        </w:numPr>
        <w:tabs>
          <w:tab w:pos="841" w:val="left" w:leader="none"/>
        </w:tabs>
        <w:spacing w:line="249" w:lineRule="auto" w:before="6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prin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munca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creaţie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căreia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creat,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descoperit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perfecţionat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soi,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sau</w:t>
      </w:r>
    </w:p>
    <w:p>
      <w:pPr>
        <w:pStyle w:val="ListParagraph"/>
        <w:numPr>
          <w:ilvl w:val="0"/>
          <w:numId w:val="46"/>
        </w:numPr>
        <w:tabs>
          <w:tab w:pos="834" w:val="left" w:leader="none"/>
        </w:tabs>
        <w:spacing w:line="249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este angajatorul persoanei care a creat şi/sau perfecţionat soiul sau care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i-a comandat acestuia crearea sau perfecţionarea a noi soiuri (soi creat în exer-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citarea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atribuţiilor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serviciu);</w:t>
      </w:r>
    </w:p>
    <w:p>
      <w:pPr>
        <w:pStyle w:val="ListParagraph"/>
        <w:numPr>
          <w:ilvl w:val="0"/>
          <w:numId w:val="46"/>
        </w:numPr>
        <w:tabs>
          <w:tab w:pos="823" w:val="left" w:leader="none"/>
        </w:tabs>
        <w:spacing w:line="237" w:lineRule="exact" w:before="0" w:after="0"/>
        <w:ind w:left="822" w:right="0" w:hanging="206"/>
        <w:jc w:val="both"/>
        <w:rPr>
          <w:sz w:val="21"/>
        </w:rPr>
      </w:pPr>
      <w:r>
        <w:rPr>
          <w:color w:val="231F20"/>
          <w:w w:val="95"/>
          <w:sz w:val="21"/>
        </w:rPr>
        <w:t>succesorul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drepturi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persoanelor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menţionate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mai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sus.</w:t>
      </w:r>
    </w:p>
    <w:p>
      <w:pPr>
        <w:pStyle w:val="BodyText"/>
        <w:spacing w:line="249" w:lineRule="auto" w:before="8"/>
        <w:ind w:right="274"/>
        <w:jc w:val="right"/>
      </w:pPr>
      <w:r>
        <w:rPr>
          <w:color w:val="231F20"/>
          <w:w w:val="95"/>
        </w:rPr>
        <w:t>Convenţia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UPOV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impune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restricţii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referire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calitatea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ameliorator.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Ameliorator</w:t>
      </w:r>
      <w:r>
        <w:rPr>
          <w:color w:val="231F20"/>
          <w:spacing w:val="1"/>
        </w:rPr>
        <w:t> </w:t>
      </w:r>
      <w:r>
        <w:rPr>
          <w:color w:val="231F20"/>
        </w:rPr>
        <w:t>poate fi</w:t>
      </w:r>
      <w:r>
        <w:rPr>
          <w:color w:val="231F20"/>
          <w:spacing w:val="1"/>
        </w:rPr>
        <w:t> </w:t>
      </w:r>
      <w:r>
        <w:rPr>
          <w:color w:val="231F20"/>
        </w:rPr>
        <w:t>orice</w:t>
      </w:r>
      <w:r>
        <w:rPr>
          <w:color w:val="231F20"/>
          <w:spacing w:val="1"/>
        </w:rPr>
        <w:t> </w:t>
      </w:r>
      <w:r>
        <w:rPr>
          <w:color w:val="231F20"/>
        </w:rPr>
        <w:t>persoană:</w:t>
      </w:r>
      <w:r>
        <w:rPr>
          <w:color w:val="231F20"/>
          <w:spacing w:val="1"/>
        </w:rPr>
        <w:t> </w:t>
      </w:r>
      <w:r>
        <w:rPr>
          <w:color w:val="231F20"/>
        </w:rPr>
        <w:t>agricultor,</w:t>
      </w:r>
      <w:r>
        <w:rPr>
          <w:color w:val="231F20"/>
          <w:spacing w:val="1"/>
        </w:rPr>
        <w:t> </w:t>
      </w:r>
      <w:r>
        <w:rPr>
          <w:color w:val="231F20"/>
        </w:rPr>
        <w:t>horticultor,</w:t>
      </w:r>
      <w:r>
        <w:rPr>
          <w:color w:val="231F20"/>
          <w:spacing w:val="1"/>
        </w:rPr>
        <w:t> </w:t>
      </w:r>
      <w:r>
        <w:rPr>
          <w:color w:val="231F20"/>
        </w:rPr>
        <w:t>întreprindere/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companie multinaţională,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cercetător sau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ameliorator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amator,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care 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creat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soiul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utilizând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diverse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tehnici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ameliorare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plantelor.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Tehnicile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ameliorare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plantelor</w:t>
      </w:r>
      <w:r>
        <w:rPr>
          <w:color w:val="231F20"/>
          <w:spacing w:val="-12"/>
        </w:rPr>
        <w:t> </w:t>
      </w:r>
      <w:r>
        <w:rPr>
          <w:color w:val="231F20"/>
        </w:rPr>
        <w:t>pot</w:t>
      </w:r>
      <w:r>
        <w:rPr>
          <w:color w:val="231F20"/>
          <w:spacing w:val="-12"/>
        </w:rPr>
        <w:t> </w:t>
      </w:r>
      <w:r>
        <w:rPr>
          <w:color w:val="231F20"/>
        </w:rPr>
        <w:t>porni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selecţie</w:t>
      </w:r>
      <w:r>
        <w:rPr>
          <w:color w:val="231F20"/>
          <w:spacing w:val="-12"/>
        </w:rPr>
        <w:t> </w:t>
      </w:r>
      <w:r>
        <w:rPr>
          <w:color w:val="231F20"/>
        </w:rPr>
        <w:t>simplă,</w:t>
      </w:r>
      <w:r>
        <w:rPr>
          <w:color w:val="231F20"/>
          <w:spacing w:val="-12"/>
        </w:rPr>
        <w:t> </w:t>
      </w:r>
      <w:r>
        <w:rPr>
          <w:color w:val="231F20"/>
        </w:rPr>
        <w:t>elementară,</w:t>
      </w:r>
      <w:r>
        <w:rPr>
          <w:color w:val="231F20"/>
          <w:spacing w:val="-12"/>
        </w:rPr>
        <w:t> </w:t>
      </w:r>
      <w:r>
        <w:rPr>
          <w:color w:val="231F20"/>
        </w:rPr>
        <w:t>efectuată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horti-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cultor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amator,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până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tehnicile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biotehnologice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avansate,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utilizarea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elemen-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telor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inginerie</w:t>
      </w:r>
      <w:r>
        <w:rPr>
          <w:color w:val="231F20"/>
          <w:spacing w:val="-4"/>
        </w:rPr>
        <w:t> </w:t>
      </w:r>
      <w:r>
        <w:rPr>
          <w:color w:val="231F20"/>
        </w:rPr>
        <w:t>genetică.</w:t>
      </w:r>
      <w:r>
        <w:rPr>
          <w:color w:val="231F20"/>
          <w:spacing w:val="50"/>
        </w:rPr>
        <w:t> </w:t>
      </w:r>
      <w:r>
        <w:rPr>
          <w:color w:val="231F20"/>
        </w:rPr>
        <w:t>Convenţia</w:t>
      </w:r>
      <w:r>
        <w:rPr>
          <w:color w:val="231F20"/>
          <w:spacing w:val="-4"/>
        </w:rPr>
        <w:t> </w:t>
      </w:r>
      <w:r>
        <w:rPr>
          <w:color w:val="231F20"/>
        </w:rPr>
        <w:t>UPOV</w:t>
      </w:r>
      <w:r>
        <w:rPr>
          <w:color w:val="231F20"/>
          <w:spacing w:val="-4"/>
        </w:rPr>
        <w:t> </w:t>
      </w:r>
      <w:r>
        <w:rPr>
          <w:color w:val="231F20"/>
        </w:rPr>
        <w:t>nu</w:t>
      </w:r>
      <w:r>
        <w:rPr>
          <w:color w:val="231F20"/>
          <w:spacing w:val="-3"/>
        </w:rPr>
        <w:t> </w:t>
      </w:r>
      <w:r>
        <w:rPr>
          <w:color w:val="231F20"/>
        </w:rPr>
        <w:t>pune</w:t>
      </w:r>
      <w:r>
        <w:rPr>
          <w:color w:val="231F20"/>
          <w:spacing w:val="-4"/>
        </w:rPr>
        <w:t> </w:t>
      </w:r>
      <w:r>
        <w:rPr>
          <w:color w:val="231F20"/>
        </w:rPr>
        <w:t>nicio</w:t>
      </w:r>
      <w:r>
        <w:rPr>
          <w:color w:val="231F20"/>
          <w:spacing w:val="-4"/>
        </w:rPr>
        <w:t> </w:t>
      </w:r>
      <w:r>
        <w:rPr>
          <w:color w:val="231F20"/>
        </w:rPr>
        <w:t>restricţie</w:t>
      </w:r>
      <w:r>
        <w:rPr>
          <w:color w:val="231F20"/>
          <w:spacing w:val="-3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acest</w:t>
      </w:r>
    </w:p>
    <w:p>
      <w:pPr>
        <w:pStyle w:val="BodyText"/>
        <w:spacing w:line="236" w:lineRule="exact"/>
        <w:ind w:firstLine="0"/>
        <w:jc w:val="left"/>
      </w:pPr>
      <w:r>
        <w:rPr>
          <w:color w:val="231F20"/>
        </w:rPr>
        <w:t>sens.</w:t>
      </w:r>
    </w:p>
    <w:p>
      <w:pPr>
        <w:pStyle w:val="BodyText"/>
        <w:spacing w:line="249" w:lineRule="auto" w:before="6"/>
        <w:ind w:right="276"/>
      </w:pPr>
      <w:r>
        <w:rPr>
          <w:rFonts w:ascii="Arial" w:hAnsi="Arial"/>
          <w:b/>
          <w:i/>
          <w:color w:val="231F20"/>
          <w:w w:val="95"/>
        </w:rPr>
        <w:t>Este important de reţinut! </w:t>
      </w:r>
      <w:r>
        <w:rPr>
          <w:color w:val="231F20"/>
          <w:w w:val="95"/>
        </w:rPr>
        <w:t>Doar descoperirea sau depistarea unei noi plan-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te/varietăţi, fără aplicarea unei perfecţionări asupra ei, nu conduce la obţinerea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unui</w:t>
      </w:r>
      <w:r>
        <w:rPr>
          <w:color w:val="231F20"/>
          <w:spacing w:val="-10"/>
        </w:rPr>
        <w:t> </w:t>
      </w:r>
      <w:r>
        <w:rPr>
          <w:color w:val="231F20"/>
        </w:rPr>
        <w:t>drept</w:t>
      </w:r>
      <w:r>
        <w:rPr>
          <w:color w:val="231F20"/>
          <w:spacing w:val="-10"/>
        </w:rPr>
        <w:t> </w:t>
      </w:r>
      <w:r>
        <w:rPr>
          <w:color w:val="231F20"/>
        </w:rPr>
        <w:t>exclusiv</w:t>
      </w:r>
      <w:r>
        <w:rPr>
          <w:color w:val="231F20"/>
          <w:spacing w:val="-8"/>
        </w:rPr>
        <w:t> </w:t>
      </w:r>
      <w:r>
        <w:rPr>
          <w:color w:val="231F20"/>
        </w:rPr>
        <w:t>asupra</w:t>
      </w:r>
      <w:r>
        <w:rPr>
          <w:color w:val="231F20"/>
          <w:spacing w:val="-10"/>
        </w:rPr>
        <w:t> </w:t>
      </w:r>
      <w:r>
        <w:rPr>
          <w:color w:val="231F20"/>
        </w:rPr>
        <w:t>acestei</w:t>
      </w:r>
      <w:r>
        <w:rPr>
          <w:color w:val="231F20"/>
          <w:spacing w:val="-9"/>
        </w:rPr>
        <w:t> </w:t>
      </w:r>
      <w:r>
        <w:rPr>
          <w:color w:val="231F20"/>
        </w:rPr>
        <w:t>varietăţi.</w:t>
      </w:r>
    </w:p>
    <w:p>
      <w:pPr>
        <w:spacing w:line="244" w:lineRule="auto" w:before="0"/>
        <w:ind w:left="277" w:right="275" w:firstLine="340"/>
        <w:jc w:val="both"/>
        <w:rPr>
          <w:sz w:val="21"/>
        </w:rPr>
      </w:pPr>
      <w:r>
        <w:rPr>
          <w:rFonts w:ascii="Arial" w:hAnsi="Arial"/>
          <w:b/>
          <w:i/>
          <w:color w:val="231F20"/>
          <w:w w:val="90"/>
          <w:sz w:val="21"/>
        </w:rPr>
        <w:t>Obiectul protecţiei conform Convenţiei UPOV este soiul nou. </w:t>
      </w:r>
      <w:r>
        <w:rPr>
          <w:rFonts w:ascii="Arial" w:hAnsi="Arial"/>
          <w:i/>
          <w:color w:val="231F20"/>
          <w:w w:val="90"/>
          <w:sz w:val="21"/>
        </w:rPr>
        <w:t>Definiţia „soiu-</w:t>
      </w:r>
      <w:r>
        <w:rPr>
          <w:rFonts w:ascii="Arial" w:hAnsi="Arial"/>
          <w:i/>
          <w:color w:val="231F20"/>
          <w:spacing w:val="-50"/>
          <w:w w:val="90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lui”</w:t>
      </w:r>
      <w:r>
        <w:rPr>
          <w:rFonts w:ascii="Arial" w:hAnsi="Arial"/>
          <w:i/>
          <w:color w:val="231F20"/>
          <w:spacing w:val="3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este</w:t>
      </w:r>
      <w:r>
        <w:rPr>
          <w:rFonts w:ascii="Arial" w:hAnsi="Arial"/>
          <w:i/>
          <w:color w:val="231F20"/>
          <w:spacing w:val="3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prezentată</w:t>
      </w:r>
      <w:r>
        <w:rPr>
          <w:rFonts w:ascii="Arial" w:hAnsi="Arial"/>
          <w:i/>
          <w:color w:val="231F20"/>
          <w:spacing w:val="38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cap.1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art.1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(YI)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Convenţiei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UPOV:</w:t>
      </w:r>
    </w:p>
    <w:p>
      <w:pPr>
        <w:spacing w:after="0" w:line="244" w:lineRule="auto"/>
        <w:jc w:val="both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49" w:lineRule="auto" w:before="103"/>
        <w:ind w:right="272"/>
      </w:pPr>
      <w:r>
        <w:rPr>
          <w:color w:val="231F20"/>
        </w:rPr>
        <w:t>„Soi înseamnă un grup de plante dintr-un singur taxon botanic, de gradul</w:t>
      </w:r>
      <w:r>
        <w:rPr>
          <w:color w:val="231F20"/>
          <w:spacing w:val="-53"/>
        </w:rPr>
        <w:t> </w:t>
      </w:r>
      <w:r>
        <w:rPr>
          <w:color w:val="231F20"/>
        </w:rPr>
        <w:t>cel</w:t>
      </w:r>
      <w:r>
        <w:rPr>
          <w:color w:val="231F20"/>
          <w:spacing w:val="-14"/>
        </w:rPr>
        <w:t> </w:t>
      </w:r>
      <w:r>
        <w:rPr>
          <w:color w:val="231F20"/>
        </w:rPr>
        <w:t>mai</w:t>
      </w:r>
      <w:r>
        <w:rPr>
          <w:color w:val="231F20"/>
          <w:spacing w:val="-14"/>
        </w:rPr>
        <w:t> </w:t>
      </w:r>
      <w:r>
        <w:rPr>
          <w:color w:val="231F20"/>
        </w:rPr>
        <w:t>inferior,</w:t>
      </w:r>
      <w:r>
        <w:rPr>
          <w:color w:val="231F20"/>
          <w:spacing w:val="-13"/>
        </w:rPr>
        <w:t> </w:t>
      </w:r>
      <w:r>
        <w:rPr>
          <w:color w:val="231F20"/>
        </w:rPr>
        <w:t>grup</w:t>
      </w:r>
      <w:r>
        <w:rPr>
          <w:color w:val="231F20"/>
          <w:spacing w:val="-14"/>
        </w:rPr>
        <w:t> </w:t>
      </w:r>
      <w:r>
        <w:rPr>
          <w:color w:val="231F20"/>
        </w:rPr>
        <w:t>care,</w:t>
      </w:r>
      <w:r>
        <w:rPr>
          <w:color w:val="231F20"/>
          <w:spacing w:val="-14"/>
        </w:rPr>
        <w:t> </w:t>
      </w:r>
      <w:r>
        <w:rPr>
          <w:color w:val="231F20"/>
        </w:rPr>
        <w:t>indiferent</w:t>
      </w:r>
      <w:r>
        <w:rPr>
          <w:color w:val="231F20"/>
          <w:spacing w:val="-13"/>
        </w:rPr>
        <w:t> </w:t>
      </w:r>
      <w:r>
        <w:rPr>
          <w:color w:val="231F20"/>
        </w:rPr>
        <w:t>dacă</w:t>
      </w:r>
      <w:r>
        <w:rPr>
          <w:color w:val="231F20"/>
          <w:spacing w:val="-14"/>
        </w:rPr>
        <w:t> </w:t>
      </w:r>
      <w:r>
        <w:rPr>
          <w:color w:val="231F20"/>
        </w:rPr>
        <w:t>sunt</w:t>
      </w:r>
      <w:r>
        <w:rPr>
          <w:color w:val="231F20"/>
          <w:spacing w:val="-13"/>
        </w:rPr>
        <w:t> </w:t>
      </w:r>
      <w:r>
        <w:rPr>
          <w:color w:val="231F20"/>
        </w:rPr>
        <w:t>îndeplinite</w:t>
      </w:r>
      <w:r>
        <w:rPr>
          <w:color w:val="231F20"/>
          <w:spacing w:val="-14"/>
        </w:rPr>
        <w:t> </w:t>
      </w:r>
      <w:r>
        <w:rPr>
          <w:color w:val="231F20"/>
        </w:rPr>
        <w:t>condiţiile</w:t>
      </w:r>
      <w:r>
        <w:rPr>
          <w:color w:val="231F20"/>
          <w:spacing w:val="-14"/>
        </w:rPr>
        <w:t> </w:t>
      </w:r>
      <w:r>
        <w:rPr>
          <w:color w:val="231F20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ob-</w:t>
      </w:r>
      <w:r>
        <w:rPr>
          <w:color w:val="231F20"/>
          <w:spacing w:val="-54"/>
        </w:rPr>
        <w:t> </w:t>
      </w:r>
      <w:r>
        <w:rPr>
          <w:color w:val="231F20"/>
        </w:rPr>
        <w:t>ţinerea</w:t>
      </w:r>
      <w:r>
        <w:rPr>
          <w:color w:val="231F20"/>
          <w:spacing w:val="-9"/>
        </w:rPr>
        <w:t> </w:t>
      </w:r>
      <w:r>
        <w:rPr>
          <w:color w:val="231F20"/>
        </w:rPr>
        <w:t>titlului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protecţie</w:t>
      </w:r>
      <w:r>
        <w:rPr>
          <w:color w:val="231F20"/>
          <w:spacing w:val="-9"/>
        </w:rPr>
        <w:t> </w:t>
      </w:r>
      <w:r>
        <w:rPr>
          <w:color w:val="231F20"/>
        </w:rPr>
        <w:t>poate</w:t>
      </w:r>
      <w:r>
        <w:rPr>
          <w:color w:val="231F20"/>
          <w:spacing w:val="-8"/>
        </w:rPr>
        <w:t> </w:t>
      </w:r>
      <w:r>
        <w:rPr>
          <w:color w:val="231F20"/>
        </w:rPr>
        <w:t>fi:</w:t>
      </w:r>
    </w:p>
    <w:p>
      <w:pPr>
        <w:pStyle w:val="ListParagraph"/>
        <w:numPr>
          <w:ilvl w:val="0"/>
          <w:numId w:val="47"/>
        </w:numPr>
        <w:tabs>
          <w:tab w:pos="997" w:val="left" w:leader="none"/>
          <w:tab w:pos="998" w:val="left" w:leader="none"/>
        </w:tabs>
        <w:spacing w:line="249" w:lineRule="auto" w:before="0" w:after="0"/>
        <w:ind w:left="277" w:right="273" w:firstLine="340"/>
        <w:jc w:val="left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definit</w:t>
      </w:r>
      <w:r>
        <w:rPr>
          <w:rFonts w:ascii="Arial" w:hAnsi="Arial"/>
          <w:b/>
          <w:color w:val="231F20"/>
          <w:spacing w:val="-9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prin</w:t>
      </w:r>
      <w:r>
        <w:rPr>
          <w:rFonts w:ascii="Arial" w:hAnsi="Arial"/>
          <w:b/>
          <w:color w:val="231F20"/>
          <w:spacing w:val="-9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expresia</w:t>
      </w:r>
      <w:r>
        <w:rPr>
          <w:rFonts w:ascii="Arial" w:hAnsi="Arial"/>
          <w:b/>
          <w:color w:val="231F20"/>
          <w:spacing w:val="-9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caracterelor</w:t>
      </w:r>
      <w:r>
        <w:rPr>
          <w:rFonts w:ascii="Arial" w:hAnsi="Arial"/>
          <w:b/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rezultate dintr-un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anumit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genotip sau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combinaţie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genotipuri;</w:t>
      </w:r>
    </w:p>
    <w:p>
      <w:pPr>
        <w:pStyle w:val="ListParagraph"/>
        <w:numPr>
          <w:ilvl w:val="0"/>
          <w:numId w:val="48"/>
        </w:numPr>
        <w:tabs>
          <w:tab w:pos="997" w:val="left" w:leader="none"/>
          <w:tab w:pos="998" w:val="left" w:leader="none"/>
        </w:tabs>
        <w:spacing w:line="244" w:lineRule="auto" w:before="0" w:after="0"/>
        <w:ind w:left="277" w:right="276" w:firstLine="340"/>
        <w:jc w:val="left"/>
        <w:rPr>
          <w:sz w:val="21"/>
        </w:rPr>
      </w:pPr>
      <w:r>
        <w:rPr>
          <w:color w:val="231F20"/>
          <w:spacing w:val="-1"/>
          <w:sz w:val="21"/>
        </w:rPr>
        <w:t>distinct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orice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alt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grup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plante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expresia</w:t>
      </w:r>
      <w:r>
        <w:rPr>
          <w:color w:val="231F20"/>
          <w:spacing w:val="-9"/>
          <w:sz w:val="21"/>
        </w:rPr>
        <w:t> </w:t>
      </w:r>
      <w:r>
        <w:rPr>
          <w:rFonts w:ascii="Arial" w:hAnsi="Arial"/>
          <w:b/>
          <w:color w:val="231F20"/>
          <w:sz w:val="21"/>
        </w:rPr>
        <w:t>a</w:t>
      </w:r>
      <w:r>
        <w:rPr>
          <w:rFonts w:ascii="Arial" w:hAnsi="Arial"/>
          <w:b/>
          <w:color w:val="231F20"/>
          <w:spacing w:val="-14"/>
          <w:sz w:val="21"/>
        </w:rPr>
        <w:t> </w:t>
      </w:r>
      <w:r>
        <w:rPr>
          <w:rFonts w:ascii="Arial" w:hAnsi="Arial"/>
          <w:b/>
          <w:color w:val="231F20"/>
          <w:sz w:val="21"/>
        </w:rPr>
        <w:t>cel</w:t>
      </w:r>
      <w:r>
        <w:rPr>
          <w:rFonts w:ascii="Arial" w:hAnsi="Arial"/>
          <w:b/>
          <w:color w:val="231F20"/>
          <w:spacing w:val="-14"/>
          <w:sz w:val="21"/>
        </w:rPr>
        <w:t> </w:t>
      </w:r>
      <w:r>
        <w:rPr>
          <w:rFonts w:ascii="Arial" w:hAnsi="Arial"/>
          <w:b/>
          <w:color w:val="231F20"/>
          <w:sz w:val="21"/>
        </w:rPr>
        <w:t>puţin</w:t>
      </w:r>
      <w:r>
        <w:rPr>
          <w:rFonts w:ascii="Arial" w:hAnsi="Arial"/>
          <w:b/>
          <w:color w:val="231F20"/>
          <w:spacing w:val="-15"/>
          <w:sz w:val="21"/>
        </w:rPr>
        <w:t> </w:t>
      </w:r>
      <w:r>
        <w:rPr>
          <w:rFonts w:ascii="Arial" w:hAnsi="Arial"/>
          <w:b/>
          <w:color w:val="231F20"/>
          <w:sz w:val="21"/>
        </w:rPr>
        <w:t>unuia</w:t>
      </w:r>
      <w:r>
        <w:rPr>
          <w:rFonts w:ascii="Arial" w:hAnsi="Arial"/>
          <w:b/>
          <w:color w:val="231F20"/>
          <w:spacing w:val="-14"/>
          <w:sz w:val="21"/>
        </w:rPr>
        <w:t> </w:t>
      </w:r>
      <w:r>
        <w:rPr>
          <w:rFonts w:ascii="Arial" w:hAnsi="Arial"/>
          <w:b/>
          <w:color w:val="231F20"/>
          <w:sz w:val="21"/>
        </w:rPr>
        <w:t>din</w:t>
      </w:r>
      <w:r>
        <w:rPr>
          <w:rFonts w:ascii="Arial" w:hAnsi="Arial"/>
          <w:b/>
          <w:color w:val="231F20"/>
          <w:spacing w:val="-55"/>
          <w:sz w:val="21"/>
        </w:rPr>
        <w:t> </w:t>
      </w:r>
      <w:r>
        <w:rPr>
          <w:rFonts w:ascii="Arial" w:hAnsi="Arial"/>
          <w:b/>
          <w:color w:val="231F20"/>
          <w:sz w:val="21"/>
        </w:rPr>
        <w:t>caracterele</w:t>
      </w:r>
      <w:r>
        <w:rPr>
          <w:rFonts w:ascii="Arial" w:hAnsi="Arial"/>
          <w:b/>
          <w:color w:val="231F20"/>
          <w:spacing w:val="-17"/>
          <w:sz w:val="21"/>
        </w:rPr>
        <w:t> </w:t>
      </w:r>
      <w:r>
        <w:rPr>
          <w:rFonts w:ascii="Arial" w:hAnsi="Arial"/>
          <w:b/>
          <w:color w:val="231F20"/>
          <w:sz w:val="21"/>
        </w:rPr>
        <w:t>relevante,</w:t>
      </w:r>
      <w:r>
        <w:rPr>
          <w:rFonts w:ascii="Arial" w:hAnsi="Arial"/>
          <w:b/>
          <w:color w:val="231F20"/>
          <w:spacing w:val="-18"/>
          <w:sz w:val="21"/>
        </w:rPr>
        <w:t> </w:t>
      </w:r>
      <w:r>
        <w:rPr>
          <w:color w:val="231F20"/>
          <w:sz w:val="21"/>
        </w:rPr>
        <w:t>şi</w:t>
      </w:r>
    </w:p>
    <w:p>
      <w:pPr>
        <w:pStyle w:val="ListParagraph"/>
        <w:numPr>
          <w:ilvl w:val="0"/>
          <w:numId w:val="48"/>
        </w:numPr>
        <w:tabs>
          <w:tab w:pos="997" w:val="left" w:leader="none"/>
          <w:tab w:pos="998" w:val="left" w:leader="none"/>
        </w:tabs>
        <w:spacing w:line="249" w:lineRule="auto" w:before="0" w:after="0"/>
        <w:ind w:left="277" w:right="273" w:firstLine="340"/>
        <w:jc w:val="left"/>
        <w:rPr>
          <w:sz w:val="21"/>
        </w:rPr>
      </w:pPr>
      <w:r>
        <w:rPr>
          <w:color w:val="231F20"/>
          <w:w w:val="95"/>
          <w:sz w:val="21"/>
        </w:rPr>
        <w:t>considerat</w:t>
      </w:r>
      <w:r>
        <w:rPr>
          <w:color w:val="231F20"/>
          <w:spacing w:val="5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ca</w:t>
      </w:r>
      <w:r>
        <w:rPr>
          <w:rFonts w:ascii="Arial" w:hAnsi="Arial"/>
          <w:b/>
          <w:color w:val="231F20"/>
          <w:spacing w:val="-5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o</w:t>
      </w:r>
      <w:r>
        <w:rPr>
          <w:rFonts w:ascii="Arial" w:hAnsi="Arial"/>
          <w:b/>
          <w:color w:val="231F20"/>
          <w:spacing w:val="-4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unitate</w:t>
      </w:r>
      <w:r>
        <w:rPr>
          <w:rFonts w:ascii="Arial" w:hAnsi="Arial"/>
          <w:b/>
          <w:color w:val="231F20"/>
          <w:spacing w:val="-5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stabilă</w:t>
      </w:r>
      <w:r>
        <w:rPr>
          <w:rFonts w:ascii="Arial" w:hAnsi="Arial"/>
          <w:b/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referitor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posibilitatea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fi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propagat/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multiplicat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nemodificat,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adică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fără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schimbarea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caracteristicilor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relevante”.</w:t>
      </w:r>
    </w:p>
    <w:p>
      <w:pPr>
        <w:pStyle w:val="BodyText"/>
        <w:spacing w:line="249" w:lineRule="auto"/>
        <w:ind w:right="276"/>
      </w:pPr>
      <w:r>
        <w:rPr>
          <w:color w:val="231F20"/>
          <w:w w:val="95"/>
        </w:rPr>
        <w:t>Actul 1991 al Convenţiei UPOV prevede acordarea protecţiei juridice la toate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genurile şi speciile botanice de plante (cu o perioadă de graţie de 10 ani pentru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noi</w:t>
      </w:r>
      <w:r>
        <w:rPr>
          <w:color w:val="231F20"/>
          <w:spacing w:val="-9"/>
        </w:rPr>
        <w:t> </w:t>
      </w:r>
      <w:r>
        <w:rPr>
          <w:color w:val="231F20"/>
        </w:rPr>
        <w:t>membri</w:t>
      </w:r>
      <w:r>
        <w:rPr>
          <w:color w:val="231F20"/>
          <w:spacing w:val="-9"/>
        </w:rPr>
        <w:t> </w:t>
      </w:r>
      <w:r>
        <w:rPr>
          <w:color w:val="231F20"/>
        </w:rPr>
        <w:t>ai</w:t>
      </w:r>
      <w:r>
        <w:rPr>
          <w:color w:val="231F20"/>
          <w:spacing w:val="-9"/>
        </w:rPr>
        <w:t> </w:t>
      </w:r>
      <w:r>
        <w:rPr>
          <w:color w:val="231F20"/>
        </w:rPr>
        <w:t>Convenţiei).</w:t>
      </w:r>
    </w:p>
    <w:p>
      <w:pPr>
        <w:pStyle w:val="BodyText"/>
        <w:spacing w:line="249" w:lineRule="auto"/>
        <w:ind w:right="277"/>
      </w:pPr>
      <w:r>
        <w:rPr>
          <w:rFonts w:ascii="Arial" w:hAnsi="Arial"/>
          <w:b/>
          <w:color w:val="231F20"/>
          <w:w w:val="95"/>
        </w:rPr>
        <w:t>Important: </w:t>
      </w:r>
      <w:r>
        <w:rPr>
          <w:color w:val="231F20"/>
          <w:w w:val="95"/>
        </w:rPr>
        <w:t>În scopul obţinerii unor beneficii maxime urmare implementării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sistemului</w:t>
      </w:r>
      <w:r>
        <w:rPr>
          <w:color w:val="231F20"/>
          <w:spacing w:val="-10"/>
          <w:w w:val="95"/>
        </w:rPr>
        <w:t> </w:t>
      </w:r>
      <w:r>
        <w:rPr>
          <w:rFonts w:ascii="Arial" w:hAnsi="Arial"/>
          <w:i/>
          <w:color w:val="231F20"/>
          <w:w w:val="95"/>
        </w:rPr>
        <w:t>sui</w:t>
      </w:r>
      <w:r>
        <w:rPr>
          <w:rFonts w:ascii="Arial" w:hAnsi="Arial"/>
          <w:i/>
          <w:color w:val="231F20"/>
          <w:spacing w:val="-11"/>
          <w:w w:val="95"/>
        </w:rPr>
        <w:t> </w:t>
      </w:r>
      <w:r>
        <w:rPr>
          <w:rFonts w:ascii="Arial" w:hAnsi="Arial"/>
          <w:i/>
          <w:color w:val="231F20"/>
          <w:w w:val="95"/>
        </w:rPr>
        <w:t>generis</w:t>
      </w:r>
      <w:r>
        <w:rPr>
          <w:rFonts w:ascii="Arial" w:hAnsi="Arial"/>
          <w:i/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protecţie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soiurilor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noi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plante,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necesar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sistem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răsfrângă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asupra</w:t>
      </w:r>
      <w:r>
        <w:rPr>
          <w:color w:val="231F20"/>
          <w:spacing w:val="48"/>
          <w:w w:val="95"/>
        </w:rPr>
        <w:t> </w:t>
      </w:r>
      <w:r>
        <w:rPr>
          <w:color w:val="231F20"/>
          <w:w w:val="95"/>
        </w:rPr>
        <w:t>tuturor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genurilor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speciilor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botanice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plante.</w:t>
      </w:r>
    </w:p>
    <w:p>
      <w:pPr>
        <w:pStyle w:val="BodyText"/>
        <w:spacing w:line="249" w:lineRule="auto"/>
        <w:ind w:right="275"/>
      </w:pPr>
      <w:r>
        <w:rPr>
          <w:color w:val="231F20"/>
        </w:rPr>
        <w:t>Aceasta va susţine şi va încuraja ameliorarea autohtonă şi va încuraja şi</w:t>
      </w:r>
      <w:r>
        <w:rPr>
          <w:color w:val="231F20"/>
          <w:spacing w:val="1"/>
        </w:rPr>
        <w:t> </w:t>
      </w:r>
      <w:r>
        <w:rPr>
          <w:color w:val="231F20"/>
        </w:rPr>
        <w:t>amelioratorii</w:t>
      </w:r>
      <w:r>
        <w:rPr>
          <w:color w:val="231F20"/>
          <w:spacing w:val="-11"/>
        </w:rPr>
        <w:t> </w:t>
      </w:r>
      <w:r>
        <w:rPr>
          <w:color w:val="231F20"/>
        </w:rPr>
        <w:t>străini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introduce</w:t>
      </w:r>
      <w:r>
        <w:rPr>
          <w:color w:val="231F20"/>
          <w:spacing w:val="-11"/>
        </w:rPr>
        <w:t> </w:t>
      </w:r>
      <w:r>
        <w:rPr>
          <w:color w:val="231F20"/>
        </w:rPr>
        <w:t>soiurile</w:t>
      </w:r>
      <w:r>
        <w:rPr>
          <w:color w:val="231F20"/>
          <w:spacing w:val="-10"/>
        </w:rPr>
        <w:t> </w:t>
      </w:r>
      <w:r>
        <w:rPr>
          <w:color w:val="231F20"/>
        </w:rPr>
        <w:t>lor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aceste</w:t>
      </w:r>
      <w:r>
        <w:rPr>
          <w:color w:val="231F20"/>
          <w:spacing w:val="-11"/>
        </w:rPr>
        <w:t> </w:t>
      </w:r>
      <w:r>
        <w:rPr>
          <w:color w:val="231F20"/>
        </w:rPr>
        <w:t>teritorii.</w:t>
      </w:r>
    </w:p>
    <w:p>
      <w:pPr>
        <w:pStyle w:val="BodyText"/>
        <w:spacing w:line="249" w:lineRule="auto"/>
        <w:ind w:right="274"/>
      </w:pP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soluţie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acest</w:t>
      </w:r>
      <w:r>
        <w:rPr>
          <w:color w:val="231F20"/>
          <w:spacing w:val="-11"/>
        </w:rPr>
        <w:t> </w:t>
      </w:r>
      <w:r>
        <w:rPr>
          <w:color w:val="231F20"/>
        </w:rPr>
        <w:t>sens</w:t>
      </w:r>
      <w:r>
        <w:rPr>
          <w:color w:val="231F20"/>
          <w:spacing w:val="-12"/>
        </w:rPr>
        <w:t> </w:t>
      </w:r>
      <w:r>
        <w:rPr>
          <w:color w:val="231F20"/>
        </w:rPr>
        <w:t>ar</w:t>
      </w:r>
      <w:r>
        <w:rPr>
          <w:color w:val="231F20"/>
          <w:spacing w:val="-11"/>
        </w:rPr>
        <w:t> </w:t>
      </w:r>
      <w:r>
        <w:rPr>
          <w:color w:val="231F20"/>
        </w:rPr>
        <w:t>fi</w:t>
      </w:r>
      <w:r>
        <w:rPr>
          <w:color w:val="231F20"/>
          <w:spacing w:val="-11"/>
        </w:rPr>
        <w:t> </w:t>
      </w:r>
      <w:r>
        <w:rPr>
          <w:color w:val="231F20"/>
        </w:rPr>
        <w:t>stabilirea</w:t>
      </w:r>
      <w:r>
        <w:rPr>
          <w:color w:val="231F20"/>
          <w:spacing w:val="-12"/>
        </w:rPr>
        <w:t> </w:t>
      </w:r>
      <w:r>
        <w:rPr>
          <w:color w:val="231F20"/>
        </w:rPr>
        <w:t>unor</w:t>
      </w:r>
      <w:r>
        <w:rPr>
          <w:color w:val="231F20"/>
          <w:spacing w:val="-12"/>
        </w:rPr>
        <w:t> </w:t>
      </w:r>
      <w:r>
        <w:rPr>
          <w:color w:val="231F20"/>
        </w:rPr>
        <w:t>relaţii</w:t>
      </w:r>
      <w:r>
        <w:rPr>
          <w:color w:val="231F20"/>
          <w:spacing w:val="-12"/>
        </w:rPr>
        <w:t> </w:t>
      </w:r>
      <w:r>
        <w:rPr>
          <w:color w:val="231F20"/>
        </w:rPr>
        <w:t>bilaterale</w:t>
      </w:r>
      <w:r>
        <w:rPr>
          <w:color w:val="231F20"/>
          <w:spacing w:val="-11"/>
        </w:rPr>
        <w:t> </w:t>
      </w:r>
      <w:r>
        <w:rPr>
          <w:color w:val="231F20"/>
        </w:rPr>
        <w:t>între</w:t>
      </w:r>
      <w:r>
        <w:rPr>
          <w:color w:val="231F20"/>
          <w:spacing w:val="-12"/>
        </w:rPr>
        <w:t> </w:t>
      </w:r>
      <w:r>
        <w:rPr>
          <w:color w:val="231F20"/>
        </w:rPr>
        <w:t>autorităţile</w:t>
      </w:r>
      <w:r>
        <w:rPr>
          <w:color w:val="231F20"/>
          <w:spacing w:val="-53"/>
        </w:rPr>
        <w:t> </w:t>
      </w:r>
      <w:r>
        <w:rPr>
          <w:color w:val="231F20"/>
        </w:rPr>
        <w:t>statelor</w:t>
      </w:r>
      <w:r>
        <w:rPr>
          <w:color w:val="231F20"/>
          <w:spacing w:val="-6"/>
        </w:rPr>
        <w:t> </w:t>
      </w:r>
      <w:r>
        <w:rPr>
          <w:color w:val="231F20"/>
        </w:rPr>
        <w:t>membre</w:t>
      </w:r>
      <w:r>
        <w:rPr>
          <w:color w:val="231F20"/>
          <w:spacing w:val="-6"/>
        </w:rPr>
        <w:t> </w:t>
      </w:r>
      <w:r>
        <w:rPr>
          <w:color w:val="231F20"/>
        </w:rPr>
        <w:t>ale</w:t>
      </w:r>
      <w:r>
        <w:rPr>
          <w:color w:val="231F20"/>
          <w:spacing w:val="-7"/>
        </w:rPr>
        <w:t> </w:t>
      </w:r>
      <w:r>
        <w:rPr>
          <w:color w:val="231F20"/>
        </w:rPr>
        <w:t>UPOV</w:t>
      </w:r>
      <w:r>
        <w:rPr>
          <w:color w:val="231F20"/>
          <w:spacing w:val="-6"/>
        </w:rPr>
        <w:t> </w:t>
      </w:r>
      <w:r>
        <w:rPr>
          <w:color w:val="231F20"/>
        </w:rPr>
        <w:t>cu</w:t>
      </w:r>
      <w:r>
        <w:rPr>
          <w:color w:val="231F20"/>
          <w:spacing w:val="-6"/>
        </w:rPr>
        <w:t> </w:t>
      </w:r>
      <w:r>
        <w:rPr>
          <w:color w:val="231F20"/>
        </w:rPr>
        <w:t>referire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efectuarea</w:t>
      </w:r>
      <w:r>
        <w:rPr>
          <w:color w:val="231F20"/>
          <w:spacing w:val="-6"/>
        </w:rPr>
        <w:t> </w:t>
      </w:r>
      <w:r>
        <w:rPr>
          <w:color w:val="231F20"/>
        </w:rPr>
        <w:t>testelor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creştere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so-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iurilor de plante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şi recunoaşterea reciprocă a rezultatelor acestor încercări. Cu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scopul de a ajuta autorităţile statelor membre să desfășoare testele de creştere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după aceleaşi reguli, UPOV a elaborat diverse recomandări şi instrucţiuni de 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alizare a testelor de creştere pentru fiecare specie de plantă supusă protecţiei,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conform</w:t>
      </w:r>
      <w:r>
        <w:rPr>
          <w:color w:val="231F20"/>
          <w:spacing w:val="-9"/>
        </w:rPr>
        <w:t> </w:t>
      </w:r>
      <w:r>
        <w:rPr>
          <w:color w:val="231F20"/>
        </w:rPr>
        <w:t>Convenţiei</w:t>
      </w:r>
      <w:r>
        <w:rPr>
          <w:color w:val="231F20"/>
          <w:spacing w:val="-9"/>
        </w:rPr>
        <w:t> </w:t>
      </w:r>
      <w:r>
        <w:rPr>
          <w:color w:val="231F20"/>
        </w:rPr>
        <w:t>UPOV.</w:t>
      </w:r>
    </w:p>
    <w:p>
      <w:pPr>
        <w:pStyle w:val="BodyText"/>
        <w:spacing w:line="252" w:lineRule="auto"/>
        <w:ind w:right="274"/>
      </w:pPr>
      <w:r>
        <w:rPr>
          <w:color w:val="231F20"/>
        </w:rPr>
        <w:t>O altă opţiune de a acorda protecţie tuturor genurilor şi speciilor botanice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plante, ar fi cooperarea cu amelioratorii prin atragerea acestora la efectuarea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testărilor,</w:t>
      </w:r>
      <w:r>
        <w:rPr>
          <w:color w:val="231F20"/>
          <w:spacing w:val="-10"/>
        </w:rPr>
        <w:t> </w:t>
      </w:r>
      <w:r>
        <w:rPr>
          <w:color w:val="231F20"/>
        </w:rPr>
        <w:t>conform</w:t>
      </w:r>
      <w:r>
        <w:rPr>
          <w:color w:val="231F20"/>
          <w:spacing w:val="-9"/>
        </w:rPr>
        <w:t> </w:t>
      </w:r>
      <w:r>
        <w:rPr>
          <w:color w:val="231F20"/>
        </w:rPr>
        <w:t>cerinţelor</w:t>
      </w:r>
      <w:r>
        <w:rPr>
          <w:color w:val="231F20"/>
          <w:spacing w:val="-10"/>
        </w:rPr>
        <w:t> </w:t>
      </w:r>
      <w:r>
        <w:rPr>
          <w:color w:val="231F20"/>
        </w:rPr>
        <w:t>Convenţiei</w:t>
      </w:r>
      <w:r>
        <w:rPr>
          <w:color w:val="231F20"/>
          <w:spacing w:val="-10"/>
        </w:rPr>
        <w:t> </w:t>
      </w:r>
      <w:r>
        <w:rPr>
          <w:color w:val="231F20"/>
        </w:rPr>
        <w:t>UPOV.</w:t>
      </w:r>
    </w:p>
    <w:p>
      <w:pPr>
        <w:pStyle w:val="Heading2"/>
        <w:spacing w:before="173"/>
        <w:ind w:left="1982" w:right="0"/>
        <w:jc w:val="left"/>
      </w:pPr>
      <w:r>
        <w:rPr>
          <w:color w:val="231F20"/>
          <w:w w:val="85"/>
        </w:rPr>
        <w:t>Condiţiile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protecţie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soiurilor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noi</w:t>
      </w:r>
    </w:p>
    <w:p>
      <w:pPr>
        <w:pStyle w:val="BodyText"/>
        <w:spacing w:line="249" w:lineRule="auto" w:before="176"/>
        <w:ind w:right="279"/>
        <w:rPr>
          <w:rFonts w:ascii="Arial" w:hAnsi="Arial"/>
          <w:b/>
        </w:rPr>
      </w:pPr>
      <w:r>
        <w:rPr>
          <w:color w:val="231F20"/>
        </w:rPr>
        <w:t>Conform art.5 al Convenţiei UPOV, unul dintre criteriile de brevetabilitate</w:t>
      </w:r>
      <w:r>
        <w:rPr>
          <w:color w:val="231F20"/>
          <w:spacing w:val="-53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soiului</w:t>
      </w:r>
      <w:r>
        <w:rPr>
          <w:color w:val="231F20"/>
          <w:spacing w:val="-8"/>
        </w:rPr>
        <w:t> </w:t>
      </w:r>
      <w:r>
        <w:rPr>
          <w:color w:val="231F20"/>
        </w:rPr>
        <w:t>nou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plantă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Noutatea.</w:t>
      </w:r>
    </w:p>
    <w:p>
      <w:pPr>
        <w:spacing w:line="249" w:lineRule="auto" w:before="0"/>
        <w:ind w:left="277" w:right="275" w:firstLine="340"/>
        <w:jc w:val="both"/>
        <w:rPr>
          <w:rFonts w:ascii="Arial" w:hAnsi="Arial"/>
          <w:i/>
          <w:sz w:val="21"/>
        </w:rPr>
      </w:pPr>
      <w:r>
        <w:rPr>
          <w:color w:val="231F20"/>
          <w:w w:val="95"/>
          <w:sz w:val="21"/>
        </w:rPr>
        <w:t>Astfel, </w:t>
      </w:r>
      <w:r>
        <w:rPr>
          <w:rFonts w:ascii="Arial" w:hAnsi="Arial"/>
          <w:i/>
          <w:color w:val="231F20"/>
          <w:w w:val="95"/>
          <w:sz w:val="21"/>
        </w:rPr>
        <w:t>soiul este considerat nou dacă, la data depunerii cererii de brevet sau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la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data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invocării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priorităţii,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materialul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reproducere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sau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recoltă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soiului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nu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fost comercializat sau nu a fost pus, într-un alt mod, la dispoziţia terţilor, cu/sau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prin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autorizaţia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amelioratorului,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scopul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exploatării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comerciale:</w:t>
      </w:r>
    </w:p>
    <w:p>
      <w:pPr>
        <w:pStyle w:val="ListParagraph"/>
        <w:numPr>
          <w:ilvl w:val="0"/>
          <w:numId w:val="49"/>
        </w:numPr>
        <w:tabs>
          <w:tab w:pos="998" w:val="left" w:leader="none"/>
        </w:tabs>
        <w:spacing w:line="249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pe teritoriul statului membru unde cererea a fost depusă prima dată, </w:t>
      </w:r>
      <w:r>
        <w:rPr>
          <w:rFonts w:ascii="Arial" w:hAnsi="Arial"/>
          <w:b/>
          <w:color w:val="231F20"/>
          <w:w w:val="95"/>
          <w:sz w:val="21"/>
        </w:rPr>
        <w:t>cu</w:t>
      </w:r>
      <w:r>
        <w:rPr>
          <w:rFonts w:ascii="Arial" w:hAnsi="Arial"/>
          <w:b/>
          <w:color w:val="231F20"/>
          <w:spacing w:val="1"/>
          <w:w w:val="95"/>
          <w:sz w:val="21"/>
        </w:rPr>
        <w:t> </w:t>
      </w:r>
      <w:r>
        <w:rPr>
          <w:rFonts w:ascii="Arial" w:hAnsi="Arial"/>
          <w:b/>
          <w:color w:val="231F20"/>
          <w:spacing w:val="-1"/>
          <w:w w:val="95"/>
          <w:sz w:val="21"/>
        </w:rPr>
        <w:t>mai</w:t>
      </w:r>
      <w:r>
        <w:rPr>
          <w:rFonts w:ascii="Arial" w:hAnsi="Arial"/>
          <w:b/>
          <w:color w:val="231F20"/>
          <w:spacing w:val="-13"/>
          <w:w w:val="95"/>
          <w:sz w:val="21"/>
        </w:rPr>
        <w:t> </w:t>
      </w:r>
      <w:r>
        <w:rPr>
          <w:rFonts w:ascii="Arial" w:hAnsi="Arial"/>
          <w:b/>
          <w:color w:val="231F20"/>
          <w:spacing w:val="-1"/>
          <w:w w:val="95"/>
          <w:sz w:val="21"/>
        </w:rPr>
        <w:t>mult</w:t>
      </w:r>
      <w:r>
        <w:rPr>
          <w:rFonts w:ascii="Arial" w:hAnsi="Arial"/>
          <w:b/>
          <w:color w:val="231F20"/>
          <w:spacing w:val="-12"/>
          <w:w w:val="95"/>
          <w:sz w:val="21"/>
        </w:rPr>
        <w:t> </w:t>
      </w:r>
      <w:r>
        <w:rPr>
          <w:rFonts w:ascii="Arial" w:hAnsi="Arial"/>
          <w:b/>
          <w:color w:val="231F20"/>
          <w:spacing w:val="-1"/>
          <w:w w:val="95"/>
          <w:sz w:val="21"/>
        </w:rPr>
        <w:t>de</w:t>
      </w:r>
      <w:r>
        <w:rPr>
          <w:rFonts w:ascii="Arial" w:hAnsi="Arial"/>
          <w:b/>
          <w:color w:val="231F20"/>
          <w:spacing w:val="-12"/>
          <w:w w:val="95"/>
          <w:sz w:val="21"/>
        </w:rPr>
        <w:t> </w:t>
      </w:r>
      <w:r>
        <w:rPr>
          <w:rFonts w:ascii="Arial" w:hAnsi="Arial"/>
          <w:b/>
          <w:color w:val="231F20"/>
          <w:spacing w:val="-1"/>
          <w:w w:val="95"/>
          <w:sz w:val="21"/>
        </w:rPr>
        <w:t>1</w:t>
      </w:r>
      <w:r>
        <w:rPr>
          <w:rFonts w:ascii="Arial" w:hAnsi="Arial"/>
          <w:b/>
          <w:color w:val="231F20"/>
          <w:spacing w:val="-12"/>
          <w:w w:val="95"/>
          <w:sz w:val="21"/>
        </w:rPr>
        <w:t> </w:t>
      </w:r>
      <w:r>
        <w:rPr>
          <w:rFonts w:ascii="Arial" w:hAnsi="Arial"/>
          <w:b/>
          <w:color w:val="231F20"/>
          <w:spacing w:val="-1"/>
          <w:w w:val="95"/>
          <w:sz w:val="21"/>
        </w:rPr>
        <w:t>an</w:t>
      </w:r>
      <w:r>
        <w:rPr>
          <w:rFonts w:ascii="Arial" w:hAnsi="Arial"/>
          <w:b/>
          <w:color w:val="231F20"/>
          <w:spacing w:val="-6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înaintea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depunerii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cererii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brevet;</w:t>
      </w:r>
    </w:p>
    <w:p>
      <w:pPr>
        <w:pStyle w:val="ListParagraph"/>
        <w:numPr>
          <w:ilvl w:val="0"/>
          <w:numId w:val="49"/>
        </w:numPr>
        <w:tabs>
          <w:tab w:pos="998" w:val="left" w:leader="none"/>
        </w:tabs>
        <w:spacing w:line="252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pe teritoriul altor state membre </w:t>
      </w:r>
      <w:r>
        <w:rPr>
          <w:rFonts w:ascii="Arial" w:hAnsi="Arial"/>
          <w:b/>
          <w:color w:val="231F20"/>
          <w:w w:val="95"/>
          <w:sz w:val="21"/>
        </w:rPr>
        <w:t>cu mai mult de 6 ani </w:t>
      </w:r>
      <w:r>
        <w:rPr>
          <w:color w:val="231F20"/>
          <w:w w:val="95"/>
          <w:sz w:val="21"/>
        </w:rPr>
        <w:t>înaintea depunerii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cererii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brevet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soi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pomi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ori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viţă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-de-vie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6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cu</w:t>
      </w:r>
      <w:r>
        <w:rPr>
          <w:rFonts w:ascii="Arial" w:hAnsi="Arial"/>
          <w:b/>
          <w:color w:val="231F20"/>
          <w:spacing w:val="-14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mai</w:t>
      </w:r>
      <w:r>
        <w:rPr>
          <w:rFonts w:ascii="Arial" w:hAnsi="Arial"/>
          <w:b/>
          <w:color w:val="231F20"/>
          <w:spacing w:val="-14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mult</w:t>
      </w:r>
      <w:r>
        <w:rPr>
          <w:rFonts w:ascii="Arial" w:hAnsi="Arial"/>
          <w:b/>
          <w:color w:val="231F20"/>
          <w:spacing w:val="-14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de</w:t>
      </w:r>
      <w:r>
        <w:rPr>
          <w:rFonts w:ascii="Arial" w:hAnsi="Arial"/>
          <w:b/>
          <w:color w:val="231F20"/>
          <w:spacing w:val="-14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4</w:t>
      </w:r>
      <w:r>
        <w:rPr>
          <w:rFonts w:ascii="Arial" w:hAnsi="Arial"/>
          <w:b/>
          <w:color w:val="231F20"/>
          <w:spacing w:val="-14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ani</w:t>
      </w:r>
      <w:r>
        <w:rPr>
          <w:rFonts w:ascii="Arial" w:hAnsi="Arial"/>
          <w:b/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sz w:val="21"/>
        </w:rPr>
        <w:t>celelalte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specii.</w:t>
      </w:r>
    </w:p>
    <w:p>
      <w:pPr>
        <w:spacing w:line="249" w:lineRule="auto" w:before="0"/>
        <w:ind w:left="277" w:right="276" w:firstLine="340"/>
        <w:jc w:val="right"/>
        <w:rPr>
          <w:sz w:val="21"/>
        </w:rPr>
      </w:pPr>
      <w:r>
        <w:rPr>
          <w:color w:val="231F20"/>
          <w:spacing w:val="-3"/>
          <w:w w:val="95"/>
          <w:sz w:val="21"/>
        </w:rPr>
        <w:t>După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cum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vedem,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Actul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din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1991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al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Convenţiei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UPOV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prevede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că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„Noutatea”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va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fi afectată numai dacă materialul soiului a fost </w:t>
      </w:r>
      <w:r>
        <w:rPr>
          <w:rFonts w:ascii="Arial" w:hAnsi="Arial"/>
          <w:b/>
          <w:color w:val="231F20"/>
          <w:spacing w:val="-1"/>
          <w:w w:val="95"/>
          <w:sz w:val="21"/>
        </w:rPr>
        <w:t>comercializat </w:t>
      </w:r>
      <w:r>
        <w:rPr>
          <w:color w:val="231F20"/>
          <w:spacing w:val="-1"/>
          <w:w w:val="95"/>
          <w:sz w:val="21"/>
        </w:rPr>
        <w:t>în scopul exploatării</w:t>
      </w:r>
      <w:r>
        <w:rPr>
          <w:color w:val="231F20"/>
          <w:spacing w:val="-50"/>
          <w:w w:val="95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sau</w:t>
      </w:r>
      <w:r>
        <w:rPr>
          <w:rFonts w:ascii="Arial" w:hAnsi="Arial"/>
          <w:b/>
          <w:color w:val="231F20"/>
          <w:spacing w:val="-18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în</w:t>
      </w:r>
      <w:r>
        <w:rPr>
          <w:rFonts w:ascii="Arial" w:hAnsi="Arial"/>
          <w:b/>
          <w:color w:val="231F20"/>
          <w:spacing w:val="-17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alt</w:t>
      </w:r>
      <w:r>
        <w:rPr>
          <w:rFonts w:ascii="Arial" w:hAnsi="Arial"/>
          <w:b/>
          <w:color w:val="231F20"/>
          <w:spacing w:val="-17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mod</w:t>
      </w:r>
      <w:r>
        <w:rPr>
          <w:rFonts w:ascii="Arial" w:hAnsi="Arial"/>
          <w:b/>
          <w:color w:val="231F20"/>
          <w:spacing w:val="-17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pus</w:t>
      </w:r>
      <w:r>
        <w:rPr>
          <w:rFonts w:ascii="Arial" w:hAnsi="Arial"/>
          <w:b/>
          <w:color w:val="231F20"/>
          <w:spacing w:val="-17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la</w:t>
      </w:r>
      <w:r>
        <w:rPr>
          <w:rFonts w:ascii="Arial" w:hAnsi="Arial"/>
          <w:b/>
          <w:color w:val="231F20"/>
          <w:spacing w:val="-17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dispoziţia</w:t>
      </w:r>
      <w:r>
        <w:rPr>
          <w:rFonts w:ascii="Arial" w:hAnsi="Arial"/>
          <w:b/>
          <w:color w:val="231F20"/>
          <w:spacing w:val="-17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terţilor</w:t>
      </w:r>
      <w:r>
        <w:rPr>
          <w:rFonts w:ascii="Arial" w:hAnsi="Arial"/>
          <w:b/>
          <w:color w:val="231F20"/>
          <w:spacing w:val="-17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pentru</w:t>
      </w:r>
      <w:r>
        <w:rPr>
          <w:rFonts w:ascii="Arial" w:hAnsi="Arial"/>
          <w:b/>
          <w:color w:val="231F20"/>
          <w:spacing w:val="-17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utilizare</w:t>
      </w:r>
      <w:r>
        <w:rPr>
          <w:rFonts w:ascii="Arial" w:hAnsi="Arial"/>
          <w:b/>
          <w:color w:val="231F20"/>
          <w:spacing w:val="-11"/>
          <w:w w:val="90"/>
          <w:sz w:val="21"/>
        </w:rPr>
        <w:t> </w:t>
      </w:r>
      <w:r>
        <w:rPr>
          <w:color w:val="231F20"/>
          <w:spacing w:val="-1"/>
          <w:w w:val="90"/>
          <w:sz w:val="21"/>
        </w:rPr>
        <w:t>(şi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spacing w:val="-1"/>
          <w:w w:val="90"/>
          <w:sz w:val="21"/>
        </w:rPr>
        <w:t>în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spacing w:val="-1"/>
          <w:w w:val="90"/>
          <w:sz w:val="21"/>
        </w:rPr>
        <w:t>anumite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spacing w:val="-1"/>
          <w:w w:val="90"/>
          <w:sz w:val="21"/>
        </w:rPr>
        <w:t>limite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w w:val="90"/>
          <w:sz w:val="21"/>
        </w:rPr>
        <w:t>timp).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w w:val="95"/>
          <w:sz w:val="21"/>
        </w:rPr>
        <w:t>Alte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condiţii,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cum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ar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fi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existenţa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propriu-zisă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soiului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notorietatea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aces-</w:t>
      </w:r>
    </w:p>
    <w:p>
      <w:pPr>
        <w:pStyle w:val="BodyText"/>
        <w:spacing w:before="4"/>
        <w:ind w:firstLine="0"/>
        <w:jc w:val="left"/>
      </w:pPr>
      <w:r>
        <w:rPr>
          <w:color w:val="231F20"/>
          <w:w w:val="95"/>
        </w:rPr>
        <w:t>tuia,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relevante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satisfacerea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criteriului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„NOUTATE”.</w:t>
      </w:r>
    </w:p>
    <w:p>
      <w:pPr>
        <w:spacing w:after="0"/>
        <w:jc w:val="left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before="103"/>
        <w:ind w:left="617" w:firstLine="0"/>
      </w:pPr>
      <w:r>
        <w:rPr>
          <w:color w:val="231F20"/>
          <w:w w:val="95"/>
        </w:rPr>
        <w:t>Nu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aduce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atingere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noutăţii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soiului,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dacă:</w:t>
      </w:r>
    </w:p>
    <w:p>
      <w:pPr>
        <w:pStyle w:val="ListParagraph"/>
        <w:numPr>
          <w:ilvl w:val="0"/>
          <w:numId w:val="50"/>
        </w:numPr>
        <w:tabs>
          <w:tab w:pos="949" w:val="left" w:leader="none"/>
        </w:tabs>
        <w:spacing w:line="249" w:lineRule="auto" w:before="11" w:after="0"/>
        <w:ind w:left="277" w:right="274" w:firstLine="394"/>
        <w:jc w:val="both"/>
        <w:rPr>
          <w:sz w:val="21"/>
        </w:rPr>
      </w:pPr>
      <w:r>
        <w:rPr>
          <w:color w:val="231F20"/>
          <w:sz w:val="21"/>
        </w:rPr>
        <w:t>materialul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pus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dispoziţia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autorităţi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oficiale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cadrul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unor obligaţii legale sau terţilor, pe bază de contract sau în cadrul oricărui alt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raport de drept, în scopuri de producere, reproducere, multiplicare, condiţionare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sau depozitare, cu condiţia ca amelioratorul să nu-şi piardă dreptul exclusiv 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punere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dispoziţie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materialului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condiţia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nicio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altă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punere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54"/>
          <w:sz w:val="21"/>
        </w:rPr>
        <w:t> </w:t>
      </w:r>
      <w:r>
        <w:rPr>
          <w:color w:val="231F20"/>
          <w:spacing w:val="-1"/>
          <w:sz w:val="21"/>
        </w:rPr>
        <w:t>dispoziţie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acestuia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scop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comercial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nu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fi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fost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făcută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anterior,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excepţia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cazului în care materialul soiului a fost folosit în mod repetat pentru producerea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unui hibrid şi dacă materialul hibridului şi materialul recoltat din hibrid au fost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comercializate;</w:t>
      </w:r>
    </w:p>
    <w:p>
      <w:pPr>
        <w:pStyle w:val="ListParagraph"/>
        <w:numPr>
          <w:ilvl w:val="0"/>
          <w:numId w:val="50"/>
        </w:numPr>
        <w:tabs>
          <w:tab w:pos="844" w:val="left" w:leader="none"/>
        </w:tabs>
        <w:spacing w:line="249" w:lineRule="auto" w:before="7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materialul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pus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dispoziţie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către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companie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firmă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unei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alte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companii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firme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căreia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îi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subordonată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ambele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com-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panii sau firme aparţin în întregime unei terţe companii sau firme, cu condiţia ca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acest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soi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pus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dispoziţie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anterior;</w:t>
      </w:r>
    </w:p>
    <w:p>
      <w:pPr>
        <w:pStyle w:val="ListParagraph"/>
        <w:numPr>
          <w:ilvl w:val="0"/>
          <w:numId w:val="50"/>
        </w:numPr>
        <w:tabs>
          <w:tab w:pos="815" w:val="left" w:leader="none"/>
        </w:tabs>
        <w:spacing w:line="249" w:lineRule="auto" w:before="3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fără a se face referinţă la soi, sunt puse la dispoziţie materialul soiului sau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materialul recoltat din soi, obţinute din plante cultivate în scop experimental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sau în scopul creării sau descoperirii şi perfecţionării unui soi şi care nu sunt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utilizate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scopul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noi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reproduceri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multiplicări;</w:t>
      </w:r>
    </w:p>
    <w:p>
      <w:pPr>
        <w:pStyle w:val="ListParagraph"/>
        <w:numPr>
          <w:ilvl w:val="0"/>
          <w:numId w:val="50"/>
        </w:numPr>
        <w:tabs>
          <w:tab w:pos="847" w:val="left" w:leader="none"/>
        </w:tabs>
        <w:spacing w:line="249" w:lineRule="auto" w:before="3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materialul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pus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dispoziţie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vederea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prezentării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4"/>
          <w:sz w:val="21"/>
        </w:rPr>
        <w:t> </w:t>
      </w:r>
      <w:r>
        <w:rPr>
          <w:color w:val="231F20"/>
          <w:spacing w:val="-1"/>
          <w:sz w:val="21"/>
        </w:rPr>
        <w:t>către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ameliorator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cadrul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unei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expoziţii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oficial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recunoscute,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conform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Conven-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ţiei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expoziţiile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internaţionale;</w:t>
      </w:r>
    </w:p>
    <w:p>
      <w:pPr>
        <w:pStyle w:val="ListParagraph"/>
        <w:numPr>
          <w:ilvl w:val="0"/>
          <w:numId w:val="50"/>
        </w:numPr>
        <w:tabs>
          <w:tab w:pos="833" w:val="left" w:leader="none"/>
        </w:tabs>
        <w:spacing w:line="249" w:lineRule="auto" w:before="3" w:after="0"/>
        <w:ind w:left="277" w:right="274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materialul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soiului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este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pus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la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dispoziţie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cadrul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acord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dintre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ameli-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orator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o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altă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persoană,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virtutea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căruia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amelioratorul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autorizează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produce-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materialului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înmulţire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sub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controlul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său.</w:t>
      </w:r>
    </w:p>
    <w:p>
      <w:pPr>
        <w:pStyle w:val="BodyText"/>
        <w:spacing w:line="249" w:lineRule="auto" w:before="2"/>
        <w:ind w:right="272"/>
      </w:pP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menţionat,</w:t>
      </w:r>
      <w:r>
        <w:rPr>
          <w:color w:val="231F20"/>
          <w:spacing w:val="-9"/>
        </w:rPr>
        <w:t> </w:t>
      </w:r>
      <w:r>
        <w:rPr>
          <w:color w:val="231F20"/>
        </w:rPr>
        <w:t>că</w:t>
      </w:r>
      <w:r>
        <w:rPr>
          <w:color w:val="231F20"/>
          <w:spacing w:val="-9"/>
        </w:rPr>
        <w:t> </w:t>
      </w:r>
      <w:r>
        <w:rPr>
          <w:color w:val="231F20"/>
        </w:rPr>
        <w:t>stabilirea</w:t>
      </w:r>
      <w:r>
        <w:rPr>
          <w:color w:val="231F20"/>
          <w:spacing w:val="-9"/>
        </w:rPr>
        <w:t> </w:t>
      </w:r>
      <w:r>
        <w:rPr>
          <w:color w:val="231F20"/>
        </w:rPr>
        <w:t>unor</w:t>
      </w:r>
      <w:r>
        <w:rPr>
          <w:color w:val="231F20"/>
          <w:spacing w:val="-9"/>
        </w:rPr>
        <w:t> </w:t>
      </w:r>
      <w:r>
        <w:rPr>
          <w:color w:val="231F20"/>
        </w:rPr>
        <w:t>perioade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timp</w:t>
      </w:r>
      <w:r>
        <w:rPr>
          <w:color w:val="231F20"/>
          <w:spacing w:val="-9"/>
        </w:rPr>
        <w:t> </w:t>
      </w:r>
      <w:r>
        <w:rPr>
          <w:color w:val="231F20"/>
        </w:rPr>
        <w:t>diferite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referire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co-</w:t>
      </w:r>
      <w:r>
        <w:rPr>
          <w:color w:val="231F20"/>
          <w:spacing w:val="-54"/>
        </w:rPr>
        <w:t> </w:t>
      </w:r>
      <w:r>
        <w:rPr>
          <w:color w:val="231F20"/>
        </w:rPr>
        <w:t>mercializarea soiului sau punerea în alt mod la dispoziţia terţilor este condi-</w:t>
      </w:r>
      <w:r>
        <w:rPr>
          <w:color w:val="231F20"/>
          <w:spacing w:val="1"/>
        </w:rPr>
        <w:t> </w:t>
      </w:r>
      <w:r>
        <w:rPr>
          <w:color w:val="231F20"/>
        </w:rPr>
        <w:t>ţionată de necesitatea amelioratorului de a lua o decizie înainte de a solicita</w:t>
      </w:r>
      <w:r>
        <w:rPr>
          <w:color w:val="231F20"/>
          <w:spacing w:val="1"/>
        </w:rPr>
        <w:t> </w:t>
      </w:r>
      <w:r>
        <w:rPr>
          <w:color w:val="231F20"/>
        </w:rPr>
        <w:t>protecţie</w:t>
      </w:r>
      <w:r>
        <w:rPr>
          <w:color w:val="231F20"/>
          <w:spacing w:val="-11"/>
        </w:rPr>
        <w:t> </w:t>
      </w:r>
      <w:r>
        <w:rPr>
          <w:color w:val="231F20"/>
        </w:rPr>
        <w:t>soiului</w:t>
      </w:r>
      <w:r>
        <w:rPr>
          <w:color w:val="231F20"/>
          <w:spacing w:val="-11"/>
        </w:rPr>
        <w:t> </w:t>
      </w:r>
      <w:r>
        <w:rPr>
          <w:color w:val="231F20"/>
        </w:rPr>
        <w:t>nou</w:t>
      </w:r>
      <w:r>
        <w:rPr>
          <w:color w:val="231F20"/>
          <w:spacing w:val="35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alt</w:t>
      </w:r>
      <w:r>
        <w:rPr>
          <w:color w:val="231F20"/>
          <w:spacing w:val="-11"/>
        </w:rPr>
        <w:t> </w:t>
      </w:r>
      <w:r>
        <w:rPr>
          <w:color w:val="231F20"/>
        </w:rPr>
        <w:t>stat,</w:t>
      </w:r>
      <w:r>
        <w:rPr>
          <w:color w:val="231F20"/>
          <w:spacing w:val="-10"/>
        </w:rPr>
        <w:t> </w:t>
      </w:r>
      <w:r>
        <w:rPr>
          <w:color w:val="231F20"/>
        </w:rPr>
        <w:t>ţinând</w:t>
      </w:r>
      <w:r>
        <w:rPr>
          <w:color w:val="231F20"/>
          <w:spacing w:val="-11"/>
        </w:rPr>
        <w:t> </w:t>
      </w:r>
      <w:r>
        <w:rPr>
          <w:color w:val="231F20"/>
        </w:rPr>
        <w:t>cont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diferenţele</w:t>
      </w:r>
      <w:r>
        <w:rPr>
          <w:color w:val="231F20"/>
          <w:spacing w:val="-11"/>
        </w:rPr>
        <w:t> </w:t>
      </w:r>
      <w:r>
        <w:rPr>
          <w:color w:val="231F20"/>
        </w:rPr>
        <w:t>dintre</w:t>
      </w:r>
      <w:r>
        <w:rPr>
          <w:color w:val="231F20"/>
          <w:spacing w:val="-11"/>
        </w:rPr>
        <w:t> </w:t>
      </w:r>
      <w:r>
        <w:rPr>
          <w:color w:val="231F20"/>
        </w:rPr>
        <w:t>perioadele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reprpoducre</w:t>
      </w:r>
      <w:r>
        <w:rPr>
          <w:color w:val="231F20"/>
          <w:spacing w:val="-13"/>
        </w:rPr>
        <w:t> </w:t>
      </w:r>
      <w:r>
        <w:rPr>
          <w:color w:val="231F20"/>
        </w:rPr>
        <w:t>ale</w:t>
      </w:r>
      <w:r>
        <w:rPr>
          <w:color w:val="231F20"/>
          <w:spacing w:val="-13"/>
        </w:rPr>
        <w:t> </w:t>
      </w:r>
      <w:r>
        <w:rPr>
          <w:color w:val="231F20"/>
        </w:rPr>
        <w:t>speciilor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plante</w:t>
      </w:r>
      <w:r>
        <w:rPr>
          <w:color w:val="231F20"/>
          <w:spacing w:val="-13"/>
        </w:rPr>
        <w:t> </w:t>
      </w:r>
      <w:r>
        <w:rPr>
          <w:color w:val="231F20"/>
        </w:rPr>
        <w:t>(pomi</w:t>
      </w:r>
      <w:r>
        <w:rPr>
          <w:color w:val="231F20"/>
          <w:spacing w:val="-12"/>
        </w:rPr>
        <w:t> </w:t>
      </w:r>
      <w:r>
        <w:rPr>
          <w:color w:val="231F20"/>
        </w:rPr>
        <w:t>fructiferi,</w:t>
      </w:r>
      <w:r>
        <w:rPr>
          <w:color w:val="231F20"/>
          <w:spacing w:val="-13"/>
        </w:rPr>
        <w:t> </w:t>
      </w:r>
      <w:r>
        <w:rPr>
          <w:color w:val="231F20"/>
        </w:rPr>
        <w:t>arbori,</w:t>
      </w:r>
      <w:r>
        <w:rPr>
          <w:color w:val="231F20"/>
          <w:spacing w:val="-13"/>
        </w:rPr>
        <w:t> </w:t>
      </w:r>
      <w:r>
        <w:rPr>
          <w:color w:val="231F20"/>
        </w:rPr>
        <w:t>arbuşti).</w:t>
      </w:r>
    </w:p>
    <w:p>
      <w:pPr>
        <w:pStyle w:val="BodyText"/>
        <w:spacing w:line="249" w:lineRule="auto" w:before="1"/>
        <w:ind w:right="274"/>
      </w:pPr>
      <w:r>
        <w:rPr>
          <w:rFonts w:ascii="Arial" w:hAnsi="Arial"/>
          <w:b/>
          <w:color w:val="231F20"/>
          <w:w w:val="95"/>
        </w:rPr>
        <w:t>Denumirea</w:t>
      </w:r>
      <w:r>
        <w:rPr>
          <w:rFonts w:ascii="Arial" w:hAnsi="Arial"/>
          <w:b/>
          <w:color w:val="231F20"/>
          <w:spacing w:val="-14"/>
          <w:w w:val="95"/>
        </w:rPr>
        <w:t> </w:t>
      </w:r>
      <w:r>
        <w:rPr>
          <w:rFonts w:ascii="Arial" w:hAnsi="Arial"/>
          <w:b/>
          <w:color w:val="231F20"/>
          <w:w w:val="95"/>
        </w:rPr>
        <w:t>soiului.</w:t>
      </w:r>
      <w:r>
        <w:rPr>
          <w:rFonts w:ascii="Arial" w:hAnsi="Arial"/>
          <w:b/>
          <w:color w:val="231F20"/>
          <w:spacing w:val="-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art.20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Convenţiei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UPOV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enumerate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prevederi-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le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4"/>
        </w:rPr>
        <w:t> </w:t>
      </w:r>
      <w:r>
        <w:rPr>
          <w:color w:val="231F20"/>
        </w:rPr>
        <w:t>privire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denumirea</w:t>
      </w:r>
      <w:r>
        <w:rPr>
          <w:color w:val="231F20"/>
          <w:spacing w:val="-14"/>
        </w:rPr>
        <w:t> </w:t>
      </w:r>
      <w:r>
        <w:rPr>
          <w:color w:val="231F20"/>
        </w:rPr>
        <w:t>soiului.</w:t>
      </w:r>
      <w:r>
        <w:rPr>
          <w:color w:val="231F20"/>
          <w:spacing w:val="-13"/>
        </w:rPr>
        <w:t> </w:t>
      </w:r>
      <w:r>
        <w:rPr>
          <w:color w:val="231F20"/>
        </w:rPr>
        <w:t>Astfel,</w:t>
      </w:r>
      <w:r>
        <w:rPr>
          <w:color w:val="231F20"/>
          <w:spacing w:val="-13"/>
        </w:rPr>
        <w:t> </w:t>
      </w:r>
      <w:r>
        <w:rPr>
          <w:color w:val="231F20"/>
        </w:rPr>
        <w:t>statele</w:t>
      </w:r>
      <w:r>
        <w:rPr>
          <w:color w:val="231F20"/>
          <w:spacing w:val="-12"/>
        </w:rPr>
        <w:t> </w:t>
      </w:r>
      <w:r>
        <w:rPr>
          <w:color w:val="231F20"/>
        </w:rPr>
        <w:t>membre</w:t>
      </w:r>
      <w:r>
        <w:rPr>
          <w:color w:val="231F20"/>
          <w:spacing w:val="-14"/>
        </w:rPr>
        <w:t> </w:t>
      </w:r>
      <w:r>
        <w:rPr>
          <w:color w:val="231F20"/>
        </w:rPr>
        <w:t>sunt</w:t>
      </w:r>
      <w:r>
        <w:rPr>
          <w:color w:val="231F20"/>
          <w:spacing w:val="-13"/>
        </w:rPr>
        <w:t> </w:t>
      </w:r>
      <w:r>
        <w:rPr>
          <w:color w:val="231F20"/>
        </w:rPr>
        <w:t>chemate:</w:t>
      </w:r>
    </w:p>
    <w:p>
      <w:pPr>
        <w:spacing w:line="247" w:lineRule="auto" w:before="0"/>
        <w:ind w:left="277" w:right="275" w:firstLine="340"/>
        <w:jc w:val="both"/>
        <w:rPr>
          <w:rFonts w:ascii="Arial" w:hAnsi="Arial"/>
          <w:i/>
          <w:sz w:val="21"/>
        </w:rPr>
      </w:pPr>
      <w:r>
        <w:rPr>
          <w:color w:val="231F20"/>
          <w:w w:val="95"/>
          <w:sz w:val="21"/>
        </w:rPr>
        <w:t>- „</w:t>
      </w:r>
      <w:r>
        <w:rPr>
          <w:rFonts w:ascii="Arial" w:hAnsi="Arial"/>
          <w:i/>
          <w:color w:val="231F20"/>
          <w:w w:val="95"/>
          <w:sz w:val="21"/>
        </w:rPr>
        <w:t>să asigure, în măsura posibilităţii, ca soiurile protejate să fie desemnate în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toate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statele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membre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prin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aceeaşi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denumire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a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soiului,</w:t>
      </w:r>
    </w:p>
    <w:p>
      <w:pPr>
        <w:pStyle w:val="ListParagraph"/>
        <w:numPr>
          <w:ilvl w:val="0"/>
          <w:numId w:val="51"/>
        </w:numPr>
        <w:tabs>
          <w:tab w:pos="735" w:val="left" w:leader="none"/>
        </w:tabs>
        <w:spacing w:line="240" w:lineRule="exact" w:before="0" w:after="0"/>
        <w:ind w:left="734" w:right="0" w:hanging="118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denumirile</w:t>
      </w:r>
      <w:r>
        <w:rPr>
          <w:rFonts w:ascii="Arial" w:hAnsi="Arial"/>
          <w:i/>
          <w:color w:val="231F20"/>
          <w:spacing w:val="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soiurilor</w:t>
      </w:r>
      <w:r>
        <w:rPr>
          <w:rFonts w:ascii="Arial" w:hAnsi="Arial"/>
          <w:i/>
          <w:color w:val="231F20"/>
          <w:spacing w:val="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aprobate</w:t>
      </w:r>
      <w:r>
        <w:rPr>
          <w:rFonts w:ascii="Arial" w:hAnsi="Arial"/>
          <w:i/>
          <w:color w:val="231F20"/>
          <w:spacing w:val="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să</w:t>
      </w:r>
      <w:r>
        <w:rPr>
          <w:rFonts w:ascii="Arial" w:hAnsi="Arial"/>
          <w:i/>
          <w:color w:val="231F20"/>
          <w:spacing w:val="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fie</w:t>
      </w:r>
      <w:r>
        <w:rPr>
          <w:rFonts w:ascii="Arial" w:hAnsi="Arial"/>
          <w:i/>
          <w:color w:val="231F20"/>
          <w:spacing w:val="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afirmate</w:t>
      </w:r>
      <w:r>
        <w:rPr>
          <w:rFonts w:ascii="Arial" w:hAnsi="Arial"/>
          <w:i/>
          <w:color w:val="231F20"/>
          <w:spacing w:val="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ca</w:t>
      </w:r>
      <w:r>
        <w:rPr>
          <w:rFonts w:ascii="Arial" w:hAnsi="Arial"/>
          <w:i/>
          <w:color w:val="231F20"/>
          <w:spacing w:val="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denumiri</w:t>
      </w:r>
      <w:r>
        <w:rPr>
          <w:rFonts w:ascii="Arial" w:hAnsi="Arial"/>
          <w:i/>
          <w:color w:val="231F20"/>
          <w:spacing w:val="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generice</w:t>
      </w:r>
      <w:r>
        <w:rPr>
          <w:rFonts w:ascii="Arial" w:hAnsi="Arial"/>
          <w:i/>
          <w:color w:val="231F20"/>
          <w:spacing w:val="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şi</w:t>
      </w:r>
    </w:p>
    <w:p>
      <w:pPr>
        <w:pStyle w:val="ListParagraph"/>
        <w:numPr>
          <w:ilvl w:val="0"/>
          <w:numId w:val="51"/>
        </w:numPr>
        <w:tabs>
          <w:tab w:pos="826" w:val="left" w:leader="none"/>
        </w:tabs>
        <w:spacing w:line="247" w:lineRule="auto" w:before="4" w:after="0"/>
        <w:ind w:left="277" w:right="278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pacing w:val="-1"/>
          <w:sz w:val="21"/>
        </w:rPr>
        <w:t>ele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să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fie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folosite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în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comercializarea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materialelor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reproducere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sau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propagare,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chiar</w:t>
      </w:r>
      <w:r>
        <w:rPr>
          <w:rFonts w:ascii="Arial" w:hAnsi="Arial"/>
          <w:i/>
          <w:color w:val="231F20"/>
          <w:spacing w:val="-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şi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după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expirarea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termenului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protecţie”.</w:t>
      </w:r>
    </w:p>
    <w:p>
      <w:pPr>
        <w:spacing w:line="247" w:lineRule="auto" w:before="0"/>
        <w:ind w:left="277" w:right="274" w:firstLine="401"/>
        <w:jc w:val="both"/>
        <w:rPr>
          <w:rFonts w:ascii="Arial" w:hAnsi="Arial"/>
          <w:i/>
          <w:sz w:val="21"/>
        </w:rPr>
      </w:pPr>
      <w:r>
        <w:rPr>
          <w:color w:val="231F20"/>
          <w:w w:val="95"/>
          <w:sz w:val="21"/>
        </w:rPr>
        <w:t>De asemenea, este necesar ca </w:t>
      </w:r>
      <w:r>
        <w:rPr>
          <w:rFonts w:ascii="Arial" w:hAnsi="Arial"/>
          <w:i/>
          <w:color w:val="231F20"/>
          <w:w w:val="95"/>
          <w:sz w:val="21"/>
        </w:rPr>
        <w:t>„denumirea soiului care face obiectul unor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cereri de brevet pentru soi, depuse în statele membre ale UPOV, să fie aceeaşi,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 afară de cazurile în care denumirea este apreciată ca fiind nepotrivită pentru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soiul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dat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din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motive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lingvistice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ori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din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alte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motive”.</w:t>
      </w:r>
    </w:p>
    <w:p>
      <w:pPr>
        <w:pStyle w:val="Heading5"/>
        <w:spacing w:line="247" w:lineRule="auto"/>
        <w:ind w:left="277" w:right="275" w:firstLine="340"/>
        <w:jc w:val="both"/>
      </w:pPr>
      <w:r>
        <w:rPr>
          <w:color w:val="231F20"/>
          <w:w w:val="90"/>
        </w:rPr>
        <w:t>Astfel, un soi nou de plantă trebuie să fie desemnat printr-o singură denu-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mire.</w:t>
      </w:r>
    </w:p>
    <w:p>
      <w:pPr>
        <w:pStyle w:val="BodyText"/>
        <w:spacing w:line="249" w:lineRule="auto"/>
        <w:ind w:right="275"/>
      </w:pPr>
      <w:r>
        <w:rPr>
          <w:color w:val="231F20"/>
          <w:w w:val="95"/>
        </w:rPr>
        <w:t>Înregistrarea şi utilizarea denumirii soiului nou de plantă, nu trebuie să cre-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eze</w:t>
      </w:r>
      <w:r>
        <w:rPr>
          <w:color w:val="231F20"/>
          <w:spacing w:val="-11"/>
        </w:rPr>
        <w:t> </w:t>
      </w:r>
      <w:r>
        <w:rPr>
          <w:color w:val="231F20"/>
        </w:rPr>
        <w:t>tangenţe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alte</w:t>
      </w:r>
      <w:r>
        <w:rPr>
          <w:color w:val="231F20"/>
          <w:spacing w:val="-11"/>
        </w:rPr>
        <w:t> </w:t>
      </w:r>
      <w:r>
        <w:rPr>
          <w:color w:val="231F20"/>
        </w:rPr>
        <w:t>drepturi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proprietate</w:t>
      </w:r>
      <w:r>
        <w:rPr>
          <w:color w:val="231F20"/>
          <w:spacing w:val="-10"/>
        </w:rPr>
        <w:t> </w:t>
      </w:r>
      <w:r>
        <w:rPr>
          <w:color w:val="231F20"/>
        </w:rPr>
        <w:t>industrială</w:t>
      </w:r>
      <w:r>
        <w:rPr>
          <w:color w:val="231F20"/>
          <w:spacing w:val="-11"/>
        </w:rPr>
        <w:t> </w:t>
      </w:r>
      <w:r>
        <w:rPr>
          <w:color w:val="231F20"/>
        </w:rPr>
        <w:t>existente.</w:t>
      </w:r>
    </w:p>
    <w:p>
      <w:pPr>
        <w:pStyle w:val="BodyText"/>
        <w:spacing w:line="254" w:lineRule="auto" w:before="2"/>
        <w:ind w:right="273"/>
      </w:pP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atribuirea</w:t>
      </w:r>
      <w:r>
        <w:rPr>
          <w:color w:val="231F20"/>
          <w:spacing w:val="-6"/>
        </w:rPr>
        <w:t> </w:t>
      </w:r>
      <w:r>
        <w:rPr>
          <w:color w:val="231F20"/>
        </w:rPr>
        <w:t>denumirii</w:t>
      </w:r>
      <w:r>
        <w:rPr>
          <w:color w:val="231F20"/>
          <w:spacing w:val="-6"/>
        </w:rPr>
        <w:t> </w:t>
      </w:r>
      <w:r>
        <w:rPr>
          <w:color w:val="231F20"/>
        </w:rPr>
        <w:t>soiului</w:t>
      </w:r>
      <w:r>
        <w:rPr>
          <w:color w:val="231F20"/>
          <w:spacing w:val="-5"/>
        </w:rPr>
        <w:t> </w:t>
      </w:r>
      <w:r>
        <w:rPr>
          <w:color w:val="231F20"/>
        </w:rPr>
        <w:t>nou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plantă,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necesar</w:t>
      </w:r>
      <w:r>
        <w:rPr>
          <w:color w:val="231F20"/>
          <w:spacing w:val="-6"/>
        </w:rPr>
        <w:t> </w:t>
      </w:r>
      <w:r>
        <w:rPr>
          <w:color w:val="231F20"/>
        </w:rPr>
        <w:t>să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respecte</w:t>
      </w:r>
      <w:r>
        <w:rPr>
          <w:color w:val="231F20"/>
          <w:spacing w:val="-54"/>
        </w:rPr>
        <w:t> </w:t>
      </w:r>
      <w:r>
        <w:rPr>
          <w:color w:val="231F20"/>
        </w:rPr>
        <w:t>regulile</w:t>
      </w:r>
      <w:r>
        <w:rPr>
          <w:color w:val="231F20"/>
          <w:spacing w:val="-13"/>
        </w:rPr>
        <w:t> </w:t>
      </w:r>
      <w:r>
        <w:rPr>
          <w:color w:val="231F20"/>
        </w:rPr>
        <w:t>stabilite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Convenţia</w:t>
      </w:r>
      <w:r>
        <w:rPr>
          <w:color w:val="231F20"/>
          <w:spacing w:val="-14"/>
        </w:rPr>
        <w:t> </w:t>
      </w:r>
      <w:r>
        <w:rPr>
          <w:color w:val="231F20"/>
        </w:rPr>
        <w:t>UPOV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4"/>
        </w:rPr>
        <w:t> </w:t>
      </w:r>
      <w:r>
        <w:rPr>
          <w:color w:val="231F20"/>
        </w:rPr>
        <w:t>transpuse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legislaţia</w:t>
      </w:r>
      <w:r>
        <w:rPr>
          <w:color w:val="231F20"/>
          <w:spacing w:val="-13"/>
        </w:rPr>
        <w:t> </w:t>
      </w:r>
      <w:r>
        <w:rPr>
          <w:color w:val="231F20"/>
        </w:rPr>
        <w:t>naţională.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Heading5"/>
        <w:spacing w:line="249" w:lineRule="auto" w:before="100"/>
        <w:ind w:left="277" w:right="276" w:firstLine="340"/>
        <w:jc w:val="both"/>
        <w:rPr>
          <w:rFonts w:ascii="Microsoft Sans Serif" w:hAnsi="Microsoft Sans Serif"/>
          <w:b w:val="0"/>
        </w:rPr>
      </w:pPr>
      <w:r>
        <w:rPr>
          <w:rFonts w:ascii="Microsoft Sans Serif" w:hAnsi="Microsoft Sans Serif"/>
          <w:b w:val="0"/>
          <w:color w:val="231F20"/>
          <w:w w:val="90"/>
        </w:rPr>
        <w:t>Conform acestor reguli, </w:t>
      </w:r>
      <w:r>
        <w:rPr>
          <w:color w:val="231F20"/>
          <w:w w:val="90"/>
        </w:rPr>
        <w:t>la solicitarea protecţiei soiul nou trebuie desemnat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5"/>
        </w:rPr>
        <w:t>printr-o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denumire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ce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va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permite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identificarea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acestuia</w:t>
      </w:r>
      <w:r>
        <w:rPr>
          <w:rFonts w:ascii="Microsoft Sans Serif" w:hAnsi="Microsoft Sans Serif"/>
          <w:b w:val="0"/>
          <w:color w:val="231F20"/>
          <w:w w:val="85"/>
        </w:rPr>
        <w:t>.</w:t>
      </w:r>
    </w:p>
    <w:p>
      <w:pPr>
        <w:pStyle w:val="BodyText"/>
        <w:spacing w:before="3"/>
        <w:ind w:left="617" w:firstLine="0"/>
      </w:pPr>
      <w:r>
        <w:rPr>
          <w:color w:val="231F20"/>
          <w:w w:val="95"/>
        </w:rPr>
        <w:t>Denumirea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soiului:</w:t>
      </w:r>
    </w:p>
    <w:p>
      <w:pPr>
        <w:pStyle w:val="ListParagraph"/>
        <w:numPr>
          <w:ilvl w:val="0"/>
          <w:numId w:val="52"/>
        </w:numPr>
        <w:tabs>
          <w:tab w:pos="832" w:val="left" w:leader="none"/>
        </w:tabs>
        <w:spacing w:line="254" w:lineRule="auto" w:before="13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nu poate fi constituită exclusiv din cifre (de exemplu, SOIUL: ‘123876’) fac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excepţie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cazurile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când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asemenea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practică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acceptabilă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(de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exeplu,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hibrizi);</w:t>
      </w:r>
    </w:p>
    <w:p>
      <w:pPr>
        <w:pStyle w:val="ListParagraph"/>
        <w:numPr>
          <w:ilvl w:val="0"/>
          <w:numId w:val="52"/>
        </w:numPr>
        <w:tabs>
          <w:tab w:pos="834" w:val="left" w:leader="none"/>
        </w:tabs>
        <w:spacing w:line="254" w:lineRule="auto" w:before="0" w:after="0"/>
        <w:ind w:left="277" w:right="277" w:firstLine="340"/>
        <w:jc w:val="both"/>
        <w:rPr>
          <w:sz w:val="21"/>
        </w:rPr>
      </w:pPr>
      <w:r>
        <w:rPr>
          <w:color w:val="231F20"/>
          <w:w w:val="95"/>
          <w:sz w:val="21"/>
        </w:rPr>
        <w:t>nu trebuie să inducă în eroare sau să creeze confuzii cu privire la caracte-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risticile,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valoarea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identitatea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identitatea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amelioratorului;</w:t>
      </w:r>
    </w:p>
    <w:p>
      <w:pPr>
        <w:pStyle w:val="ListParagraph"/>
        <w:numPr>
          <w:ilvl w:val="0"/>
          <w:numId w:val="52"/>
        </w:numPr>
        <w:tabs>
          <w:tab w:pos="823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în special, trebuie să se deosebească de orice denumire care desemnea-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ză,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teritoriul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oricărui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stat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membru,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soi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existent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cadrul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aceleiaşi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specii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specii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înrudite.</w:t>
      </w:r>
    </w:p>
    <w:p>
      <w:pPr>
        <w:pStyle w:val="Heading5"/>
        <w:spacing w:line="235" w:lineRule="exact"/>
      </w:pPr>
      <w:r>
        <w:rPr>
          <w:color w:val="231F20"/>
        </w:rPr>
        <w:t>Confuzii:</w:t>
      </w:r>
    </w:p>
    <w:p>
      <w:pPr>
        <w:pStyle w:val="ListParagraph"/>
        <w:numPr>
          <w:ilvl w:val="0"/>
          <w:numId w:val="53"/>
        </w:numPr>
        <w:tabs>
          <w:tab w:pos="828" w:val="left" w:leader="none"/>
        </w:tabs>
        <w:spacing w:line="254" w:lineRule="auto" w:before="8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deosebirea doar printr-o literă sau o cifră poate fi considerată ca inducere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în eroare sau poate cauza confuzie cu referire la identitatea soiului (de exemplu,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HENRY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ENRI;</w:t>
      </w:r>
    </w:p>
    <w:p>
      <w:pPr>
        <w:pStyle w:val="ListParagraph"/>
        <w:numPr>
          <w:ilvl w:val="0"/>
          <w:numId w:val="53"/>
        </w:numPr>
        <w:tabs>
          <w:tab w:pos="842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deosebirea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doar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printr-o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literă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cifră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considerată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induce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în eroare sau poate cauza confuzie cu referire la identitatea soiului, cu excepţia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cazului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când:</w:t>
      </w:r>
    </w:p>
    <w:p>
      <w:pPr>
        <w:pStyle w:val="ListParagraph"/>
        <w:numPr>
          <w:ilvl w:val="0"/>
          <w:numId w:val="54"/>
        </w:numPr>
        <w:tabs>
          <w:tab w:pos="998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deosebirea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printr-o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literă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demonstrează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diferenţe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clare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vizuale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fo-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netice,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special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literă</w:t>
      </w:r>
      <w:r>
        <w:rPr>
          <w:color w:val="231F20"/>
          <w:spacing w:val="4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începutul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cuvântului: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BARRY şi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LARRY;</w:t>
      </w:r>
    </w:p>
    <w:p>
      <w:pPr>
        <w:pStyle w:val="ListParagraph"/>
        <w:numPr>
          <w:ilvl w:val="0"/>
          <w:numId w:val="54"/>
        </w:numPr>
        <w:tabs>
          <w:tab w:pos="998" w:val="left" w:leader="none"/>
        </w:tabs>
        <w:spacing w:line="236" w:lineRule="exact" w:before="0" w:after="0"/>
        <w:ind w:left="997" w:right="0" w:hanging="381"/>
        <w:jc w:val="both"/>
        <w:rPr>
          <w:sz w:val="21"/>
        </w:rPr>
      </w:pPr>
      <w:r>
        <w:rPr>
          <w:color w:val="231F20"/>
          <w:spacing w:val="-1"/>
          <w:sz w:val="21"/>
        </w:rPr>
        <w:t>denumirea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constă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dintr-o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combinaţie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litere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figuri;</w:t>
      </w:r>
    </w:p>
    <w:p>
      <w:pPr>
        <w:pStyle w:val="ListParagraph"/>
        <w:numPr>
          <w:ilvl w:val="0"/>
          <w:numId w:val="54"/>
        </w:numPr>
        <w:tabs>
          <w:tab w:pos="999" w:val="left" w:leader="none"/>
        </w:tabs>
        <w:spacing w:line="240" w:lineRule="auto" w:before="5" w:after="0"/>
        <w:ind w:left="998" w:right="0" w:hanging="382"/>
        <w:jc w:val="both"/>
        <w:rPr>
          <w:rFonts w:ascii="Arial" w:hAnsi="Arial"/>
          <w:b/>
          <w:sz w:val="21"/>
        </w:rPr>
      </w:pPr>
      <w:r>
        <w:rPr>
          <w:color w:val="231F20"/>
          <w:w w:val="95"/>
          <w:sz w:val="21"/>
        </w:rPr>
        <w:t>denumirea constă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„numai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figuri”:</w:t>
      </w:r>
      <w:r>
        <w:rPr>
          <w:color w:val="231F20"/>
          <w:spacing w:val="1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‘ABC678’</w:t>
      </w:r>
      <w:r>
        <w:rPr>
          <w:rFonts w:ascii="Arial" w:hAnsi="Arial"/>
          <w:b/>
          <w:color w:val="231F20"/>
          <w:spacing w:val="-7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sau</w:t>
      </w:r>
      <w:r>
        <w:rPr>
          <w:rFonts w:ascii="Arial" w:hAnsi="Arial"/>
          <w:b/>
          <w:color w:val="231F20"/>
          <w:spacing w:val="-7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‘ADC678’.</w:t>
      </w:r>
    </w:p>
    <w:p>
      <w:pPr>
        <w:spacing w:line="249" w:lineRule="auto" w:before="13"/>
        <w:ind w:left="277" w:right="269" w:firstLine="340"/>
        <w:jc w:val="both"/>
        <w:rPr>
          <w:rFonts w:ascii="Arial" w:hAnsi="Arial"/>
          <w:b/>
          <w:sz w:val="21"/>
        </w:rPr>
      </w:pPr>
      <w:r>
        <w:rPr>
          <w:color w:val="231F20"/>
          <w:sz w:val="21"/>
        </w:rPr>
        <w:t>Datorită diferenţelor în caracterele alfabetului sau sistemelor de scriere,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poate fi necesară transliterarea sau transcrierea denumirii propuse pentru înre-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0"/>
          <w:sz w:val="21"/>
        </w:rPr>
        <w:t>gistrare în alte teritorii. În astfel de cazuri, ambele, </w:t>
      </w:r>
      <w:r>
        <w:rPr>
          <w:rFonts w:ascii="Arial" w:hAnsi="Arial"/>
          <w:b/>
          <w:color w:val="231F20"/>
          <w:w w:val="90"/>
          <w:sz w:val="21"/>
        </w:rPr>
        <w:t>denumirea propusă în cerere</w:t>
      </w:r>
      <w:r>
        <w:rPr>
          <w:rFonts w:ascii="Arial" w:hAnsi="Arial"/>
          <w:b/>
          <w:color w:val="231F20"/>
          <w:spacing w:val="1"/>
          <w:w w:val="90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pentru</w:t>
      </w:r>
      <w:r>
        <w:rPr>
          <w:rFonts w:ascii="Arial" w:hAnsi="Arial"/>
          <w:b/>
          <w:color w:val="231F20"/>
          <w:spacing w:val="16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înregistrare</w:t>
      </w:r>
      <w:r>
        <w:rPr>
          <w:rFonts w:ascii="Arial" w:hAnsi="Arial"/>
          <w:b/>
          <w:color w:val="231F20"/>
          <w:spacing w:val="18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şi</w:t>
      </w:r>
      <w:r>
        <w:rPr>
          <w:rFonts w:ascii="Arial" w:hAnsi="Arial"/>
          <w:b/>
          <w:color w:val="231F20"/>
          <w:spacing w:val="16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transliterarea</w:t>
      </w:r>
      <w:r>
        <w:rPr>
          <w:rFonts w:ascii="Arial" w:hAnsi="Arial"/>
          <w:b/>
          <w:color w:val="231F20"/>
          <w:spacing w:val="17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sau</w:t>
      </w:r>
      <w:r>
        <w:rPr>
          <w:rFonts w:ascii="Arial" w:hAnsi="Arial"/>
          <w:b/>
          <w:color w:val="231F20"/>
          <w:spacing w:val="16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transcrierea,</w:t>
      </w:r>
      <w:r>
        <w:rPr>
          <w:rFonts w:ascii="Arial" w:hAnsi="Arial"/>
          <w:b/>
          <w:color w:val="231F20"/>
          <w:spacing w:val="22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vor</w:t>
      </w:r>
      <w:r>
        <w:rPr>
          <w:rFonts w:ascii="Arial" w:hAnsi="Arial"/>
          <w:b/>
          <w:color w:val="231F20"/>
          <w:spacing w:val="16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fi</w:t>
      </w:r>
      <w:r>
        <w:rPr>
          <w:rFonts w:ascii="Arial" w:hAnsi="Arial"/>
          <w:b/>
          <w:color w:val="231F20"/>
          <w:spacing w:val="16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examinate</w:t>
      </w:r>
      <w:r>
        <w:rPr>
          <w:rFonts w:ascii="Arial" w:hAnsi="Arial"/>
          <w:b/>
          <w:color w:val="231F20"/>
          <w:spacing w:val="17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ca</w:t>
      </w:r>
      <w:r>
        <w:rPr>
          <w:rFonts w:ascii="Arial" w:hAnsi="Arial"/>
          <w:b/>
          <w:color w:val="231F20"/>
          <w:spacing w:val="16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o</w:t>
      </w:r>
      <w:r>
        <w:rPr>
          <w:rFonts w:ascii="Arial" w:hAnsi="Arial"/>
          <w:b/>
          <w:color w:val="231F20"/>
          <w:spacing w:val="17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singu-</w:t>
      </w:r>
      <w:r>
        <w:rPr>
          <w:rFonts w:ascii="Arial" w:hAnsi="Arial"/>
          <w:b/>
          <w:color w:val="231F20"/>
          <w:spacing w:val="1"/>
          <w:w w:val="85"/>
          <w:sz w:val="21"/>
        </w:rPr>
        <w:t> </w:t>
      </w:r>
      <w:r>
        <w:rPr>
          <w:rFonts w:ascii="Arial" w:hAnsi="Arial"/>
          <w:b/>
          <w:color w:val="231F20"/>
          <w:sz w:val="21"/>
        </w:rPr>
        <w:t>ră</w:t>
      </w:r>
      <w:r>
        <w:rPr>
          <w:rFonts w:ascii="Arial" w:hAnsi="Arial"/>
          <w:b/>
          <w:color w:val="231F20"/>
          <w:spacing w:val="-16"/>
          <w:sz w:val="21"/>
        </w:rPr>
        <w:t> </w:t>
      </w:r>
      <w:r>
        <w:rPr>
          <w:rFonts w:ascii="Arial" w:hAnsi="Arial"/>
          <w:b/>
          <w:color w:val="231F20"/>
          <w:sz w:val="21"/>
        </w:rPr>
        <w:t>denumire.</w:t>
      </w:r>
    </w:p>
    <w:p>
      <w:pPr>
        <w:pStyle w:val="BodyText"/>
        <w:spacing w:line="249" w:lineRule="auto" w:before="7"/>
        <w:ind w:right="275"/>
        <w:rPr>
          <w:rFonts w:ascii="Arial" w:hAnsi="Arial"/>
          <w:b/>
        </w:rPr>
      </w:pPr>
      <w:r>
        <w:rPr>
          <w:color w:val="231F20"/>
          <w:spacing w:val="-1"/>
        </w:rPr>
        <w:t>Totuşi,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sunt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cazuri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când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traducerea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denumirii</w:t>
      </w:r>
      <w:r>
        <w:rPr>
          <w:color w:val="231F20"/>
          <w:spacing w:val="32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va</w:t>
      </w:r>
      <w:r>
        <w:rPr>
          <w:color w:val="231F20"/>
          <w:spacing w:val="-11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considerată</w:t>
      </w:r>
      <w:r>
        <w:rPr>
          <w:color w:val="231F20"/>
          <w:spacing w:val="-12"/>
        </w:rPr>
        <w:t> </w:t>
      </w:r>
      <w:r>
        <w:rPr>
          <w:color w:val="231F20"/>
        </w:rPr>
        <w:t>similară</w:t>
      </w:r>
      <w:r>
        <w:rPr>
          <w:color w:val="231F20"/>
          <w:spacing w:val="-54"/>
        </w:rPr>
        <w:t> </w:t>
      </w:r>
      <w:r>
        <w:rPr>
          <w:color w:val="231F20"/>
          <w:spacing w:val="-1"/>
          <w:w w:val="95"/>
        </w:rPr>
        <w:t>sau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aceeaşi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denumirea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iniţială;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exemplu,</w:t>
      </w:r>
      <w:r>
        <w:rPr>
          <w:color w:val="231F20"/>
          <w:spacing w:val="-5"/>
          <w:w w:val="95"/>
        </w:rPr>
        <w:t> </w:t>
      </w:r>
      <w:r>
        <w:rPr>
          <w:rFonts w:ascii="Arial" w:hAnsi="Arial"/>
          <w:b/>
          <w:color w:val="231F20"/>
          <w:w w:val="95"/>
        </w:rPr>
        <w:t>WHITE</w:t>
      </w:r>
      <w:r>
        <w:rPr>
          <w:rFonts w:ascii="Arial" w:hAnsi="Arial"/>
          <w:b/>
          <w:color w:val="231F20"/>
          <w:spacing w:val="-12"/>
          <w:w w:val="95"/>
        </w:rPr>
        <w:t> </w:t>
      </w:r>
      <w:r>
        <w:rPr>
          <w:rFonts w:ascii="Arial" w:hAnsi="Arial"/>
          <w:b/>
          <w:color w:val="231F20"/>
          <w:w w:val="95"/>
        </w:rPr>
        <w:t>sau</w:t>
      </w:r>
      <w:r>
        <w:rPr>
          <w:rFonts w:ascii="Arial" w:hAnsi="Arial"/>
          <w:b/>
          <w:color w:val="231F20"/>
          <w:spacing w:val="-12"/>
          <w:w w:val="95"/>
        </w:rPr>
        <w:t> </w:t>
      </w:r>
      <w:r>
        <w:rPr>
          <w:rFonts w:ascii="Arial" w:hAnsi="Arial"/>
          <w:b/>
          <w:color w:val="231F20"/>
          <w:w w:val="95"/>
        </w:rPr>
        <w:t>BLANC.</w:t>
      </w:r>
    </w:p>
    <w:p>
      <w:pPr>
        <w:pStyle w:val="BodyText"/>
        <w:spacing w:line="254" w:lineRule="auto" w:before="4"/>
        <w:ind w:right="274"/>
      </w:pPr>
      <w:r>
        <w:rPr>
          <w:color w:val="231F20"/>
          <w:spacing w:val="-1"/>
        </w:rPr>
        <w:t>Evident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denumirea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trebuie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contribuie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identificarea</w:t>
      </w:r>
      <w:r>
        <w:rPr>
          <w:color w:val="231F20"/>
          <w:spacing w:val="-13"/>
        </w:rPr>
        <w:t> </w:t>
      </w:r>
      <w:r>
        <w:rPr>
          <w:color w:val="231F20"/>
        </w:rPr>
        <w:t>soiului</w:t>
      </w:r>
      <w:r>
        <w:rPr>
          <w:color w:val="231F20"/>
          <w:spacing w:val="-11"/>
        </w:rPr>
        <w:t> </w:t>
      </w:r>
      <w:r>
        <w:rPr>
          <w:color w:val="231F20"/>
        </w:rPr>
        <w:t>nou</w:t>
      </w:r>
      <w:r>
        <w:rPr>
          <w:color w:val="231F20"/>
          <w:spacing w:val="-13"/>
        </w:rPr>
        <w:t> </w:t>
      </w:r>
      <w:r>
        <w:rPr>
          <w:color w:val="231F20"/>
        </w:rPr>
        <w:t>fără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riscul pentru cumpărător de a-l confunda cu un alt soi de aceeaşi specie sau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specie</w:t>
      </w:r>
      <w:r>
        <w:rPr>
          <w:color w:val="231F20"/>
          <w:spacing w:val="-7"/>
        </w:rPr>
        <w:t> </w:t>
      </w:r>
      <w:r>
        <w:rPr>
          <w:color w:val="231F20"/>
        </w:rPr>
        <w:t>similară.</w:t>
      </w:r>
    </w:p>
    <w:p>
      <w:pPr>
        <w:pStyle w:val="BodyText"/>
        <w:spacing w:line="254" w:lineRule="auto"/>
        <w:ind w:right="272"/>
      </w:pPr>
      <w:r>
        <w:rPr>
          <w:color w:val="231F20"/>
          <w:w w:val="95"/>
        </w:rPr>
        <w:t>Conform Convenţiei UPOV şi, respectiv, legislaţiei naţionale, sunt conside-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rate inacceptabile denumirile ce pot fi percepute ca mărci, denumiri de instituţii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selecţie etc. Este important ca solicitantul, înainte de a depune cererea, să se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documenteze</w:t>
      </w:r>
      <w:r>
        <w:rPr>
          <w:color w:val="231F20"/>
          <w:spacing w:val="-13"/>
        </w:rPr>
        <w:t> </w:t>
      </w:r>
      <w:r>
        <w:rPr>
          <w:color w:val="231F20"/>
        </w:rPr>
        <w:t>temeinic</w:t>
      </w:r>
      <w:r>
        <w:rPr>
          <w:color w:val="231F20"/>
          <w:spacing w:val="-12"/>
        </w:rPr>
        <w:t> </w:t>
      </w:r>
      <w:r>
        <w:rPr>
          <w:color w:val="231F20"/>
        </w:rPr>
        <w:t>dacă</w:t>
      </w:r>
      <w:r>
        <w:rPr>
          <w:color w:val="231F20"/>
          <w:spacing w:val="-12"/>
        </w:rPr>
        <w:t> </w:t>
      </w:r>
      <w:r>
        <w:rPr>
          <w:color w:val="231F20"/>
        </w:rPr>
        <w:t>denumirea</w:t>
      </w:r>
      <w:r>
        <w:rPr>
          <w:color w:val="231F20"/>
          <w:spacing w:val="-12"/>
        </w:rPr>
        <w:t> </w:t>
      </w:r>
      <w:r>
        <w:rPr>
          <w:color w:val="231F20"/>
        </w:rPr>
        <w:t>soiului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identică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2"/>
        </w:rPr>
        <w:t> </w:t>
      </w:r>
      <w:r>
        <w:rPr>
          <w:color w:val="231F20"/>
        </w:rPr>
        <w:t>denumirea</w:t>
      </w:r>
      <w:r>
        <w:rPr>
          <w:color w:val="231F20"/>
          <w:spacing w:val="-54"/>
        </w:rPr>
        <w:t> </w:t>
      </w:r>
      <w:r>
        <w:rPr>
          <w:color w:val="231F20"/>
        </w:rPr>
        <w:t>unor</w:t>
      </w:r>
      <w:r>
        <w:rPr>
          <w:color w:val="231F20"/>
          <w:spacing w:val="-13"/>
        </w:rPr>
        <w:t> </w:t>
      </w:r>
      <w:r>
        <w:rPr>
          <w:color w:val="231F20"/>
        </w:rPr>
        <w:t>mărci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denumirile</w:t>
      </w:r>
      <w:r>
        <w:rPr>
          <w:color w:val="231F20"/>
          <w:spacing w:val="-12"/>
        </w:rPr>
        <w:t> </w:t>
      </w:r>
      <w:r>
        <w:rPr>
          <w:color w:val="231F20"/>
        </w:rPr>
        <w:t>altor</w:t>
      </w:r>
      <w:r>
        <w:rPr>
          <w:color w:val="231F20"/>
          <w:spacing w:val="-13"/>
        </w:rPr>
        <w:t> </w:t>
      </w:r>
      <w:r>
        <w:rPr>
          <w:color w:val="231F20"/>
        </w:rPr>
        <w:t>obiecte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proprietate</w:t>
      </w:r>
      <w:r>
        <w:rPr>
          <w:color w:val="231F20"/>
          <w:spacing w:val="-13"/>
        </w:rPr>
        <w:t> </w:t>
      </w:r>
      <w:r>
        <w:rPr>
          <w:color w:val="231F20"/>
        </w:rPr>
        <w:t>industrială</w:t>
      </w:r>
      <w:r>
        <w:rPr>
          <w:color w:val="231F20"/>
          <w:spacing w:val="-12"/>
        </w:rPr>
        <w:t> </w:t>
      </w:r>
      <w:r>
        <w:rPr>
          <w:color w:val="231F20"/>
        </w:rPr>
        <w:t>protejate.</w:t>
      </w:r>
      <w:r>
        <w:rPr>
          <w:color w:val="231F20"/>
          <w:spacing w:val="-54"/>
        </w:rPr>
        <w:t> </w:t>
      </w:r>
      <w:r>
        <w:rPr>
          <w:color w:val="231F20"/>
        </w:rPr>
        <w:t>Dacă</w:t>
      </w:r>
      <w:r>
        <w:rPr>
          <w:color w:val="231F20"/>
          <w:spacing w:val="-13"/>
        </w:rPr>
        <w:t> </w:t>
      </w:r>
      <w:r>
        <w:rPr>
          <w:color w:val="231F20"/>
        </w:rPr>
        <w:t>această</w:t>
      </w:r>
      <w:r>
        <w:rPr>
          <w:color w:val="231F20"/>
          <w:spacing w:val="-13"/>
        </w:rPr>
        <w:t> </w:t>
      </w:r>
      <w:r>
        <w:rPr>
          <w:color w:val="231F20"/>
        </w:rPr>
        <w:t>condiţie</w:t>
      </w:r>
      <w:r>
        <w:rPr>
          <w:color w:val="231F20"/>
          <w:spacing w:val="-14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respectă,</w:t>
      </w:r>
      <w:r>
        <w:rPr>
          <w:color w:val="231F20"/>
          <w:spacing w:val="-13"/>
        </w:rPr>
        <w:t> </w:t>
      </w:r>
      <w:r>
        <w:rPr>
          <w:color w:val="231F20"/>
        </w:rPr>
        <w:t>atunci</w:t>
      </w:r>
      <w:r>
        <w:rPr>
          <w:color w:val="231F20"/>
          <w:spacing w:val="-13"/>
        </w:rPr>
        <w:t> </w:t>
      </w:r>
      <w:r>
        <w:rPr>
          <w:color w:val="231F20"/>
        </w:rPr>
        <w:t>titularul</w:t>
      </w:r>
      <w:r>
        <w:rPr>
          <w:color w:val="231F20"/>
          <w:spacing w:val="-13"/>
        </w:rPr>
        <w:t> </w:t>
      </w:r>
      <w:r>
        <w:rPr>
          <w:color w:val="231F20"/>
        </w:rPr>
        <w:t>obiectului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proprietate</w:t>
      </w:r>
      <w:r>
        <w:rPr>
          <w:color w:val="231F20"/>
          <w:spacing w:val="-54"/>
        </w:rPr>
        <w:t> </w:t>
      </w:r>
      <w:r>
        <w:rPr>
          <w:color w:val="231F20"/>
        </w:rPr>
        <w:t>industrială</w:t>
      </w:r>
      <w:r>
        <w:rPr>
          <w:color w:val="231F20"/>
          <w:spacing w:val="-14"/>
        </w:rPr>
        <w:t> </w:t>
      </w:r>
      <w:r>
        <w:rPr>
          <w:color w:val="231F20"/>
        </w:rPr>
        <w:t>protejat</w:t>
      </w:r>
      <w:r>
        <w:rPr>
          <w:color w:val="231F20"/>
          <w:spacing w:val="-13"/>
        </w:rPr>
        <w:t> </w:t>
      </w:r>
      <w:r>
        <w:rPr>
          <w:color w:val="231F20"/>
        </w:rPr>
        <w:t>poate</w:t>
      </w:r>
      <w:r>
        <w:rPr>
          <w:color w:val="231F20"/>
          <w:spacing w:val="-13"/>
        </w:rPr>
        <w:t> </w:t>
      </w:r>
      <w:r>
        <w:rPr>
          <w:color w:val="231F20"/>
        </w:rPr>
        <w:t>cere</w:t>
      </w:r>
      <w:r>
        <w:rPr>
          <w:color w:val="231F20"/>
          <w:spacing w:val="-14"/>
        </w:rPr>
        <w:t> </w:t>
      </w:r>
      <w:r>
        <w:rPr>
          <w:color w:val="231F20"/>
        </w:rPr>
        <w:t>pe</w:t>
      </w:r>
      <w:r>
        <w:rPr>
          <w:color w:val="231F20"/>
          <w:spacing w:val="-13"/>
        </w:rPr>
        <w:t> </w:t>
      </w:r>
      <w:r>
        <w:rPr>
          <w:color w:val="231F20"/>
        </w:rPr>
        <w:t>cale</w:t>
      </w:r>
      <w:r>
        <w:rPr>
          <w:color w:val="231F20"/>
          <w:spacing w:val="-14"/>
        </w:rPr>
        <w:t> </w:t>
      </w:r>
      <w:r>
        <w:rPr>
          <w:color w:val="231F20"/>
        </w:rPr>
        <w:t>judiciară</w:t>
      </w:r>
      <w:r>
        <w:rPr>
          <w:color w:val="231F20"/>
          <w:spacing w:val="-13"/>
        </w:rPr>
        <w:t> </w:t>
      </w:r>
      <w:r>
        <w:rPr>
          <w:color w:val="231F20"/>
        </w:rPr>
        <w:t>schimbarea</w:t>
      </w:r>
      <w:r>
        <w:rPr>
          <w:color w:val="231F20"/>
          <w:spacing w:val="-13"/>
        </w:rPr>
        <w:t> </w:t>
      </w:r>
      <w:r>
        <w:rPr>
          <w:color w:val="231F20"/>
        </w:rPr>
        <w:t>denumirii.</w:t>
      </w:r>
    </w:p>
    <w:p>
      <w:pPr>
        <w:pStyle w:val="BodyText"/>
        <w:spacing w:line="231" w:lineRule="exact"/>
        <w:ind w:left="617" w:firstLine="0"/>
      </w:pP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scopul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veni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ajutor</w:t>
      </w:r>
      <w:r>
        <w:rPr>
          <w:color w:val="231F20"/>
          <w:spacing w:val="-6"/>
        </w:rPr>
        <w:t> </w:t>
      </w:r>
      <w:r>
        <w:rPr>
          <w:color w:val="231F20"/>
        </w:rPr>
        <w:t>amelioratorilor,</w:t>
      </w:r>
      <w:r>
        <w:rPr>
          <w:color w:val="231F20"/>
          <w:spacing w:val="-6"/>
        </w:rPr>
        <w:t> </w:t>
      </w:r>
      <w:r>
        <w:rPr>
          <w:color w:val="231F20"/>
        </w:rPr>
        <w:t>UPOV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elaborat</w:t>
      </w:r>
      <w:r>
        <w:rPr>
          <w:color w:val="231F20"/>
          <w:spacing w:val="-6"/>
        </w:rPr>
        <w:t> </w:t>
      </w:r>
      <w:r>
        <w:rPr>
          <w:color w:val="231F20"/>
        </w:rPr>
        <w:t>CD-ROM-ul</w:t>
      </w:r>
    </w:p>
    <w:p>
      <w:pPr>
        <w:pStyle w:val="BodyText"/>
        <w:spacing w:line="254" w:lineRule="auto" w:before="10"/>
        <w:ind w:right="276" w:hanging="1"/>
      </w:pPr>
      <w:r>
        <w:rPr>
          <w:color w:val="231F20"/>
          <w:spacing w:val="-1"/>
        </w:rPr>
        <w:t>„UPOV-ROM”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Baza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Date</w:t>
      </w:r>
      <w:r>
        <w:rPr>
          <w:color w:val="231F20"/>
          <w:spacing w:val="-13"/>
        </w:rPr>
        <w:t> </w:t>
      </w:r>
      <w:r>
        <w:rPr>
          <w:color w:val="231F20"/>
        </w:rPr>
        <w:t>„Plant</w:t>
      </w:r>
      <w:r>
        <w:rPr>
          <w:color w:val="231F20"/>
          <w:spacing w:val="-12"/>
        </w:rPr>
        <w:t> </w:t>
      </w:r>
      <w:r>
        <w:rPr>
          <w:color w:val="231F20"/>
        </w:rPr>
        <w:t>Varieties”,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întruneşte</w:t>
      </w:r>
      <w:r>
        <w:rPr>
          <w:color w:val="231F20"/>
          <w:spacing w:val="-12"/>
        </w:rPr>
        <w:t> </w:t>
      </w:r>
      <w:r>
        <w:rPr>
          <w:color w:val="231F20"/>
        </w:rPr>
        <w:t>informaţia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53"/>
        </w:rPr>
        <w:t> </w:t>
      </w:r>
      <w:r>
        <w:rPr>
          <w:color w:val="231F20"/>
        </w:rPr>
        <w:t>referire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denumirile</w:t>
      </w:r>
      <w:r>
        <w:rPr>
          <w:color w:val="231F20"/>
          <w:spacing w:val="-10"/>
        </w:rPr>
        <w:t> </w:t>
      </w:r>
      <w:r>
        <w:rPr>
          <w:color w:val="231F20"/>
        </w:rPr>
        <w:t>soiurilor</w:t>
      </w:r>
      <w:r>
        <w:rPr>
          <w:color w:val="231F20"/>
          <w:spacing w:val="-9"/>
        </w:rPr>
        <w:t> </w:t>
      </w:r>
      <w:r>
        <w:rPr>
          <w:color w:val="231F20"/>
        </w:rPr>
        <w:t>protejate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statele</w:t>
      </w:r>
      <w:r>
        <w:rPr>
          <w:color w:val="231F20"/>
          <w:spacing w:val="-9"/>
        </w:rPr>
        <w:t> </w:t>
      </w:r>
      <w:r>
        <w:rPr>
          <w:color w:val="231F20"/>
        </w:rPr>
        <w:t>membre.</w:t>
      </w:r>
    </w:p>
    <w:p>
      <w:pPr>
        <w:spacing w:line="236" w:lineRule="exact" w:before="0"/>
        <w:ind w:left="617" w:right="0" w:firstLine="0"/>
        <w:jc w:val="left"/>
        <w:rPr>
          <w:rFonts w:ascii="Arial"/>
          <w:i/>
          <w:sz w:val="21"/>
        </w:rPr>
      </w:pPr>
      <w:r>
        <w:rPr>
          <w:rFonts w:ascii="Arial"/>
          <w:i/>
          <w:color w:val="231F20"/>
          <w:w w:val="95"/>
          <w:sz w:val="21"/>
        </w:rPr>
        <w:t>De</w:t>
      </w:r>
      <w:r>
        <w:rPr>
          <w:rFonts w:ascii="Arial"/>
          <w:i/>
          <w:color w:val="231F20"/>
          <w:spacing w:val="-3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asemenea,</w:t>
      </w:r>
      <w:r>
        <w:rPr>
          <w:rFonts w:ascii="Arial"/>
          <w:i/>
          <w:color w:val="231F20"/>
          <w:spacing w:val="-3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denumirea</w:t>
      </w:r>
      <w:r>
        <w:rPr>
          <w:rFonts w:ascii="Arial"/>
          <w:i/>
          <w:color w:val="231F20"/>
          <w:spacing w:val="-2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soiului</w:t>
      </w:r>
      <w:r>
        <w:rPr>
          <w:rFonts w:ascii="Arial"/>
          <w:i/>
          <w:color w:val="231F20"/>
          <w:spacing w:val="-3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nu</w:t>
      </w:r>
      <w:r>
        <w:rPr>
          <w:rFonts w:ascii="Arial"/>
          <w:i/>
          <w:color w:val="231F20"/>
          <w:spacing w:val="-2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trebuie:</w:t>
      </w:r>
    </w:p>
    <w:p>
      <w:pPr>
        <w:pStyle w:val="ListParagraph"/>
        <w:numPr>
          <w:ilvl w:val="0"/>
          <w:numId w:val="55"/>
        </w:numPr>
        <w:tabs>
          <w:tab w:pos="905" w:val="left" w:leader="none"/>
        </w:tabs>
        <w:spacing w:line="254" w:lineRule="auto" w:before="13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să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susceptibilă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înşela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ori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induce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eroare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privitor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originea,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derivarea, caracteristicile,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valoarea soiului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ori identitatea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amelioratorului;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ListParagraph"/>
        <w:numPr>
          <w:ilvl w:val="0"/>
          <w:numId w:val="55"/>
        </w:numPr>
        <w:tabs>
          <w:tab w:pos="897" w:val="left" w:leader="none"/>
        </w:tabs>
        <w:spacing w:line="254" w:lineRule="auto" w:before="103" w:after="0"/>
        <w:ind w:left="277" w:right="277" w:firstLine="340"/>
        <w:jc w:val="left"/>
        <w:rPr>
          <w:sz w:val="21"/>
        </w:rPr>
      </w:pPr>
      <w:r>
        <w:rPr>
          <w:color w:val="231F20"/>
          <w:sz w:val="21"/>
        </w:rPr>
        <w:t>să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refere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doar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caracteristicile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comune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alte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soiuri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speciilor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corespunzătoare;</w:t>
      </w:r>
    </w:p>
    <w:p>
      <w:pPr>
        <w:pStyle w:val="ListParagraph"/>
        <w:numPr>
          <w:ilvl w:val="0"/>
          <w:numId w:val="55"/>
        </w:numPr>
        <w:tabs>
          <w:tab w:pos="935" w:val="left" w:leader="none"/>
        </w:tabs>
        <w:spacing w:line="236" w:lineRule="exact" w:before="0" w:after="0"/>
        <w:ind w:left="934" w:right="0" w:hanging="318"/>
        <w:jc w:val="left"/>
        <w:rPr>
          <w:sz w:val="21"/>
        </w:rPr>
      </w:pPr>
      <w:r>
        <w:rPr>
          <w:color w:val="231F20"/>
          <w:w w:val="95"/>
          <w:sz w:val="21"/>
        </w:rPr>
        <w:t>să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contravină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principiilor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umane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morală;</w:t>
      </w:r>
    </w:p>
    <w:p>
      <w:pPr>
        <w:pStyle w:val="ListParagraph"/>
        <w:numPr>
          <w:ilvl w:val="0"/>
          <w:numId w:val="55"/>
        </w:numPr>
        <w:tabs>
          <w:tab w:pos="978" w:val="left" w:leader="none"/>
        </w:tabs>
        <w:spacing w:line="240" w:lineRule="auto" w:before="14" w:after="0"/>
        <w:ind w:left="977" w:right="0" w:hanging="312"/>
        <w:jc w:val="left"/>
        <w:rPr>
          <w:sz w:val="21"/>
        </w:rPr>
      </w:pPr>
      <w:r>
        <w:rPr>
          <w:color w:val="231F20"/>
          <w:w w:val="95"/>
          <w:sz w:val="21"/>
        </w:rPr>
        <w:t>să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fie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nepotrivită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motive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lingvistice.</w:t>
      </w:r>
    </w:p>
    <w:p>
      <w:pPr>
        <w:pStyle w:val="BodyText"/>
        <w:spacing w:line="254" w:lineRule="auto" w:before="13"/>
        <w:jc w:val="left"/>
      </w:pPr>
      <w:r>
        <w:rPr>
          <w:color w:val="231F20"/>
          <w:w w:val="95"/>
        </w:rPr>
        <w:t>Nu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acceptată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denumirea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nici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sugerează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soiul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derivă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din/ori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referă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alt</w:t>
      </w:r>
      <w:r>
        <w:rPr>
          <w:color w:val="231F20"/>
          <w:spacing w:val="-14"/>
        </w:rPr>
        <w:t> </w:t>
      </w:r>
      <w:r>
        <w:rPr>
          <w:color w:val="231F20"/>
        </w:rPr>
        <w:t>soi</w:t>
      </w:r>
      <w:r>
        <w:rPr>
          <w:color w:val="231F20"/>
          <w:spacing w:val="-14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va</w:t>
      </w:r>
      <w:r>
        <w:rPr>
          <w:color w:val="231F20"/>
          <w:spacing w:val="-14"/>
        </w:rPr>
        <w:t> </w:t>
      </w:r>
      <w:r>
        <w:rPr>
          <w:color w:val="231F20"/>
        </w:rPr>
        <w:t>include</w:t>
      </w:r>
      <w:r>
        <w:rPr>
          <w:color w:val="231F20"/>
          <w:spacing w:val="-14"/>
        </w:rPr>
        <w:t> </w:t>
      </w:r>
      <w:r>
        <w:rPr>
          <w:color w:val="231F20"/>
        </w:rPr>
        <w:t>cuvinte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tipul</w:t>
      </w:r>
      <w:r>
        <w:rPr>
          <w:color w:val="231F20"/>
          <w:spacing w:val="-14"/>
        </w:rPr>
        <w:t> </w:t>
      </w:r>
      <w:r>
        <w:rPr>
          <w:color w:val="231F20"/>
        </w:rPr>
        <w:t>„soi”,</w:t>
      </w:r>
      <w:r>
        <w:rPr>
          <w:color w:val="231F20"/>
          <w:spacing w:val="-14"/>
        </w:rPr>
        <w:t> </w:t>
      </w:r>
      <w:r>
        <w:rPr>
          <w:color w:val="231F20"/>
        </w:rPr>
        <w:t>„formă“,</w:t>
      </w:r>
      <w:r>
        <w:rPr>
          <w:color w:val="231F20"/>
          <w:spacing w:val="-13"/>
        </w:rPr>
        <w:t> </w:t>
      </w:r>
      <w:r>
        <w:rPr>
          <w:color w:val="231F20"/>
        </w:rPr>
        <w:t>„hibrid”,</w:t>
      </w:r>
    </w:p>
    <w:p>
      <w:pPr>
        <w:pStyle w:val="BodyText"/>
        <w:spacing w:line="236" w:lineRule="exact"/>
        <w:ind w:firstLine="0"/>
        <w:jc w:val="left"/>
      </w:pPr>
      <w:r>
        <w:rPr>
          <w:color w:val="231F20"/>
          <w:w w:val="95"/>
        </w:rPr>
        <w:t>„varietate”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64"/>
        </w:rPr>
        <w:t> </w:t>
      </w:r>
      <w:r>
        <w:rPr>
          <w:color w:val="231F20"/>
          <w:w w:val="95"/>
        </w:rPr>
        <w:t>„încrucişare”,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ori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traducerile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astfel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cuvinte.</w:t>
      </w:r>
    </w:p>
    <w:p>
      <w:pPr>
        <w:pStyle w:val="BodyText"/>
        <w:spacing w:line="254" w:lineRule="auto" w:before="13"/>
        <w:ind w:right="276"/>
        <w:jc w:val="right"/>
      </w:pPr>
      <w:r>
        <w:rPr>
          <w:color w:val="231F20"/>
          <w:w w:val="95"/>
        </w:rPr>
        <w:t>Nu este permis ca soiul să poarte o denumire care a fost deja acordată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soi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aceeaşi</w:t>
      </w:r>
      <w:r>
        <w:rPr>
          <w:color w:val="231F20"/>
          <w:spacing w:val="-9"/>
        </w:rPr>
        <w:t> </w:t>
      </w:r>
      <w:r>
        <w:rPr>
          <w:color w:val="231F20"/>
        </w:rPr>
        <w:t>specie</w:t>
      </w:r>
      <w:r>
        <w:rPr>
          <w:color w:val="231F20"/>
          <w:spacing w:val="-10"/>
        </w:rPr>
        <w:t> </w:t>
      </w:r>
      <w:r>
        <w:rPr>
          <w:color w:val="231F20"/>
        </w:rPr>
        <w:t>dacă,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conformitate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legislaţia</w:t>
      </w:r>
      <w:r>
        <w:rPr>
          <w:color w:val="231F20"/>
          <w:spacing w:val="-9"/>
        </w:rPr>
        <w:t> </w:t>
      </w:r>
      <w:r>
        <w:rPr>
          <w:color w:val="231F20"/>
        </w:rPr>
        <w:t>naţională,</w:t>
      </w:r>
      <w:r>
        <w:rPr>
          <w:color w:val="231F20"/>
          <w:spacing w:val="-10"/>
        </w:rPr>
        <w:t> </w:t>
      </w:r>
      <w:r>
        <w:rPr>
          <w:color w:val="231F20"/>
        </w:rPr>
        <w:t>soiul</w:t>
      </w:r>
      <w:r>
        <w:rPr>
          <w:color w:val="231F20"/>
          <w:spacing w:val="-9"/>
        </w:rPr>
        <w:t> </w:t>
      </w:r>
      <w:r>
        <w:rPr>
          <w:color w:val="231F20"/>
        </w:rPr>
        <w:t>vechi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încă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utilizat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denumirea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lui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încă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importantă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diverşi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utilizatori.</w:t>
      </w:r>
    </w:p>
    <w:p>
      <w:pPr>
        <w:pStyle w:val="BodyText"/>
        <w:spacing w:line="254" w:lineRule="auto"/>
        <w:ind w:right="276"/>
      </w:pPr>
      <w:r>
        <w:rPr>
          <w:color w:val="231F20"/>
          <w:w w:val="95"/>
        </w:rPr>
        <w:t>La prima vedere, lucrurile par a fi clare. Însă practica înregistrării denumirilor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de către autorităţile statelor membre ale UPOV, precum şi a organizaţiilor regio-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nale de protecţie a soiurilor de plante, cum ar fi CPVO, a demonstrat necesitatea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elaborării unor comentarii suplimentare privind aplicarea unor sau altor termeni/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noţiuni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procedura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examinare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denumirii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soiului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înainte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înregistrare.</w:t>
      </w:r>
    </w:p>
    <w:p>
      <w:pPr>
        <w:pStyle w:val="BodyText"/>
        <w:spacing w:line="254" w:lineRule="auto" w:before="160"/>
        <w:ind w:right="188" w:firstLine="0"/>
        <w:jc w:val="left"/>
      </w:pPr>
      <w:r>
        <w:rPr>
          <w:rFonts w:ascii="Arial" w:hAnsi="Arial"/>
          <w:b/>
          <w:color w:val="231F20"/>
          <w:w w:val="95"/>
        </w:rPr>
        <w:t>Distinctivitatea. </w:t>
      </w:r>
      <w:r>
        <w:rPr>
          <w:color w:val="231F20"/>
          <w:w w:val="95"/>
        </w:rPr>
        <w:t>Convenţia UPOV a stabilit că un soi este considerat distinct,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deo-sebeşte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clar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unul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multe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caractere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importante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relevante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orice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alt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soi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cărui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existenţă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notorie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depunerii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cererii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brevet,</w:t>
      </w:r>
      <w:r>
        <w:rPr>
          <w:color w:val="231F20"/>
          <w:spacing w:val="-12"/>
        </w:rPr>
        <w:t> </w:t>
      </w:r>
      <w:r>
        <w:rPr>
          <w:color w:val="231F20"/>
        </w:rPr>
        <w:t>sau,</w:t>
      </w:r>
      <w:r>
        <w:rPr>
          <w:color w:val="231F20"/>
          <w:spacing w:val="-10"/>
        </w:rPr>
        <w:t> </w:t>
      </w:r>
      <w:r>
        <w:rPr>
          <w:color w:val="231F20"/>
        </w:rPr>
        <w:t>după</w:t>
      </w:r>
      <w:r>
        <w:rPr>
          <w:color w:val="231F20"/>
          <w:spacing w:val="-12"/>
        </w:rPr>
        <w:t> </w:t>
      </w:r>
      <w:r>
        <w:rPr>
          <w:color w:val="231F20"/>
        </w:rPr>
        <w:t>caz,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data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prioritate</w:t>
      </w:r>
      <w:r>
        <w:rPr>
          <w:color w:val="231F20"/>
          <w:spacing w:val="-11"/>
        </w:rPr>
        <w:t> </w:t>
      </w:r>
      <w:r>
        <w:rPr>
          <w:color w:val="231F20"/>
        </w:rPr>
        <w:t>invocată.</w:t>
      </w:r>
    </w:p>
    <w:p>
      <w:pPr>
        <w:pStyle w:val="BodyText"/>
        <w:spacing w:before="7"/>
        <w:ind w:lef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1595602</wp:posOffset>
            </wp:positionH>
            <wp:positionV relativeFrom="paragraph">
              <wp:posOffset>115904</wp:posOffset>
            </wp:positionV>
            <wp:extent cx="3088393" cy="1584198"/>
            <wp:effectExtent l="0" t="0" r="0" b="0"/>
            <wp:wrapTopAndBottom/>
            <wp:docPr id="17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93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4"/>
        <w:ind w:left="277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pacing w:val="-5"/>
          <w:sz w:val="21"/>
        </w:rPr>
        <w:t>(sursa</w:t>
      </w:r>
      <w:r>
        <w:rPr>
          <w:rFonts w:ascii="Arial" w:hAnsi="Arial"/>
          <w:i/>
          <w:color w:val="231F20"/>
          <w:spacing w:val="-17"/>
          <w:sz w:val="21"/>
        </w:rPr>
        <w:t> </w:t>
      </w:r>
      <w:r>
        <w:rPr>
          <w:rFonts w:ascii="Arial" w:hAnsi="Arial"/>
          <w:i/>
          <w:color w:val="231F20"/>
          <w:spacing w:val="-5"/>
          <w:sz w:val="21"/>
        </w:rPr>
        <w:t>originală</w:t>
      </w:r>
      <w:r>
        <w:rPr>
          <w:rFonts w:ascii="Arial" w:hAnsi="Arial"/>
          <w:i/>
          <w:color w:val="231F20"/>
          <w:spacing w:val="-17"/>
          <w:sz w:val="21"/>
        </w:rPr>
        <w:t> </w:t>
      </w:r>
      <w:r>
        <w:rPr>
          <w:rFonts w:ascii="Arial" w:hAnsi="Arial"/>
          <w:i/>
          <w:color w:val="231F20"/>
          <w:spacing w:val="-5"/>
          <w:sz w:val="21"/>
        </w:rPr>
        <w:t>a</w:t>
      </w:r>
      <w:r>
        <w:rPr>
          <w:rFonts w:ascii="Arial" w:hAnsi="Arial"/>
          <w:i/>
          <w:color w:val="231F20"/>
          <w:spacing w:val="-17"/>
          <w:sz w:val="21"/>
        </w:rPr>
        <w:t> </w:t>
      </w:r>
      <w:r>
        <w:rPr>
          <w:rFonts w:ascii="Arial" w:hAnsi="Arial"/>
          <w:i/>
          <w:color w:val="231F20"/>
          <w:spacing w:val="-5"/>
          <w:sz w:val="21"/>
        </w:rPr>
        <w:t>imaginii</w:t>
      </w:r>
      <w:r>
        <w:rPr>
          <w:rFonts w:ascii="Arial" w:hAnsi="Arial"/>
          <w:i/>
          <w:color w:val="231F20"/>
          <w:spacing w:val="-17"/>
          <w:sz w:val="21"/>
        </w:rPr>
        <w:t> </w:t>
      </w:r>
      <w:r>
        <w:rPr>
          <w:rFonts w:ascii="Arial" w:hAnsi="Arial"/>
          <w:i/>
          <w:color w:val="231F20"/>
          <w:spacing w:val="-4"/>
          <w:sz w:val="21"/>
        </w:rPr>
        <w:t>la:</w:t>
      </w:r>
      <w:r>
        <w:rPr>
          <w:rFonts w:ascii="Arial" w:hAnsi="Arial"/>
          <w:i/>
          <w:color w:val="231F20"/>
          <w:spacing w:val="-17"/>
          <w:sz w:val="21"/>
        </w:rPr>
        <w:t> </w:t>
      </w:r>
      <w:hyperlink r:id="rId71">
        <w:r>
          <w:rPr>
            <w:rFonts w:ascii="Arial" w:hAnsi="Arial"/>
            <w:i/>
            <w:color w:val="231F20"/>
            <w:spacing w:val="-4"/>
            <w:sz w:val="21"/>
          </w:rPr>
          <w:t>http://www.upov.int/overview/en/conditions.html).</w:t>
        </w:r>
      </w:hyperlink>
    </w:p>
    <w:p>
      <w:pPr>
        <w:pStyle w:val="BodyText"/>
        <w:spacing w:line="254" w:lineRule="auto" w:before="71"/>
        <w:ind w:right="275"/>
      </w:pPr>
      <w:r>
        <w:rPr>
          <w:color w:val="231F20"/>
        </w:rPr>
        <w:t>Un caracter</w:t>
      </w:r>
      <w:r>
        <w:rPr>
          <w:color w:val="231F20"/>
          <w:spacing w:val="1"/>
        </w:rPr>
        <w:t> </w:t>
      </w:r>
      <w:r>
        <w:rPr>
          <w:color w:val="231F20"/>
        </w:rPr>
        <w:t>important este caracterul care îi acordă soiului un avantaj în</w:t>
      </w:r>
      <w:r>
        <w:rPr>
          <w:color w:val="231F20"/>
          <w:spacing w:val="-53"/>
        </w:rPr>
        <w:t> </w:t>
      </w:r>
      <w:r>
        <w:rPr>
          <w:color w:val="231F20"/>
        </w:rPr>
        <w:t>comparaţie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8"/>
        </w:rPr>
        <w:t> </w:t>
      </w:r>
      <w:r>
        <w:rPr>
          <w:color w:val="231F20"/>
        </w:rPr>
        <w:t>altul.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Această precizare a fost introdusă de Actul din 1991 al Convenţiei UPOV, cu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scopul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elimina</w:t>
      </w:r>
      <w:r>
        <w:rPr>
          <w:color w:val="231F20"/>
          <w:spacing w:val="-5"/>
        </w:rPr>
        <w:t> </w:t>
      </w:r>
      <w:r>
        <w:rPr>
          <w:color w:val="231F20"/>
        </w:rPr>
        <w:t>orice</w:t>
      </w:r>
      <w:r>
        <w:rPr>
          <w:color w:val="231F20"/>
          <w:spacing w:val="-5"/>
        </w:rPr>
        <w:t> </w:t>
      </w:r>
      <w:r>
        <w:rPr>
          <w:color w:val="231F20"/>
        </w:rPr>
        <w:t>sursă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apariţie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unei</w:t>
      </w:r>
      <w:r>
        <w:rPr>
          <w:color w:val="231F20"/>
          <w:spacing w:val="-5"/>
        </w:rPr>
        <w:t> </w:t>
      </w:r>
      <w:r>
        <w:rPr>
          <w:color w:val="231F20"/>
        </w:rPr>
        <w:t>erori</w:t>
      </w:r>
      <w:r>
        <w:rPr>
          <w:color w:val="231F20"/>
          <w:spacing w:val="-5"/>
        </w:rPr>
        <w:t> </w:t>
      </w: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confuzii</w:t>
      </w:r>
      <w:r>
        <w:rPr>
          <w:color w:val="231F20"/>
          <w:spacing w:val="-4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nu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4"/>
        </w:rPr>
        <w:t> </w:t>
      </w:r>
      <w:r>
        <w:rPr>
          <w:color w:val="231F20"/>
        </w:rPr>
        <w:t>modifica</w:t>
      </w:r>
      <w:r>
        <w:rPr>
          <w:color w:val="231F20"/>
          <w:spacing w:val="-10"/>
        </w:rPr>
        <w:t> </w:t>
      </w:r>
      <w:r>
        <w:rPr>
          <w:color w:val="231F20"/>
        </w:rPr>
        <w:t>practica</w:t>
      </w:r>
      <w:r>
        <w:rPr>
          <w:color w:val="231F20"/>
          <w:spacing w:val="-8"/>
        </w:rPr>
        <w:t> </w:t>
      </w:r>
      <w:r>
        <w:rPr>
          <w:color w:val="231F20"/>
        </w:rPr>
        <w:t>administrativă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tehnică.</w:t>
      </w:r>
    </w:p>
    <w:p>
      <w:pPr>
        <w:spacing w:line="238" w:lineRule="exact" w:before="0"/>
        <w:ind w:left="617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z w:val="21"/>
        </w:rPr>
        <w:t>Cuvântul</w:t>
      </w:r>
      <w:r>
        <w:rPr>
          <w:rFonts w:ascii="Arial" w:hAnsi="Arial"/>
          <w:i/>
          <w:color w:val="231F20"/>
          <w:spacing w:val="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„important”</w:t>
      </w:r>
      <w:r>
        <w:rPr>
          <w:rFonts w:ascii="Arial" w:hAnsi="Arial"/>
          <w:i/>
          <w:color w:val="231F20"/>
          <w:spacing w:val="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trebuie</w:t>
      </w:r>
      <w:r>
        <w:rPr>
          <w:rFonts w:ascii="Arial" w:hAnsi="Arial"/>
          <w:i/>
          <w:color w:val="231F20"/>
          <w:spacing w:val="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interpretat</w:t>
      </w:r>
      <w:r>
        <w:rPr>
          <w:rFonts w:ascii="Arial" w:hAnsi="Arial"/>
          <w:i/>
          <w:color w:val="231F20"/>
          <w:spacing w:val="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în</w:t>
      </w:r>
      <w:r>
        <w:rPr>
          <w:rFonts w:ascii="Arial" w:hAnsi="Arial"/>
          <w:i/>
          <w:color w:val="231F20"/>
          <w:spacing w:val="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mod</w:t>
      </w:r>
      <w:r>
        <w:rPr>
          <w:rFonts w:ascii="Arial" w:hAnsi="Arial"/>
          <w:i/>
          <w:color w:val="231F20"/>
          <w:spacing w:val="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constant</w:t>
      </w:r>
      <w:r>
        <w:rPr>
          <w:rFonts w:ascii="Arial" w:hAnsi="Arial"/>
          <w:i/>
          <w:color w:val="231F20"/>
          <w:spacing w:val="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ca</w:t>
      </w:r>
      <w:r>
        <w:rPr>
          <w:rFonts w:ascii="Arial" w:hAnsi="Arial"/>
          <w:i/>
          <w:color w:val="231F20"/>
          <w:spacing w:val="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semnificând</w:t>
      </w:r>
    </w:p>
    <w:p>
      <w:pPr>
        <w:spacing w:line="249" w:lineRule="auto" w:before="11"/>
        <w:ind w:left="277" w:right="188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„important</w:t>
      </w:r>
      <w:r>
        <w:rPr>
          <w:rFonts w:ascii="Arial" w:hAnsi="Arial"/>
          <w:i/>
          <w:color w:val="231F20"/>
          <w:spacing w:val="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pentru</w:t>
      </w:r>
      <w:r>
        <w:rPr>
          <w:rFonts w:ascii="Arial" w:hAnsi="Arial"/>
          <w:i/>
          <w:color w:val="231F20"/>
          <w:spacing w:val="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distinctivitatea</w:t>
      </w:r>
      <w:r>
        <w:rPr>
          <w:rFonts w:ascii="Arial" w:hAnsi="Arial"/>
          <w:i/>
          <w:color w:val="231F20"/>
          <w:spacing w:val="1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soiului”</w:t>
      </w:r>
      <w:r>
        <w:rPr>
          <w:rFonts w:ascii="Arial" w:hAnsi="Arial"/>
          <w:i/>
          <w:color w:val="231F20"/>
          <w:spacing w:val="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şi</w:t>
      </w:r>
      <w:r>
        <w:rPr>
          <w:rFonts w:ascii="Arial" w:hAnsi="Arial"/>
          <w:i/>
          <w:color w:val="231F20"/>
          <w:spacing w:val="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nu</w:t>
      </w:r>
      <w:r>
        <w:rPr>
          <w:rFonts w:ascii="Arial" w:hAnsi="Arial"/>
          <w:i/>
          <w:color w:val="231F20"/>
          <w:spacing w:val="1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ca</w:t>
      </w:r>
      <w:r>
        <w:rPr>
          <w:rFonts w:ascii="Arial" w:hAnsi="Arial"/>
          <w:i/>
          <w:color w:val="231F20"/>
          <w:spacing w:val="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valoare</w:t>
      </w:r>
      <w:r>
        <w:rPr>
          <w:rFonts w:ascii="Arial" w:hAnsi="Arial"/>
          <w:i/>
          <w:color w:val="231F20"/>
          <w:spacing w:val="1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ce</w:t>
      </w:r>
      <w:r>
        <w:rPr>
          <w:rFonts w:ascii="Arial" w:hAnsi="Arial"/>
          <w:i/>
          <w:color w:val="231F20"/>
          <w:spacing w:val="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o</w:t>
      </w:r>
      <w:r>
        <w:rPr>
          <w:rFonts w:ascii="Arial" w:hAnsi="Arial"/>
          <w:i/>
          <w:color w:val="231F20"/>
          <w:spacing w:val="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conferă</w:t>
      </w:r>
      <w:r>
        <w:rPr>
          <w:rFonts w:ascii="Arial" w:hAnsi="Arial"/>
          <w:i/>
          <w:color w:val="231F20"/>
          <w:spacing w:val="1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caracte-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rul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dat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soiului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ori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a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utilizării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lui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practice.</w:t>
      </w:r>
    </w:p>
    <w:p>
      <w:pPr>
        <w:spacing w:before="1"/>
        <w:ind w:left="617" w:right="0" w:firstLine="0"/>
        <w:jc w:val="left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Soiul</w:t>
      </w:r>
      <w:r>
        <w:rPr>
          <w:rFonts w:ascii="Arial" w:hAnsi="Arial"/>
          <w:b/>
          <w:color w:val="231F20"/>
          <w:spacing w:val="-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este</w:t>
      </w:r>
      <w:r>
        <w:rPr>
          <w:rFonts w:ascii="Arial" w:hAnsi="Arial"/>
          <w:b/>
          <w:color w:val="231F20"/>
          <w:spacing w:val="-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considerat notoriu</w:t>
      </w:r>
      <w:r>
        <w:rPr>
          <w:rFonts w:ascii="Arial" w:hAnsi="Arial"/>
          <w:b/>
          <w:color w:val="231F20"/>
          <w:spacing w:val="-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dacă</w:t>
      </w:r>
      <w:r>
        <w:rPr>
          <w:color w:val="231F20"/>
          <w:w w:val="90"/>
          <w:sz w:val="21"/>
        </w:rPr>
        <w:t>,</w:t>
      </w:r>
      <w:r>
        <w:rPr>
          <w:color w:val="231F20"/>
          <w:spacing w:val="7"/>
          <w:w w:val="90"/>
          <w:sz w:val="21"/>
        </w:rPr>
        <w:t> </w:t>
      </w:r>
      <w:r>
        <w:rPr>
          <w:color w:val="231F20"/>
          <w:w w:val="90"/>
          <w:sz w:val="21"/>
        </w:rPr>
        <w:t>la</w:t>
      </w:r>
      <w:r>
        <w:rPr>
          <w:color w:val="231F20"/>
          <w:spacing w:val="8"/>
          <w:w w:val="90"/>
          <w:sz w:val="21"/>
        </w:rPr>
        <w:t> </w:t>
      </w:r>
      <w:r>
        <w:rPr>
          <w:color w:val="231F20"/>
          <w:w w:val="90"/>
          <w:sz w:val="21"/>
        </w:rPr>
        <w:t>data</w:t>
      </w:r>
      <w:r>
        <w:rPr>
          <w:color w:val="231F20"/>
          <w:spacing w:val="7"/>
          <w:w w:val="90"/>
          <w:sz w:val="21"/>
        </w:rPr>
        <w:t> </w:t>
      </w:r>
      <w:r>
        <w:rPr>
          <w:color w:val="231F20"/>
          <w:w w:val="90"/>
          <w:sz w:val="21"/>
        </w:rPr>
        <w:t>depunerii</w:t>
      </w:r>
      <w:r>
        <w:rPr>
          <w:color w:val="231F20"/>
          <w:spacing w:val="7"/>
          <w:w w:val="90"/>
          <w:sz w:val="21"/>
        </w:rPr>
        <w:t> </w:t>
      </w:r>
      <w:r>
        <w:rPr>
          <w:color w:val="231F20"/>
          <w:w w:val="90"/>
          <w:sz w:val="21"/>
        </w:rPr>
        <w:t>cererii:</w:t>
      </w:r>
    </w:p>
    <w:p>
      <w:pPr>
        <w:pStyle w:val="ListParagraph"/>
        <w:numPr>
          <w:ilvl w:val="0"/>
          <w:numId w:val="56"/>
        </w:numPr>
        <w:tabs>
          <w:tab w:pos="829" w:val="left" w:leader="none"/>
        </w:tabs>
        <w:spacing w:line="254" w:lineRule="auto" w:before="14" w:after="0"/>
        <w:ind w:left="277" w:right="276" w:firstLine="340"/>
        <w:jc w:val="left"/>
        <w:rPr>
          <w:sz w:val="21"/>
        </w:rPr>
      </w:pPr>
      <w:r>
        <w:rPr>
          <w:color w:val="231F20"/>
          <w:w w:val="95"/>
          <w:sz w:val="21"/>
        </w:rPr>
        <w:t>este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protejat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într-un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alt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stat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membru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UPOV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înscris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într-un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regis-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tru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oficial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soiurilor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protejate;</w:t>
      </w:r>
    </w:p>
    <w:p>
      <w:pPr>
        <w:pStyle w:val="ListParagraph"/>
        <w:numPr>
          <w:ilvl w:val="0"/>
          <w:numId w:val="56"/>
        </w:numPr>
        <w:tabs>
          <w:tab w:pos="835" w:val="left" w:leader="none"/>
        </w:tabs>
        <w:spacing w:line="249" w:lineRule="auto" w:before="0" w:after="0"/>
        <w:ind w:left="277" w:right="277" w:firstLine="340"/>
        <w:jc w:val="left"/>
        <w:rPr>
          <w:sz w:val="21"/>
        </w:rPr>
      </w:pPr>
      <w:r>
        <w:rPr>
          <w:color w:val="231F20"/>
          <w:w w:val="95"/>
          <w:sz w:val="21"/>
        </w:rPr>
        <w:t>este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înregistrat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Registrul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soiurilor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plante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registre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cataloage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similare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alte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state;</w:t>
      </w:r>
    </w:p>
    <w:p>
      <w:pPr>
        <w:spacing w:after="0" w:line="249" w:lineRule="auto"/>
        <w:jc w:val="left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ListParagraph"/>
        <w:numPr>
          <w:ilvl w:val="0"/>
          <w:numId w:val="56"/>
        </w:numPr>
        <w:tabs>
          <w:tab w:pos="820" w:val="left" w:leader="none"/>
        </w:tabs>
        <w:spacing w:line="249" w:lineRule="auto" w:before="103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există o cerere înregistrată pentru acordarea protecţiei soiului sau pentru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înscrierea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lui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Registrul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soiurilor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plante,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condiţia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cererea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conducă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acordarea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protecţiei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înscrierea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registru;</w:t>
      </w:r>
    </w:p>
    <w:p>
      <w:pPr>
        <w:pStyle w:val="ListParagraph"/>
        <w:numPr>
          <w:ilvl w:val="0"/>
          <w:numId w:val="56"/>
        </w:numPr>
        <w:tabs>
          <w:tab w:pos="895" w:val="left" w:leader="none"/>
        </w:tabs>
        <w:spacing w:line="249" w:lineRule="auto" w:before="3" w:after="0"/>
        <w:ind w:left="277" w:right="274" w:firstLine="392"/>
        <w:jc w:val="both"/>
        <w:rPr>
          <w:sz w:val="21"/>
        </w:rPr>
      </w:pPr>
      <w:r>
        <w:rPr>
          <w:color w:val="231F20"/>
          <w:sz w:val="21"/>
        </w:rPr>
        <w:t>există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cerere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înregistrată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alt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stat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acordarea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protecţiei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sau pentru înscrierea lui într-un registru de soiuri, cu condiţia ca cererea să con-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ducă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acordarea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protecţiei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înscrierea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registru.</w:t>
      </w:r>
    </w:p>
    <w:p>
      <w:pPr>
        <w:pStyle w:val="BodyText"/>
        <w:spacing w:line="249" w:lineRule="auto" w:before="2"/>
        <w:ind w:right="275"/>
      </w:pPr>
      <w:r>
        <w:rPr>
          <w:color w:val="231F20"/>
        </w:rPr>
        <w:t>Datele se consideră notorii dacă sunt cuprinse într-o sursă de informaţie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acces</w:t>
      </w:r>
      <w:r>
        <w:rPr>
          <w:color w:val="231F20"/>
          <w:spacing w:val="-12"/>
        </w:rPr>
        <w:t> </w:t>
      </w:r>
      <w:r>
        <w:rPr>
          <w:color w:val="231F20"/>
        </w:rPr>
        <w:t>orice</w:t>
      </w:r>
      <w:r>
        <w:rPr>
          <w:color w:val="231F20"/>
          <w:spacing w:val="-13"/>
        </w:rPr>
        <w:t> </w:t>
      </w:r>
      <w:r>
        <w:rPr>
          <w:color w:val="231F20"/>
        </w:rPr>
        <w:t>persoană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dacă</w:t>
      </w:r>
      <w:r>
        <w:rPr>
          <w:color w:val="231F20"/>
          <w:spacing w:val="-12"/>
        </w:rPr>
        <w:t> </w:t>
      </w:r>
      <w:r>
        <w:rPr>
          <w:color w:val="231F20"/>
        </w:rPr>
        <w:t>conţinutul</w:t>
      </w:r>
      <w:r>
        <w:rPr>
          <w:color w:val="231F20"/>
          <w:spacing w:val="-14"/>
        </w:rPr>
        <w:t> </w:t>
      </w:r>
      <w:r>
        <w:rPr>
          <w:color w:val="231F20"/>
        </w:rPr>
        <w:t>sursei</w:t>
      </w:r>
      <w:r>
        <w:rPr>
          <w:color w:val="231F20"/>
          <w:spacing w:val="-12"/>
        </w:rPr>
        <w:t> </w:t>
      </w:r>
      <w:r>
        <w:rPr>
          <w:color w:val="231F20"/>
        </w:rPr>
        <w:t>i-a</w:t>
      </w:r>
      <w:r>
        <w:rPr>
          <w:color w:val="231F20"/>
          <w:spacing w:val="-13"/>
        </w:rPr>
        <w:t> </w:t>
      </w:r>
      <w:r>
        <w:rPr>
          <w:color w:val="231F20"/>
        </w:rPr>
        <w:t>fost</w:t>
      </w:r>
      <w:r>
        <w:rPr>
          <w:color w:val="231F20"/>
          <w:spacing w:val="-13"/>
        </w:rPr>
        <w:t> </w:t>
      </w:r>
      <w:r>
        <w:rPr>
          <w:color w:val="231F20"/>
        </w:rPr>
        <w:t>comunicat</w:t>
      </w:r>
      <w:r>
        <w:rPr>
          <w:color w:val="231F20"/>
          <w:spacing w:val="-53"/>
        </w:rPr>
        <w:t> </w:t>
      </w:r>
      <w:r>
        <w:rPr>
          <w:color w:val="231F20"/>
        </w:rPr>
        <w:t>acesteia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mod</w:t>
      </w:r>
      <w:r>
        <w:rPr>
          <w:color w:val="231F20"/>
          <w:spacing w:val="-8"/>
        </w:rPr>
        <w:t> </w:t>
      </w:r>
      <w:r>
        <w:rPr>
          <w:color w:val="231F20"/>
        </w:rPr>
        <w:t>legal.</w:t>
      </w:r>
    </w:p>
    <w:p>
      <w:pPr>
        <w:pStyle w:val="BodyText"/>
        <w:spacing w:line="249" w:lineRule="auto"/>
        <w:ind w:right="274"/>
      </w:pPr>
      <w:r>
        <w:rPr>
          <w:rFonts w:ascii="Arial" w:hAnsi="Arial"/>
          <w:b/>
          <w:color w:val="231F20"/>
          <w:spacing w:val="-1"/>
          <w:w w:val="95"/>
        </w:rPr>
        <w:t>Criteriile</w:t>
      </w:r>
      <w:r>
        <w:rPr>
          <w:rFonts w:ascii="Arial" w:hAnsi="Arial"/>
          <w:b/>
          <w:color w:val="231F20"/>
          <w:spacing w:val="15"/>
          <w:w w:val="95"/>
        </w:rPr>
        <w:t> </w:t>
      </w:r>
      <w:r>
        <w:rPr>
          <w:rFonts w:ascii="Arial" w:hAnsi="Arial"/>
          <w:b/>
          <w:color w:val="231F20"/>
          <w:spacing w:val="-1"/>
          <w:w w:val="95"/>
        </w:rPr>
        <w:t>distinctivităţii.</w:t>
      </w:r>
      <w:r>
        <w:rPr>
          <w:rFonts w:ascii="Arial" w:hAnsi="Arial"/>
          <w:b/>
          <w:color w:val="231F20"/>
          <w:spacing w:val="19"/>
          <w:w w:val="95"/>
        </w:rPr>
        <w:t> </w:t>
      </w:r>
      <w:r>
        <w:rPr>
          <w:color w:val="231F20"/>
          <w:w w:val="95"/>
        </w:rPr>
        <w:t>Distinctivitatea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rămâne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fie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stabilită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cadrul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exa-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minării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caracterelor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soiului,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luate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izolat,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conform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testelor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creştere.</w:t>
      </w:r>
    </w:p>
    <w:p>
      <w:pPr>
        <w:pStyle w:val="BodyText"/>
        <w:ind w:left="617" w:firstLine="0"/>
      </w:pPr>
      <w:r>
        <w:rPr>
          <w:color w:val="231F20"/>
          <w:w w:val="95"/>
        </w:rPr>
        <w:t>Două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soiuri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consideră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distincte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deosebirile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lor:</w:t>
      </w:r>
    </w:p>
    <w:p>
      <w:pPr>
        <w:pStyle w:val="ListParagraph"/>
        <w:numPr>
          <w:ilvl w:val="0"/>
          <w:numId w:val="57"/>
        </w:numPr>
        <w:tabs>
          <w:tab w:pos="997" w:val="left" w:leader="none"/>
          <w:tab w:pos="998" w:val="left" w:leader="none"/>
        </w:tabs>
        <w:spacing w:line="240" w:lineRule="auto" w:before="11" w:after="0"/>
        <w:ind w:left="997" w:right="0" w:hanging="381"/>
        <w:jc w:val="left"/>
        <w:rPr>
          <w:sz w:val="21"/>
        </w:rPr>
      </w:pPr>
      <w:r>
        <w:rPr>
          <w:color w:val="231F20"/>
          <w:spacing w:val="-1"/>
          <w:sz w:val="21"/>
        </w:rPr>
        <w:t>sunt</w:t>
      </w:r>
      <w:r>
        <w:rPr>
          <w:color w:val="231F20"/>
          <w:spacing w:val="28"/>
          <w:sz w:val="21"/>
        </w:rPr>
        <w:t> </w:t>
      </w:r>
      <w:r>
        <w:rPr>
          <w:color w:val="231F20"/>
          <w:spacing w:val="-1"/>
          <w:sz w:val="21"/>
        </w:rPr>
        <w:t>apreciate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acelaşi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timp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aceeaşi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staţie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testare;</w:t>
      </w:r>
    </w:p>
    <w:p>
      <w:pPr>
        <w:pStyle w:val="ListParagraph"/>
        <w:numPr>
          <w:ilvl w:val="0"/>
          <w:numId w:val="57"/>
        </w:numPr>
        <w:tabs>
          <w:tab w:pos="997" w:val="left" w:leader="none"/>
          <w:tab w:pos="998" w:val="left" w:leader="none"/>
        </w:tabs>
        <w:spacing w:line="240" w:lineRule="auto" w:before="10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sunt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clare;</w:t>
      </w:r>
    </w:p>
    <w:p>
      <w:pPr>
        <w:pStyle w:val="ListParagraph"/>
        <w:numPr>
          <w:ilvl w:val="0"/>
          <w:numId w:val="57"/>
        </w:numPr>
        <w:tabs>
          <w:tab w:pos="997" w:val="left" w:leader="none"/>
          <w:tab w:pos="998" w:val="left" w:leader="none"/>
        </w:tabs>
        <w:spacing w:line="240" w:lineRule="auto" w:before="10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sunt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consecvente.</w:t>
      </w:r>
    </w:p>
    <w:p>
      <w:pPr>
        <w:pStyle w:val="BodyText"/>
        <w:spacing w:line="247" w:lineRule="auto" w:before="7"/>
        <w:ind w:right="274"/>
      </w:pPr>
      <w:r>
        <w:rPr>
          <w:color w:val="231F20"/>
          <w:w w:val="95"/>
        </w:rPr>
        <w:t>Pentru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efectua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testarea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distinctivităţii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necesare</w:t>
      </w:r>
      <w:r>
        <w:rPr>
          <w:color w:val="231F20"/>
          <w:spacing w:val="-3"/>
          <w:w w:val="95"/>
        </w:rPr>
        <w:t> </w:t>
      </w:r>
      <w:r>
        <w:rPr>
          <w:rFonts w:ascii="Arial" w:hAnsi="Arial"/>
          <w:b/>
          <w:color w:val="231F20"/>
          <w:w w:val="95"/>
        </w:rPr>
        <w:t>colecţiile</w:t>
      </w:r>
      <w:r>
        <w:rPr>
          <w:rFonts w:ascii="Arial" w:hAnsi="Arial"/>
          <w:b/>
          <w:color w:val="231F20"/>
          <w:spacing w:val="-13"/>
          <w:w w:val="95"/>
        </w:rPr>
        <w:t> </w:t>
      </w:r>
      <w:r>
        <w:rPr>
          <w:rFonts w:ascii="Arial" w:hAnsi="Arial"/>
          <w:b/>
          <w:color w:val="231F20"/>
          <w:w w:val="95"/>
        </w:rPr>
        <w:t>de</w:t>
      </w:r>
      <w:r>
        <w:rPr>
          <w:rFonts w:ascii="Arial" w:hAnsi="Arial"/>
          <w:b/>
          <w:color w:val="231F20"/>
          <w:spacing w:val="-11"/>
          <w:w w:val="95"/>
        </w:rPr>
        <w:t> </w:t>
      </w:r>
      <w:r>
        <w:rPr>
          <w:rFonts w:ascii="Arial" w:hAnsi="Arial"/>
          <w:b/>
          <w:color w:val="231F20"/>
          <w:w w:val="95"/>
        </w:rPr>
        <w:t>referinţă</w:t>
      </w:r>
      <w:r>
        <w:rPr>
          <w:rFonts w:ascii="Arial" w:hAnsi="Arial"/>
          <w:b/>
          <w:color w:val="231F20"/>
          <w:spacing w:val="-53"/>
          <w:w w:val="95"/>
        </w:rPr>
        <w:t> </w:t>
      </w:r>
      <w:r>
        <w:rPr>
          <w:rFonts w:ascii="Arial" w:hAnsi="Arial"/>
          <w:b/>
          <w:color w:val="231F20"/>
          <w:w w:val="95"/>
        </w:rPr>
        <w:t>ale soiurilor</w:t>
      </w:r>
      <w:r>
        <w:rPr>
          <w:color w:val="231F20"/>
          <w:w w:val="95"/>
        </w:rPr>
        <w:t>, care depind de aria geografică, se formează în cadrul fiecărui stat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membru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UPOV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anumite</w:t>
      </w:r>
      <w:r>
        <w:rPr>
          <w:color w:val="231F20"/>
          <w:spacing w:val="-9"/>
        </w:rPr>
        <w:t> </w:t>
      </w:r>
      <w:r>
        <w:rPr>
          <w:color w:val="231F20"/>
        </w:rPr>
        <w:t>culturi.</w:t>
      </w:r>
    </w:p>
    <w:p>
      <w:pPr>
        <w:pStyle w:val="BodyText"/>
        <w:spacing w:before="5"/>
        <w:ind w:left="617" w:firstLine="0"/>
      </w:pPr>
      <w:r>
        <w:rPr>
          <w:color w:val="231F20"/>
          <w:w w:val="95"/>
        </w:rPr>
        <w:t>Constituirea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crearea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colecţiilor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referinţă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necesară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pentru:</w:t>
      </w:r>
    </w:p>
    <w:p>
      <w:pPr>
        <w:pStyle w:val="ListParagraph"/>
        <w:numPr>
          <w:ilvl w:val="0"/>
          <w:numId w:val="58"/>
        </w:numPr>
        <w:tabs>
          <w:tab w:pos="769" w:val="left" w:leader="none"/>
        </w:tabs>
        <w:spacing w:line="249" w:lineRule="auto" w:before="10" w:after="0"/>
        <w:ind w:left="277" w:right="275" w:firstLine="340"/>
        <w:jc w:val="left"/>
        <w:rPr>
          <w:sz w:val="21"/>
        </w:rPr>
      </w:pPr>
      <w:r>
        <w:rPr>
          <w:color w:val="231F20"/>
          <w:w w:val="95"/>
          <w:sz w:val="21"/>
        </w:rPr>
        <w:t>Descrierea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stocarea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soiurilor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notorii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cunoscute,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fi</w:t>
      </w:r>
      <w:r>
        <w:rPr>
          <w:color w:val="231F20"/>
          <w:spacing w:val="25"/>
          <w:w w:val="95"/>
          <w:sz w:val="21"/>
        </w:rPr>
        <w:t> </w:t>
      </w:r>
      <w:r>
        <w:rPr>
          <w:color w:val="231F20"/>
          <w:w w:val="95"/>
          <w:sz w:val="21"/>
        </w:rPr>
        <w:t>reînnoite</w:t>
      </w:r>
      <w:r>
        <w:rPr>
          <w:color w:val="231F20"/>
          <w:spacing w:val="73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servi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material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referinţă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soiurile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candidate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protecţie;</w:t>
      </w:r>
    </w:p>
    <w:p>
      <w:pPr>
        <w:pStyle w:val="ListParagraph"/>
        <w:numPr>
          <w:ilvl w:val="0"/>
          <w:numId w:val="58"/>
        </w:numPr>
        <w:tabs>
          <w:tab w:pos="810" w:val="left" w:leader="none"/>
        </w:tabs>
        <w:spacing w:line="240" w:lineRule="auto" w:before="2" w:after="0"/>
        <w:ind w:left="809" w:right="0" w:hanging="193"/>
        <w:jc w:val="left"/>
        <w:rPr>
          <w:sz w:val="21"/>
        </w:rPr>
      </w:pPr>
      <w:r>
        <w:rPr>
          <w:color w:val="231F20"/>
          <w:w w:val="95"/>
          <w:sz w:val="21"/>
        </w:rPr>
        <w:t>Cunoaşterea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soiurilor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noi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înscrise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lista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soiurilor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admise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pentru cultivare;</w:t>
      </w:r>
    </w:p>
    <w:p>
      <w:pPr>
        <w:pStyle w:val="ListParagraph"/>
        <w:numPr>
          <w:ilvl w:val="0"/>
          <w:numId w:val="58"/>
        </w:numPr>
        <w:tabs>
          <w:tab w:pos="817" w:val="left" w:leader="none"/>
        </w:tabs>
        <w:spacing w:line="240" w:lineRule="auto" w:before="10" w:after="0"/>
        <w:ind w:left="816" w:right="0" w:hanging="200"/>
        <w:jc w:val="left"/>
        <w:rPr>
          <w:sz w:val="21"/>
        </w:rPr>
      </w:pPr>
      <w:r>
        <w:rPr>
          <w:color w:val="231F20"/>
          <w:w w:val="95"/>
          <w:sz w:val="21"/>
        </w:rPr>
        <w:t>Luarea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considerare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priorităţilor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după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zonele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geografice;</w:t>
      </w:r>
    </w:p>
    <w:p>
      <w:pPr>
        <w:pStyle w:val="ListParagraph"/>
        <w:numPr>
          <w:ilvl w:val="0"/>
          <w:numId w:val="58"/>
        </w:numPr>
        <w:tabs>
          <w:tab w:pos="850" w:val="left" w:leader="none"/>
        </w:tabs>
        <w:spacing w:line="249" w:lineRule="auto" w:before="10" w:after="0"/>
        <w:ind w:left="277" w:right="275" w:firstLine="340"/>
        <w:jc w:val="left"/>
        <w:rPr>
          <w:sz w:val="21"/>
        </w:rPr>
      </w:pPr>
      <w:r>
        <w:rPr>
          <w:color w:val="231F20"/>
          <w:sz w:val="21"/>
        </w:rPr>
        <w:t>Verificarea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condiţiilor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depozitare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materialului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biologic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colecţiei,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sub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formă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seminţe,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plante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camere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frigorifice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câmp.</w:t>
      </w:r>
    </w:p>
    <w:p>
      <w:pPr>
        <w:pStyle w:val="BodyText"/>
        <w:spacing w:line="249" w:lineRule="auto" w:before="2"/>
        <w:ind w:right="274"/>
      </w:pPr>
      <w:r>
        <w:rPr>
          <w:color w:val="231F20"/>
          <w:w w:val="95"/>
        </w:rPr>
        <w:t>Este costisitor să deţii colecţii complete pentru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toate genurile şi speciile bo-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tanice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plante.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regulă,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aceste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colecţii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includ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soiurile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cunoscute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utilizate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producere. Soiurile care deja nu se mai produc şi au intrat în domeniul public,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fac parte din alte colecţii, formate şi menţinute de către Centrele de conser-</w:t>
      </w:r>
      <w:r>
        <w:rPr>
          <w:color w:val="231F20"/>
          <w:spacing w:val="1"/>
        </w:rPr>
        <w:t> </w:t>
      </w:r>
      <w:r>
        <w:rPr>
          <w:color w:val="231F20"/>
        </w:rPr>
        <w:t>vare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resurselor</w:t>
      </w:r>
      <w:r>
        <w:rPr>
          <w:color w:val="231F20"/>
          <w:spacing w:val="-11"/>
        </w:rPr>
        <w:t> </w:t>
      </w:r>
      <w:r>
        <w:rPr>
          <w:color w:val="231F20"/>
        </w:rPr>
        <w:t>genetice,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biodiversităţii,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există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fiecare</w:t>
      </w:r>
      <w:r>
        <w:rPr>
          <w:color w:val="231F20"/>
          <w:spacing w:val="-10"/>
        </w:rPr>
        <w:t> </w:t>
      </w:r>
      <w:r>
        <w:rPr>
          <w:color w:val="231F20"/>
        </w:rPr>
        <w:t>stat</w:t>
      </w:r>
      <w:r>
        <w:rPr>
          <w:color w:val="231F20"/>
          <w:spacing w:val="-11"/>
        </w:rPr>
        <w:t> </w:t>
      </w:r>
      <w:r>
        <w:rPr>
          <w:color w:val="231F20"/>
        </w:rPr>
        <w:t>membru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al Convenţiei privind Diversitatea Biologică (CBD). În Republica Moldova, care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membră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CBD,</w:t>
      </w:r>
      <w:r>
        <w:rPr>
          <w:color w:val="231F20"/>
          <w:spacing w:val="-5"/>
        </w:rPr>
        <w:t> </w:t>
      </w:r>
      <w:r>
        <w:rPr>
          <w:color w:val="231F20"/>
        </w:rPr>
        <w:t>acest</w:t>
      </w:r>
      <w:r>
        <w:rPr>
          <w:color w:val="231F20"/>
          <w:spacing w:val="-4"/>
        </w:rPr>
        <w:t> </w:t>
      </w:r>
      <w:r>
        <w:rPr>
          <w:color w:val="231F20"/>
        </w:rPr>
        <w:t>centru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creat</w:t>
      </w:r>
      <w:r>
        <w:rPr>
          <w:color w:val="231F20"/>
          <w:spacing w:val="-5"/>
        </w:rPr>
        <w:t> </w:t>
      </w:r>
      <w:r>
        <w:rPr>
          <w:color w:val="231F20"/>
        </w:rPr>
        <w:t>pe</w:t>
      </w:r>
      <w:r>
        <w:rPr>
          <w:color w:val="231F20"/>
          <w:spacing w:val="-4"/>
        </w:rPr>
        <w:t> </w:t>
      </w:r>
      <w:r>
        <w:rPr>
          <w:color w:val="231F20"/>
        </w:rPr>
        <w:t>lângă</w:t>
      </w:r>
      <w:r>
        <w:rPr>
          <w:color w:val="231F20"/>
          <w:spacing w:val="-5"/>
        </w:rPr>
        <w:t> </w:t>
      </w:r>
      <w:r>
        <w:rPr>
          <w:color w:val="231F20"/>
        </w:rPr>
        <w:t>Institutul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Genetică,</w:t>
      </w:r>
      <w:r>
        <w:rPr>
          <w:color w:val="231F20"/>
          <w:spacing w:val="-53"/>
        </w:rPr>
        <w:t> </w:t>
      </w:r>
      <w:r>
        <w:rPr>
          <w:color w:val="231F20"/>
        </w:rPr>
        <w:t>Fiziologie</w:t>
      </w:r>
      <w:r>
        <w:rPr>
          <w:color w:val="231F20"/>
          <w:spacing w:val="-9"/>
        </w:rPr>
        <w:t> </w:t>
      </w:r>
      <w:r>
        <w:rPr>
          <w:color w:val="231F20"/>
        </w:rPr>
        <w:t>și</w:t>
      </w:r>
      <w:r>
        <w:rPr>
          <w:color w:val="231F20"/>
          <w:spacing w:val="-9"/>
        </w:rPr>
        <w:t> </w:t>
      </w:r>
      <w:r>
        <w:rPr>
          <w:color w:val="231F20"/>
        </w:rPr>
        <w:t>Protecţie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Plantelor.</w:t>
      </w:r>
    </w:p>
    <w:p>
      <w:pPr>
        <w:pStyle w:val="BodyText"/>
        <w:spacing w:before="6"/>
        <w:ind w:left="617" w:firstLine="0"/>
      </w:pPr>
      <w:r>
        <w:rPr>
          <w:color w:val="231F20"/>
          <w:w w:val="95"/>
        </w:rPr>
        <w:t>Astfel,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colecţiile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referinţă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două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tipuri:</w:t>
      </w:r>
    </w:p>
    <w:p>
      <w:pPr>
        <w:pStyle w:val="ListParagraph"/>
        <w:numPr>
          <w:ilvl w:val="0"/>
          <w:numId w:val="59"/>
        </w:numPr>
        <w:tabs>
          <w:tab w:pos="731" w:val="left" w:leader="none"/>
        </w:tabs>
        <w:spacing w:line="240" w:lineRule="auto" w:before="11" w:after="0"/>
        <w:ind w:left="730" w:right="0" w:hanging="114"/>
        <w:jc w:val="both"/>
        <w:rPr>
          <w:sz w:val="21"/>
        </w:rPr>
      </w:pPr>
      <w:r>
        <w:rPr>
          <w:color w:val="231F20"/>
          <w:w w:val="95"/>
          <w:sz w:val="21"/>
        </w:rPr>
        <w:t>colecţii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ce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cuprind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soiuri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notorii,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cunoscute,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adică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soiuri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„vii”,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cultivă,</w:t>
      </w:r>
    </w:p>
    <w:p>
      <w:pPr>
        <w:pStyle w:val="ListParagraph"/>
        <w:numPr>
          <w:ilvl w:val="0"/>
          <w:numId w:val="59"/>
        </w:numPr>
        <w:tabs>
          <w:tab w:pos="749" w:val="left" w:leader="none"/>
        </w:tabs>
        <w:spacing w:line="249" w:lineRule="auto" w:before="10" w:after="0"/>
        <w:ind w:left="277" w:right="277" w:firstLine="340"/>
        <w:jc w:val="both"/>
        <w:rPr>
          <w:sz w:val="21"/>
        </w:rPr>
      </w:pPr>
      <w:r>
        <w:rPr>
          <w:color w:val="231F20"/>
          <w:sz w:val="21"/>
        </w:rPr>
        <w:t>colecţii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constau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Baze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date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descrierilor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soiurilor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plante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cunoscute,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fotografi,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publicaţii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etc.</w:t>
      </w:r>
    </w:p>
    <w:p>
      <w:pPr>
        <w:pStyle w:val="BodyText"/>
        <w:spacing w:line="249" w:lineRule="auto" w:before="2"/>
        <w:ind w:right="276"/>
      </w:pP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rol</w:t>
      </w:r>
      <w:r>
        <w:rPr>
          <w:color w:val="231F20"/>
          <w:spacing w:val="-11"/>
        </w:rPr>
        <w:t> </w:t>
      </w:r>
      <w:r>
        <w:rPr>
          <w:color w:val="231F20"/>
        </w:rPr>
        <w:t>important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completarea</w:t>
      </w:r>
      <w:r>
        <w:rPr>
          <w:color w:val="231F20"/>
          <w:spacing w:val="-12"/>
        </w:rPr>
        <w:t> </w:t>
      </w:r>
      <w:r>
        <w:rPr>
          <w:color w:val="231F20"/>
        </w:rPr>
        <w:t>colecţiilor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referinţă</w:t>
      </w:r>
      <w:r>
        <w:rPr>
          <w:color w:val="231F20"/>
          <w:spacing w:val="-11"/>
        </w:rPr>
        <w:t> </w:t>
      </w:r>
      <w:r>
        <w:rPr>
          <w:color w:val="231F20"/>
        </w:rPr>
        <w:t>îl</w:t>
      </w:r>
      <w:r>
        <w:rPr>
          <w:color w:val="231F20"/>
          <w:spacing w:val="-11"/>
        </w:rPr>
        <w:t> </w:t>
      </w:r>
      <w:r>
        <w:rPr>
          <w:color w:val="231F20"/>
        </w:rPr>
        <w:t>au</w:t>
      </w:r>
      <w:r>
        <w:rPr>
          <w:color w:val="231F20"/>
          <w:spacing w:val="-11"/>
        </w:rPr>
        <w:t> </w:t>
      </w:r>
      <w:r>
        <w:rPr>
          <w:color w:val="231F20"/>
        </w:rPr>
        <w:t>acordurile</w:t>
      </w:r>
      <w:r>
        <w:rPr>
          <w:color w:val="231F20"/>
          <w:spacing w:val="-54"/>
        </w:rPr>
        <w:t> </w:t>
      </w:r>
      <w:r>
        <w:rPr>
          <w:color w:val="231F20"/>
        </w:rPr>
        <w:t>bilaterale</w:t>
      </w:r>
      <w:r>
        <w:rPr>
          <w:color w:val="231F20"/>
          <w:spacing w:val="-9"/>
        </w:rPr>
        <w:t> </w:t>
      </w:r>
      <w:r>
        <w:rPr>
          <w:color w:val="231F20"/>
        </w:rPr>
        <w:t>dintre</w:t>
      </w:r>
      <w:r>
        <w:rPr>
          <w:color w:val="231F20"/>
          <w:spacing w:val="-8"/>
        </w:rPr>
        <w:t> </w:t>
      </w:r>
      <w:r>
        <w:rPr>
          <w:color w:val="231F20"/>
        </w:rPr>
        <w:t>state.</w:t>
      </w:r>
    </w:p>
    <w:p>
      <w:pPr>
        <w:spacing w:line="247" w:lineRule="auto" w:before="0"/>
        <w:ind w:left="277" w:right="274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Uniformitatea (omogenitatea). </w:t>
      </w:r>
      <w:r>
        <w:rPr>
          <w:color w:val="231F20"/>
          <w:w w:val="95"/>
          <w:sz w:val="21"/>
        </w:rPr>
        <w:t>Convenţia UPOV a stabilit că </w:t>
      </w:r>
      <w:r>
        <w:rPr>
          <w:rFonts w:ascii="Arial" w:hAnsi="Arial"/>
          <w:i/>
          <w:color w:val="231F20"/>
          <w:w w:val="95"/>
          <w:sz w:val="21"/>
        </w:rPr>
        <w:t>„</w:t>
      </w:r>
      <w:r>
        <w:rPr>
          <w:rFonts w:ascii="Arial" w:hAnsi="Arial"/>
          <w:b/>
          <w:i/>
          <w:color w:val="231F20"/>
          <w:w w:val="95"/>
          <w:sz w:val="21"/>
        </w:rPr>
        <w:t>un soi este</w:t>
      </w:r>
      <w:r>
        <w:rPr>
          <w:rFonts w:ascii="Arial" w:hAnsi="Arial"/>
          <w:b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b/>
          <w:i/>
          <w:color w:val="231F20"/>
          <w:spacing w:val="-1"/>
          <w:w w:val="95"/>
          <w:sz w:val="21"/>
        </w:rPr>
        <w:t>considerat</w:t>
      </w:r>
      <w:r>
        <w:rPr>
          <w:rFonts w:ascii="Arial" w:hAnsi="Arial"/>
          <w:b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b/>
          <w:i/>
          <w:color w:val="231F20"/>
          <w:spacing w:val="-1"/>
          <w:w w:val="95"/>
          <w:sz w:val="21"/>
        </w:rPr>
        <w:t>omogen</w:t>
      </w:r>
      <w:r>
        <w:rPr>
          <w:rFonts w:ascii="Arial" w:hAnsi="Arial"/>
          <w:b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dacă,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luând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considerare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particularităţile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lui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reproduce-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re,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plantele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acest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soi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sunt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suficient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omogene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caracterele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lor”.</w:t>
      </w:r>
    </w:p>
    <w:p>
      <w:pPr>
        <w:spacing w:line="247" w:lineRule="auto" w:before="0"/>
        <w:ind w:left="277" w:right="276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z w:val="21"/>
        </w:rPr>
        <w:t>Nivelul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uniformităţii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se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stabileşte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în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funcţie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modul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înmulţire: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sexuat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w w:val="135"/>
          <w:sz w:val="21"/>
        </w:rPr>
        <w:t>/</w:t>
      </w:r>
      <w:r>
        <w:rPr>
          <w:rFonts w:ascii="Arial" w:hAnsi="Arial"/>
          <w:i/>
          <w:color w:val="231F20"/>
          <w:spacing w:val="-77"/>
          <w:w w:val="135"/>
          <w:sz w:val="21"/>
        </w:rPr>
        <w:t> </w:t>
      </w:r>
      <w:r>
        <w:rPr>
          <w:rFonts w:ascii="Arial" w:hAnsi="Arial"/>
          <w:i/>
          <w:color w:val="231F20"/>
          <w:sz w:val="21"/>
        </w:rPr>
        <w:t>asexuat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(vegetativ).</w:t>
      </w:r>
    </w:p>
    <w:p>
      <w:pPr>
        <w:spacing w:after="0" w:line="247" w:lineRule="auto"/>
        <w:jc w:val="both"/>
        <w:rPr>
          <w:rFonts w:ascii="Arial" w:hAnsi="Arial"/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spacing w:before="100" w:after="15"/>
        <w:ind w:left="617" w:right="0" w:firstLine="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pacing w:val="-6"/>
          <w:w w:val="95"/>
          <w:sz w:val="21"/>
        </w:rPr>
        <w:t>Speciile</w:t>
      </w:r>
      <w:r>
        <w:rPr>
          <w:rFonts w:ascii="Arial" w:hAnsi="Arial"/>
          <w:i/>
          <w:color w:val="231F20"/>
          <w:spacing w:val="-28"/>
          <w:w w:val="95"/>
          <w:sz w:val="21"/>
        </w:rPr>
        <w:t> </w:t>
      </w:r>
      <w:r>
        <w:rPr>
          <w:rFonts w:ascii="Arial" w:hAnsi="Arial"/>
          <w:i/>
          <w:color w:val="231F20"/>
          <w:spacing w:val="-6"/>
          <w:w w:val="95"/>
          <w:sz w:val="21"/>
        </w:rPr>
        <w:t>de</w:t>
      </w:r>
      <w:r>
        <w:rPr>
          <w:rFonts w:ascii="Arial" w:hAnsi="Arial"/>
          <w:i/>
          <w:color w:val="231F20"/>
          <w:spacing w:val="-28"/>
          <w:w w:val="95"/>
          <w:sz w:val="21"/>
        </w:rPr>
        <w:t> </w:t>
      </w:r>
      <w:r>
        <w:rPr>
          <w:rFonts w:ascii="Arial" w:hAnsi="Arial"/>
          <w:i/>
          <w:color w:val="231F20"/>
          <w:spacing w:val="-6"/>
          <w:w w:val="95"/>
          <w:sz w:val="21"/>
        </w:rPr>
        <w:t>plante</w:t>
      </w:r>
      <w:r>
        <w:rPr>
          <w:rFonts w:ascii="Arial" w:hAnsi="Arial"/>
          <w:i/>
          <w:color w:val="231F20"/>
          <w:spacing w:val="-28"/>
          <w:w w:val="95"/>
          <w:sz w:val="21"/>
        </w:rPr>
        <w:t> </w:t>
      </w:r>
      <w:r>
        <w:rPr>
          <w:rFonts w:ascii="Arial" w:hAnsi="Arial"/>
          <w:i/>
          <w:color w:val="231F20"/>
          <w:spacing w:val="-6"/>
          <w:w w:val="95"/>
          <w:sz w:val="21"/>
        </w:rPr>
        <w:t>se</w:t>
      </w:r>
      <w:r>
        <w:rPr>
          <w:rFonts w:ascii="Arial" w:hAnsi="Arial"/>
          <w:i/>
          <w:color w:val="231F20"/>
          <w:spacing w:val="-27"/>
          <w:w w:val="95"/>
          <w:sz w:val="21"/>
        </w:rPr>
        <w:t> </w:t>
      </w:r>
      <w:r>
        <w:rPr>
          <w:rFonts w:ascii="Arial" w:hAnsi="Arial"/>
          <w:i/>
          <w:color w:val="231F20"/>
          <w:spacing w:val="-6"/>
          <w:w w:val="95"/>
          <w:sz w:val="21"/>
        </w:rPr>
        <w:t>deosebesc</w:t>
      </w:r>
      <w:r>
        <w:rPr>
          <w:rFonts w:ascii="Arial" w:hAnsi="Arial"/>
          <w:i/>
          <w:color w:val="231F20"/>
          <w:spacing w:val="-28"/>
          <w:w w:val="95"/>
          <w:sz w:val="21"/>
        </w:rPr>
        <w:t> </w:t>
      </w:r>
      <w:r>
        <w:rPr>
          <w:rFonts w:ascii="Arial" w:hAnsi="Arial"/>
          <w:i/>
          <w:color w:val="231F20"/>
          <w:spacing w:val="-6"/>
          <w:w w:val="95"/>
          <w:sz w:val="21"/>
        </w:rPr>
        <w:t>după</w:t>
      </w:r>
      <w:r>
        <w:rPr>
          <w:rFonts w:ascii="Arial" w:hAnsi="Arial"/>
          <w:i/>
          <w:color w:val="231F20"/>
          <w:spacing w:val="-28"/>
          <w:w w:val="95"/>
          <w:sz w:val="21"/>
        </w:rPr>
        <w:t> </w:t>
      </w:r>
      <w:r>
        <w:rPr>
          <w:rFonts w:ascii="Arial" w:hAnsi="Arial"/>
          <w:i/>
          <w:color w:val="231F20"/>
          <w:spacing w:val="-6"/>
          <w:w w:val="95"/>
          <w:sz w:val="21"/>
        </w:rPr>
        <w:t>tipul</w:t>
      </w:r>
      <w:r>
        <w:rPr>
          <w:rFonts w:ascii="Arial" w:hAnsi="Arial"/>
          <w:i/>
          <w:color w:val="231F20"/>
          <w:spacing w:val="-28"/>
          <w:w w:val="95"/>
          <w:sz w:val="21"/>
        </w:rPr>
        <w:t> </w:t>
      </w:r>
      <w:r>
        <w:rPr>
          <w:rFonts w:ascii="Arial" w:hAnsi="Arial"/>
          <w:i/>
          <w:color w:val="231F20"/>
          <w:spacing w:val="-6"/>
          <w:w w:val="95"/>
          <w:sz w:val="21"/>
        </w:rPr>
        <w:t>de</w:t>
      </w:r>
      <w:r>
        <w:rPr>
          <w:rFonts w:ascii="Arial" w:hAnsi="Arial"/>
          <w:i/>
          <w:color w:val="231F20"/>
          <w:spacing w:val="-27"/>
          <w:w w:val="95"/>
          <w:sz w:val="21"/>
        </w:rPr>
        <w:t> </w:t>
      </w:r>
      <w:r>
        <w:rPr>
          <w:rFonts w:ascii="Arial" w:hAnsi="Arial"/>
          <w:i/>
          <w:color w:val="231F20"/>
          <w:spacing w:val="-6"/>
          <w:w w:val="95"/>
          <w:sz w:val="21"/>
        </w:rPr>
        <w:t>înmulţire:</w:t>
      </w:r>
      <w:r>
        <w:rPr>
          <w:rFonts w:ascii="Arial" w:hAnsi="Arial"/>
          <w:i/>
          <w:color w:val="231F20"/>
          <w:spacing w:val="8"/>
          <w:w w:val="95"/>
          <w:sz w:val="21"/>
        </w:rPr>
        <w:t> </w:t>
      </w:r>
      <w:r>
        <w:rPr>
          <w:rFonts w:ascii="Arial" w:hAnsi="Arial"/>
          <w:i/>
          <w:color w:val="231F20"/>
          <w:spacing w:val="-6"/>
          <w:w w:val="95"/>
          <w:sz w:val="21"/>
        </w:rPr>
        <w:t>specii:</w:t>
      </w:r>
      <w:r>
        <w:rPr>
          <w:rFonts w:ascii="Arial" w:hAnsi="Arial"/>
          <w:i/>
          <w:color w:val="231F20"/>
          <w:spacing w:val="-27"/>
          <w:w w:val="95"/>
          <w:sz w:val="21"/>
        </w:rPr>
        <w:t> </w:t>
      </w:r>
      <w:r>
        <w:rPr>
          <w:rFonts w:ascii="Arial" w:hAnsi="Arial"/>
          <w:i/>
          <w:color w:val="231F20"/>
          <w:spacing w:val="-5"/>
          <w:w w:val="95"/>
          <w:sz w:val="21"/>
        </w:rPr>
        <w:t>autogame/alogame.</w:t>
      </w:r>
    </w:p>
    <w:p>
      <w:pPr>
        <w:pStyle w:val="BodyText"/>
        <w:ind w:left="1609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710911" cy="1862804"/>
            <wp:effectExtent l="0" t="0" r="0" b="0"/>
            <wp:docPr id="19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9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911" cy="186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before="72"/>
        <w:ind w:left="277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pacing w:val="-5"/>
          <w:sz w:val="21"/>
        </w:rPr>
        <w:t>(sursa</w:t>
      </w:r>
      <w:r>
        <w:rPr>
          <w:rFonts w:ascii="Arial" w:hAnsi="Arial"/>
          <w:i/>
          <w:color w:val="231F20"/>
          <w:spacing w:val="-17"/>
          <w:sz w:val="21"/>
        </w:rPr>
        <w:t> </w:t>
      </w:r>
      <w:r>
        <w:rPr>
          <w:rFonts w:ascii="Arial" w:hAnsi="Arial"/>
          <w:i/>
          <w:color w:val="231F20"/>
          <w:spacing w:val="-5"/>
          <w:sz w:val="21"/>
        </w:rPr>
        <w:t>originală</w:t>
      </w:r>
      <w:r>
        <w:rPr>
          <w:rFonts w:ascii="Arial" w:hAnsi="Arial"/>
          <w:i/>
          <w:color w:val="231F20"/>
          <w:spacing w:val="-17"/>
          <w:sz w:val="21"/>
        </w:rPr>
        <w:t> </w:t>
      </w:r>
      <w:r>
        <w:rPr>
          <w:rFonts w:ascii="Arial" w:hAnsi="Arial"/>
          <w:i/>
          <w:color w:val="231F20"/>
          <w:spacing w:val="-5"/>
          <w:sz w:val="21"/>
        </w:rPr>
        <w:t>a</w:t>
      </w:r>
      <w:r>
        <w:rPr>
          <w:rFonts w:ascii="Arial" w:hAnsi="Arial"/>
          <w:i/>
          <w:color w:val="231F20"/>
          <w:spacing w:val="-17"/>
          <w:sz w:val="21"/>
        </w:rPr>
        <w:t> </w:t>
      </w:r>
      <w:r>
        <w:rPr>
          <w:rFonts w:ascii="Arial" w:hAnsi="Arial"/>
          <w:i/>
          <w:color w:val="231F20"/>
          <w:spacing w:val="-5"/>
          <w:sz w:val="21"/>
        </w:rPr>
        <w:t>imaginii</w:t>
      </w:r>
      <w:r>
        <w:rPr>
          <w:rFonts w:ascii="Arial" w:hAnsi="Arial"/>
          <w:i/>
          <w:color w:val="231F20"/>
          <w:spacing w:val="-17"/>
          <w:sz w:val="21"/>
        </w:rPr>
        <w:t> </w:t>
      </w:r>
      <w:r>
        <w:rPr>
          <w:rFonts w:ascii="Arial" w:hAnsi="Arial"/>
          <w:i/>
          <w:color w:val="231F20"/>
          <w:spacing w:val="-4"/>
          <w:sz w:val="21"/>
        </w:rPr>
        <w:t>la:</w:t>
      </w:r>
      <w:r>
        <w:rPr>
          <w:rFonts w:ascii="Arial" w:hAnsi="Arial"/>
          <w:i/>
          <w:color w:val="231F20"/>
          <w:spacing w:val="-17"/>
          <w:sz w:val="21"/>
        </w:rPr>
        <w:t> </w:t>
      </w:r>
      <w:hyperlink r:id="rId71">
        <w:r>
          <w:rPr>
            <w:rFonts w:ascii="Arial" w:hAnsi="Arial"/>
            <w:i/>
            <w:color w:val="231F20"/>
            <w:spacing w:val="-4"/>
            <w:sz w:val="21"/>
          </w:rPr>
          <w:t>http://www.upov.int/overview/en/conditions.html).</w:t>
        </w:r>
      </w:hyperlink>
    </w:p>
    <w:p>
      <w:pPr>
        <w:spacing w:line="252" w:lineRule="auto" w:before="123"/>
        <w:ind w:left="277" w:right="275" w:firstLine="340"/>
        <w:jc w:val="right"/>
        <w:rPr>
          <w:sz w:val="21"/>
        </w:rPr>
      </w:pPr>
      <w:r>
        <w:rPr>
          <w:rFonts w:ascii="Arial" w:hAnsi="Arial"/>
          <w:b/>
          <w:i/>
          <w:color w:val="231F20"/>
          <w:spacing w:val="-2"/>
          <w:w w:val="95"/>
          <w:sz w:val="21"/>
        </w:rPr>
        <w:t>Uniformitatea se stabileşte prin aprecierea </w:t>
      </w:r>
      <w:r>
        <w:rPr>
          <w:rFonts w:ascii="Arial" w:hAnsi="Arial"/>
          <w:b/>
          <w:i/>
          <w:color w:val="231F20"/>
          <w:spacing w:val="-1"/>
          <w:w w:val="95"/>
          <w:sz w:val="21"/>
        </w:rPr>
        <w:t>toleranţei relative</w:t>
      </w:r>
      <w:r>
        <w:rPr>
          <w:rFonts w:ascii="Arial" w:hAnsi="Arial"/>
          <w:i/>
          <w:color w:val="231F20"/>
          <w:spacing w:val="-1"/>
          <w:w w:val="95"/>
          <w:sz w:val="21"/>
        </w:rPr>
        <w:t>, obţinute din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compararea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plantelor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aparţinând</w:t>
      </w:r>
      <w:r>
        <w:rPr>
          <w:rFonts w:ascii="Arial" w:hAnsi="Arial"/>
          <w:i/>
          <w:color w:val="231F20"/>
          <w:spacing w:val="-1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soiului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candidat,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cu</w:t>
      </w:r>
      <w:r>
        <w:rPr>
          <w:rFonts w:ascii="Arial" w:hAnsi="Arial"/>
          <w:i/>
          <w:color w:val="231F20"/>
          <w:spacing w:val="-1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nivelul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1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uniformitate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al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so-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iurilor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descrise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ce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fac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parte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din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colecţia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de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referinţă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şi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sunt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acceptate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ca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uniforme.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Uniformitatea este în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funcţie directă 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structura genetică 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soiului: fie că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referă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linii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pure,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hibrizi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F1,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clone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hibrizi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multipli,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populaţii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etc.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Uniformitatea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variază sau fluctuează şi, de regulă, variaţia genetică se moşteneşte, iar fluctua-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1"/>
          <w:sz w:val="21"/>
        </w:rPr>
        <w:t>ţia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depinde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mediu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nu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moşteneşte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(nu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transmite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descendenţi).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exemplu: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stabilirea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influenţei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mediului,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amestecă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probele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 sămânţă,</w:t>
      </w:r>
    </w:p>
    <w:p>
      <w:pPr>
        <w:pStyle w:val="BodyText"/>
        <w:spacing w:before="3"/>
        <w:ind w:firstLine="0"/>
        <w:jc w:val="left"/>
      </w:pP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seamănă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şi,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doilea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an,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compară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proba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standard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primul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an.</w:t>
      </w:r>
    </w:p>
    <w:p>
      <w:pPr>
        <w:spacing w:before="10"/>
        <w:ind w:left="617" w:right="0" w:firstLine="0"/>
        <w:jc w:val="both"/>
        <w:rPr>
          <w:rFonts w:ascii="Arial" w:hAnsi="Arial"/>
          <w:i/>
          <w:sz w:val="21"/>
        </w:rPr>
      </w:pPr>
      <w:r>
        <w:rPr>
          <w:rFonts w:ascii="Arial" w:hAnsi="Arial"/>
          <w:b/>
          <w:i/>
          <w:color w:val="231F20"/>
          <w:w w:val="90"/>
          <w:sz w:val="21"/>
        </w:rPr>
        <w:t>Pentru</w:t>
      </w:r>
      <w:r>
        <w:rPr>
          <w:rFonts w:ascii="Arial" w:hAnsi="Arial"/>
          <w:b/>
          <w:i/>
          <w:color w:val="231F20"/>
          <w:spacing w:val="13"/>
          <w:w w:val="90"/>
          <w:sz w:val="21"/>
        </w:rPr>
        <w:t> </w:t>
      </w:r>
      <w:r>
        <w:rPr>
          <w:rFonts w:ascii="Arial" w:hAnsi="Arial"/>
          <w:b/>
          <w:i/>
          <w:color w:val="231F20"/>
          <w:w w:val="90"/>
          <w:sz w:val="21"/>
        </w:rPr>
        <w:t>aprecierea</w:t>
      </w:r>
      <w:r>
        <w:rPr>
          <w:rFonts w:ascii="Arial" w:hAnsi="Arial"/>
          <w:b/>
          <w:i/>
          <w:color w:val="231F20"/>
          <w:spacing w:val="14"/>
          <w:w w:val="90"/>
          <w:sz w:val="21"/>
        </w:rPr>
        <w:t> </w:t>
      </w:r>
      <w:r>
        <w:rPr>
          <w:rFonts w:ascii="Arial" w:hAnsi="Arial"/>
          <w:b/>
          <w:i/>
          <w:color w:val="231F20"/>
          <w:w w:val="90"/>
          <w:sz w:val="21"/>
        </w:rPr>
        <w:t>uniformităţii</w:t>
      </w:r>
      <w:r>
        <w:rPr>
          <w:rFonts w:ascii="Arial" w:hAnsi="Arial"/>
          <w:b/>
          <w:i/>
          <w:color w:val="231F20"/>
          <w:spacing w:val="21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se</w:t>
      </w:r>
      <w:r>
        <w:rPr>
          <w:rFonts w:ascii="Arial" w:hAnsi="Arial"/>
          <w:i/>
          <w:color w:val="231F20"/>
          <w:spacing w:val="22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folosesc</w:t>
      </w:r>
      <w:r>
        <w:rPr>
          <w:rFonts w:ascii="Arial" w:hAnsi="Arial"/>
          <w:i/>
          <w:color w:val="231F20"/>
          <w:spacing w:val="21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două</w:t>
      </w:r>
      <w:r>
        <w:rPr>
          <w:rFonts w:ascii="Arial" w:hAnsi="Arial"/>
          <w:i/>
          <w:color w:val="231F20"/>
          <w:spacing w:val="21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instrumente:</w:t>
      </w:r>
    </w:p>
    <w:p>
      <w:pPr>
        <w:pStyle w:val="BodyText"/>
        <w:spacing w:before="9"/>
        <w:ind w:left="617" w:firstLine="0"/>
      </w:pPr>
      <w:r>
        <w:rPr>
          <w:rFonts w:ascii="Arial" w:hAnsi="Arial"/>
          <w:i/>
          <w:color w:val="231F20"/>
          <w:w w:val="95"/>
        </w:rPr>
        <w:t>-</w:t>
      </w:r>
      <w:r>
        <w:rPr>
          <w:rFonts w:ascii="Arial" w:hAnsi="Arial"/>
          <w:i/>
          <w:color w:val="231F20"/>
          <w:spacing w:val="8"/>
          <w:w w:val="95"/>
        </w:rPr>
        <w:t> </w:t>
      </w:r>
      <w:r>
        <w:rPr>
          <w:color w:val="231F20"/>
          <w:w w:val="95"/>
        </w:rPr>
        <w:t>Observarea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fenotipică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descendenţilor;</w:t>
      </w:r>
    </w:p>
    <w:p>
      <w:pPr>
        <w:pStyle w:val="BodyText"/>
        <w:spacing w:before="13"/>
        <w:ind w:left="617" w:firstLine="0"/>
      </w:pPr>
      <w:r>
        <w:rPr>
          <w:color w:val="231F20"/>
          <w:w w:val="95"/>
        </w:rPr>
        <w:t>-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Aprecierea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globală,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diferiţi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ani.</w:t>
      </w:r>
    </w:p>
    <w:p>
      <w:pPr>
        <w:pStyle w:val="BodyText"/>
        <w:spacing w:line="254" w:lineRule="auto" w:before="13"/>
        <w:ind w:right="276"/>
      </w:pPr>
      <w:r>
        <w:rPr>
          <w:color w:val="231F20"/>
        </w:rPr>
        <w:t>Aceasta</w:t>
      </w:r>
      <w:r>
        <w:rPr>
          <w:color w:val="231F20"/>
          <w:spacing w:val="-13"/>
        </w:rPr>
        <w:t> </w:t>
      </w:r>
      <w:r>
        <w:rPr>
          <w:color w:val="231F20"/>
        </w:rPr>
        <w:t>presupune</w:t>
      </w:r>
      <w:r>
        <w:rPr>
          <w:color w:val="231F20"/>
          <w:spacing w:val="-12"/>
        </w:rPr>
        <w:t> </w:t>
      </w:r>
      <w:r>
        <w:rPr>
          <w:color w:val="231F20"/>
        </w:rPr>
        <w:t>cultivarea</w:t>
      </w:r>
      <w:r>
        <w:rPr>
          <w:color w:val="231F20"/>
          <w:spacing w:val="-12"/>
        </w:rPr>
        <w:t> </w:t>
      </w:r>
      <w:r>
        <w:rPr>
          <w:color w:val="231F20"/>
        </w:rPr>
        <w:t>soiului</w:t>
      </w:r>
      <w:r>
        <w:rPr>
          <w:color w:val="231F20"/>
          <w:spacing w:val="-12"/>
        </w:rPr>
        <w:t> </w:t>
      </w:r>
      <w:r>
        <w:rPr>
          <w:color w:val="231F20"/>
        </w:rPr>
        <w:t>candidat</w:t>
      </w:r>
      <w:r>
        <w:rPr>
          <w:color w:val="231F20"/>
          <w:spacing w:val="-12"/>
        </w:rPr>
        <w:t> </w:t>
      </w:r>
      <w:r>
        <w:rPr>
          <w:color w:val="231F20"/>
        </w:rPr>
        <w:t>într-o</w:t>
      </w:r>
      <w:r>
        <w:rPr>
          <w:color w:val="231F20"/>
          <w:spacing w:val="-13"/>
        </w:rPr>
        <w:t> </w:t>
      </w:r>
      <w:r>
        <w:rPr>
          <w:color w:val="231F20"/>
        </w:rPr>
        <w:t>locaţie</w:t>
      </w:r>
      <w:r>
        <w:rPr>
          <w:color w:val="231F20"/>
          <w:spacing w:val="-12"/>
        </w:rPr>
        <w:t> </w:t>
      </w:r>
      <w:r>
        <w:rPr>
          <w:color w:val="231F20"/>
        </w:rPr>
        <w:t>doi</w:t>
      </w:r>
      <w:r>
        <w:rPr>
          <w:color w:val="231F20"/>
          <w:spacing w:val="-12"/>
        </w:rPr>
        <w:t> </w:t>
      </w:r>
      <w:r>
        <w:rPr>
          <w:color w:val="231F20"/>
        </w:rPr>
        <w:t>ani</w:t>
      </w:r>
      <w:r>
        <w:rPr>
          <w:color w:val="231F20"/>
          <w:spacing w:val="-12"/>
        </w:rPr>
        <w:t> </w:t>
      </w:r>
      <w:r>
        <w:rPr>
          <w:color w:val="231F20"/>
        </w:rPr>
        <w:t>conse-</w:t>
      </w:r>
      <w:r>
        <w:rPr>
          <w:color w:val="231F20"/>
          <w:spacing w:val="-53"/>
        </w:rPr>
        <w:t> </w:t>
      </w:r>
      <w:r>
        <w:rPr>
          <w:color w:val="231F20"/>
        </w:rPr>
        <w:t>cutiv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două</w:t>
      </w:r>
      <w:r>
        <w:rPr>
          <w:color w:val="231F20"/>
          <w:spacing w:val="-10"/>
        </w:rPr>
        <w:t> </w:t>
      </w:r>
      <w:r>
        <w:rPr>
          <w:color w:val="231F20"/>
        </w:rPr>
        <w:t>cicluri</w:t>
      </w:r>
      <w:r>
        <w:rPr>
          <w:color w:val="231F20"/>
          <w:spacing w:val="-10"/>
        </w:rPr>
        <w:t> </w:t>
      </w:r>
      <w:r>
        <w:rPr>
          <w:color w:val="231F20"/>
        </w:rPr>
        <w:t>într-un</w:t>
      </w:r>
      <w:r>
        <w:rPr>
          <w:color w:val="231F20"/>
          <w:spacing w:val="-10"/>
        </w:rPr>
        <w:t> </w:t>
      </w:r>
      <w:r>
        <w:rPr>
          <w:color w:val="231F20"/>
        </w:rPr>
        <w:t>an,</w:t>
      </w:r>
      <w:r>
        <w:rPr>
          <w:color w:val="231F20"/>
          <w:spacing w:val="-10"/>
        </w:rPr>
        <w:t> </w:t>
      </w:r>
      <w:r>
        <w:rPr>
          <w:color w:val="231F20"/>
        </w:rPr>
        <w:t>acolo</w:t>
      </w:r>
      <w:r>
        <w:rPr>
          <w:color w:val="231F20"/>
          <w:spacing w:val="-10"/>
        </w:rPr>
        <w:t> </w:t>
      </w:r>
      <w:r>
        <w:rPr>
          <w:color w:val="231F20"/>
        </w:rPr>
        <w:t>unde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posibil.</w:t>
      </w:r>
    </w:p>
    <w:p>
      <w:pPr>
        <w:pStyle w:val="BodyText"/>
        <w:spacing w:line="254" w:lineRule="auto"/>
        <w:ind w:right="274"/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1784286</wp:posOffset>
            </wp:positionH>
            <wp:positionV relativeFrom="paragraph">
              <wp:posOffset>664556</wp:posOffset>
            </wp:positionV>
            <wp:extent cx="2774449" cy="1839849"/>
            <wp:effectExtent l="0" t="0" r="0" b="0"/>
            <wp:wrapTopAndBottom/>
            <wp:docPr id="21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449" cy="183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w w:val="90"/>
        </w:rPr>
        <w:t>Stabilitatea. Soiul este considerat stabil</w:t>
      </w:r>
      <w:r>
        <w:rPr>
          <w:color w:val="231F20"/>
          <w:w w:val="90"/>
        </w:rPr>
        <w:t>, dacă după înmulţiri repetate sau în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cazul</w:t>
      </w:r>
      <w:r>
        <w:rPr>
          <w:color w:val="231F20"/>
          <w:spacing w:val="-12"/>
        </w:rPr>
        <w:t> </w:t>
      </w:r>
      <w:r>
        <w:rPr>
          <w:color w:val="231F20"/>
        </w:rPr>
        <w:t>unui</w:t>
      </w:r>
      <w:r>
        <w:rPr>
          <w:color w:val="231F20"/>
          <w:spacing w:val="-11"/>
        </w:rPr>
        <w:t> </w:t>
      </w:r>
      <w:r>
        <w:rPr>
          <w:color w:val="231F20"/>
        </w:rPr>
        <w:t>ciclu</w:t>
      </w:r>
      <w:r>
        <w:rPr>
          <w:color w:val="231F20"/>
          <w:spacing w:val="-11"/>
        </w:rPr>
        <w:t> </w:t>
      </w:r>
      <w:r>
        <w:rPr>
          <w:color w:val="231F20"/>
        </w:rPr>
        <w:t>special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înmulţire,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sfârşitul</w:t>
      </w:r>
      <w:r>
        <w:rPr>
          <w:color w:val="231F20"/>
          <w:spacing w:val="-11"/>
        </w:rPr>
        <w:t> </w:t>
      </w:r>
      <w:r>
        <w:rPr>
          <w:color w:val="231F20"/>
        </w:rPr>
        <w:t>fiecărui</w:t>
      </w:r>
      <w:r>
        <w:rPr>
          <w:color w:val="231F20"/>
          <w:spacing w:val="-12"/>
        </w:rPr>
        <w:t> </w:t>
      </w:r>
      <w:r>
        <w:rPr>
          <w:color w:val="231F20"/>
        </w:rPr>
        <w:t>ciclu,</w:t>
      </w:r>
      <w:r>
        <w:rPr>
          <w:color w:val="231F20"/>
          <w:spacing w:val="-11"/>
        </w:rPr>
        <w:t> </w:t>
      </w:r>
      <w:r>
        <w:rPr>
          <w:color w:val="231F20"/>
        </w:rPr>
        <w:t>caracterele</w:t>
      </w:r>
      <w:r>
        <w:rPr>
          <w:color w:val="231F20"/>
          <w:spacing w:val="-11"/>
        </w:rPr>
        <w:t> </w:t>
      </w:r>
      <w:r>
        <w:rPr>
          <w:color w:val="231F20"/>
        </w:rPr>
        <w:t>rele-</w:t>
      </w:r>
      <w:r>
        <w:rPr>
          <w:color w:val="231F20"/>
          <w:spacing w:val="-54"/>
        </w:rPr>
        <w:t> </w:t>
      </w:r>
      <w:r>
        <w:rPr>
          <w:color w:val="231F20"/>
        </w:rPr>
        <w:t>vante</w:t>
      </w:r>
      <w:r>
        <w:rPr>
          <w:color w:val="231F20"/>
          <w:spacing w:val="-5"/>
        </w:rPr>
        <w:t> </w:t>
      </w:r>
      <w:r>
        <w:rPr>
          <w:color w:val="231F20"/>
        </w:rPr>
        <w:t>pentru</w:t>
      </w:r>
      <w:r>
        <w:rPr>
          <w:color w:val="231F20"/>
          <w:spacing w:val="-5"/>
        </w:rPr>
        <w:t> </w:t>
      </w:r>
      <w:r>
        <w:rPr>
          <w:color w:val="231F20"/>
        </w:rPr>
        <w:t>stabilirea</w:t>
      </w:r>
      <w:r>
        <w:rPr>
          <w:color w:val="231F20"/>
          <w:spacing w:val="-4"/>
        </w:rPr>
        <w:t> </w:t>
      </w:r>
      <w:r>
        <w:rPr>
          <w:color w:val="231F20"/>
        </w:rPr>
        <w:t>distinctivităţii</w:t>
      </w:r>
      <w:r>
        <w:rPr>
          <w:color w:val="231F20"/>
          <w:spacing w:val="-5"/>
        </w:rPr>
        <w:t> </w:t>
      </w: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oricare</w:t>
      </w:r>
      <w:r>
        <w:rPr>
          <w:color w:val="231F20"/>
          <w:spacing w:val="-5"/>
        </w:rPr>
        <w:t> </w:t>
      </w:r>
      <w:r>
        <w:rPr>
          <w:color w:val="231F20"/>
        </w:rPr>
        <w:t>alte</w:t>
      </w:r>
      <w:r>
        <w:rPr>
          <w:color w:val="231F20"/>
          <w:spacing w:val="-5"/>
        </w:rPr>
        <w:t> </w:t>
      </w:r>
      <w:r>
        <w:rPr>
          <w:color w:val="231F20"/>
        </w:rPr>
        <w:t>caractere</w:t>
      </w:r>
      <w:r>
        <w:rPr>
          <w:color w:val="231F20"/>
          <w:spacing w:val="-5"/>
        </w:rPr>
        <w:t> </w:t>
      </w:r>
      <w:r>
        <w:rPr>
          <w:color w:val="231F20"/>
        </w:rPr>
        <w:t>folosite</w:t>
      </w:r>
      <w:r>
        <w:rPr>
          <w:color w:val="231F20"/>
          <w:spacing w:val="-5"/>
        </w:rPr>
        <w:t> </w:t>
      </w:r>
      <w:r>
        <w:rPr>
          <w:color w:val="231F20"/>
        </w:rPr>
        <w:t>pentru</w:t>
      </w:r>
      <w:r>
        <w:rPr>
          <w:color w:val="231F20"/>
          <w:spacing w:val="-53"/>
        </w:rPr>
        <w:t> </w:t>
      </w:r>
      <w:r>
        <w:rPr>
          <w:color w:val="231F20"/>
        </w:rPr>
        <w:t>descrierea</w:t>
      </w:r>
      <w:r>
        <w:rPr>
          <w:color w:val="231F20"/>
          <w:spacing w:val="-9"/>
        </w:rPr>
        <w:t> </w:t>
      </w:r>
      <w:r>
        <w:rPr>
          <w:color w:val="231F20"/>
        </w:rPr>
        <w:t>soiului</w:t>
      </w:r>
      <w:r>
        <w:rPr>
          <w:color w:val="231F20"/>
          <w:spacing w:val="-8"/>
        </w:rPr>
        <w:t> </w:t>
      </w:r>
      <w:r>
        <w:rPr>
          <w:color w:val="231F20"/>
        </w:rPr>
        <w:t>rămân</w:t>
      </w:r>
      <w:r>
        <w:rPr>
          <w:color w:val="231F20"/>
          <w:spacing w:val="-9"/>
        </w:rPr>
        <w:t> </w:t>
      </w:r>
      <w:r>
        <w:rPr>
          <w:color w:val="231F20"/>
        </w:rPr>
        <w:t>stabile.</w:t>
      </w:r>
    </w:p>
    <w:p>
      <w:pPr>
        <w:spacing w:before="43"/>
        <w:ind w:left="277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pacing w:val="-3"/>
          <w:sz w:val="21"/>
        </w:rPr>
        <w:t>(sursa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pacing w:val="-3"/>
          <w:sz w:val="21"/>
        </w:rPr>
        <w:t>originală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pacing w:val="-3"/>
          <w:sz w:val="21"/>
        </w:rPr>
        <w:t>a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pacing w:val="-3"/>
          <w:sz w:val="21"/>
        </w:rPr>
        <w:t>imaginii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pacing w:val="-3"/>
          <w:sz w:val="21"/>
        </w:rPr>
        <w:t>la:</w:t>
      </w:r>
      <w:r>
        <w:rPr>
          <w:rFonts w:ascii="Arial" w:hAnsi="Arial"/>
          <w:i/>
          <w:color w:val="231F20"/>
          <w:spacing w:val="-6"/>
          <w:sz w:val="21"/>
        </w:rPr>
        <w:t> </w:t>
      </w:r>
      <w:hyperlink r:id="rId71">
        <w:r>
          <w:rPr>
            <w:rFonts w:ascii="Arial" w:hAnsi="Arial"/>
            <w:i/>
            <w:color w:val="231F20"/>
            <w:spacing w:val="-3"/>
            <w:sz w:val="21"/>
          </w:rPr>
          <w:t>http://www.upov.int/overview/en/conditions.html).</w:t>
        </w:r>
      </w:hyperlink>
    </w:p>
    <w:p>
      <w:pPr>
        <w:spacing w:after="0"/>
        <w:jc w:val="left"/>
        <w:rPr>
          <w:rFonts w:ascii="Arial" w:hAnsi="Arial"/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spacing w:line="249" w:lineRule="auto" w:before="100"/>
        <w:ind w:left="277" w:right="273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Hibridul trebuie să fie stabil în caracterele lui principale după terminarea ci-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clului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de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reproducere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exclusiv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prin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repetarea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încrucişărilor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iniţiale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ale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formelor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sz w:val="21"/>
        </w:rPr>
        <w:t>parentale.</w:t>
      </w:r>
    </w:p>
    <w:p>
      <w:pPr>
        <w:pStyle w:val="BodyText"/>
        <w:spacing w:line="254" w:lineRule="auto" w:before="3"/>
        <w:ind w:right="273"/>
      </w:pPr>
      <w:r>
        <w:rPr>
          <w:color w:val="231F20"/>
        </w:rPr>
        <w:t>Dacă pentru aprecierea distinctivităţii şi uniformităţii soiului sunt stabilite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anumite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norme,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cerinţe,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metode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realizare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observaţiilor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măsurărilor</w:t>
      </w:r>
      <w:r>
        <w:rPr>
          <w:color w:val="231F20"/>
          <w:spacing w:val="-13"/>
        </w:rPr>
        <w:t> </w:t>
      </w:r>
      <w:r>
        <w:rPr>
          <w:color w:val="231F20"/>
        </w:rPr>
        <w:t>timp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1-2 ani (în funcţie de ciclul de creştere), cu referire la aprecierea „Stabilităţii”-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lucrurile</w:t>
      </w:r>
      <w:r>
        <w:rPr>
          <w:color w:val="231F20"/>
          <w:spacing w:val="-8"/>
        </w:rPr>
        <w:t> </w:t>
      </w:r>
      <w:r>
        <w:rPr>
          <w:color w:val="231F20"/>
        </w:rPr>
        <w:t>stau</w:t>
      </w:r>
      <w:r>
        <w:rPr>
          <w:color w:val="231F20"/>
          <w:spacing w:val="-7"/>
        </w:rPr>
        <w:t> </w:t>
      </w:r>
      <w:r>
        <w:rPr>
          <w:color w:val="231F20"/>
        </w:rPr>
        <w:t>puţin</w:t>
      </w:r>
      <w:r>
        <w:rPr>
          <w:color w:val="231F20"/>
          <w:spacing w:val="-8"/>
        </w:rPr>
        <w:t> </w:t>
      </w:r>
      <w:r>
        <w:rPr>
          <w:color w:val="231F20"/>
        </w:rPr>
        <w:t>mai</w:t>
      </w:r>
      <w:r>
        <w:rPr>
          <w:color w:val="231F20"/>
          <w:spacing w:val="-9"/>
        </w:rPr>
        <w:t> </w:t>
      </w:r>
      <w:r>
        <w:rPr>
          <w:color w:val="231F20"/>
        </w:rPr>
        <w:t>simplu.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Convenţia UPOV prevede că pentru a fi considerat stabil, caracteristicile</w:t>
      </w:r>
      <w:r>
        <w:rPr>
          <w:color w:val="231F20"/>
          <w:spacing w:val="1"/>
        </w:rPr>
        <w:t> </w:t>
      </w:r>
      <w:r>
        <w:rPr>
          <w:color w:val="231F20"/>
        </w:rPr>
        <w:t>soiului</w:t>
      </w:r>
      <w:r>
        <w:rPr>
          <w:color w:val="231F20"/>
          <w:spacing w:val="-12"/>
        </w:rPr>
        <w:t> </w:t>
      </w:r>
      <w:r>
        <w:rPr>
          <w:color w:val="231F20"/>
        </w:rPr>
        <w:t>trebuie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rămână</w:t>
      </w:r>
      <w:r>
        <w:rPr>
          <w:color w:val="231F20"/>
          <w:spacing w:val="-12"/>
        </w:rPr>
        <w:t> </w:t>
      </w:r>
      <w:r>
        <w:rPr>
          <w:color w:val="231F20"/>
        </w:rPr>
        <w:t>neschimbate</w:t>
      </w:r>
      <w:r>
        <w:rPr>
          <w:color w:val="231F20"/>
          <w:spacing w:val="-12"/>
        </w:rPr>
        <w:t> </w:t>
      </w:r>
      <w:r>
        <w:rPr>
          <w:color w:val="231F20"/>
        </w:rPr>
        <w:t>după</w:t>
      </w:r>
      <w:r>
        <w:rPr>
          <w:color w:val="231F20"/>
          <w:spacing w:val="-11"/>
        </w:rPr>
        <w:t> </w:t>
      </w:r>
      <w:r>
        <w:rPr>
          <w:color w:val="231F20"/>
        </w:rPr>
        <w:t>repetate</w:t>
      </w:r>
      <w:r>
        <w:rPr>
          <w:color w:val="231F20"/>
          <w:spacing w:val="-12"/>
        </w:rPr>
        <w:t> </w:t>
      </w:r>
      <w:r>
        <w:rPr>
          <w:color w:val="231F20"/>
        </w:rPr>
        <w:t>cicluri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înmulţire,</w:t>
      </w:r>
      <w:r>
        <w:rPr>
          <w:color w:val="231F20"/>
          <w:spacing w:val="-11"/>
        </w:rPr>
        <w:t> </w:t>
      </w:r>
      <w:r>
        <w:rPr>
          <w:color w:val="231F20"/>
        </w:rPr>
        <w:t>însă</w:t>
      </w:r>
      <w:r>
        <w:rPr>
          <w:color w:val="231F20"/>
          <w:spacing w:val="-54"/>
        </w:rPr>
        <w:t> </w:t>
      </w:r>
      <w:r>
        <w:rPr>
          <w:color w:val="231F20"/>
        </w:rPr>
        <w:t>această</w:t>
      </w:r>
      <w:r>
        <w:rPr>
          <w:color w:val="231F20"/>
          <w:spacing w:val="-13"/>
        </w:rPr>
        <w:t> </w:t>
      </w:r>
      <w:r>
        <w:rPr>
          <w:color w:val="231F20"/>
        </w:rPr>
        <w:t>caracteristică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poate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examinată</w:t>
      </w:r>
      <w:r>
        <w:rPr>
          <w:color w:val="231F20"/>
          <w:spacing w:val="-13"/>
        </w:rPr>
        <w:t> </w:t>
      </w:r>
      <w:r>
        <w:rPr>
          <w:color w:val="231F20"/>
        </w:rPr>
        <w:t>similar</w:t>
      </w:r>
      <w:r>
        <w:rPr>
          <w:color w:val="231F20"/>
          <w:spacing w:val="-12"/>
        </w:rPr>
        <w:t> </w:t>
      </w:r>
      <w:r>
        <w:rPr>
          <w:color w:val="231F20"/>
        </w:rPr>
        <w:t>celorlalte</w:t>
      </w:r>
      <w:r>
        <w:rPr>
          <w:color w:val="231F20"/>
          <w:spacing w:val="-13"/>
        </w:rPr>
        <w:t> </w:t>
      </w:r>
      <w:r>
        <w:rPr>
          <w:color w:val="231F20"/>
        </w:rPr>
        <w:t>două.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aceea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se vor lua în considerare rezultatele examinării soiului la uniformitate. Dacă ma-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terialul</w:t>
      </w:r>
      <w:r>
        <w:rPr>
          <w:color w:val="231F20"/>
          <w:spacing w:val="-10"/>
        </w:rPr>
        <w:t> </w:t>
      </w:r>
      <w:r>
        <w:rPr>
          <w:color w:val="231F20"/>
        </w:rPr>
        <w:t>soiului</w:t>
      </w:r>
      <w:r>
        <w:rPr>
          <w:color w:val="231F20"/>
          <w:spacing w:val="-10"/>
        </w:rPr>
        <w:t> </w:t>
      </w:r>
      <w:r>
        <w:rPr>
          <w:color w:val="231F20"/>
        </w:rPr>
        <w:t>rămâne</w:t>
      </w:r>
      <w:r>
        <w:rPr>
          <w:color w:val="231F20"/>
          <w:spacing w:val="-11"/>
        </w:rPr>
        <w:t> </w:t>
      </w:r>
      <w:r>
        <w:rPr>
          <w:color w:val="231F20"/>
        </w:rPr>
        <w:t>uniform,</w:t>
      </w:r>
      <w:r>
        <w:rPr>
          <w:color w:val="231F20"/>
          <w:spacing w:val="-10"/>
        </w:rPr>
        <w:t> </w:t>
      </w:r>
      <w:r>
        <w:rPr>
          <w:color w:val="231F20"/>
        </w:rPr>
        <w:t>atunci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consideră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stabil.</w:t>
      </w:r>
    </w:p>
    <w:p>
      <w:pPr>
        <w:pStyle w:val="Heading2"/>
        <w:spacing w:before="169"/>
        <w:ind w:left="1829" w:right="0"/>
        <w:jc w:val="left"/>
      </w:pPr>
      <w:r>
        <w:rPr>
          <w:color w:val="231F20"/>
          <w:w w:val="85"/>
        </w:rPr>
        <w:t>Dreptul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exclusiv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asupra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soiului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protejat</w:t>
      </w:r>
    </w:p>
    <w:p>
      <w:pPr>
        <w:pStyle w:val="Heading5"/>
        <w:spacing w:line="249" w:lineRule="auto" w:before="172"/>
        <w:ind w:left="277" w:right="276" w:firstLine="340"/>
        <w:jc w:val="both"/>
        <w:rPr>
          <w:rFonts w:ascii="Microsoft Sans Serif" w:hAnsi="Microsoft Sans Serif"/>
          <w:b w:val="0"/>
        </w:rPr>
      </w:pPr>
      <w:r>
        <w:rPr>
          <w:color w:val="231F20"/>
          <w:spacing w:val="-1"/>
          <w:w w:val="90"/>
        </w:rPr>
        <w:t>Convenţia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UPOV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conţine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prevederi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cu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privire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sfera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întindere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drepturi-</w:t>
      </w:r>
      <w:r>
        <w:rPr>
          <w:color w:val="231F20"/>
          <w:spacing w:val="-50"/>
          <w:w w:val="90"/>
        </w:rPr>
        <w:t> </w:t>
      </w:r>
      <w:r>
        <w:rPr>
          <w:color w:val="231F20"/>
          <w:w w:val="85"/>
        </w:rPr>
        <w:t>lor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amelioratorilor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sau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dreptului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exclusiv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asupra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soiului</w:t>
      </w:r>
      <w:r>
        <w:rPr>
          <w:rFonts w:ascii="Microsoft Sans Serif" w:hAnsi="Microsoft Sans Serif"/>
          <w:b w:val="0"/>
          <w:color w:val="231F20"/>
          <w:w w:val="85"/>
        </w:rPr>
        <w:t>.</w:t>
      </w:r>
    </w:p>
    <w:p>
      <w:pPr>
        <w:pStyle w:val="BodyText"/>
        <w:spacing w:line="252" w:lineRule="auto" w:before="1"/>
        <w:ind w:right="275"/>
      </w:pPr>
      <w:r>
        <w:rPr>
          <w:color w:val="231F20"/>
          <w:w w:val="95"/>
        </w:rPr>
        <w:t>Astfel,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art.14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(1a),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sub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rezerva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art.15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16,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incluse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următoarele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acţiuni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referitoare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materialul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înmulţire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soiului,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pot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întreprinse</w:t>
      </w:r>
      <w:r>
        <w:rPr>
          <w:color w:val="231F20"/>
          <w:spacing w:val="-13"/>
        </w:rPr>
        <w:t> </w:t>
      </w:r>
      <w:r>
        <w:rPr>
          <w:color w:val="231F20"/>
        </w:rPr>
        <w:t>fără</w:t>
      </w:r>
      <w:r>
        <w:rPr>
          <w:color w:val="231F20"/>
          <w:spacing w:val="-12"/>
        </w:rPr>
        <w:t> </w:t>
      </w:r>
      <w:r>
        <w:rPr>
          <w:color w:val="231F20"/>
        </w:rPr>
        <w:t>au-</w:t>
      </w:r>
      <w:r>
        <w:rPr>
          <w:color w:val="231F20"/>
          <w:spacing w:val="-54"/>
        </w:rPr>
        <w:t> </w:t>
      </w:r>
      <w:r>
        <w:rPr>
          <w:color w:val="231F20"/>
        </w:rPr>
        <w:t>torizaţia</w:t>
      </w:r>
      <w:r>
        <w:rPr>
          <w:color w:val="231F20"/>
          <w:spacing w:val="-9"/>
        </w:rPr>
        <w:t> </w:t>
      </w:r>
      <w:r>
        <w:rPr>
          <w:color w:val="231F20"/>
        </w:rPr>
        <w:t>titularului:</w:t>
      </w:r>
    </w:p>
    <w:p>
      <w:pPr>
        <w:pStyle w:val="ListParagraph"/>
        <w:numPr>
          <w:ilvl w:val="0"/>
          <w:numId w:val="60"/>
        </w:numPr>
        <w:tabs>
          <w:tab w:pos="774" w:val="left" w:leader="none"/>
        </w:tabs>
        <w:spacing w:line="240" w:lineRule="auto" w:before="2" w:after="0"/>
        <w:ind w:left="773" w:right="0" w:hanging="157"/>
        <w:jc w:val="left"/>
        <w:rPr>
          <w:sz w:val="21"/>
        </w:rPr>
      </w:pPr>
      <w:r>
        <w:rPr>
          <w:color w:val="231F20"/>
          <w:w w:val="95"/>
          <w:sz w:val="21"/>
        </w:rPr>
        <w:t>producerea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68"/>
          <w:sz w:val="21"/>
        </w:rPr>
        <w:t> </w:t>
      </w:r>
      <w:r>
        <w:rPr>
          <w:color w:val="231F20"/>
          <w:w w:val="95"/>
          <w:sz w:val="21"/>
        </w:rPr>
        <w:t>reproducerea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(în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scopul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înmulţirii);</w:t>
      </w:r>
    </w:p>
    <w:p>
      <w:pPr>
        <w:pStyle w:val="ListParagraph"/>
        <w:numPr>
          <w:ilvl w:val="0"/>
          <w:numId w:val="60"/>
        </w:numPr>
        <w:tabs>
          <w:tab w:pos="825" w:val="left" w:leader="none"/>
        </w:tabs>
        <w:spacing w:line="240" w:lineRule="auto" w:before="12" w:after="0"/>
        <w:ind w:left="825" w:right="0" w:hanging="208"/>
        <w:jc w:val="left"/>
        <w:rPr>
          <w:sz w:val="21"/>
        </w:rPr>
      </w:pPr>
      <w:r>
        <w:rPr>
          <w:color w:val="231F20"/>
          <w:sz w:val="21"/>
        </w:rPr>
        <w:t>condiţionarea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scopul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înmulţirii;</w:t>
      </w:r>
    </w:p>
    <w:p>
      <w:pPr>
        <w:pStyle w:val="ListParagraph"/>
        <w:numPr>
          <w:ilvl w:val="0"/>
          <w:numId w:val="60"/>
        </w:numPr>
        <w:tabs>
          <w:tab w:pos="877" w:val="left" w:leader="none"/>
        </w:tabs>
        <w:spacing w:line="240" w:lineRule="auto" w:before="12" w:after="0"/>
        <w:ind w:left="876" w:right="0" w:hanging="260"/>
        <w:jc w:val="left"/>
        <w:rPr>
          <w:sz w:val="21"/>
        </w:rPr>
      </w:pPr>
      <w:r>
        <w:rPr>
          <w:color w:val="231F20"/>
          <w:w w:val="95"/>
          <w:sz w:val="21"/>
        </w:rPr>
        <w:t>oferirea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vânzare;</w:t>
      </w:r>
    </w:p>
    <w:p>
      <w:pPr>
        <w:pStyle w:val="ListParagraph"/>
        <w:numPr>
          <w:ilvl w:val="0"/>
          <w:numId w:val="60"/>
        </w:numPr>
        <w:tabs>
          <w:tab w:pos="872" w:val="left" w:leader="none"/>
        </w:tabs>
        <w:spacing w:line="240" w:lineRule="auto" w:before="13" w:after="0"/>
        <w:ind w:left="871" w:right="0" w:hanging="255"/>
        <w:jc w:val="left"/>
        <w:rPr>
          <w:sz w:val="21"/>
        </w:rPr>
      </w:pPr>
      <w:r>
        <w:rPr>
          <w:color w:val="231F20"/>
          <w:w w:val="95"/>
          <w:sz w:val="21"/>
        </w:rPr>
        <w:t>vânzarea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alte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forme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comercializare;</w:t>
      </w:r>
    </w:p>
    <w:p>
      <w:pPr>
        <w:pStyle w:val="ListParagraph"/>
        <w:numPr>
          <w:ilvl w:val="0"/>
          <w:numId w:val="60"/>
        </w:numPr>
        <w:tabs>
          <w:tab w:pos="821" w:val="left" w:leader="none"/>
        </w:tabs>
        <w:spacing w:line="240" w:lineRule="auto" w:before="12" w:after="0"/>
        <w:ind w:left="820" w:right="0" w:hanging="204"/>
        <w:jc w:val="left"/>
        <w:rPr>
          <w:sz w:val="21"/>
        </w:rPr>
      </w:pPr>
      <w:r>
        <w:rPr>
          <w:color w:val="231F20"/>
          <w:sz w:val="21"/>
        </w:rPr>
        <w:t>exportul;</w:t>
      </w:r>
    </w:p>
    <w:p>
      <w:pPr>
        <w:pStyle w:val="ListParagraph"/>
        <w:numPr>
          <w:ilvl w:val="0"/>
          <w:numId w:val="60"/>
        </w:numPr>
        <w:tabs>
          <w:tab w:pos="872" w:val="left" w:leader="none"/>
        </w:tabs>
        <w:spacing w:line="240" w:lineRule="auto" w:before="12" w:after="0"/>
        <w:ind w:left="871" w:right="0" w:hanging="255"/>
        <w:jc w:val="left"/>
        <w:rPr>
          <w:sz w:val="21"/>
        </w:rPr>
      </w:pPr>
      <w:r>
        <w:rPr>
          <w:color w:val="231F20"/>
          <w:sz w:val="21"/>
        </w:rPr>
        <w:t>importul;</w:t>
      </w:r>
    </w:p>
    <w:p>
      <w:pPr>
        <w:pStyle w:val="ListParagraph"/>
        <w:numPr>
          <w:ilvl w:val="0"/>
          <w:numId w:val="60"/>
        </w:numPr>
        <w:tabs>
          <w:tab w:pos="909" w:val="left" w:leader="none"/>
        </w:tabs>
        <w:spacing w:line="252" w:lineRule="auto" w:before="13" w:after="0"/>
        <w:ind w:left="277" w:right="276" w:firstLine="340"/>
        <w:jc w:val="right"/>
        <w:rPr>
          <w:sz w:val="21"/>
        </w:rPr>
      </w:pPr>
      <w:r>
        <w:rPr>
          <w:color w:val="231F20"/>
          <w:w w:val="95"/>
          <w:sz w:val="21"/>
        </w:rPr>
        <w:t>stocarea/depozitarea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în scopul efectuării acţiunilor menţionate la lit. a)-f).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4"/>
          <w:sz w:val="21"/>
        </w:rPr>
        <w:t>Amelioratorul poate oferi </w:t>
      </w:r>
      <w:r>
        <w:rPr>
          <w:color w:val="231F20"/>
          <w:spacing w:val="-3"/>
          <w:sz w:val="21"/>
        </w:rPr>
        <w:t>oricărei persoane interesate autorizaţia cu privire la</w:t>
      </w:r>
      <w:r>
        <w:rPr>
          <w:color w:val="231F20"/>
          <w:spacing w:val="-2"/>
          <w:sz w:val="21"/>
        </w:rPr>
        <w:t> </w:t>
      </w:r>
      <w:r>
        <w:rPr>
          <w:color w:val="231F20"/>
          <w:w w:val="95"/>
          <w:sz w:val="21"/>
        </w:rPr>
        <w:t>utilizarea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materialului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înmulţire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soiului,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impunându-i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anumite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condiţii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limite.</w:t>
      </w:r>
    </w:p>
    <w:p>
      <w:pPr>
        <w:pStyle w:val="Heading5"/>
        <w:spacing w:line="249" w:lineRule="auto"/>
        <w:ind w:left="277" w:right="276" w:firstLine="340"/>
        <w:jc w:val="both"/>
      </w:pPr>
      <w:r>
        <w:rPr>
          <w:color w:val="231F20"/>
          <w:w w:val="90"/>
        </w:rPr>
        <w:t>Deosebirile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dintre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Actele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din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1978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şi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1991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ale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Convenţiei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UPOV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cu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referire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0"/>
          <w:w w:val="90"/>
        </w:rPr>
        <w:t> </w:t>
      </w:r>
      <w:r>
        <w:rPr>
          <w:color w:val="231F20"/>
        </w:rPr>
        <w:t>aceste</w:t>
      </w:r>
      <w:r>
        <w:rPr>
          <w:color w:val="231F20"/>
          <w:spacing w:val="-17"/>
        </w:rPr>
        <w:t> </w:t>
      </w:r>
      <w:r>
        <w:rPr>
          <w:color w:val="231F20"/>
        </w:rPr>
        <w:t>acţiuni:</w:t>
      </w:r>
    </w:p>
    <w:p>
      <w:pPr>
        <w:pStyle w:val="ListParagraph"/>
        <w:numPr>
          <w:ilvl w:val="0"/>
          <w:numId w:val="43"/>
        </w:numPr>
        <w:tabs>
          <w:tab w:pos="998" w:val="left" w:leader="none"/>
        </w:tabs>
        <w:spacing w:line="252" w:lineRule="auto" w:before="0" w:after="0"/>
        <w:ind w:left="277" w:right="274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Actul din 1978 </w:t>
      </w:r>
      <w:r>
        <w:rPr>
          <w:color w:val="231F20"/>
          <w:w w:val="95"/>
          <w:sz w:val="21"/>
        </w:rPr>
        <w:t>– Producerea în scopul comercializării; Oferirea spre co-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105"/>
          <w:sz w:val="21"/>
        </w:rPr>
        <w:t>mercializare,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marketing;</w:t>
      </w:r>
    </w:p>
    <w:p>
      <w:pPr>
        <w:pStyle w:val="ListParagraph"/>
        <w:numPr>
          <w:ilvl w:val="0"/>
          <w:numId w:val="43"/>
        </w:numPr>
        <w:tabs>
          <w:tab w:pos="998" w:val="left" w:leader="none"/>
        </w:tabs>
        <w:spacing w:line="252" w:lineRule="auto" w:before="0" w:after="0"/>
        <w:ind w:left="277" w:right="275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Actul din 1991 </w:t>
      </w:r>
      <w:r>
        <w:rPr>
          <w:color w:val="231F20"/>
          <w:w w:val="95"/>
          <w:sz w:val="21"/>
        </w:rPr>
        <w:t>– Producerea sau reproducerea; Condiţionarea în scopul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omologării; Oferirea spre comercializare; Comercializarea sau alte forme de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marketing,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Export,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Import,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Stocarea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scopurile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mai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sus.</w:t>
      </w:r>
    </w:p>
    <w:p>
      <w:pPr>
        <w:spacing w:line="249" w:lineRule="auto" w:before="0"/>
        <w:ind w:left="277" w:right="275" w:firstLine="340"/>
        <w:jc w:val="both"/>
        <w:rPr>
          <w:rFonts w:ascii="Arial" w:hAnsi="Arial"/>
          <w:b/>
          <w:sz w:val="21"/>
        </w:rPr>
      </w:pPr>
      <w:r>
        <w:rPr>
          <w:color w:val="231F20"/>
          <w:w w:val="90"/>
          <w:sz w:val="21"/>
        </w:rPr>
        <w:t>În art.14(2) al Convenţiei UPOV sunt menţionate </w:t>
      </w:r>
      <w:r>
        <w:rPr>
          <w:rFonts w:ascii="Arial" w:hAnsi="Arial"/>
          <w:b/>
          <w:color w:val="231F20"/>
          <w:w w:val="90"/>
          <w:sz w:val="21"/>
        </w:rPr>
        <w:t>acţiunile referitoare la utili-</w:t>
      </w:r>
      <w:r>
        <w:rPr>
          <w:rFonts w:ascii="Arial" w:hAnsi="Arial"/>
          <w:b/>
          <w:color w:val="231F20"/>
          <w:spacing w:val="1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zarea</w:t>
      </w:r>
      <w:r>
        <w:rPr>
          <w:rFonts w:ascii="Arial" w:hAnsi="Arial"/>
          <w:b/>
          <w:color w:val="231F20"/>
          <w:spacing w:val="-18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materialului</w:t>
      </w:r>
      <w:r>
        <w:rPr>
          <w:rFonts w:ascii="Arial" w:hAnsi="Arial"/>
          <w:b/>
          <w:color w:val="231F20"/>
          <w:spacing w:val="-1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recoltat</w:t>
      </w:r>
      <w:r>
        <w:rPr>
          <w:rFonts w:ascii="Arial" w:hAnsi="Arial"/>
          <w:b/>
          <w:color w:val="231F20"/>
          <w:spacing w:val="-1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al</w:t>
      </w:r>
      <w:r>
        <w:rPr>
          <w:rFonts w:ascii="Arial" w:hAnsi="Arial"/>
          <w:b/>
          <w:color w:val="231F20"/>
          <w:spacing w:val="-1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soiului</w:t>
      </w:r>
      <w:r>
        <w:rPr>
          <w:rFonts w:ascii="Arial" w:hAnsi="Arial"/>
          <w:b/>
          <w:color w:val="231F20"/>
          <w:spacing w:val="-1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nou</w:t>
      </w:r>
      <w:r>
        <w:rPr>
          <w:rFonts w:ascii="Arial" w:hAnsi="Arial"/>
          <w:b/>
          <w:color w:val="231F20"/>
          <w:spacing w:val="-1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de</w:t>
      </w:r>
      <w:r>
        <w:rPr>
          <w:rFonts w:ascii="Arial" w:hAnsi="Arial"/>
          <w:b/>
          <w:color w:val="231F20"/>
          <w:spacing w:val="-1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plantă</w:t>
      </w:r>
      <w:r>
        <w:rPr>
          <w:rFonts w:ascii="Arial" w:hAnsi="Arial"/>
          <w:b/>
          <w:color w:val="231F20"/>
          <w:spacing w:val="-1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care</w:t>
      </w:r>
      <w:r>
        <w:rPr>
          <w:rFonts w:ascii="Arial" w:hAnsi="Arial"/>
          <w:b/>
          <w:color w:val="231F20"/>
          <w:spacing w:val="-1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necesită</w:t>
      </w:r>
      <w:r>
        <w:rPr>
          <w:rFonts w:ascii="Arial" w:hAnsi="Arial"/>
          <w:b/>
          <w:color w:val="231F20"/>
          <w:spacing w:val="-1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autorizaţia</w:t>
      </w:r>
      <w:r>
        <w:rPr>
          <w:rFonts w:ascii="Arial" w:hAnsi="Arial"/>
          <w:b/>
          <w:color w:val="231F20"/>
          <w:spacing w:val="-1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ame-</w:t>
      </w:r>
      <w:r>
        <w:rPr>
          <w:rFonts w:ascii="Arial" w:hAnsi="Arial"/>
          <w:b/>
          <w:color w:val="231F20"/>
          <w:spacing w:val="1"/>
          <w:w w:val="90"/>
          <w:sz w:val="21"/>
        </w:rPr>
        <w:t> </w:t>
      </w:r>
      <w:r>
        <w:rPr>
          <w:rFonts w:ascii="Arial" w:hAnsi="Arial"/>
          <w:b/>
          <w:color w:val="231F20"/>
          <w:sz w:val="21"/>
        </w:rPr>
        <w:t>lioratorului.</w:t>
      </w:r>
    </w:p>
    <w:p>
      <w:pPr>
        <w:pStyle w:val="BodyText"/>
        <w:spacing w:line="252" w:lineRule="auto"/>
        <w:ind w:right="271"/>
      </w:pPr>
      <w:r>
        <w:rPr>
          <w:color w:val="231F20"/>
          <w:w w:val="95"/>
        </w:rPr>
        <w:t>Convenţia UPOV prevede, de asemenea, că fiecare stat membru poate in-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stitui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prevederi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conform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cărora,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sub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rezerva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art.15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16,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actele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menţionate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pct.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(i)-(vii) din paragraful 1)-a) în legătură cu produse realizate direct din materialul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recoltat al soiului protejat aflat sub incidenţa prevederilor paragrafului 2) prin</w:t>
      </w:r>
      <w:r>
        <w:rPr>
          <w:color w:val="231F20"/>
          <w:spacing w:val="-53"/>
        </w:rPr>
        <w:t> </w:t>
      </w:r>
      <w:r>
        <w:rPr>
          <w:color w:val="231F20"/>
        </w:rPr>
        <w:t>utilizarea neautorizată a respectivului material recoltat, necesită autorizaţia</w:t>
      </w:r>
      <w:r>
        <w:rPr>
          <w:color w:val="231F20"/>
          <w:spacing w:val="1"/>
        </w:rPr>
        <w:t> </w:t>
      </w:r>
      <w:r>
        <w:rPr>
          <w:color w:val="231F20"/>
        </w:rPr>
        <w:t>amelioratorului, cu excepţia cazului în care amelioratorul a avut posibilitatea</w:t>
      </w:r>
      <w:r>
        <w:rPr>
          <w:color w:val="231F20"/>
          <w:spacing w:val="1"/>
        </w:rPr>
        <w:t> </w:t>
      </w:r>
      <w:r>
        <w:rPr>
          <w:color w:val="231F20"/>
        </w:rPr>
        <w:t>să-şi</w:t>
      </w:r>
      <w:r>
        <w:rPr>
          <w:color w:val="231F20"/>
          <w:spacing w:val="-12"/>
        </w:rPr>
        <w:t> </w:t>
      </w:r>
      <w:r>
        <w:rPr>
          <w:color w:val="231F20"/>
        </w:rPr>
        <w:t>exercite</w:t>
      </w:r>
      <w:r>
        <w:rPr>
          <w:color w:val="231F20"/>
          <w:spacing w:val="-10"/>
        </w:rPr>
        <w:t> </w:t>
      </w:r>
      <w:r>
        <w:rPr>
          <w:color w:val="231F20"/>
        </w:rPr>
        <w:t>dreptul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privire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respectivul</w:t>
      </w:r>
      <w:r>
        <w:rPr>
          <w:color w:val="231F20"/>
          <w:spacing w:val="-10"/>
        </w:rPr>
        <w:t> </w:t>
      </w:r>
      <w:r>
        <w:rPr>
          <w:color w:val="231F20"/>
        </w:rPr>
        <w:t>material</w:t>
      </w:r>
      <w:r>
        <w:rPr>
          <w:color w:val="231F20"/>
          <w:spacing w:val="-11"/>
        </w:rPr>
        <w:t> </w:t>
      </w:r>
      <w:r>
        <w:rPr>
          <w:color w:val="231F20"/>
        </w:rPr>
        <w:t>recoltat.</w:t>
      </w:r>
    </w:p>
    <w:p>
      <w:pPr>
        <w:spacing w:after="0" w:line="252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Heading5"/>
        <w:spacing w:before="100"/>
      </w:pPr>
      <w:r>
        <w:rPr>
          <w:color w:val="231F20"/>
          <w:w w:val="85"/>
        </w:rPr>
        <w:t>Care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sunt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excepţiile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dreptul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exclusiv?</w:t>
      </w:r>
    </w:p>
    <w:p>
      <w:pPr>
        <w:pStyle w:val="ListParagraph"/>
        <w:numPr>
          <w:ilvl w:val="0"/>
          <w:numId w:val="43"/>
        </w:numPr>
        <w:tabs>
          <w:tab w:pos="998" w:val="left" w:leader="none"/>
        </w:tabs>
        <w:spacing w:line="254" w:lineRule="auto" w:before="10" w:after="0"/>
        <w:ind w:left="277" w:right="275" w:firstLine="340"/>
        <w:jc w:val="both"/>
        <w:rPr>
          <w:sz w:val="21"/>
        </w:rPr>
      </w:pPr>
      <w:r>
        <w:rPr>
          <w:rFonts w:ascii="Arial" w:hAnsi="Arial"/>
          <w:b/>
          <w:color w:val="231F20"/>
          <w:spacing w:val="-1"/>
          <w:w w:val="95"/>
          <w:sz w:val="21"/>
        </w:rPr>
        <w:t>Actul</w:t>
      </w:r>
      <w:r>
        <w:rPr>
          <w:rFonts w:ascii="Arial" w:hAnsi="Arial"/>
          <w:b/>
          <w:color w:val="231F20"/>
          <w:spacing w:val="-11"/>
          <w:w w:val="95"/>
          <w:sz w:val="21"/>
        </w:rPr>
        <w:t> </w:t>
      </w:r>
      <w:r>
        <w:rPr>
          <w:rFonts w:ascii="Arial" w:hAnsi="Arial"/>
          <w:b/>
          <w:color w:val="231F20"/>
          <w:spacing w:val="-1"/>
          <w:w w:val="95"/>
          <w:sz w:val="21"/>
        </w:rPr>
        <w:t>din</w:t>
      </w:r>
      <w:r>
        <w:rPr>
          <w:rFonts w:ascii="Arial" w:hAnsi="Arial"/>
          <w:b/>
          <w:color w:val="231F20"/>
          <w:spacing w:val="-11"/>
          <w:w w:val="95"/>
          <w:sz w:val="21"/>
        </w:rPr>
        <w:t> </w:t>
      </w:r>
      <w:r>
        <w:rPr>
          <w:rFonts w:ascii="Arial" w:hAnsi="Arial"/>
          <w:b/>
          <w:color w:val="231F20"/>
          <w:spacing w:val="-1"/>
          <w:w w:val="95"/>
          <w:sz w:val="21"/>
        </w:rPr>
        <w:t>1978</w:t>
      </w:r>
      <w:r>
        <w:rPr>
          <w:rFonts w:ascii="Arial" w:hAnsi="Arial"/>
          <w:b/>
          <w:color w:val="231F20"/>
          <w:spacing w:val="-10"/>
          <w:w w:val="95"/>
          <w:sz w:val="21"/>
        </w:rPr>
        <w:t> </w:t>
      </w:r>
      <w:r>
        <w:rPr>
          <w:rFonts w:ascii="Arial" w:hAnsi="Arial"/>
          <w:b/>
          <w:color w:val="231F20"/>
          <w:spacing w:val="-1"/>
          <w:w w:val="95"/>
          <w:sz w:val="21"/>
        </w:rPr>
        <w:t>al</w:t>
      </w:r>
      <w:r>
        <w:rPr>
          <w:rFonts w:ascii="Arial" w:hAnsi="Arial"/>
          <w:b/>
          <w:color w:val="231F20"/>
          <w:spacing w:val="-11"/>
          <w:w w:val="95"/>
          <w:sz w:val="21"/>
        </w:rPr>
        <w:t> </w:t>
      </w:r>
      <w:r>
        <w:rPr>
          <w:rFonts w:ascii="Arial" w:hAnsi="Arial"/>
          <w:b/>
          <w:color w:val="231F20"/>
          <w:spacing w:val="-1"/>
          <w:w w:val="95"/>
          <w:sz w:val="21"/>
        </w:rPr>
        <w:t>Convenţiei</w:t>
      </w:r>
      <w:r>
        <w:rPr>
          <w:rFonts w:ascii="Arial" w:hAnsi="Arial"/>
          <w:b/>
          <w:color w:val="231F20"/>
          <w:spacing w:val="-10"/>
          <w:w w:val="95"/>
          <w:sz w:val="21"/>
        </w:rPr>
        <w:t> </w:t>
      </w:r>
      <w:r>
        <w:rPr>
          <w:rFonts w:ascii="Arial" w:hAnsi="Arial"/>
          <w:b/>
          <w:color w:val="231F20"/>
          <w:spacing w:val="-1"/>
          <w:w w:val="95"/>
          <w:sz w:val="21"/>
        </w:rPr>
        <w:t>UPOV</w:t>
      </w:r>
      <w:r>
        <w:rPr>
          <w:rFonts w:ascii="Arial" w:hAnsi="Arial"/>
          <w:b/>
          <w:color w:val="231F20"/>
          <w:spacing w:val="-1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referă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la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producerea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materialului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exclusiv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scopuri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comercializare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punere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piaţă;</w:t>
      </w:r>
    </w:p>
    <w:p>
      <w:pPr>
        <w:pStyle w:val="ListParagraph"/>
        <w:numPr>
          <w:ilvl w:val="0"/>
          <w:numId w:val="43"/>
        </w:numPr>
        <w:tabs>
          <w:tab w:pos="998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rFonts w:ascii="Arial" w:hAnsi="Arial"/>
          <w:b/>
          <w:color w:val="231F20"/>
          <w:spacing w:val="-1"/>
          <w:w w:val="95"/>
          <w:sz w:val="21"/>
        </w:rPr>
        <w:t>Conform</w:t>
      </w:r>
      <w:r>
        <w:rPr>
          <w:rFonts w:ascii="Arial" w:hAnsi="Arial"/>
          <w:b/>
          <w:color w:val="231F20"/>
          <w:spacing w:val="-10"/>
          <w:w w:val="95"/>
          <w:sz w:val="21"/>
        </w:rPr>
        <w:t> </w:t>
      </w:r>
      <w:r>
        <w:rPr>
          <w:rFonts w:ascii="Arial" w:hAnsi="Arial"/>
          <w:b/>
          <w:color w:val="231F20"/>
          <w:spacing w:val="-1"/>
          <w:w w:val="95"/>
          <w:sz w:val="21"/>
        </w:rPr>
        <w:t>Actului</w:t>
      </w:r>
      <w:r>
        <w:rPr>
          <w:rFonts w:ascii="Arial" w:hAnsi="Arial"/>
          <w:b/>
          <w:color w:val="231F20"/>
          <w:spacing w:val="-9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din</w:t>
      </w:r>
      <w:r>
        <w:rPr>
          <w:rFonts w:ascii="Arial" w:hAnsi="Arial"/>
          <w:b/>
          <w:color w:val="231F20"/>
          <w:spacing w:val="-9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1991</w:t>
      </w:r>
      <w:r>
        <w:rPr>
          <w:rFonts w:ascii="Arial" w:hAnsi="Arial"/>
          <w:b/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statele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membre</w:t>
      </w:r>
      <w:r>
        <w:rPr>
          <w:color w:val="231F20"/>
          <w:spacing w:val="50"/>
          <w:w w:val="95"/>
          <w:sz w:val="21"/>
        </w:rPr>
        <w:t> </w:t>
      </w:r>
      <w:r>
        <w:rPr>
          <w:color w:val="231F20"/>
          <w:w w:val="95"/>
          <w:sz w:val="21"/>
        </w:rPr>
        <w:t>pot</w:t>
      </w:r>
      <w:r>
        <w:rPr>
          <w:color w:val="231F20"/>
          <w:spacing w:val="51"/>
          <w:w w:val="95"/>
          <w:sz w:val="21"/>
        </w:rPr>
        <w:t> </w:t>
      </w:r>
      <w:r>
        <w:rPr>
          <w:color w:val="231F20"/>
          <w:w w:val="95"/>
          <w:sz w:val="21"/>
        </w:rPr>
        <w:t>limita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drepturile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amelio-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w w:val="95"/>
          <w:sz w:val="21"/>
        </w:rPr>
        <w:t>ratorilor cu scopul de a permite fermierilor să utilizeze, în vederea reproducerii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soiului protejat pe terenurile sale şi să folosită roada, în scopuri personale şi în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limite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rezonabile,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dăuna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intereselor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amelioratorului.</w:t>
      </w:r>
    </w:p>
    <w:p>
      <w:pPr>
        <w:pStyle w:val="Heading5"/>
        <w:spacing w:line="249" w:lineRule="auto"/>
        <w:ind w:left="277" w:right="276" w:firstLine="340"/>
        <w:jc w:val="both"/>
      </w:pPr>
      <w:r>
        <w:rPr>
          <w:color w:val="231F20"/>
          <w:spacing w:val="-1"/>
          <w:w w:val="90"/>
        </w:rPr>
        <w:t>Împiedică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1"/>
          <w:w w:val="90"/>
        </w:rPr>
        <w:t>sau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1"/>
          <w:w w:val="90"/>
        </w:rPr>
        <w:t>limitează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1"/>
          <w:w w:val="90"/>
        </w:rPr>
        <w:t>apariţia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1"/>
          <w:w w:val="90"/>
        </w:rPr>
        <w:t>unui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1"/>
          <w:w w:val="90"/>
        </w:rPr>
        <w:t>drept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1"/>
          <w:w w:val="90"/>
        </w:rPr>
        <w:t>exclusiv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1"/>
          <w:w w:val="90"/>
        </w:rPr>
        <w:t>utilizarea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soiurilor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în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ducere şi/sau accesul oricărei persoane la materialul soiului? Răspunsul este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categoric</w:t>
      </w:r>
      <w:r>
        <w:rPr>
          <w:color w:val="231F20"/>
          <w:spacing w:val="-17"/>
        </w:rPr>
        <w:t> </w:t>
      </w:r>
      <w:r>
        <w:rPr>
          <w:color w:val="231F20"/>
        </w:rPr>
        <w:t>-</w:t>
      </w:r>
      <w:r>
        <w:rPr>
          <w:color w:val="231F20"/>
          <w:spacing w:val="-16"/>
        </w:rPr>
        <w:t> </w:t>
      </w:r>
      <w:r>
        <w:rPr>
          <w:color w:val="231F20"/>
        </w:rPr>
        <w:t>NU!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Conform Convenţiei UPOV au fost stabilite anumite limitări la exercitarea</w:t>
      </w:r>
      <w:r>
        <w:rPr>
          <w:color w:val="231F20"/>
          <w:spacing w:val="-53"/>
        </w:rPr>
        <w:t> </w:t>
      </w:r>
      <w:r>
        <w:rPr>
          <w:color w:val="231F20"/>
        </w:rPr>
        <w:t>dreptului</w:t>
      </w:r>
      <w:r>
        <w:rPr>
          <w:color w:val="231F20"/>
          <w:spacing w:val="-9"/>
        </w:rPr>
        <w:t> </w:t>
      </w:r>
      <w:r>
        <w:rPr>
          <w:color w:val="231F20"/>
        </w:rPr>
        <w:t>exclusiv!</w:t>
      </w:r>
    </w:p>
    <w:p>
      <w:pPr>
        <w:spacing w:line="249" w:lineRule="auto" w:before="0"/>
        <w:ind w:left="277" w:right="188" w:firstLine="340"/>
        <w:jc w:val="left"/>
        <w:rPr>
          <w:rFonts w:ascii="Arial"/>
          <w:i/>
          <w:sz w:val="21"/>
        </w:rPr>
      </w:pPr>
      <w:r>
        <w:rPr>
          <w:rFonts w:ascii="Arial"/>
          <w:i/>
          <w:color w:val="231F20"/>
          <w:spacing w:val="-1"/>
          <w:sz w:val="21"/>
        </w:rPr>
        <w:t>Dreptul</w:t>
      </w:r>
      <w:r>
        <w:rPr>
          <w:rFonts w:ascii="Arial"/>
          <w:i/>
          <w:color w:val="231F20"/>
          <w:spacing w:val="-14"/>
          <w:sz w:val="21"/>
        </w:rPr>
        <w:t> </w:t>
      </w:r>
      <w:r>
        <w:rPr>
          <w:rFonts w:ascii="Arial"/>
          <w:i/>
          <w:color w:val="231F20"/>
          <w:spacing w:val="-1"/>
          <w:sz w:val="21"/>
        </w:rPr>
        <w:t>titularului</w:t>
      </w:r>
      <w:r>
        <w:rPr>
          <w:rFonts w:ascii="Arial"/>
          <w:i/>
          <w:color w:val="231F20"/>
          <w:spacing w:val="-13"/>
          <w:sz w:val="21"/>
        </w:rPr>
        <w:t> </w:t>
      </w:r>
      <w:r>
        <w:rPr>
          <w:rFonts w:ascii="Arial"/>
          <w:i/>
          <w:color w:val="231F20"/>
          <w:spacing w:val="-1"/>
          <w:sz w:val="21"/>
        </w:rPr>
        <w:t>de</w:t>
      </w:r>
      <w:r>
        <w:rPr>
          <w:rFonts w:ascii="Arial"/>
          <w:i/>
          <w:color w:val="231F20"/>
          <w:spacing w:val="-13"/>
          <w:sz w:val="21"/>
        </w:rPr>
        <w:t> </w:t>
      </w:r>
      <w:r>
        <w:rPr>
          <w:rFonts w:ascii="Arial"/>
          <w:i/>
          <w:color w:val="231F20"/>
          <w:spacing w:val="-1"/>
          <w:sz w:val="21"/>
        </w:rPr>
        <w:t>brevet</w:t>
      </w:r>
      <w:r>
        <w:rPr>
          <w:rFonts w:ascii="Arial"/>
          <w:i/>
          <w:color w:val="231F20"/>
          <w:spacing w:val="-13"/>
          <w:sz w:val="21"/>
        </w:rPr>
        <w:t> </w:t>
      </w:r>
      <w:r>
        <w:rPr>
          <w:rFonts w:ascii="Arial"/>
          <w:i/>
          <w:color w:val="231F20"/>
          <w:sz w:val="21"/>
        </w:rPr>
        <w:t>nu</w:t>
      </w:r>
      <w:r>
        <w:rPr>
          <w:rFonts w:ascii="Arial"/>
          <w:i/>
          <w:color w:val="231F20"/>
          <w:spacing w:val="-13"/>
          <w:sz w:val="21"/>
        </w:rPr>
        <w:t> </w:t>
      </w:r>
      <w:r>
        <w:rPr>
          <w:rFonts w:ascii="Arial"/>
          <w:i/>
          <w:color w:val="231F20"/>
          <w:sz w:val="21"/>
        </w:rPr>
        <w:t>se</w:t>
      </w:r>
      <w:r>
        <w:rPr>
          <w:rFonts w:ascii="Arial"/>
          <w:i/>
          <w:color w:val="231F20"/>
          <w:spacing w:val="-14"/>
          <w:sz w:val="21"/>
        </w:rPr>
        <w:t> </w:t>
      </w:r>
      <w:r>
        <w:rPr>
          <w:rFonts w:ascii="Arial"/>
          <w:i/>
          <w:color w:val="231F20"/>
          <w:sz w:val="21"/>
        </w:rPr>
        <w:t>extinde</w:t>
      </w:r>
      <w:r>
        <w:rPr>
          <w:rFonts w:ascii="Arial"/>
          <w:i/>
          <w:color w:val="231F20"/>
          <w:spacing w:val="-13"/>
          <w:sz w:val="21"/>
        </w:rPr>
        <w:t> </w:t>
      </w:r>
      <w:r>
        <w:rPr>
          <w:rFonts w:ascii="Arial"/>
          <w:i/>
          <w:color w:val="231F20"/>
          <w:sz w:val="21"/>
        </w:rPr>
        <w:t>asupra</w:t>
      </w:r>
      <w:r>
        <w:rPr>
          <w:rFonts w:ascii="Arial"/>
          <w:i/>
          <w:color w:val="231F20"/>
          <w:spacing w:val="-13"/>
          <w:sz w:val="21"/>
        </w:rPr>
        <w:t> </w:t>
      </w:r>
      <w:r>
        <w:rPr>
          <w:rFonts w:ascii="Arial"/>
          <w:i/>
          <w:color w:val="231F20"/>
          <w:sz w:val="21"/>
        </w:rPr>
        <w:t>folosirii</w:t>
      </w:r>
      <w:r>
        <w:rPr>
          <w:rFonts w:ascii="Arial"/>
          <w:i/>
          <w:color w:val="231F20"/>
          <w:spacing w:val="-13"/>
          <w:sz w:val="21"/>
        </w:rPr>
        <w:t> </w:t>
      </w:r>
      <w:r>
        <w:rPr>
          <w:rFonts w:ascii="Arial"/>
          <w:i/>
          <w:color w:val="231F20"/>
          <w:sz w:val="21"/>
        </w:rPr>
        <w:t>materialului</w:t>
      </w:r>
      <w:r>
        <w:rPr>
          <w:rFonts w:ascii="Arial"/>
          <w:i/>
          <w:color w:val="231F20"/>
          <w:spacing w:val="-13"/>
          <w:sz w:val="21"/>
        </w:rPr>
        <w:t> </w:t>
      </w:r>
      <w:r>
        <w:rPr>
          <w:rFonts w:ascii="Arial"/>
          <w:i/>
          <w:color w:val="231F20"/>
          <w:sz w:val="21"/>
        </w:rPr>
        <w:t>soiu-</w:t>
      </w:r>
      <w:r>
        <w:rPr>
          <w:rFonts w:ascii="Arial"/>
          <w:i/>
          <w:color w:val="231F20"/>
          <w:spacing w:val="-56"/>
          <w:sz w:val="21"/>
        </w:rPr>
        <w:t> </w:t>
      </w:r>
      <w:r>
        <w:rPr>
          <w:rFonts w:ascii="Arial"/>
          <w:i/>
          <w:color w:val="231F20"/>
          <w:sz w:val="21"/>
        </w:rPr>
        <w:t>lui</w:t>
      </w:r>
      <w:r>
        <w:rPr>
          <w:rFonts w:ascii="Arial"/>
          <w:i/>
          <w:color w:val="231F20"/>
          <w:spacing w:val="-13"/>
          <w:sz w:val="21"/>
        </w:rPr>
        <w:t> </w:t>
      </w:r>
      <w:r>
        <w:rPr>
          <w:rFonts w:ascii="Arial"/>
          <w:i/>
          <w:color w:val="231F20"/>
          <w:sz w:val="21"/>
        </w:rPr>
        <w:t>protejat</w:t>
      </w:r>
      <w:r>
        <w:rPr>
          <w:rFonts w:ascii="Arial"/>
          <w:i/>
          <w:color w:val="231F20"/>
          <w:spacing w:val="-13"/>
          <w:sz w:val="21"/>
        </w:rPr>
        <w:t> </w:t>
      </w:r>
      <w:r>
        <w:rPr>
          <w:rFonts w:ascii="Arial"/>
          <w:i/>
          <w:color w:val="231F20"/>
          <w:sz w:val="21"/>
        </w:rPr>
        <w:t>(art.15(1)(i)(*)(*)):</w:t>
      </w:r>
    </w:p>
    <w:p>
      <w:pPr>
        <w:pStyle w:val="ListParagraph"/>
        <w:numPr>
          <w:ilvl w:val="0"/>
          <w:numId w:val="61"/>
        </w:numPr>
        <w:tabs>
          <w:tab w:pos="787" w:val="left" w:leader="none"/>
        </w:tabs>
        <w:spacing w:line="241" w:lineRule="exact" w:before="0" w:after="0"/>
        <w:ind w:left="786" w:right="0" w:hanging="17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în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scopuri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personale;</w:t>
      </w:r>
    </w:p>
    <w:p>
      <w:pPr>
        <w:pStyle w:val="ListParagraph"/>
        <w:numPr>
          <w:ilvl w:val="0"/>
          <w:numId w:val="61"/>
        </w:numPr>
        <w:tabs>
          <w:tab w:pos="843" w:val="left" w:leader="none"/>
        </w:tabs>
        <w:spacing w:line="249" w:lineRule="auto" w:before="4" w:after="0"/>
        <w:ind w:left="277" w:right="275" w:firstLine="34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la</w:t>
      </w:r>
      <w:r>
        <w:rPr>
          <w:rFonts w:ascii="Arial" w:hAnsi="Arial"/>
          <w:i/>
          <w:color w:val="231F20"/>
          <w:spacing w:val="1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efectuarea</w:t>
      </w:r>
      <w:r>
        <w:rPr>
          <w:rFonts w:ascii="Arial" w:hAnsi="Arial"/>
          <w:i/>
          <w:color w:val="231F20"/>
          <w:spacing w:val="1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cercetărilor</w:t>
      </w:r>
      <w:r>
        <w:rPr>
          <w:rFonts w:ascii="Arial" w:hAnsi="Arial"/>
          <w:i/>
          <w:color w:val="231F20"/>
          <w:spacing w:val="1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sau</w:t>
      </w:r>
      <w:r>
        <w:rPr>
          <w:rFonts w:ascii="Arial" w:hAnsi="Arial"/>
          <w:i/>
          <w:color w:val="231F20"/>
          <w:spacing w:val="1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experimentelor</w:t>
      </w:r>
      <w:r>
        <w:rPr>
          <w:rFonts w:ascii="Arial" w:hAnsi="Arial"/>
          <w:i/>
          <w:color w:val="231F20"/>
          <w:spacing w:val="1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ştiinţifice</w:t>
      </w:r>
      <w:r>
        <w:rPr>
          <w:rFonts w:ascii="Arial" w:hAnsi="Arial"/>
          <w:i/>
          <w:color w:val="231F20"/>
          <w:spacing w:val="1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ori</w:t>
      </w:r>
      <w:r>
        <w:rPr>
          <w:rFonts w:ascii="Arial" w:hAnsi="Arial"/>
          <w:i/>
          <w:color w:val="231F20"/>
          <w:spacing w:val="1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pentru</w:t>
      </w:r>
      <w:r>
        <w:rPr>
          <w:rFonts w:ascii="Arial" w:hAnsi="Arial"/>
          <w:i/>
          <w:color w:val="231F20"/>
          <w:spacing w:val="1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scopuri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non-comerciale;</w:t>
      </w:r>
    </w:p>
    <w:p>
      <w:pPr>
        <w:pStyle w:val="ListParagraph"/>
        <w:numPr>
          <w:ilvl w:val="0"/>
          <w:numId w:val="61"/>
        </w:numPr>
        <w:tabs>
          <w:tab w:pos="839" w:val="left" w:leader="none"/>
        </w:tabs>
        <w:spacing w:line="249" w:lineRule="auto" w:before="0" w:after="0"/>
        <w:ind w:left="277" w:right="274" w:firstLine="34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pacing w:val="-1"/>
          <w:sz w:val="21"/>
        </w:rPr>
        <w:t>ca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material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iniţial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pentru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obţinerea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altor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soiuri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şi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la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acţiunile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referitoare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la</w:t>
      </w:r>
      <w:r>
        <w:rPr>
          <w:rFonts w:ascii="Arial" w:hAnsi="Arial"/>
          <w:i/>
          <w:color w:val="231F20"/>
          <w:spacing w:val="-5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aceste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soiuri,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cu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excepţia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cazurilor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prevăzute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la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art.13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alin.(1)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şi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(2).</w:t>
      </w:r>
    </w:p>
    <w:p>
      <w:pPr>
        <w:pStyle w:val="BodyText"/>
        <w:spacing w:line="254" w:lineRule="auto" w:before="3"/>
        <w:ind w:right="275"/>
      </w:pPr>
      <w:r>
        <w:rPr>
          <w:color w:val="231F20"/>
          <w:w w:val="95"/>
        </w:rPr>
        <w:t>Excepţiile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stipulate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art.15(1)(i)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ex.,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cultivarea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soiului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protejat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hor-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ticultor amator exclusiv pentru utilizare în grădina sa (adică fără diseminarea</w:t>
      </w:r>
      <w:r>
        <w:rPr>
          <w:color w:val="231F20"/>
          <w:spacing w:val="-53"/>
        </w:rPr>
        <w:t> </w:t>
      </w:r>
      <w:r>
        <w:rPr>
          <w:color w:val="231F20"/>
        </w:rPr>
        <w:t>materialului</w:t>
      </w:r>
      <w:r>
        <w:rPr>
          <w:color w:val="231F20"/>
          <w:spacing w:val="-12"/>
        </w:rPr>
        <w:t> </w:t>
      </w:r>
      <w:r>
        <w:rPr>
          <w:color w:val="231F20"/>
        </w:rPr>
        <w:t>soiului</w:t>
      </w:r>
      <w:r>
        <w:rPr>
          <w:color w:val="231F20"/>
          <w:spacing w:val="-12"/>
        </w:rPr>
        <w:t> </w:t>
      </w:r>
      <w:r>
        <w:rPr>
          <w:color w:val="231F20"/>
        </w:rPr>
        <w:t>respectiv</w:t>
      </w:r>
      <w:r>
        <w:rPr>
          <w:color w:val="231F20"/>
          <w:spacing w:val="-11"/>
        </w:rPr>
        <w:t> </w:t>
      </w:r>
      <w:r>
        <w:rPr>
          <w:color w:val="231F20"/>
        </w:rPr>
        <w:t>altor</w:t>
      </w:r>
      <w:r>
        <w:rPr>
          <w:color w:val="231F20"/>
          <w:spacing w:val="-12"/>
        </w:rPr>
        <w:t> </w:t>
      </w:r>
      <w:r>
        <w:rPr>
          <w:color w:val="231F20"/>
        </w:rPr>
        <w:t>persoane).</w:t>
      </w:r>
      <w:r>
        <w:rPr>
          <w:color w:val="231F20"/>
          <w:spacing w:val="-12"/>
        </w:rPr>
        <w:t> </w:t>
      </w:r>
      <w:r>
        <w:rPr>
          <w:color w:val="231F20"/>
        </w:rPr>
        <w:t>Acest</w:t>
      </w:r>
      <w:r>
        <w:rPr>
          <w:color w:val="231F20"/>
          <w:spacing w:val="-11"/>
        </w:rPr>
        <w:t> </w:t>
      </w:r>
      <w:r>
        <w:rPr>
          <w:color w:val="231F20"/>
        </w:rPr>
        <w:t>caz</w:t>
      </w:r>
      <w:r>
        <w:rPr>
          <w:color w:val="231F20"/>
          <w:spacing w:val="-12"/>
        </w:rPr>
        <w:t> </w:t>
      </w:r>
      <w:r>
        <w:rPr>
          <w:color w:val="231F20"/>
        </w:rPr>
        <w:t>poate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considerat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54"/>
        </w:rPr>
        <w:t> </w:t>
      </w:r>
      <w:r>
        <w:rPr>
          <w:color w:val="231F20"/>
        </w:rPr>
        <w:t>act/o</w:t>
      </w:r>
      <w:r>
        <w:rPr>
          <w:color w:val="231F20"/>
          <w:spacing w:val="-11"/>
        </w:rPr>
        <w:t> </w:t>
      </w:r>
      <w:r>
        <w:rPr>
          <w:color w:val="231F20"/>
        </w:rPr>
        <w:t>acţiune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utilizare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scopuri</w:t>
      </w:r>
      <w:r>
        <w:rPr>
          <w:color w:val="231F20"/>
          <w:spacing w:val="-9"/>
        </w:rPr>
        <w:t> </w:t>
      </w:r>
      <w:r>
        <w:rPr>
          <w:color w:val="231F20"/>
        </w:rPr>
        <w:t>personale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non-comerciale;</w:t>
      </w:r>
    </w:p>
    <w:p>
      <w:pPr>
        <w:pStyle w:val="BodyText"/>
        <w:spacing w:line="252" w:lineRule="auto"/>
        <w:ind w:right="274" w:firstLine="397"/>
      </w:pPr>
      <w:r>
        <w:rPr>
          <w:color w:val="231F20"/>
        </w:rPr>
        <w:t>Sau,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egală</w:t>
      </w:r>
      <w:r>
        <w:rPr>
          <w:color w:val="231F20"/>
          <w:spacing w:val="-13"/>
        </w:rPr>
        <w:t> </w:t>
      </w:r>
      <w:r>
        <w:rPr>
          <w:color w:val="231F20"/>
        </w:rPr>
        <w:t>măsură,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alt</w:t>
      </w:r>
      <w:r>
        <w:rPr>
          <w:color w:val="231F20"/>
          <w:spacing w:val="-13"/>
        </w:rPr>
        <w:t> </w:t>
      </w:r>
      <w:r>
        <w:rPr>
          <w:color w:val="231F20"/>
        </w:rPr>
        <w:t>exemplu</w:t>
      </w:r>
      <w:r>
        <w:rPr>
          <w:color w:val="231F20"/>
          <w:spacing w:val="-14"/>
        </w:rPr>
        <w:t> </w:t>
      </w:r>
      <w:r>
        <w:rPr>
          <w:color w:val="231F20"/>
        </w:rPr>
        <w:t>ar</w:t>
      </w:r>
      <w:r>
        <w:rPr>
          <w:color w:val="231F20"/>
          <w:spacing w:val="-14"/>
        </w:rPr>
        <w:t> </w:t>
      </w:r>
      <w:r>
        <w:rPr>
          <w:color w:val="231F20"/>
        </w:rPr>
        <w:t>fi:</w:t>
      </w:r>
      <w:r>
        <w:rPr>
          <w:color w:val="231F20"/>
          <w:spacing w:val="-13"/>
        </w:rPr>
        <w:t> </w:t>
      </w:r>
      <w:r>
        <w:rPr>
          <w:color w:val="231F20"/>
        </w:rPr>
        <w:t>cultivarea</w:t>
      </w:r>
      <w:r>
        <w:rPr>
          <w:color w:val="231F20"/>
          <w:spacing w:val="-14"/>
        </w:rPr>
        <w:t> </w:t>
      </w:r>
      <w:r>
        <w:rPr>
          <w:color w:val="231F20"/>
        </w:rPr>
        <w:t>soiurilor</w:t>
      </w:r>
      <w:r>
        <w:rPr>
          <w:color w:val="231F20"/>
          <w:spacing w:val="-14"/>
        </w:rPr>
        <w:t> </w:t>
      </w:r>
      <w:r>
        <w:rPr>
          <w:color w:val="231F20"/>
        </w:rPr>
        <w:t>protejate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către un fermier, exclusiv pentru producerea culturilor alimentare, pentru a fi</w:t>
      </w:r>
      <w:r>
        <w:rPr>
          <w:color w:val="231F20"/>
          <w:spacing w:val="1"/>
        </w:rPr>
        <w:t> </w:t>
      </w:r>
      <w:r>
        <w:rPr>
          <w:color w:val="231F20"/>
        </w:rPr>
        <w:t>consumate de el şi/sau de persoanele care depind de această fermă. Astfel,</w:t>
      </w:r>
      <w:r>
        <w:rPr>
          <w:color w:val="231F20"/>
          <w:spacing w:val="-53"/>
        </w:rPr>
        <w:t> </w:t>
      </w:r>
      <w:r>
        <w:rPr>
          <w:color w:val="231F20"/>
        </w:rPr>
        <w:t>activităţile, ce includ, de exemplu, </w:t>
      </w:r>
      <w:r>
        <w:rPr>
          <w:rFonts w:ascii="Arial" w:hAnsi="Arial"/>
          <w:i/>
          <w:color w:val="231F20"/>
        </w:rPr>
        <w:t>“subsistence farming”, </w:t>
      </w:r>
      <w:r>
        <w:rPr>
          <w:color w:val="231F20"/>
        </w:rPr>
        <w:t>sunt constituite de</w:t>
      </w:r>
      <w:r>
        <w:rPr>
          <w:color w:val="231F20"/>
          <w:spacing w:val="1"/>
        </w:rPr>
        <w:t> </w:t>
      </w:r>
      <w:r>
        <w:rPr>
          <w:color w:val="231F20"/>
        </w:rPr>
        <w:t>UPOV</w:t>
      </w:r>
      <w:r>
        <w:rPr>
          <w:color w:val="231F20"/>
          <w:spacing w:val="-13"/>
        </w:rPr>
        <w:t> </w:t>
      </w:r>
      <w:r>
        <w:rPr>
          <w:color w:val="231F20"/>
        </w:rPr>
        <w:t>ca</w:t>
      </w:r>
      <w:r>
        <w:rPr>
          <w:color w:val="231F20"/>
          <w:spacing w:val="-13"/>
        </w:rPr>
        <w:t> </w:t>
      </w:r>
      <w:r>
        <w:rPr>
          <w:color w:val="231F20"/>
        </w:rPr>
        <w:t>acte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utilizare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scopuri</w:t>
      </w:r>
      <w:r>
        <w:rPr>
          <w:color w:val="231F20"/>
          <w:spacing w:val="-12"/>
        </w:rPr>
        <w:t> </w:t>
      </w:r>
      <w:r>
        <w:rPr>
          <w:color w:val="231F20"/>
        </w:rPr>
        <w:t>personale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non-comerciale.</w:t>
      </w:r>
    </w:p>
    <w:p>
      <w:pPr>
        <w:pStyle w:val="Heading6"/>
        <w:spacing w:line="249" w:lineRule="auto"/>
        <w:ind w:left="277" w:firstLine="340"/>
      </w:pPr>
      <w:r>
        <w:rPr>
          <w:color w:val="231F20"/>
          <w:w w:val="90"/>
        </w:rPr>
        <w:t>Cu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referire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acţiunile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considerate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„utilizări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în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scopuri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personale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şi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non-co-</w:t>
      </w:r>
      <w:r>
        <w:rPr>
          <w:color w:val="231F20"/>
          <w:spacing w:val="-49"/>
          <w:w w:val="90"/>
        </w:rPr>
        <w:t> </w:t>
      </w:r>
      <w:r>
        <w:rPr>
          <w:color w:val="231F20"/>
          <w:w w:val="90"/>
        </w:rPr>
        <w:t>merciale”,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menţionăm</w:t>
      </w:r>
      <w:r>
        <w:rPr>
          <w:color w:val="231F20"/>
          <w:spacing w:val="36"/>
          <w:w w:val="90"/>
        </w:rPr>
        <w:t> </w:t>
      </w:r>
      <w:r>
        <w:rPr>
          <w:color w:val="231F20"/>
          <w:w w:val="90"/>
        </w:rPr>
        <w:t>următoarele:</w:t>
      </w:r>
    </w:p>
    <w:p>
      <w:pPr>
        <w:pStyle w:val="ListParagraph"/>
        <w:numPr>
          <w:ilvl w:val="1"/>
          <w:numId w:val="61"/>
        </w:numPr>
        <w:tabs>
          <w:tab w:pos="833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Dacă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partea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utilizat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materialul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soiului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protejat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scopuri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persona-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non-comerciale,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încearcă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transmită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sub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orice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formă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materialul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acestui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soi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altei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părţi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presupune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orice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modalitate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plată,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acţiunea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primului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sideră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încălcare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dreptului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exclusiv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cade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sub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acţiunea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excepţiei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art.15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(1)(i).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Deci,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orice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acţiune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scopuri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personale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presupune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scop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comercial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cade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sub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nicio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excepţie.</w:t>
      </w:r>
    </w:p>
    <w:p>
      <w:pPr>
        <w:pStyle w:val="ListParagraph"/>
        <w:numPr>
          <w:ilvl w:val="1"/>
          <w:numId w:val="61"/>
        </w:numPr>
        <w:tabs>
          <w:tab w:pos="843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Totuşi,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pentru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situaţiile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când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fermierul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surplus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material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semin-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cer,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exemplu,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și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doreşte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comercializeze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o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parte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acest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material,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introdusă o excepţie opţională (art.15(2))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şi anume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„privilegiul fermierului”.</w:t>
      </w:r>
    </w:p>
    <w:p>
      <w:pPr>
        <w:pStyle w:val="Heading5"/>
        <w:spacing w:line="235" w:lineRule="exact"/>
      </w:pPr>
      <w:r>
        <w:rPr>
          <w:color w:val="231F20"/>
          <w:w w:val="85"/>
        </w:rPr>
        <w:t>Utilizarea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în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scopuri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experimentale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şi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ştiinţifice</w:t>
      </w:r>
    </w:p>
    <w:p>
      <w:pPr>
        <w:spacing w:line="252" w:lineRule="auto" w:before="6"/>
        <w:ind w:left="277" w:right="269" w:firstLine="340"/>
        <w:jc w:val="both"/>
        <w:rPr>
          <w:rFonts w:ascii="Arial" w:hAnsi="Arial"/>
          <w:i/>
          <w:sz w:val="21"/>
        </w:rPr>
      </w:pPr>
      <w:r>
        <w:rPr>
          <w:color w:val="231F20"/>
          <w:w w:val="95"/>
          <w:sz w:val="21"/>
        </w:rPr>
        <w:t>Art.15 (1)(iii) prevede utilizarea soiului protejat în scopuri experimentale pen-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tru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obţinerea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altor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soiuri.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Acesta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element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esenţial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sistemului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UPOV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protecţie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soiurilor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plante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-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cunoscut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„breeder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exemption”,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conform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căruia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nu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există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niciun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impediment/restricţie</w:t>
      </w:r>
      <w:r>
        <w:rPr>
          <w:color w:val="231F20"/>
          <w:spacing w:val="34"/>
          <w:sz w:val="21"/>
        </w:rPr>
        <w:t> </w:t>
      </w:r>
      <w:r>
        <w:rPr>
          <w:rFonts w:ascii="Arial" w:hAnsi="Arial"/>
          <w:i/>
          <w:color w:val="231F20"/>
          <w:sz w:val="21"/>
        </w:rPr>
        <w:t>în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utilizarea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soiurilor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protejate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cu</w:t>
      </w:r>
      <w:r>
        <w:rPr>
          <w:rFonts w:ascii="Arial" w:hAnsi="Arial"/>
          <w:i/>
          <w:color w:val="231F20"/>
          <w:spacing w:val="1"/>
          <w:sz w:val="21"/>
        </w:rPr>
        <w:t> </w:t>
      </w:r>
      <w:r>
        <w:rPr>
          <w:rFonts w:ascii="Arial" w:hAnsi="Arial"/>
          <w:i/>
          <w:color w:val="231F20"/>
          <w:sz w:val="21"/>
        </w:rPr>
        <w:t>scopul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creării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noilor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soiuri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plante.</w:t>
      </w:r>
    </w:p>
    <w:p>
      <w:pPr>
        <w:spacing w:after="0" w:line="252" w:lineRule="auto"/>
        <w:jc w:val="both"/>
        <w:rPr>
          <w:rFonts w:ascii="Arial" w:hAnsi="Arial"/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2" w:lineRule="auto" w:before="103"/>
        <w:ind w:right="272"/>
        <w:rPr>
          <w:rFonts w:ascii="Arial" w:hAnsi="Arial"/>
          <w:i/>
        </w:rPr>
      </w:pPr>
      <w:r>
        <w:rPr>
          <w:color w:val="231F20"/>
          <w:w w:val="95"/>
        </w:rPr>
        <w:t>Partea a doua a art.15 (1)(iii) clarifică cazul în care noile soiuri obţinute pot fi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comercializate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fără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autorizaţia</w:t>
      </w:r>
      <w:r>
        <w:rPr>
          <w:color w:val="231F20"/>
          <w:spacing w:val="-12"/>
        </w:rPr>
        <w:t> </w:t>
      </w:r>
      <w:r>
        <w:rPr>
          <w:color w:val="231F20"/>
        </w:rPr>
        <w:t>titularului</w:t>
      </w:r>
      <w:r>
        <w:rPr>
          <w:color w:val="231F20"/>
          <w:spacing w:val="-11"/>
        </w:rPr>
        <w:t> </w:t>
      </w:r>
      <w:r>
        <w:rPr>
          <w:color w:val="231F20"/>
        </w:rPr>
        <w:t>soiului</w:t>
      </w:r>
      <w:r>
        <w:rPr>
          <w:color w:val="231F20"/>
          <w:spacing w:val="-11"/>
        </w:rPr>
        <w:t> </w:t>
      </w:r>
      <w:r>
        <w:rPr>
          <w:color w:val="231F20"/>
        </w:rPr>
        <w:t>protejat</w:t>
      </w:r>
      <w:r>
        <w:rPr>
          <w:color w:val="231F20"/>
          <w:spacing w:val="-11"/>
        </w:rPr>
        <w:t> </w:t>
      </w:r>
      <w:r>
        <w:rPr>
          <w:color w:val="231F20"/>
        </w:rPr>
        <w:t>utilizat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crearea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noi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soiuri,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excepţia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soiurilor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prevăzute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art.14(5):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cele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esenţial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derivate;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soiurile care</w:t>
      </w:r>
      <w:r>
        <w:rPr>
          <w:color w:val="231F20"/>
          <w:spacing w:val="1"/>
        </w:rPr>
        <w:t> </w:t>
      </w:r>
      <w:r>
        <w:rPr>
          <w:color w:val="231F20"/>
        </w:rPr>
        <w:t>nu se disting clar de alte soiuri protejate şi soiurile, producerea</w:t>
      </w:r>
      <w:r>
        <w:rPr>
          <w:color w:val="231F20"/>
          <w:spacing w:val="-53"/>
        </w:rPr>
        <w:t> </w:t>
      </w:r>
      <w:r>
        <w:rPr>
          <w:color w:val="231F20"/>
        </w:rPr>
        <w:t>cărora</w:t>
      </w:r>
      <w:r>
        <w:rPr>
          <w:color w:val="231F20"/>
          <w:spacing w:val="-9"/>
        </w:rPr>
        <w:t> </w:t>
      </w:r>
      <w:r>
        <w:rPr>
          <w:color w:val="231F20"/>
        </w:rPr>
        <w:t>necesită</w:t>
      </w:r>
      <w:r>
        <w:rPr>
          <w:color w:val="231F20"/>
          <w:spacing w:val="-10"/>
        </w:rPr>
        <w:t> </w:t>
      </w:r>
      <w:r>
        <w:rPr>
          <w:color w:val="231F20"/>
        </w:rPr>
        <w:t>utilizarea</w:t>
      </w:r>
      <w:r>
        <w:rPr>
          <w:color w:val="231F20"/>
          <w:spacing w:val="-10"/>
        </w:rPr>
        <w:t> </w:t>
      </w:r>
      <w:r>
        <w:rPr>
          <w:color w:val="231F20"/>
        </w:rPr>
        <w:t>repetată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soiului</w:t>
      </w:r>
      <w:r>
        <w:rPr>
          <w:color w:val="231F20"/>
          <w:spacing w:val="-9"/>
        </w:rPr>
        <w:t> </w:t>
      </w:r>
      <w:r>
        <w:rPr>
          <w:color w:val="231F20"/>
        </w:rPr>
        <w:t>protejat</w:t>
      </w:r>
      <w:r>
        <w:rPr>
          <w:rFonts w:ascii="Arial" w:hAnsi="Arial"/>
          <w:i/>
          <w:color w:val="231F20"/>
        </w:rPr>
        <w:t>.</w:t>
      </w:r>
    </w:p>
    <w:p>
      <w:pPr>
        <w:pStyle w:val="Heading6"/>
        <w:spacing w:line="249" w:lineRule="auto"/>
        <w:ind w:left="277" w:right="274" w:firstLine="340"/>
        <w:jc w:val="both"/>
      </w:pPr>
      <w:r>
        <w:rPr>
          <w:color w:val="231F20"/>
          <w:spacing w:val="-1"/>
          <w:w w:val="95"/>
        </w:rPr>
        <w:t>Astfel,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Actul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1991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Convenţiei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UPOV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introdus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noţiunea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„Soiuri</w:t>
      </w:r>
      <w:r>
        <w:rPr>
          <w:color w:val="231F20"/>
          <w:spacing w:val="-53"/>
          <w:w w:val="95"/>
        </w:rPr>
        <w:t> </w:t>
      </w:r>
      <w:r>
        <w:rPr>
          <w:color w:val="231F20"/>
        </w:rPr>
        <w:t>esenţial</w:t>
      </w:r>
      <w:r>
        <w:rPr>
          <w:color w:val="231F20"/>
          <w:spacing w:val="-17"/>
        </w:rPr>
        <w:t> </w:t>
      </w:r>
      <w:r>
        <w:rPr>
          <w:color w:val="231F20"/>
        </w:rPr>
        <w:t>derivate”.</w:t>
      </w:r>
    </w:p>
    <w:p>
      <w:pPr>
        <w:spacing w:line="249" w:lineRule="auto" w:before="0"/>
        <w:ind w:left="277" w:right="275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0"/>
          <w:sz w:val="21"/>
        </w:rPr>
        <w:t>Dreptul exclusiv se aplică</w:t>
      </w:r>
      <w:r>
        <w:rPr>
          <w:rFonts w:ascii="Arial" w:hAnsi="Arial"/>
          <w:i/>
          <w:color w:val="231F20"/>
          <w:spacing w:val="1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şi asupra </w:t>
      </w:r>
      <w:r>
        <w:rPr>
          <w:rFonts w:ascii="Arial" w:hAnsi="Arial"/>
          <w:b/>
          <w:i/>
          <w:color w:val="231F20"/>
          <w:w w:val="90"/>
          <w:sz w:val="21"/>
        </w:rPr>
        <w:t>soiurilor care sunt esenţial derivate </w:t>
      </w:r>
      <w:r>
        <w:rPr>
          <w:rFonts w:ascii="Arial" w:hAnsi="Arial"/>
          <w:i/>
          <w:color w:val="231F20"/>
          <w:w w:val="90"/>
          <w:sz w:val="21"/>
        </w:rPr>
        <w:t>din</w:t>
      </w:r>
      <w:r>
        <w:rPr>
          <w:rFonts w:ascii="Arial" w:hAnsi="Arial"/>
          <w:i/>
          <w:color w:val="231F20"/>
          <w:spacing w:val="1"/>
          <w:w w:val="90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soiul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iniţial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protejat,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cazul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care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soiul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protejat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nu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este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el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însuşi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un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soi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esenţial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derivat, precum şi asupra soiurilor care nu se disting în mod clar, în conformitate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cu art.7 de soiul protejat şi soiurile a căror producere necesită utilizarea repetată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a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soiului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protejat.</w:t>
      </w:r>
    </w:p>
    <w:p>
      <w:pPr>
        <w:pStyle w:val="BodyText"/>
        <w:spacing w:before="2"/>
        <w:ind w:left="617" w:firstLine="0"/>
      </w:pPr>
      <w:r>
        <w:rPr>
          <w:color w:val="231F20"/>
          <w:w w:val="95"/>
        </w:rPr>
        <w:t>În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art.14(5)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prezentată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definiţia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soiului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esenţial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derivat,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anume:</w:t>
      </w:r>
    </w:p>
    <w:p>
      <w:pPr>
        <w:pStyle w:val="BodyText"/>
        <w:spacing w:before="14"/>
        <w:ind w:left="617" w:firstLine="0"/>
      </w:pPr>
      <w:r>
        <w:rPr>
          <w:color w:val="231F20"/>
          <w:spacing w:val="-3"/>
          <w:w w:val="95"/>
        </w:rPr>
        <w:t>Un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soi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este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considerat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esenţial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derivat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dintr-un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alt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soi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(soiul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iniţial)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în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cazul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în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care:</w:t>
      </w:r>
    </w:p>
    <w:p>
      <w:pPr>
        <w:pStyle w:val="ListParagraph"/>
        <w:numPr>
          <w:ilvl w:val="0"/>
          <w:numId w:val="62"/>
        </w:numPr>
        <w:tabs>
          <w:tab w:pos="856" w:val="left" w:leader="none"/>
        </w:tabs>
        <w:spacing w:line="254" w:lineRule="auto" w:before="13" w:after="0"/>
        <w:ind w:left="277" w:right="275" w:firstLine="405"/>
        <w:jc w:val="both"/>
        <w:rPr>
          <w:sz w:val="21"/>
        </w:rPr>
      </w:pPr>
      <w:r>
        <w:rPr>
          <w:color w:val="231F20"/>
          <w:sz w:val="21"/>
        </w:rPr>
        <w:t>este predominant derivat din soiul iniţial sau dintr-un soi care el însuşi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este derivat în mod predominant din soiul iniţial, menţinându-şi totodată expre-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sia caracterelor esenţiale, care rezultă din genotipul sau combinaţia de genoti-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puri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iniţial;</w:t>
      </w:r>
    </w:p>
    <w:p>
      <w:pPr>
        <w:pStyle w:val="ListParagraph"/>
        <w:numPr>
          <w:ilvl w:val="0"/>
          <w:numId w:val="62"/>
        </w:numPr>
        <w:tabs>
          <w:tab w:pos="826" w:val="left" w:leader="none"/>
        </w:tabs>
        <w:spacing w:line="234" w:lineRule="exact" w:before="0" w:after="0"/>
        <w:ind w:left="825" w:right="0" w:hanging="209"/>
        <w:jc w:val="both"/>
        <w:rPr>
          <w:sz w:val="21"/>
        </w:rPr>
      </w:pPr>
      <w:r>
        <w:rPr>
          <w:color w:val="231F20"/>
          <w:sz w:val="21"/>
        </w:rPr>
        <w:t>se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distinge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mod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clar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soiul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iniţial;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</w:p>
    <w:p>
      <w:pPr>
        <w:pStyle w:val="ListParagraph"/>
        <w:numPr>
          <w:ilvl w:val="0"/>
          <w:numId w:val="62"/>
        </w:numPr>
        <w:tabs>
          <w:tab w:pos="873" w:val="left" w:leader="none"/>
        </w:tabs>
        <w:spacing w:line="254" w:lineRule="auto" w:before="13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cu excepţia diferenţelor, care rezultă din actul de derivare, este în confor-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mitate cu soiul iniţial în expresia caracterelor esenţiale, care rezultă din genoti-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combinaţia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genotipuri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iniţial.</w:t>
      </w:r>
    </w:p>
    <w:p>
      <w:pPr>
        <w:pStyle w:val="BodyText"/>
        <w:spacing w:line="254" w:lineRule="auto"/>
        <w:ind w:right="272"/>
      </w:pPr>
      <w:r>
        <w:rPr>
          <w:color w:val="231F20"/>
          <w:w w:val="95"/>
        </w:rPr>
        <w:t>Soiurile esenţial derivate pot fi obţinute, de exemplu, prin selecţia unei mu-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tante naturale sau induse ori a unei variante somaclonale, selecţia unei mutan-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 individuale din plantele soiului iniţial, retroîncrucişării/backcross sau trans-</w:t>
      </w:r>
      <w:r>
        <w:rPr>
          <w:color w:val="231F20"/>
          <w:spacing w:val="-53"/>
        </w:rPr>
        <w:t> </w:t>
      </w:r>
      <w:r>
        <w:rPr>
          <w:color w:val="231F20"/>
        </w:rPr>
        <w:t>formarea</w:t>
      </w:r>
      <w:r>
        <w:rPr>
          <w:color w:val="231F20"/>
          <w:spacing w:val="-8"/>
        </w:rPr>
        <w:t> </w:t>
      </w:r>
      <w:r>
        <w:rPr>
          <w:color w:val="231F20"/>
        </w:rPr>
        <w:t>soiului</w:t>
      </w:r>
      <w:r>
        <w:rPr>
          <w:color w:val="231F20"/>
          <w:spacing w:val="-8"/>
        </w:rPr>
        <w:t> </w:t>
      </w:r>
      <w:r>
        <w:rPr>
          <w:color w:val="231F20"/>
        </w:rPr>
        <w:t>prin</w:t>
      </w:r>
      <w:r>
        <w:rPr>
          <w:color w:val="231F20"/>
          <w:spacing w:val="-8"/>
        </w:rPr>
        <w:t> </w:t>
      </w:r>
      <w:r>
        <w:rPr>
          <w:color w:val="231F20"/>
        </w:rPr>
        <w:t>inginerie</w:t>
      </w:r>
      <w:r>
        <w:rPr>
          <w:color w:val="231F20"/>
          <w:spacing w:val="-9"/>
        </w:rPr>
        <w:t> </w:t>
      </w:r>
      <w:r>
        <w:rPr>
          <w:color w:val="231F20"/>
        </w:rPr>
        <w:t>genetică.</w:t>
      </w:r>
    </w:p>
    <w:p>
      <w:pPr>
        <w:pStyle w:val="BodyText"/>
        <w:spacing w:line="252" w:lineRule="auto"/>
        <w:ind w:right="274"/>
      </w:pPr>
      <w:r>
        <w:rPr>
          <w:color w:val="231F20"/>
          <w:w w:val="95"/>
        </w:rPr>
        <w:t>UPOV a exprimat importanţa acestei excepţii </w:t>
      </w:r>
      <w:r>
        <w:rPr>
          <w:rFonts w:ascii="Arial" w:hAnsi="Arial"/>
          <w:b/>
          <w:color w:val="231F20"/>
          <w:w w:val="95"/>
        </w:rPr>
        <w:t>„</w:t>
      </w:r>
      <w:r>
        <w:rPr>
          <w:rFonts w:ascii="Arial" w:hAnsi="Arial"/>
          <w:b/>
          <w:i/>
          <w:color w:val="231F20"/>
          <w:w w:val="95"/>
        </w:rPr>
        <w:t>în scopuri experimentale şi</w:t>
      </w:r>
      <w:r>
        <w:rPr>
          <w:rFonts w:ascii="Arial" w:hAnsi="Arial"/>
          <w:b/>
          <w:i/>
          <w:color w:val="231F20"/>
          <w:spacing w:val="1"/>
          <w:w w:val="95"/>
        </w:rPr>
        <w:t> </w:t>
      </w:r>
      <w:r>
        <w:rPr>
          <w:rFonts w:ascii="Arial" w:hAnsi="Arial"/>
          <w:b/>
          <w:i/>
          <w:color w:val="231F20"/>
          <w:w w:val="95"/>
        </w:rPr>
        <w:t>ştiinţifice</w:t>
      </w:r>
      <w:r>
        <w:rPr>
          <w:rFonts w:ascii="Arial" w:hAnsi="Arial"/>
          <w:b/>
          <w:color w:val="231F20"/>
          <w:w w:val="95"/>
        </w:rPr>
        <w:t>” </w:t>
      </w:r>
      <w:r>
        <w:rPr>
          <w:color w:val="231F20"/>
          <w:w w:val="95"/>
        </w:rPr>
        <w:t>în răspunsul la Notificarea Secretariatului Executiv al Convenţiei Di-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versităţii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Biologice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26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iunie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2003,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concluzie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stipulează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următoarele: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„UPOV</w:t>
      </w:r>
      <w:r>
        <w:rPr>
          <w:color w:val="231F20"/>
          <w:spacing w:val="-9"/>
        </w:rPr>
        <w:t> </w:t>
      </w:r>
      <w:r>
        <w:rPr>
          <w:color w:val="231F20"/>
        </w:rPr>
        <w:t>consideră</w:t>
      </w:r>
      <w:r>
        <w:rPr>
          <w:color w:val="231F20"/>
          <w:spacing w:val="-8"/>
        </w:rPr>
        <w:t> </w:t>
      </w:r>
      <w:r>
        <w:rPr>
          <w:color w:val="231F20"/>
        </w:rPr>
        <w:t>că</w:t>
      </w:r>
      <w:r>
        <w:rPr>
          <w:color w:val="231F20"/>
          <w:spacing w:val="-8"/>
        </w:rPr>
        <w:t> </w:t>
      </w:r>
      <w:r>
        <w:rPr>
          <w:color w:val="231F20"/>
        </w:rPr>
        <w:t>ameliorarea</w:t>
      </w:r>
      <w:r>
        <w:rPr>
          <w:color w:val="231F20"/>
          <w:spacing w:val="-8"/>
        </w:rPr>
        <w:t> </w:t>
      </w:r>
      <w:r>
        <w:rPr>
          <w:color w:val="231F20"/>
        </w:rPr>
        <w:t>plantelor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aspect</w:t>
      </w:r>
      <w:r>
        <w:rPr>
          <w:color w:val="231F20"/>
          <w:spacing w:val="-8"/>
        </w:rPr>
        <w:t> </w:t>
      </w:r>
      <w:r>
        <w:rPr>
          <w:color w:val="231F20"/>
        </w:rPr>
        <w:t>fundamental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utilizării eficiente şi dezvoltării a resurselor genetice. Este evident că accesul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resursele genetice constituie cerinţa-cheie pentru un progres eficient şi sub-</w:t>
      </w:r>
      <w:r>
        <w:rPr>
          <w:color w:val="231F20"/>
          <w:spacing w:val="1"/>
        </w:rPr>
        <w:t> </w:t>
      </w:r>
      <w:r>
        <w:rPr>
          <w:color w:val="231F20"/>
        </w:rPr>
        <w:t>stanţial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ameliorarea</w:t>
      </w:r>
      <w:r>
        <w:rPr>
          <w:color w:val="231F20"/>
          <w:spacing w:val="-10"/>
        </w:rPr>
        <w:t> </w:t>
      </w:r>
      <w:r>
        <w:rPr>
          <w:color w:val="231F20"/>
        </w:rPr>
        <w:t>plantelor.</w:t>
      </w:r>
      <w:r>
        <w:rPr>
          <w:color w:val="231F20"/>
          <w:spacing w:val="35"/>
        </w:rPr>
        <w:t> </w:t>
      </w:r>
      <w:r>
        <w:rPr>
          <w:color w:val="231F20"/>
        </w:rPr>
        <w:t>Conceptul</w:t>
      </w:r>
      <w:r>
        <w:rPr>
          <w:color w:val="231F20"/>
          <w:spacing w:val="-11"/>
        </w:rPr>
        <w:t> </w:t>
      </w:r>
      <w:r>
        <w:rPr>
          <w:color w:val="231F20"/>
        </w:rPr>
        <w:t>‘breeder’s</w:t>
      </w:r>
      <w:r>
        <w:rPr>
          <w:color w:val="231F20"/>
          <w:spacing w:val="-11"/>
        </w:rPr>
        <w:t> </w:t>
      </w:r>
      <w:r>
        <w:rPr>
          <w:color w:val="231F20"/>
        </w:rPr>
        <w:t>exemption’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Conven-</w:t>
      </w:r>
      <w:r>
        <w:rPr>
          <w:color w:val="231F20"/>
          <w:spacing w:val="-53"/>
        </w:rPr>
        <w:t> </w:t>
      </w:r>
      <w:r>
        <w:rPr>
          <w:color w:val="231F20"/>
        </w:rPr>
        <w:t>ţiei UPOV şi acţiunile cu scopul ameliorării altor soiuri nu constituie subiectul</w:t>
      </w:r>
      <w:r>
        <w:rPr>
          <w:color w:val="231F20"/>
          <w:spacing w:val="-53"/>
        </w:rPr>
        <w:t> </w:t>
      </w:r>
      <w:r>
        <w:rPr>
          <w:color w:val="231F20"/>
        </w:rPr>
        <w:t>vreunei</w:t>
      </w:r>
      <w:r>
        <w:rPr>
          <w:color w:val="231F20"/>
          <w:spacing w:val="-7"/>
        </w:rPr>
        <w:t> </w:t>
      </w:r>
      <w:r>
        <w:rPr>
          <w:color w:val="231F20"/>
        </w:rPr>
        <w:t>restricţii,</w:t>
      </w:r>
      <w:r>
        <w:rPr>
          <w:color w:val="231F20"/>
          <w:spacing w:val="-6"/>
        </w:rPr>
        <w:t> </w:t>
      </w:r>
      <w:r>
        <w:rPr>
          <w:color w:val="231F20"/>
        </w:rPr>
        <w:t>reflectă</w:t>
      </w:r>
      <w:r>
        <w:rPr>
          <w:color w:val="231F20"/>
          <w:spacing w:val="-6"/>
        </w:rPr>
        <w:t> </w:t>
      </w:r>
      <w:r>
        <w:rPr>
          <w:color w:val="231F20"/>
        </w:rPr>
        <w:t>viziunea</w:t>
      </w:r>
      <w:r>
        <w:rPr>
          <w:color w:val="231F20"/>
          <w:spacing w:val="-6"/>
        </w:rPr>
        <w:t> </w:t>
      </w:r>
      <w:r>
        <w:rPr>
          <w:color w:val="231F20"/>
        </w:rPr>
        <w:t>UPOV</w:t>
      </w:r>
      <w:r>
        <w:rPr>
          <w:color w:val="231F20"/>
          <w:spacing w:val="-7"/>
        </w:rPr>
        <w:t> </w:t>
      </w:r>
      <w:r>
        <w:rPr>
          <w:color w:val="231F20"/>
        </w:rPr>
        <w:t>privind</w:t>
      </w:r>
      <w:r>
        <w:rPr>
          <w:color w:val="231F20"/>
          <w:spacing w:val="-6"/>
        </w:rPr>
        <w:t> </w:t>
      </w:r>
      <w:r>
        <w:rPr>
          <w:color w:val="231F20"/>
        </w:rPr>
        <w:t>necesităţile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acces</w:t>
      </w:r>
      <w:r>
        <w:rPr>
          <w:color w:val="231F20"/>
          <w:spacing w:val="-7"/>
        </w:rPr>
        <w:t> </w:t>
      </w:r>
      <w:r>
        <w:rPr>
          <w:color w:val="231F20"/>
        </w:rPr>
        <w:t>ale</w:t>
      </w:r>
      <w:r>
        <w:rPr>
          <w:color w:val="231F20"/>
          <w:spacing w:val="-6"/>
        </w:rPr>
        <w:t> </w:t>
      </w:r>
      <w:r>
        <w:rPr>
          <w:color w:val="231F20"/>
        </w:rPr>
        <w:t>co-</w:t>
      </w:r>
      <w:r>
        <w:rPr>
          <w:color w:val="231F20"/>
          <w:spacing w:val="-53"/>
        </w:rPr>
        <w:t> </w:t>
      </w:r>
      <w:r>
        <w:rPr>
          <w:color w:val="231F20"/>
        </w:rPr>
        <w:t>munităţii</w:t>
      </w:r>
      <w:r>
        <w:rPr>
          <w:color w:val="231F20"/>
          <w:spacing w:val="-6"/>
        </w:rPr>
        <w:t> </w:t>
      </w:r>
      <w:r>
        <w:rPr>
          <w:color w:val="231F20"/>
        </w:rPr>
        <w:t>amelioratorilor</w:t>
      </w:r>
      <w:r>
        <w:rPr>
          <w:color w:val="231F20"/>
          <w:spacing w:val="-5"/>
        </w:rPr>
        <w:t> </w:t>
      </w:r>
      <w:r>
        <w:rPr>
          <w:color w:val="231F20"/>
        </w:rPr>
        <w:t>din</w:t>
      </w:r>
      <w:r>
        <w:rPr>
          <w:color w:val="231F20"/>
          <w:spacing w:val="-5"/>
        </w:rPr>
        <w:t> </w:t>
      </w:r>
      <w:r>
        <w:rPr>
          <w:color w:val="231F20"/>
        </w:rPr>
        <w:t>lume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toate</w:t>
      </w:r>
      <w:r>
        <w:rPr>
          <w:color w:val="231F20"/>
          <w:spacing w:val="-4"/>
        </w:rPr>
        <w:t> </w:t>
      </w:r>
      <w:r>
        <w:rPr>
          <w:color w:val="231F20"/>
        </w:rPr>
        <w:t>formele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material</w:t>
      </w:r>
      <w:r>
        <w:rPr>
          <w:color w:val="231F20"/>
          <w:spacing w:val="-5"/>
        </w:rPr>
        <w:t> </w:t>
      </w:r>
      <w:r>
        <w:rPr>
          <w:color w:val="231F20"/>
        </w:rPr>
        <w:t>biologic</w:t>
      </w:r>
      <w:r>
        <w:rPr>
          <w:color w:val="231F20"/>
          <w:spacing w:val="-6"/>
        </w:rPr>
        <w:t> </w:t>
      </w:r>
      <w:r>
        <w:rPr>
          <w:color w:val="231F20"/>
        </w:rPr>
        <w:t>care</w:t>
      </w:r>
      <w:r>
        <w:rPr>
          <w:color w:val="231F20"/>
          <w:spacing w:val="-5"/>
        </w:rPr>
        <w:t> </w:t>
      </w:r>
      <w:r>
        <w:rPr>
          <w:color w:val="231F20"/>
        </w:rPr>
        <w:t>ar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susţine progresul în ameliorarea plantelor şi ar maximaliza utilizarea resurselor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genetice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beneficiul</w:t>
      </w:r>
      <w:r>
        <w:rPr>
          <w:color w:val="231F20"/>
          <w:spacing w:val="-9"/>
        </w:rPr>
        <w:t> </w:t>
      </w:r>
      <w:r>
        <w:rPr>
          <w:color w:val="231F20"/>
        </w:rPr>
        <w:t>societăţii...”.</w:t>
      </w:r>
    </w:p>
    <w:p>
      <w:pPr>
        <w:spacing w:line="230" w:lineRule="exact" w:before="0"/>
        <w:ind w:left="617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Avantajele</w:t>
      </w:r>
      <w:r>
        <w:rPr>
          <w:rFonts w:ascii="Arial" w:hAnsi="Arial"/>
          <w:i/>
          <w:color w:val="231F20"/>
          <w:spacing w:val="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oferite</w:t>
      </w:r>
      <w:r>
        <w:rPr>
          <w:rFonts w:ascii="Arial" w:hAnsi="Arial"/>
          <w:i/>
          <w:color w:val="231F20"/>
          <w:spacing w:val="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limitările</w:t>
      </w:r>
      <w:r>
        <w:rPr>
          <w:rFonts w:ascii="Arial" w:hAnsi="Arial"/>
          <w:i/>
          <w:color w:val="231F20"/>
          <w:spacing w:val="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dreptului</w:t>
      </w:r>
      <w:r>
        <w:rPr>
          <w:rFonts w:ascii="Arial" w:hAnsi="Arial"/>
          <w:i/>
          <w:color w:val="231F20"/>
          <w:spacing w:val="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exclusiv:</w:t>
      </w:r>
    </w:p>
    <w:p>
      <w:pPr>
        <w:pStyle w:val="ListParagraph"/>
        <w:numPr>
          <w:ilvl w:val="0"/>
          <w:numId w:val="63"/>
        </w:numPr>
        <w:tabs>
          <w:tab w:pos="997" w:val="left" w:leader="none"/>
          <w:tab w:pos="998" w:val="left" w:leader="none"/>
        </w:tabs>
        <w:spacing w:line="249" w:lineRule="auto" w:before="0" w:after="0"/>
        <w:ind w:left="277" w:right="276" w:firstLine="34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Sursa</w:t>
      </w:r>
      <w:r>
        <w:rPr>
          <w:rFonts w:ascii="Arial" w:hAnsi="Arial"/>
          <w:i/>
          <w:color w:val="231F20"/>
          <w:spacing w:val="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genetică</w:t>
      </w:r>
      <w:r>
        <w:rPr>
          <w:rFonts w:ascii="Arial" w:hAnsi="Arial"/>
          <w:i/>
          <w:color w:val="231F20"/>
          <w:spacing w:val="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rămâne</w:t>
      </w:r>
      <w:r>
        <w:rPr>
          <w:rFonts w:ascii="Arial" w:hAnsi="Arial"/>
          <w:i/>
          <w:color w:val="231F20"/>
          <w:spacing w:val="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accesibilă</w:t>
      </w:r>
      <w:r>
        <w:rPr>
          <w:rFonts w:ascii="Arial" w:hAnsi="Arial"/>
          <w:i/>
          <w:color w:val="231F20"/>
          <w:spacing w:val="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pentru</w:t>
      </w:r>
      <w:r>
        <w:rPr>
          <w:rFonts w:ascii="Arial" w:hAnsi="Arial"/>
          <w:i/>
          <w:color w:val="231F20"/>
          <w:spacing w:val="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toată</w:t>
      </w:r>
      <w:r>
        <w:rPr>
          <w:rFonts w:ascii="Arial" w:hAnsi="Arial"/>
          <w:i/>
          <w:color w:val="231F20"/>
          <w:spacing w:val="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comunitatea</w:t>
      </w:r>
      <w:r>
        <w:rPr>
          <w:rFonts w:ascii="Arial" w:hAnsi="Arial"/>
          <w:i/>
          <w:color w:val="231F20"/>
          <w:spacing w:val="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amelio-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ratori;</w:t>
      </w:r>
    </w:p>
    <w:p>
      <w:pPr>
        <w:pStyle w:val="ListParagraph"/>
        <w:numPr>
          <w:ilvl w:val="0"/>
          <w:numId w:val="63"/>
        </w:numPr>
        <w:tabs>
          <w:tab w:pos="997" w:val="left" w:leader="none"/>
          <w:tab w:pos="998" w:val="left" w:leader="none"/>
        </w:tabs>
        <w:spacing w:line="241" w:lineRule="exact" w:before="0" w:after="0"/>
        <w:ind w:left="997" w:right="0" w:hanging="381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Baza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genetică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pentru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ameliorarea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plantelor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poate</w:t>
      </w:r>
      <w:r>
        <w:rPr>
          <w:rFonts w:ascii="Arial" w:hAnsi="Arial"/>
          <w:i/>
          <w:color w:val="231F20"/>
          <w:spacing w:val="-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fi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conservată;</w:t>
      </w:r>
    </w:p>
    <w:p>
      <w:pPr>
        <w:pStyle w:val="ListParagraph"/>
        <w:numPr>
          <w:ilvl w:val="0"/>
          <w:numId w:val="63"/>
        </w:numPr>
        <w:tabs>
          <w:tab w:pos="997" w:val="left" w:leader="none"/>
          <w:tab w:pos="998" w:val="left" w:leader="none"/>
        </w:tabs>
        <w:spacing w:line="240" w:lineRule="auto" w:before="9" w:after="0"/>
        <w:ind w:left="997" w:right="0" w:hanging="381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Procesul</w:t>
      </w:r>
      <w:r>
        <w:rPr>
          <w:rFonts w:ascii="Arial" w:hAnsi="Arial"/>
          <w:i/>
          <w:color w:val="231F20"/>
          <w:spacing w:val="-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ameliorare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poate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fi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accelerat;</w:t>
      </w:r>
    </w:p>
    <w:p>
      <w:pPr>
        <w:pStyle w:val="ListParagraph"/>
        <w:numPr>
          <w:ilvl w:val="0"/>
          <w:numId w:val="63"/>
        </w:numPr>
        <w:tabs>
          <w:tab w:pos="997" w:val="left" w:leader="none"/>
          <w:tab w:pos="998" w:val="left" w:leader="none"/>
        </w:tabs>
        <w:spacing w:line="249" w:lineRule="auto" w:before="10" w:after="0"/>
        <w:ind w:left="277" w:right="275" w:firstLine="34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z w:val="21"/>
        </w:rPr>
        <w:t>Oportunităţi</w:t>
      </w:r>
      <w:r>
        <w:rPr>
          <w:rFonts w:ascii="Arial" w:hAnsi="Arial"/>
          <w:i/>
          <w:color w:val="231F20"/>
          <w:spacing w:val="-8"/>
          <w:sz w:val="21"/>
        </w:rPr>
        <w:t> </w:t>
      </w:r>
      <w:r>
        <w:rPr>
          <w:rFonts w:ascii="Arial" w:hAnsi="Arial"/>
          <w:i/>
          <w:color w:val="231F20"/>
          <w:sz w:val="21"/>
        </w:rPr>
        <w:t>pentru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toţi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amelioratorii</w:t>
      </w:r>
      <w:r>
        <w:rPr>
          <w:rFonts w:ascii="Arial" w:hAnsi="Arial"/>
          <w:i/>
          <w:color w:val="231F20"/>
          <w:spacing w:val="-8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a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obţine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beneficiu</w:t>
      </w:r>
      <w:r>
        <w:rPr>
          <w:rFonts w:ascii="Arial" w:hAnsi="Arial"/>
          <w:i/>
          <w:color w:val="231F20"/>
          <w:spacing w:val="-8"/>
          <w:sz w:val="21"/>
        </w:rPr>
        <w:t> </w:t>
      </w:r>
      <w:r>
        <w:rPr>
          <w:rFonts w:ascii="Arial" w:hAnsi="Arial"/>
          <w:i/>
          <w:color w:val="231F20"/>
          <w:sz w:val="21"/>
        </w:rPr>
        <w:t>din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activita-</w:t>
      </w:r>
      <w:r>
        <w:rPr>
          <w:rFonts w:ascii="Arial" w:hAnsi="Arial"/>
          <w:i/>
          <w:color w:val="231F20"/>
          <w:spacing w:val="-55"/>
          <w:sz w:val="21"/>
        </w:rPr>
        <w:t> </w:t>
      </w:r>
      <w:r>
        <w:rPr>
          <w:rFonts w:ascii="Arial" w:hAnsi="Arial"/>
          <w:i/>
          <w:color w:val="231F20"/>
          <w:sz w:val="21"/>
        </w:rPr>
        <w:t>tea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selecţie.</w:t>
      </w:r>
    </w:p>
    <w:p>
      <w:pPr>
        <w:spacing w:after="0" w:line="249" w:lineRule="auto"/>
        <w:jc w:val="left"/>
        <w:rPr>
          <w:rFonts w:ascii="Arial" w:hAnsi="Arial"/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49" w:lineRule="auto" w:before="100"/>
        <w:ind w:right="274"/>
      </w:pPr>
      <w:r>
        <w:rPr>
          <w:rFonts w:ascii="Arial" w:hAnsi="Arial"/>
          <w:i/>
          <w:color w:val="231F20"/>
        </w:rPr>
        <w:t>Conform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Actului Convenţiei UPOV din 1978, </w:t>
      </w:r>
      <w:r>
        <w:rPr>
          <w:color w:val="231F20"/>
        </w:rPr>
        <w:t>problema amelioratorilor a</w:t>
      </w:r>
      <w:r>
        <w:rPr>
          <w:color w:val="231F20"/>
          <w:spacing w:val="1"/>
        </w:rPr>
        <w:t> </w:t>
      </w:r>
      <w:r>
        <w:rPr>
          <w:color w:val="231F20"/>
        </w:rPr>
        <w:t>constat în faptul că acest Act permitea introducerea materialului semincer al</w:t>
      </w:r>
      <w:r>
        <w:rPr>
          <w:color w:val="231F20"/>
          <w:spacing w:val="1"/>
        </w:rPr>
        <w:t> </w:t>
      </w:r>
      <w:r>
        <w:rPr>
          <w:color w:val="231F20"/>
        </w:rPr>
        <w:t>unui</w:t>
      </w:r>
      <w:r>
        <w:rPr>
          <w:color w:val="231F20"/>
          <w:spacing w:val="-8"/>
        </w:rPr>
        <w:t> </w:t>
      </w:r>
      <w:r>
        <w:rPr>
          <w:color w:val="231F20"/>
        </w:rPr>
        <w:t>soi</w:t>
      </w:r>
      <w:r>
        <w:rPr>
          <w:color w:val="231F20"/>
          <w:spacing w:val="-6"/>
        </w:rPr>
        <w:t> </w:t>
      </w:r>
      <w:r>
        <w:rPr>
          <w:color w:val="231F20"/>
        </w:rPr>
        <w:t>protejat</w:t>
      </w:r>
      <w:r>
        <w:rPr>
          <w:color w:val="231F20"/>
          <w:spacing w:val="-6"/>
        </w:rPr>
        <w:t> </w:t>
      </w:r>
      <w:r>
        <w:rPr>
          <w:color w:val="231F20"/>
        </w:rPr>
        <w:t>din</w:t>
      </w:r>
      <w:r>
        <w:rPr>
          <w:color w:val="231F20"/>
          <w:spacing w:val="-7"/>
        </w:rPr>
        <w:t> </w:t>
      </w:r>
      <w:r>
        <w:rPr>
          <w:color w:val="231F20"/>
        </w:rPr>
        <w:t>ţara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ţara</w:t>
      </w:r>
      <w:r>
        <w:rPr>
          <w:color w:val="231F20"/>
          <w:spacing w:val="-6"/>
        </w:rPr>
        <w:t> </w:t>
      </w:r>
      <w:r>
        <w:rPr>
          <w:color w:val="231F20"/>
        </w:rPr>
        <w:t>B,</w:t>
      </w:r>
      <w:r>
        <w:rPr>
          <w:color w:val="231F20"/>
          <w:spacing w:val="-7"/>
        </w:rPr>
        <w:t> </w:t>
      </w:r>
      <w:r>
        <w:rPr>
          <w:color w:val="231F20"/>
        </w:rPr>
        <w:t>unde</w:t>
      </w:r>
      <w:r>
        <w:rPr>
          <w:color w:val="231F20"/>
          <w:spacing w:val="-7"/>
        </w:rPr>
        <w:t> </w:t>
      </w:r>
      <w:r>
        <w:rPr>
          <w:color w:val="231F20"/>
        </w:rPr>
        <w:t>protecţia</w:t>
      </w:r>
      <w:r>
        <w:rPr>
          <w:color w:val="231F20"/>
          <w:spacing w:val="-7"/>
        </w:rPr>
        <w:t> </w:t>
      </w:r>
      <w:r>
        <w:rPr>
          <w:color w:val="231F20"/>
        </w:rPr>
        <w:t>nu</w:t>
      </w:r>
      <w:r>
        <w:rPr>
          <w:color w:val="231F20"/>
          <w:spacing w:val="-7"/>
        </w:rPr>
        <w:t> </w:t>
      </w:r>
      <w:r>
        <w:rPr>
          <w:color w:val="231F20"/>
        </w:rPr>
        <w:t>exista,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scopul</w:t>
      </w:r>
      <w:r>
        <w:rPr>
          <w:color w:val="231F20"/>
          <w:spacing w:val="-6"/>
        </w:rPr>
        <w:t> </w:t>
      </w:r>
      <w:r>
        <w:rPr>
          <w:color w:val="231F20"/>
        </w:rPr>
        <w:t>repro-</w:t>
      </w:r>
      <w:r>
        <w:rPr>
          <w:color w:val="231F20"/>
          <w:spacing w:val="-53"/>
        </w:rPr>
        <w:t> </w:t>
      </w:r>
      <w:r>
        <w:rPr>
          <w:color w:val="231F20"/>
        </w:rPr>
        <w:t>ducerii şi comercializării ulterioare a produsului finit al soiului indicat, care în</w:t>
      </w:r>
      <w:r>
        <w:rPr>
          <w:color w:val="231F20"/>
          <w:spacing w:val="1"/>
        </w:rPr>
        <w:t> </w:t>
      </w:r>
      <w:r>
        <w:rPr>
          <w:color w:val="231F20"/>
        </w:rPr>
        <w:t>continuare</w:t>
      </w:r>
      <w:r>
        <w:rPr>
          <w:color w:val="231F20"/>
          <w:spacing w:val="-9"/>
        </w:rPr>
        <w:t> </w:t>
      </w:r>
      <w:r>
        <w:rPr>
          <w:color w:val="231F20"/>
        </w:rPr>
        <w:t>putea</w:t>
      </w:r>
      <w:r>
        <w:rPr>
          <w:color w:val="231F20"/>
          <w:spacing w:val="-7"/>
        </w:rPr>
        <w:t> </w:t>
      </w:r>
      <w:r>
        <w:rPr>
          <w:color w:val="231F20"/>
        </w:rPr>
        <w:t>fi</w:t>
      </w:r>
      <w:r>
        <w:rPr>
          <w:color w:val="231F20"/>
          <w:spacing w:val="-8"/>
        </w:rPr>
        <w:t> </w:t>
      </w:r>
      <w:r>
        <w:rPr>
          <w:color w:val="231F20"/>
        </w:rPr>
        <w:t>importat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ţara</w:t>
      </w:r>
      <w:r>
        <w:rPr>
          <w:color w:val="231F20"/>
          <w:spacing w:val="-9"/>
        </w:rPr>
        <w:t> </w:t>
      </w:r>
      <w:r>
        <w:rPr>
          <w:color w:val="231F20"/>
        </w:rPr>
        <w:t>A.</w:t>
      </w:r>
    </w:p>
    <w:p>
      <w:pPr>
        <w:pStyle w:val="BodyText"/>
        <w:spacing w:line="249" w:lineRule="auto" w:before="4"/>
        <w:ind w:right="275"/>
      </w:pPr>
      <w:r>
        <w:rPr>
          <w:color w:val="231F20"/>
        </w:rPr>
        <w:t>Amelioratorul nu putea întreprinde nicio acţiune în ţara A, fiindcă el avea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document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protecţie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asupra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materialului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semincer,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produsului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finit.</w:t>
      </w:r>
    </w:p>
    <w:p>
      <w:pPr>
        <w:pStyle w:val="BodyText"/>
        <w:spacing w:line="249" w:lineRule="auto" w:before="1"/>
        <w:ind w:right="274"/>
      </w:pPr>
      <w:r>
        <w:rPr>
          <w:color w:val="231F20"/>
          <w:w w:val="95"/>
        </w:rPr>
        <w:t>Îndeosebi de acută este această problemă în comercializarea florilor tăiate,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greutatea mică a cărora le uşurează transportul pe calea aerului, în urma cărui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fapt în ultimii ani s-a dezvoltat o industrie internaţională în acest domeniu. Ace-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laşi</w:t>
      </w:r>
      <w:r>
        <w:rPr>
          <w:color w:val="231F20"/>
          <w:spacing w:val="-13"/>
        </w:rPr>
        <w:t> </w:t>
      </w:r>
      <w:r>
        <w:rPr>
          <w:color w:val="231F20"/>
        </w:rPr>
        <w:t>lucru</w:t>
      </w:r>
      <w:r>
        <w:rPr>
          <w:color w:val="231F20"/>
          <w:spacing w:val="-12"/>
        </w:rPr>
        <w:t> </w:t>
      </w:r>
      <w:r>
        <w:rPr>
          <w:color w:val="231F20"/>
        </w:rPr>
        <w:t>poate</w:t>
      </w:r>
      <w:r>
        <w:rPr>
          <w:color w:val="231F20"/>
          <w:spacing w:val="-11"/>
        </w:rPr>
        <w:t> </w:t>
      </w:r>
      <w:r>
        <w:rPr>
          <w:color w:val="231F20"/>
        </w:rPr>
        <w:t>avea</w:t>
      </w:r>
      <w:r>
        <w:rPr>
          <w:color w:val="231F20"/>
          <w:spacing w:val="-13"/>
        </w:rPr>
        <w:t> </w:t>
      </w:r>
      <w:r>
        <w:rPr>
          <w:color w:val="231F20"/>
        </w:rPr>
        <w:t>loc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alte</w:t>
      </w:r>
      <w:r>
        <w:rPr>
          <w:color w:val="231F20"/>
          <w:spacing w:val="-12"/>
        </w:rPr>
        <w:t> </w:t>
      </w:r>
      <w:r>
        <w:rPr>
          <w:color w:val="231F20"/>
        </w:rPr>
        <w:t>produse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provenienţă</w:t>
      </w:r>
      <w:r>
        <w:rPr>
          <w:color w:val="231F20"/>
          <w:spacing w:val="-13"/>
        </w:rPr>
        <w:t> </w:t>
      </w:r>
      <w:r>
        <w:rPr>
          <w:color w:val="231F20"/>
        </w:rPr>
        <w:t>naturală.</w:t>
      </w:r>
    </w:p>
    <w:p>
      <w:pPr>
        <w:spacing w:line="247" w:lineRule="auto" w:before="0"/>
        <w:ind w:left="277" w:right="0" w:firstLine="34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z w:val="21"/>
        </w:rPr>
        <w:t>Pentru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a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soluţiona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situaţia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creată,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Convenţia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UPOV,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prin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Actul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din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1991,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a</w:t>
      </w:r>
      <w:r>
        <w:rPr>
          <w:rFonts w:ascii="Arial" w:hAnsi="Arial"/>
          <w:i/>
          <w:color w:val="231F20"/>
          <w:spacing w:val="-55"/>
          <w:sz w:val="21"/>
        </w:rPr>
        <w:t> </w:t>
      </w:r>
      <w:r>
        <w:rPr>
          <w:rFonts w:ascii="Arial" w:hAnsi="Arial"/>
          <w:i/>
          <w:color w:val="231F20"/>
          <w:sz w:val="21"/>
        </w:rPr>
        <w:t>introdus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două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noţiuni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noi:</w:t>
      </w:r>
    </w:p>
    <w:p>
      <w:pPr>
        <w:pStyle w:val="ListParagraph"/>
        <w:numPr>
          <w:ilvl w:val="0"/>
          <w:numId w:val="43"/>
        </w:numPr>
        <w:tabs>
          <w:tab w:pos="997" w:val="left" w:leader="none"/>
          <w:tab w:pos="998" w:val="left" w:leader="none"/>
        </w:tabs>
        <w:spacing w:line="240" w:lineRule="exact" w:before="0" w:after="0"/>
        <w:ind w:left="997" w:right="0" w:hanging="381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„Privilegiul</w:t>
      </w:r>
      <w:r>
        <w:rPr>
          <w:rFonts w:ascii="Arial" w:hAnsi="Arial"/>
          <w:i/>
          <w:color w:val="231F20"/>
          <w:spacing w:val="1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fermierului”,</w:t>
      </w:r>
    </w:p>
    <w:p>
      <w:pPr>
        <w:pStyle w:val="ListParagraph"/>
        <w:numPr>
          <w:ilvl w:val="0"/>
          <w:numId w:val="43"/>
        </w:numPr>
        <w:tabs>
          <w:tab w:pos="997" w:val="left" w:leader="none"/>
          <w:tab w:pos="998" w:val="left" w:leader="none"/>
        </w:tabs>
        <w:spacing w:line="240" w:lineRule="auto" w:before="7" w:after="0"/>
        <w:ind w:left="997" w:right="0" w:hanging="381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„Dreptul</w:t>
      </w:r>
      <w:r>
        <w:rPr>
          <w:rFonts w:ascii="Arial" w:hAnsi="Arial"/>
          <w:i/>
          <w:color w:val="231F20"/>
          <w:spacing w:val="1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amelioratorului</w:t>
      </w:r>
      <w:r>
        <w:rPr>
          <w:rFonts w:ascii="Arial" w:hAnsi="Arial"/>
          <w:i/>
          <w:color w:val="231F20"/>
          <w:spacing w:val="1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referitor</w:t>
      </w:r>
      <w:r>
        <w:rPr>
          <w:rFonts w:ascii="Arial" w:hAnsi="Arial"/>
          <w:i/>
          <w:color w:val="231F20"/>
          <w:spacing w:val="1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la</w:t>
      </w:r>
      <w:r>
        <w:rPr>
          <w:rFonts w:ascii="Arial" w:hAnsi="Arial"/>
          <w:i/>
          <w:color w:val="231F20"/>
          <w:spacing w:val="1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materialul</w:t>
      </w:r>
      <w:r>
        <w:rPr>
          <w:rFonts w:ascii="Arial" w:hAnsi="Arial"/>
          <w:i/>
          <w:color w:val="231F20"/>
          <w:spacing w:val="1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vegetativ”.</w:t>
      </w:r>
    </w:p>
    <w:p>
      <w:pPr>
        <w:pStyle w:val="BodyText"/>
        <w:spacing w:line="249" w:lineRule="auto" w:before="6"/>
        <w:ind w:right="275"/>
      </w:pPr>
      <w:r>
        <w:rPr>
          <w:rFonts w:ascii="Arial" w:hAnsi="Arial"/>
          <w:i/>
          <w:color w:val="231F20"/>
          <w:w w:val="95"/>
        </w:rPr>
        <w:t>„</w:t>
      </w:r>
      <w:r>
        <w:rPr>
          <w:rFonts w:ascii="Arial" w:hAnsi="Arial"/>
          <w:b/>
          <w:i/>
          <w:color w:val="231F20"/>
          <w:w w:val="95"/>
        </w:rPr>
        <w:t>Privilegiul fermierului” – </w:t>
      </w:r>
      <w:r>
        <w:rPr>
          <w:color w:val="231F20"/>
          <w:w w:val="95"/>
        </w:rPr>
        <w:t>limitarea aplicării dreptului exclusiv asupra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terialului</w:t>
      </w:r>
      <w:r>
        <w:rPr>
          <w:color w:val="231F20"/>
          <w:spacing w:val="-5"/>
        </w:rPr>
        <w:t> </w:t>
      </w:r>
      <w:r>
        <w:rPr>
          <w:color w:val="231F20"/>
        </w:rPr>
        <w:t>semincer</w:t>
      </w:r>
      <w:r>
        <w:rPr>
          <w:color w:val="231F20"/>
          <w:spacing w:val="-5"/>
        </w:rPr>
        <w:t> </w:t>
      </w:r>
      <w:r>
        <w:rPr>
          <w:color w:val="231F20"/>
        </w:rPr>
        <w:t>obţinut</w:t>
      </w:r>
      <w:r>
        <w:rPr>
          <w:color w:val="231F20"/>
          <w:spacing w:val="-4"/>
        </w:rPr>
        <w:t> </w:t>
      </w:r>
      <w:r>
        <w:rPr>
          <w:color w:val="231F20"/>
        </w:rPr>
        <w:t>şi</w:t>
      </w:r>
      <w:r>
        <w:rPr>
          <w:color w:val="231F20"/>
          <w:spacing w:val="-4"/>
        </w:rPr>
        <w:t> </w:t>
      </w:r>
      <w:r>
        <w:rPr>
          <w:color w:val="231F20"/>
        </w:rPr>
        <w:t>resemănat/replantat</w:t>
      </w:r>
      <w:r>
        <w:rPr>
          <w:color w:val="231F20"/>
          <w:spacing w:val="-5"/>
        </w:rPr>
        <w:t> </w:t>
      </w:r>
      <w:r>
        <w:rPr>
          <w:color w:val="231F20"/>
        </w:rPr>
        <w:t>pe</w:t>
      </w:r>
      <w:r>
        <w:rPr>
          <w:color w:val="231F20"/>
          <w:spacing w:val="-5"/>
        </w:rPr>
        <w:t> </w:t>
      </w:r>
      <w:r>
        <w:rPr>
          <w:color w:val="231F20"/>
        </w:rPr>
        <w:t>acelaşi</w:t>
      </w:r>
      <w:r>
        <w:rPr>
          <w:color w:val="231F20"/>
          <w:spacing w:val="-4"/>
        </w:rPr>
        <w:t> </w:t>
      </w:r>
      <w:r>
        <w:rPr>
          <w:color w:val="231F20"/>
        </w:rPr>
        <w:t>sector</w:t>
      </w:r>
      <w:r>
        <w:rPr>
          <w:color w:val="231F20"/>
          <w:spacing w:val="-5"/>
        </w:rPr>
        <w:t> </w:t>
      </w:r>
      <w:r>
        <w:rPr>
          <w:color w:val="231F20"/>
        </w:rPr>
        <w:t>agricol,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3"/>
        </w:rPr>
        <w:t> </w:t>
      </w:r>
      <w:r>
        <w:rPr>
          <w:color w:val="231F20"/>
        </w:rPr>
        <w:t>aceeaşi</w:t>
      </w:r>
      <w:r>
        <w:rPr>
          <w:color w:val="231F20"/>
          <w:spacing w:val="-9"/>
        </w:rPr>
        <w:t> </w:t>
      </w:r>
      <w:r>
        <w:rPr>
          <w:color w:val="231F20"/>
        </w:rPr>
        <w:t>fermă.</w:t>
      </w:r>
    </w:p>
    <w:p>
      <w:pPr>
        <w:pStyle w:val="BodyText"/>
        <w:spacing w:line="249" w:lineRule="auto" w:before="2"/>
        <w:ind w:right="273"/>
      </w:pPr>
      <w:r>
        <w:rPr>
          <w:color w:val="231F20"/>
        </w:rPr>
        <w:t>Acest privilegiu are două aspecte: unul cu caracter practic, ce constă în</w:t>
      </w:r>
      <w:r>
        <w:rPr>
          <w:color w:val="231F20"/>
          <w:spacing w:val="1"/>
        </w:rPr>
        <w:t> </w:t>
      </w:r>
      <w:r>
        <w:rPr>
          <w:color w:val="231F20"/>
        </w:rPr>
        <w:t>imposibilitatea deţinerii unui control eficient şi permanent din partea amelio-</w:t>
      </w:r>
      <w:r>
        <w:rPr>
          <w:color w:val="231F20"/>
          <w:spacing w:val="1"/>
        </w:rPr>
        <w:t> </w:t>
      </w:r>
      <w:r>
        <w:rPr>
          <w:color w:val="231F20"/>
        </w:rPr>
        <w:t>ratorului asupra celor ce se întâmplă pe teritoriul fermelor particulare, fiindcă</w:t>
      </w:r>
      <w:r>
        <w:rPr>
          <w:color w:val="231F20"/>
          <w:spacing w:val="-53"/>
        </w:rPr>
        <w:t> </w:t>
      </w:r>
      <w:r>
        <w:rPr>
          <w:color w:val="231F20"/>
        </w:rPr>
        <w:t>majoritatea fermierilor, dintr-un motiv sau altul, continuă practica tradiţională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utilizare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seminţelor;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doilea</w:t>
      </w:r>
      <w:r>
        <w:rPr>
          <w:color w:val="231F20"/>
          <w:spacing w:val="-3"/>
        </w:rPr>
        <w:t> </w:t>
      </w:r>
      <w:r>
        <w:rPr>
          <w:color w:val="231F20"/>
        </w:rPr>
        <w:t>aspect</w:t>
      </w:r>
      <w:r>
        <w:rPr>
          <w:color w:val="231F20"/>
          <w:spacing w:val="-3"/>
        </w:rPr>
        <w:t> </w:t>
      </w:r>
      <w:r>
        <w:rPr>
          <w:color w:val="231F20"/>
          <w:w w:val="125"/>
        </w:rPr>
        <w:t>–</w:t>
      </w:r>
      <w:r>
        <w:rPr>
          <w:color w:val="231F20"/>
          <w:spacing w:val="-17"/>
          <w:w w:val="125"/>
        </w:rPr>
        <w:t> </w:t>
      </w:r>
      <w:r>
        <w:rPr>
          <w:color w:val="231F20"/>
        </w:rPr>
        <w:t>economic,</w:t>
      </w:r>
      <w:r>
        <w:rPr>
          <w:color w:val="231F20"/>
          <w:spacing w:val="-4"/>
        </w:rPr>
        <w:t> </w:t>
      </w:r>
      <w:r>
        <w:rPr>
          <w:color w:val="231F20"/>
        </w:rPr>
        <w:t>nu</w:t>
      </w:r>
      <w:r>
        <w:rPr>
          <w:color w:val="231F20"/>
          <w:spacing w:val="-3"/>
        </w:rPr>
        <w:t> </w:t>
      </w:r>
      <w:r>
        <w:rPr>
          <w:color w:val="231F20"/>
        </w:rPr>
        <w:t>pot</w:t>
      </w:r>
      <w:r>
        <w:rPr>
          <w:color w:val="231F20"/>
          <w:spacing w:val="-4"/>
        </w:rPr>
        <w:t> </w:t>
      </w:r>
      <w:r>
        <w:rPr>
          <w:color w:val="231F20"/>
        </w:rPr>
        <w:t>fi</w:t>
      </w:r>
      <w:r>
        <w:rPr>
          <w:color w:val="231F20"/>
          <w:spacing w:val="-3"/>
        </w:rPr>
        <w:t> </w:t>
      </w:r>
      <w:r>
        <w:rPr>
          <w:color w:val="231F20"/>
        </w:rPr>
        <w:t>stabilite</w:t>
      </w:r>
      <w:r>
        <w:rPr>
          <w:color w:val="231F20"/>
          <w:spacing w:val="-4"/>
        </w:rPr>
        <w:t> </w:t>
      </w:r>
      <w:r>
        <w:rPr>
          <w:color w:val="231F20"/>
        </w:rPr>
        <w:t>corect</w:t>
      </w:r>
      <w:r>
        <w:rPr>
          <w:color w:val="231F20"/>
          <w:spacing w:val="-53"/>
        </w:rPr>
        <w:t> </w:t>
      </w:r>
      <w:r>
        <w:rPr>
          <w:color w:val="231F20"/>
        </w:rPr>
        <w:t>preţurile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comercializează</w:t>
      </w:r>
      <w:r>
        <w:rPr>
          <w:color w:val="231F20"/>
          <w:spacing w:val="-12"/>
        </w:rPr>
        <w:t> </w:t>
      </w:r>
      <w:r>
        <w:rPr>
          <w:color w:val="231F20"/>
        </w:rPr>
        <w:t>materialul</w:t>
      </w:r>
      <w:r>
        <w:rPr>
          <w:color w:val="231F20"/>
          <w:spacing w:val="-11"/>
        </w:rPr>
        <w:t> </w:t>
      </w:r>
      <w:r>
        <w:rPr>
          <w:color w:val="231F20"/>
        </w:rPr>
        <w:t>soiului</w:t>
      </w:r>
      <w:r>
        <w:rPr>
          <w:color w:val="231F20"/>
          <w:spacing w:val="-11"/>
        </w:rPr>
        <w:t> </w:t>
      </w:r>
      <w:r>
        <w:rPr>
          <w:color w:val="231F20"/>
        </w:rPr>
        <w:t>protejat.</w:t>
      </w:r>
    </w:p>
    <w:p>
      <w:pPr>
        <w:pStyle w:val="BodyText"/>
        <w:spacing w:line="249" w:lineRule="auto" w:before="5"/>
        <w:ind w:right="276"/>
      </w:pP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scopul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asigurării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intereselor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amelioratorilor,</w:t>
      </w:r>
      <w:r>
        <w:rPr>
          <w:color w:val="231F20"/>
          <w:spacing w:val="-12"/>
        </w:rPr>
        <w:t> </w:t>
      </w:r>
      <w:r>
        <w:rPr>
          <w:color w:val="231F20"/>
        </w:rPr>
        <w:t>conform</w:t>
      </w:r>
      <w:r>
        <w:rPr>
          <w:color w:val="231F20"/>
          <w:spacing w:val="-12"/>
        </w:rPr>
        <w:t> </w:t>
      </w:r>
      <w:r>
        <w:rPr>
          <w:color w:val="231F20"/>
        </w:rPr>
        <w:t>legislaţiei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dome-</w:t>
      </w:r>
      <w:r>
        <w:rPr>
          <w:color w:val="231F20"/>
          <w:spacing w:val="-53"/>
        </w:rPr>
        <w:t> </w:t>
      </w:r>
      <w:r>
        <w:rPr>
          <w:color w:val="231F20"/>
        </w:rPr>
        <w:t>niu,</w:t>
      </w:r>
      <w:r>
        <w:rPr>
          <w:color w:val="231F20"/>
          <w:spacing w:val="-9"/>
        </w:rPr>
        <w:t> </w:t>
      </w:r>
      <w:r>
        <w:rPr>
          <w:color w:val="231F20"/>
        </w:rPr>
        <w:t>ar</w:t>
      </w:r>
      <w:r>
        <w:rPr>
          <w:color w:val="231F20"/>
          <w:spacing w:val="-8"/>
        </w:rPr>
        <w:t> </w:t>
      </w:r>
      <w:r>
        <w:rPr>
          <w:color w:val="231F20"/>
        </w:rPr>
        <w:t>putea</w:t>
      </w:r>
      <w:r>
        <w:rPr>
          <w:color w:val="231F20"/>
          <w:spacing w:val="-8"/>
        </w:rPr>
        <w:t> </w:t>
      </w:r>
      <w:r>
        <w:rPr>
          <w:color w:val="231F20"/>
        </w:rPr>
        <w:t>fi</w:t>
      </w:r>
      <w:r>
        <w:rPr>
          <w:color w:val="231F20"/>
          <w:spacing w:val="-7"/>
        </w:rPr>
        <w:t> </w:t>
      </w:r>
      <w:r>
        <w:rPr>
          <w:color w:val="231F20"/>
        </w:rPr>
        <w:t>potrivită</w:t>
      </w:r>
      <w:r>
        <w:rPr>
          <w:color w:val="231F20"/>
          <w:spacing w:val="-8"/>
        </w:rPr>
        <w:t> </w:t>
      </w:r>
      <w:r>
        <w:rPr>
          <w:color w:val="231F20"/>
        </w:rPr>
        <w:t>introducerea</w:t>
      </w:r>
      <w:r>
        <w:rPr>
          <w:color w:val="231F20"/>
          <w:spacing w:val="-8"/>
        </w:rPr>
        <w:t> </w:t>
      </w:r>
      <w:r>
        <w:rPr>
          <w:color w:val="231F20"/>
        </w:rPr>
        <w:t>unor</w:t>
      </w:r>
      <w:r>
        <w:rPr>
          <w:color w:val="231F20"/>
          <w:spacing w:val="-8"/>
        </w:rPr>
        <w:t> </w:t>
      </w:r>
      <w:r>
        <w:rPr>
          <w:color w:val="231F20"/>
        </w:rPr>
        <w:t>limite</w:t>
      </w:r>
      <w:r>
        <w:rPr>
          <w:color w:val="231F20"/>
          <w:spacing w:val="-8"/>
        </w:rPr>
        <w:t> </w:t>
      </w:r>
      <w:r>
        <w:rPr>
          <w:color w:val="231F20"/>
        </w:rPr>
        <w:t>rezonabile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utilizare,</w:t>
      </w:r>
      <w:r>
        <w:rPr>
          <w:color w:val="231F20"/>
          <w:spacing w:val="-8"/>
        </w:rPr>
        <w:t> </w:t>
      </w:r>
      <w:r>
        <w:rPr>
          <w:color w:val="231F20"/>
        </w:rPr>
        <w:t>ca,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ex.,</w:t>
      </w:r>
      <w:r>
        <w:rPr>
          <w:color w:val="231F20"/>
          <w:spacing w:val="-9"/>
        </w:rPr>
        <w:t> </w:t>
      </w:r>
      <w:r>
        <w:rPr>
          <w:color w:val="231F20"/>
        </w:rPr>
        <w:t>stabilirea</w:t>
      </w:r>
      <w:r>
        <w:rPr>
          <w:color w:val="231F20"/>
          <w:spacing w:val="-9"/>
        </w:rPr>
        <w:t> </w:t>
      </w:r>
      <w:r>
        <w:rPr>
          <w:color w:val="231F20"/>
        </w:rPr>
        <w:t>mărimii</w:t>
      </w:r>
      <w:r>
        <w:rPr>
          <w:color w:val="231F20"/>
          <w:spacing w:val="-9"/>
        </w:rPr>
        <w:t> </w:t>
      </w:r>
      <w:r>
        <w:rPr>
          <w:color w:val="231F20"/>
        </w:rPr>
        <w:t>suprafeţei</w:t>
      </w:r>
      <w:r>
        <w:rPr>
          <w:color w:val="231F20"/>
          <w:spacing w:val="-8"/>
        </w:rPr>
        <w:t> </w:t>
      </w:r>
      <w:r>
        <w:rPr>
          <w:color w:val="231F20"/>
        </w:rPr>
        <w:t>însămânţate.</w:t>
      </w:r>
    </w:p>
    <w:p>
      <w:pPr>
        <w:pStyle w:val="BodyText"/>
        <w:spacing w:before="2"/>
        <w:ind w:left="180" w:right="278" w:firstLine="0"/>
        <w:jc w:val="right"/>
      </w:pPr>
      <w:r>
        <w:rPr>
          <w:color w:val="231F20"/>
        </w:rPr>
        <w:t>Astfel,</w:t>
      </w:r>
      <w:r>
        <w:rPr>
          <w:color w:val="231F20"/>
          <w:spacing w:val="-12"/>
        </w:rPr>
        <w:t> </w:t>
      </w:r>
      <w:r>
        <w:rPr>
          <w:color w:val="231F20"/>
        </w:rPr>
        <w:t>micii</w:t>
      </w:r>
      <w:r>
        <w:rPr>
          <w:color w:val="231F20"/>
          <w:spacing w:val="-12"/>
        </w:rPr>
        <w:t> </w:t>
      </w:r>
      <w:r>
        <w:rPr>
          <w:color w:val="231F20"/>
        </w:rPr>
        <w:t>fermieri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2"/>
        </w:rPr>
        <w:t> </w:t>
      </w:r>
      <w:r>
        <w:rPr>
          <w:color w:val="231F20"/>
        </w:rPr>
        <w:t>suprafeţe</w:t>
      </w:r>
      <w:r>
        <w:rPr>
          <w:color w:val="231F20"/>
          <w:spacing w:val="-11"/>
        </w:rPr>
        <w:t> </w:t>
      </w:r>
      <w:r>
        <w:rPr>
          <w:color w:val="231F20"/>
        </w:rPr>
        <w:t>neînsemnate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culturi</w:t>
      </w:r>
      <w:r>
        <w:rPr>
          <w:color w:val="231F20"/>
          <w:spacing w:val="-11"/>
        </w:rPr>
        <w:t> </w:t>
      </w:r>
      <w:r>
        <w:rPr>
          <w:color w:val="231F20"/>
        </w:rPr>
        <w:t>pot</w:t>
      </w:r>
      <w:r>
        <w:rPr>
          <w:color w:val="231F20"/>
          <w:spacing w:val="-12"/>
        </w:rPr>
        <w:t> </w:t>
      </w:r>
      <w:r>
        <w:rPr>
          <w:color w:val="231F20"/>
        </w:rPr>
        <w:t>utiliza</w:t>
      </w:r>
      <w:r>
        <w:rPr>
          <w:color w:val="231F20"/>
          <w:spacing w:val="-11"/>
        </w:rPr>
        <w:t> </w:t>
      </w:r>
      <w:r>
        <w:rPr>
          <w:color w:val="231F20"/>
        </w:rPr>
        <w:t>semin-</w:t>
      </w:r>
    </w:p>
    <w:p>
      <w:pPr>
        <w:pStyle w:val="BodyText"/>
        <w:spacing w:before="10"/>
        <w:ind w:left="180" w:right="275" w:firstLine="0"/>
        <w:jc w:val="right"/>
      </w:pPr>
      <w:r>
        <w:rPr>
          <w:color w:val="231F20"/>
        </w:rPr>
        <w:t>ţele</w:t>
      </w:r>
      <w:r>
        <w:rPr>
          <w:color w:val="231F20"/>
          <w:spacing w:val="10"/>
        </w:rPr>
        <w:t> </w:t>
      </w:r>
      <w:r>
        <w:rPr>
          <w:color w:val="231F20"/>
        </w:rPr>
        <w:t>obţinute</w:t>
      </w:r>
      <w:r>
        <w:rPr>
          <w:color w:val="231F20"/>
          <w:spacing w:val="10"/>
        </w:rPr>
        <w:t> </w:t>
      </w:r>
      <w:r>
        <w:rPr>
          <w:color w:val="231F20"/>
        </w:rPr>
        <w:t>în</w:t>
      </w:r>
      <w:r>
        <w:rPr>
          <w:color w:val="231F20"/>
          <w:spacing w:val="10"/>
        </w:rPr>
        <w:t> </w:t>
      </w:r>
      <w:r>
        <w:rPr>
          <w:color w:val="231F20"/>
        </w:rPr>
        <w:t>diversă</w:t>
      </w:r>
      <w:r>
        <w:rPr>
          <w:color w:val="231F20"/>
          <w:spacing w:val="11"/>
        </w:rPr>
        <w:t> </w:t>
      </w:r>
      <w:r>
        <w:rPr>
          <w:color w:val="231F20"/>
        </w:rPr>
        <w:t>cantitate</w:t>
      </w:r>
      <w:r>
        <w:rPr>
          <w:color w:val="231F20"/>
          <w:spacing w:val="12"/>
        </w:rPr>
        <w:t> </w:t>
      </w:r>
      <w:r>
        <w:rPr>
          <w:color w:val="231F20"/>
        </w:rPr>
        <w:t>şi</w:t>
      </w:r>
      <w:r>
        <w:rPr>
          <w:color w:val="231F20"/>
          <w:spacing w:val="10"/>
        </w:rPr>
        <w:t> </w:t>
      </w:r>
      <w:r>
        <w:rPr>
          <w:color w:val="231F20"/>
        </w:rPr>
        <w:t>cu</w:t>
      </w:r>
      <w:r>
        <w:rPr>
          <w:color w:val="231F20"/>
          <w:spacing w:val="10"/>
        </w:rPr>
        <w:t> </w:t>
      </w:r>
      <w:r>
        <w:rPr>
          <w:color w:val="231F20"/>
        </w:rPr>
        <w:t>un</w:t>
      </w:r>
      <w:r>
        <w:rPr>
          <w:color w:val="231F20"/>
          <w:spacing w:val="11"/>
        </w:rPr>
        <w:t> </w:t>
      </w:r>
      <w:r>
        <w:rPr>
          <w:color w:val="231F20"/>
        </w:rPr>
        <w:t>nivel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remunerare</w:t>
      </w:r>
      <w:r>
        <w:rPr>
          <w:color w:val="231F20"/>
          <w:spacing w:val="11"/>
        </w:rPr>
        <w:t> </w:t>
      </w:r>
      <w:r>
        <w:rPr>
          <w:color w:val="231F20"/>
        </w:rPr>
        <w:t>diferit</w:t>
      </w:r>
      <w:r>
        <w:rPr>
          <w:color w:val="231F20"/>
          <w:spacing w:val="10"/>
        </w:rPr>
        <w:t> </w:t>
      </w:r>
      <w:r>
        <w:rPr>
          <w:color w:val="231F20"/>
        </w:rPr>
        <w:t>faţă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</w:p>
    <w:p>
      <w:pPr>
        <w:pStyle w:val="BodyText"/>
        <w:spacing w:line="249" w:lineRule="auto" w:before="11"/>
        <w:ind w:right="274" w:firstLine="0"/>
      </w:pPr>
      <w:r>
        <w:rPr>
          <w:color w:val="231F20"/>
        </w:rPr>
        <w:t>„marii fermieri”. Totuşi, mărimea suprafeţei care îi defineşte pe micii fermieri</w:t>
      </w:r>
      <w:r>
        <w:rPr>
          <w:color w:val="231F20"/>
          <w:spacing w:val="1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diferită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statele</w:t>
      </w:r>
      <w:r>
        <w:rPr>
          <w:color w:val="231F20"/>
          <w:spacing w:val="-9"/>
        </w:rPr>
        <w:t> </w:t>
      </w:r>
      <w:r>
        <w:rPr>
          <w:color w:val="231F20"/>
        </w:rPr>
        <w:t>membre</w:t>
      </w:r>
      <w:r>
        <w:rPr>
          <w:color w:val="231F20"/>
          <w:spacing w:val="-9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UPOV.</w:t>
      </w:r>
    </w:p>
    <w:p>
      <w:pPr>
        <w:pStyle w:val="BodyText"/>
        <w:spacing w:line="249" w:lineRule="auto" w:before="1"/>
        <w:ind w:right="274"/>
      </w:pP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ex.,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ţara</w:t>
      </w:r>
      <w:r>
        <w:rPr>
          <w:color w:val="231F20"/>
          <w:spacing w:val="-11"/>
        </w:rPr>
        <w:t> </w:t>
      </w:r>
      <w:r>
        <w:rPr>
          <w:color w:val="231F20"/>
        </w:rPr>
        <w:t>A,</w:t>
      </w:r>
      <w:r>
        <w:rPr>
          <w:color w:val="231F20"/>
          <w:spacing w:val="-12"/>
        </w:rPr>
        <w:t> </w:t>
      </w:r>
      <w:r>
        <w:rPr>
          <w:color w:val="231F20"/>
        </w:rPr>
        <w:t>fermierii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suprafaţa</w:t>
      </w:r>
      <w:r>
        <w:rPr>
          <w:color w:val="231F20"/>
          <w:spacing w:val="-11"/>
        </w:rPr>
        <w:t> </w:t>
      </w:r>
      <w:r>
        <w:rPr>
          <w:color w:val="231F20"/>
        </w:rPr>
        <w:t>însămânţată</w:t>
      </w:r>
      <w:r>
        <w:rPr>
          <w:color w:val="231F20"/>
          <w:spacing w:val="-11"/>
        </w:rPr>
        <w:t> </w:t>
      </w:r>
      <w:r>
        <w:rPr>
          <w:color w:val="231F20"/>
        </w:rPr>
        <w:t>mai</w:t>
      </w:r>
      <w:r>
        <w:rPr>
          <w:color w:val="231F20"/>
          <w:spacing w:val="-11"/>
        </w:rPr>
        <w:t> </w:t>
      </w:r>
      <w:r>
        <w:rPr>
          <w:color w:val="231F20"/>
        </w:rPr>
        <w:t>mică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10</w:t>
      </w:r>
      <w:r>
        <w:rPr>
          <w:color w:val="231F20"/>
          <w:spacing w:val="-11"/>
        </w:rPr>
        <w:t> </w:t>
      </w:r>
      <w:r>
        <w:rPr>
          <w:color w:val="231F20"/>
        </w:rPr>
        <w:t>ha</w:t>
      </w:r>
      <w:r>
        <w:rPr>
          <w:color w:val="231F20"/>
          <w:spacing w:val="-11"/>
        </w:rPr>
        <w:t> </w:t>
      </w:r>
      <w:r>
        <w:rPr>
          <w:color w:val="231F20"/>
        </w:rPr>
        <w:t>pot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contabiliza doar 5% din producţia soiului X. Astfel, în ţara A, stabilirea nivelului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10</w:t>
      </w:r>
      <w:r>
        <w:rPr>
          <w:color w:val="231F20"/>
          <w:spacing w:val="-5"/>
        </w:rPr>
        <w:t> </w:t>
      </w:r>
      <w:r>
        <w:rPr>
          <w:color w:val="231F20"/>
        </w:rPr>
        <w:t>ha</w:t>
      </w:r>
      <w:r>
        <w:rPr>
          <w:color w:val="231F20"/>
          <w:spacing w:val="-5"/>
        </w:rPr>
        <w:t> </w:t>
      </w:r>
      <w:r>
        <w:rPr>
          <w:color w:val="231F20"/>
        </w:rPr>
        <w:t>pentru</w:t>
      </w:r>
      <w:r>
        <w:rPr>
          <w:color w:val="231F20"/>
          <w:spacing w:val="-5"/>
        </w:rPr>
        <w:t> </w:t>
      </w:r>
      <w:r>
        <w:rPr>
          <w:color w:val="231F20"/>
        </w:rPr>
        <w:t>micii</w:t>
      </w:r>
      <w:r>
        <w:rPr>
          <w:color w:val="231F20"/>
          <w:spacing w:val="-4"/>
        </w:rPr>
        <w:t> </w:t>
      </w:r>
      <w:r>
        <w:rPr>
          <w:color w:val="231F20"/>
        </w:rPr>
        <w:t>fermieri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permisiunea</w:t>
      </w:r>
      <w:r>
        <w:rPr>
          <w:color w:val="231F20"/>
          <w:spacing w:val="-5"/>
        </w:rPr>
        <w:t> </w:t>
      </w:r>
      <w:r>
        <w:rPr>
          <w:color w:val="231F20"/>
        </w:rPr>
        <w:t>acordată</w:t>
      </w:r>
      <w:r>
        <w:rPr>
          <w:color w:val="231F20"/>
          <w:spacing w:val="-4"/>
        </w:rPr>
        <w:t> </w:t>
      </w:r>
      <w:r>
        <w:rPr>
          <w:color w:val="231F20"/>
        </w:rPr>
        <w:t>lor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achita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remu-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nerare redusă, minimală, poate avea un impact neînsemnat asupra remunerării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totale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amelioratorului.</w:t>
      </w:r>
    </w:p>
    <w:p>
      <w:pPr>
        <w:pStyle w:val="BodyText"/>
        <w:spacing w:line="249" w:lineRule="auto" w:before="4"/>
        <w:ind w:right="273"/>
      </w:pP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contra,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ţara</w:t>
      </w:r>
      <w:r>
        <w:rPr>
          <w:color w:val="231F20"/>
          <w:spacing w:val="-12"/>
        </w:rPr>
        <w:t> </w:t>
      </w:r>
      <w:r>
        <w:rPr>
          <w:color w:val="231F20"/>
        </w:rPr>
        <w:t>B,</w:t>
      </w:r>
      <w:r>
        <w:rPr>
          <w:color w:val="231F20"/>
          <w:spacing w:val="-13"/>
        </w:rPr>
        <w:t> </w:t>
      </w:r>
      <w:r>
        <w:rPr>
          <w:color w:val="231F20"/>
        </w:rPr>
        <w:t>fermierii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suprafaţa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13"/>
        </w:rPr>
        <w:t> </w:t>
      </w:r>
      <w:r>
        <w:rPr>
          <w:color w:val="231F20"/>
        </w:rPr>
        <w:t>mică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10</w:t>
      </w:r>
      <w:r>
        <w:rPr>
          <w:color w:val="231F20"/>
          <w:spacing w:val="-13"/>
        </w:rPr>
        <w:t> </w:t>
      </w:r>
      <w:r>
        <w:rPr>
          <w:color w:val="231F20"/>
        </w:rPr>
        <w:t>ha</w:t>
      </w:r>
      <w:r>
        <w:rPr>
          <w:color w:val="231F20"/>
          <w:spacing w:val="-12"/>
        </w:rPr>
        <w:t> </w:t>
      </w:r>
      <w:r>
        <w:rPr>
          <w:color w:val="231F20"/>
        </w:rPr>
        <w:t>însămânţată</w:t>
      </w:r>
      <w:r>
        <w:rPr>
          <w:color w:val="231F20"/>
          <w:spacing w:val="-54"/>
        </w:rPr>
        <w:t> </w:t>
      </w:r>
      <w:r>
        <w:rPr>
          <w:color w:val="231F20"/>
        </w:rPr>
        <w:t>cu</w:t>
      </w:r>
      <w:r>
        <w:rPr>
          <w:color w:val="231F20"/>
          <w:spacing w:val="-5"/>
        </w:rPr>
        <w:t> </w:t>
      </w:r>
      <w:r>
        <w:rPr>
          <w:color w:val="231F20"/>
        </w:rPr>
        <w:t>soiurile</w:t>
      </w:r>
      <w:r>
        <w:rPr>
          <w:color w:val="231F20"/>
          <w:spacing w:val="-5"/>
        </w:rPr>
        <w:t> </w:t>
      </w:r>
      <w:r>
        <w:rPr>
          <w:color w:val="231F20"/>
        </w:rPr>
        <w:t>protejate</w:t>
      </w:r>
      <w:r>
        <w:rPr>
          <w:color w:val="231F20"/>
          <w:spacing w:val="-4"/>
        </w:rPr>
        <w:t> </w:t>
      </w:r>
      <w:r>
        <w:rPr>
          <w:color w:val="231F20"/>
        </w:rPr>
        <w:t>ale</w:t>
      </w:r>
      <w:r>
        <w:rPr>
          <w:color w:val="231F20"/>
          <w:spacing w:val="-5"/>
        </w:rPr>
        <w:t> </w:t>
      </w:r>
      <w:r>
        <w:rPr>
          <w:color w:val="231F20"/>
        </w:rPr>
        <w:t>culturii</w:t>
      </w:r>
      <w:r>
        <w:rPr>
          <w:color w:val="231F20"/>
          <w:spacing w:val="-4"/>
        </w:rPr>
        <w:t> </w:t>
      </w:r>
      <w:r>
        <w:rPr>
          <w:color w:val="231F20"/>
        </w:rPr>
        <w:t>X,</w:t>
      </w:r>
      <w:r>
        <w:rPr>
          <w:color w:val="231F20"/>
          <w:spacing w:val="-5"/>
        </w:rPr>
        <w:t> </w:t>
      </w:r>
      <w:r>
        <w:rPr>
          <w:color w:val="231F20"/>
        </w:rPr>
        <w:t>contabilizează</w:t>
      </w:r>
      <w:r>
        <w:rPr>
          <w:color w:val="231F20"/>
          <w:spacing w:val="-4"/>
        </w:rPr>
        <w:t> </w:t>
      </w:r>
      <w:r>
        <w:rPr>
          <w:color w:val="231F20"/>
        </w:rPr>
        <w:t>90%</w:t>
      </w:r>
      <w:r>
        <w:rPr>
          <w:color w:val="231F20"/>
          <w:spacing w:val="-5"/>
        </w:rPr>
        <w:t> </w:t>
      </w:r>
      <w:r>
        <w:rPr>
          <w:color w:val="231F20"/>
        </w:rPr>
        <w:t>din</w:t>
      </w:r>
      <w:r>
        <w:rPr>
          <w:color w:val="231F20"/>
          <w:spacing w:val="-4"/>
        </w:rPr>
        <w:t> </w:t>
      </w:r>
      <w:r>
        <w:rPr>
          <w:color w:val="231F20"/>
        </w:rPr>
        <w:t>producţia</w:t>
      </w:r>
      <w:r>
        <w:rPr>
          <w:color w:val="231F20"/>
          <w:spacing w:val="-5"/>
        </w:rPr>
        <w:t> </w:t>
      </w:r>
      <w:r>
        <w:rPr>
          <w:color w:val="231F20"/>
        </w:rPr>
        <w:t>soiului</w:t>
      </w:r>
      <w:r>
        <w:rPr>
          <w:color w:val="231F20"/>
          <w:spacing w:val="-4"/>
        </w:rPr>
        <w:t> </w:t>
      </w:r>
      <w:r>
        <w:rPr>
          <w:color w:val="231F20"/>
        </w:rPr>
        <w:t>X.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Astfel, în ţara B, stabilirea nivelului de 10 ha pentru micii fermieri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şi permisiunea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de a achita o remunerare redusă sau minimală, poate avea un impact important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asupra</w:t>
      </w:r>
      <w:r>
        <w:rPr>
          <w:color w:val="231F20"/>
          <w:spacing w:val="-10"/>
        </w:rPr>
        <w:t> </w:t>
      </w:r>
      <w:r>
        <w:rPr>
          <w:color w:val="231F20"/>
        </w:rPr>
        <w:t>remunerării</w:t>
      </w:r>
      <w:r>
        <w:rPr>
          <w:color w:val="231F20"/>
          <w:spacing w:val="-8"/>
        </w:rPr>
        <w:t> </w:t>
      </w:r>
      <w:r>
        <w:rPr>
          <w:color w:val="231F20"/>
        </w:rPr>
        <w:t>totale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amelioratorului.</w:t>
      </w:r>
    </w:p>
    <w:p>
      <w:pPr>
        <w:pStyle w:val="BodyText"/>
        <w:spacing w:line="249" w:lineRule="auto" w:before="4"/>
        <w:ind w:right="276"/>
      </w:pPr>
      <w:r>
        <w:rPr>
          <w:color w:val="231F20"/>
          <w:w w:val="95"/>
        </w:rPr>
        <w:t>Prevederea „Dreptul amelioratorului referitor la materialul vegetativ”, intro-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dusă de Actul din 1991 al Convenţiei UPOV a condus la apariţia mai multor 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bleme</w:t>
      </w:r>
      <w:r>
        <w:rPr>
          <w:color w:val="231F20"/>
          <w:spacing w:val="-9"/>
        </w:rPr>
        <w:t> </w:t>
      </w:r>
      <w:r>
        <w:rPr>
          <w:color w:val="231F20"/>
        </w:rPr>
        <w:t>practice.</w:t>
      </w:r>
    </w:p>
    <w:p>
      <w:pPr>
        <w:pStyle w:val="BodyText"/>
        <w:spacing w:line="254" w:lineRule="auto" w:before="6"/>
        <w:ind w:right="274" w:firstLine="416"/>
      </w:pPr>
      <w:r>
        <w:rPr>
          <w:color w:val="231F20"/>
        </w:rPr>
        <w:t>În primul rând, această prevedere se referă nu numai la acele specii de</w:t>
      </w:r>
      <w:r>
        <w:rPr>
          <w:color w:val="231F20"/>
          <w:spacing w:val="1"/>
        </w:rPr>
        <w:t> </w:t>
      </w:r>
      <w:r>
        <w:rPr>
          <w:color w:val="231F20"/>
        </w:rPr>
        <w:t>plante,</w:t>
      </w:r>
      <w:r>
        <w:rPr>
          <w:color w:val="231F20"/>
          <w:spacing w:val="-13"/>
        </w:rPr>
        <w:t> </w:t>
      </w:r>
      <w:r>
        <w:rPr>
          <w:color w:val="231F20"/>
        </w:rPr>
        <w:t>seminţele</w:t>
      </w:r>
      <w:r>
        <w:rPr>
          <w:color w:val="231F20"/>
          <w:spacing w:val="-12"/>
        </w:rPr>
        <w:t> </w:t>
      </w:r>
      <w:r>
        <w:rPr>
          <w:color w:val="231F20"/>
        </w:rPr>
        <w:t>cărora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obicei</w:t>
      </w:r>
      <w:r>
        <w:rPr>
          <w:color w:val="231F20"/>
          <w:spacing w:val="-13"/>
        </w:rPr>
        <w:t> </w:t>
      </w:r>
      <w:r>
        <w:rPr>
          <w:color w:val="231F20"/>
        </w:rPr>
        <w:t>sunt</w:t>
      </w:r>
      <w:r>
        <w:rPr>
          <w:color w:val="231F20"/>
          <w:spacing w:val="-12"/>
        </w:rPr>
        <w:t> </w:t>
      </w:r>
      <w:r>
        <w:rPr>
          <w:color w:val="231F20"/>
        </w:rPr>
        <w:t>păstrate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fermieri,</w:t>
      </w:r>
      <w:r>
        <w:rPr>
          <w:color w:val="231F20"/>
          <w:spacing w:val="-12"/>
        </w:rPr>
        <w:t> </w:t>
      </w:r>
      <w:r>
        <w:rPr>
          <w:color w:val="231F20"/>
        </w:rPr>
        <w:t>ci</w:t>
      </w:r>
      <w:r>
        <w:rPr>
          <w:color w:val="231F20"/>
          <w:spacing w:val="-14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pomi</w:t>
      </w:r>
      <w:r>
        <w:rPr>
          <w:color w:val="231F20"/>
          <w:spacing w:val="-12"/>
        </w:rPr>
        <w:t> </w:t>
      </w:r>
      <w:r>
        <w:rPr>
          <w:color w:val="231F20"/>
        </w:rPr>
        <w:t>fructi-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2" w:lineRule="auto" w:before="103"/>
        <w:ind w:right="273" w:firstLine="0"/>
        <w:rPr>
          <w:rFonts w:ascii="Arial" w:hAnsi="Arial"/>
          <w:i/>
        </w:rPr>
      </w:pPr>
      <w:r>
        <w:rPr>
          <w:color w:val="231F20"/>
          <w:w w:val="95"/>
        </w:rPr>
        <w:t>feri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plantele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decorative.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Apariţia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tehnologiilor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complexe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utilizarea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cultu-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rii ţesuturilor a sporit vertiginos posibilităţile de încălcare a dreptului exclusiv,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conferit de multe legislaţii naţionale, de a reproduce la ferme orice soi de plantă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scopul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utilizat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această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fermă,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„în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scopuri</w:t>
      </w:r>
      <w:r>
        <w:rPr>
          <w:color w:val="231F20"/>
          <w:spacing w:val="10"/>
          <w:w w:val="95"/>
        </w:rPr>
        <w:t> </w:t>
      </w:r>
      <w:r>
        <w:rPr>
          <w:rFonts w:ascii="Arial" w:hAnsi="Arial"/>
          <w:i/>
          <w:color w:val="231F20"/>
          <w:w w:val="95"/>
        </w:rPr>
        <w:t>comerciale”</w:t>
      </w:r>
      <w:r>
        <w:rPr>
          <w:rFonts w:ascii="Arial" w:hAnsi="Arial"/>
          <w:i/>
          <w:color w:val="231F20"/>
          <w:spacing w:val="8"/>
          <w:w w:val="95"/>
        </w:rPr>
        <w:t> </w:t>
      </w:r>
      <w:r>
        <w:rPr>
          <w:rFonts w:ascii="Arial" w:hAnsi="Arial"/>
          <w:i/>
          <w:color w:val="231F20"/>
          <w:w w:val="95"/>
        </w:rPr>
        <w:t>(art.14</w:t>
      </w:r>
    </w:p>
    <w:p>
      <w:pPr>
        <w:pStyle w:val="ListParagraph"/>
        <w:numPr>
          <w:ilvl w:val="0"/>
          <w:numId w:val="64"/>
        </w:numPr>
        <w:tabs>
          <w:tab w:pos="504" w:val="left" w:leader="none"/>
        </w:tabs>
        <w:spacing w:line="236" w:lineRule="exact" w:before="0" w:after="0"/>
        <w:ind w:left="503" w:right="0" w:hanging="227"/>
        <w:jc w:val="left"/>
        <w:rPr>
          <w:rFonts w:ascii="Arial"/>
          <w:i/>
          <w:color w:val="231F20"/>
          <w:sz w:val="21"/>
        </w:rPr>
      </w:pPr>
      <w:r>
        <w:rPr>
          <w:rFonts w:ascii="Arial"/>
          <w:i/>
          <w:color w:val="231F20"/>
          <w:w w:val="90"/>
          <w:sz w:val="21"/>
        </w:rPr>
        <w:t>al</w:t>
      </w:r>
      <w:r>
        <w:rPr>
          <w:rFonts w:ascii="Arial"/>
          <w:i/>
          <w:color w:val="231F20"/>
          <w:spacing w:val="4"/>
          <w:w w:val="90"/>
          <w:sz w:val="21"/>
        </w:rPr>
        <w:t> </w:t>
      </w:r>
      <w:r>
        <w:rPr>
          <w:rFonts w:ascii="Arial"/>
          <w:i/>
          <w:color w:val="231F20"/>
          <w:w w:val="90"/>
          <w:sz w:val="21"/>
        </w:rPr>
        <w:t>Actului</w:t>
      </w:r>
      <w:r>
        <w:rPr>
          <w:rFonts w:ascii="Arial"/>
          <w:i/>
          <w:color w:val="231F20"/>
          <w:spacing w:val="5"/>
          <w:w w:val="90"/>
          <w:sz w:val="21"/>
        </w:rPr>
        <w:t> </w:t>
      </w:r>
      <w:r>
        <w:rPr>
          <w:rFonts w:ascii="Arial"/>
          <w:i/>
          <w:color w:val="231F20"/>
          <w:w w:val="90"/>
          <w:sz w:val="21"/>
        </w:rPr>
        <w:t>din</w:t>
      </w:r>
      <w:r>
        <w:rPr>
          <w:rFonts w:ascii="Arial"/>
          <w:i/>
          <w:color w:val="231F20"/>
          <w:spacing w:val="5"/>
          <w:w w:val="90"/>
          <w:sz w:val="21"/>
        </w:rPr>
        <w:t> </w:t>
      </w:r>
      <w:r>
        <w:rPr>
          <w:rFonts w:ascii="Arial"/>
          <w:i/>
          <w:color w:val="231F20"/>
          <w:w w:val="90"/>
          <w:sz w:val="21"/>
        </w:rPr>
        <w:t>1991).</w:t>
      </w:r>
    </w:p>
    <w:p>
      <w:pPr>
        <w:pStyle w:val="BodyText"/>
        <w:spacing w:line="252" w:lineRule="auto" w:before="12"/>
        <w:ind w:right="276" w:firstLine="398"/>
      </w:pPr>
      <w:r>
        <w:rPr>
          <w:color w:val="231F20"/>
        </w:rPr>
        <w:t>Deci,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limite</w:t>
      </w:r>
      <w:r>
        <w:rPr>
          <w:color w:val="231F20"/>
          <w:spacing w:val="-10"/>
        </w:rPr>
        <w:t> </w:t>
      </w:r>
      <w:r>
        <w:rPr>
          <w:color w:val="231F20"/>
        </w:rPr>
        <w:t>rezonabile,</w:t>
      </w:r>
      <w:r>
        <w:rPr>
          <w:color w:val="231F20"/>
          <w:spacing w:val="-10"/>
        </w:rPr>
        <w:t> </w:t>
      </w:r>
      <w:r>
        <w:rPr>
          <w:color w:val="231F20"/>
        </w:rPr>
        <w:t>fermierii</w:t>
      </w:r>
      <w:r>
        <w:rPr>
          <w:color w:val="231F20"/>
          <w:spacing w:val="-11"/>
        </w:rPr>
        <w:t> </w:t>
      </w:r>
      <w:r>
        <w:rPr>
          <w:color w:val="231F20"/>
        </w:rPr>
        <w:t>au</w:t>
      </w:r>
      <w:r>
        <w:rPr>
          <w:color w:val="231F20"/>
          <w:spacing w:val="-10"/>
        </w:rPr>
        <w:t> </w:t>
      </w:r>
      <w:r>
        <w:rPr>
          <w:color w:val="231F20"/>
        </w:rPr>
        <w:t>dreptul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păstra</w:t>
      </w:r>
      <w:r>
        <w:rPr>
          <w:color w:val="231F20"/>
          <w:spacing w:val="-11"/>
        </w:rPr>
        <w:t> </w:t>
      </w:r>
      <w:r>
        <w:rPr>
          <w:color w:val="231F20"/>
        </w:rPr>
        <w:t>materialul</w:t>
      </w:r>
      <w:r>
        <w:rPr>
          <w:color w:val="231F20"/>
          <w:spacing w:val="-10"/>
        </w:rPr>
        <w:t> </w:t>
      </w:r>
      <w:r>
        <w:rPr>
          <w:color w:val="231F20"/>
        </w:rPr>
        <w:t>noilor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soiuri şi a le resemăna pe sectoarele lor particulare, păstrând neatinse interese-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le</w:t>
      </w:r>
      <w:r>
        <w:rPr>
          <w:color w:val="231F20"/>
          <w:spacing w:val="-8"/>
        </w:rPr>
        <w:t> </w:t>
      </w:r>
      <w:r>
        <w:rPr>
          <w:color w:val="231F20"/>
        </w:rPr>
        <w:t>legale</w:t>
      </w:r>
      <w:r>
        <w:rPr>
          <w:color w:val="231F20"/>
          <w:spacing w:val="-8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amelioratorilor.</w:t>
      </w:r>
    </w:p>
    <w:p>
      <w:pPr>
        <w:pStyle w:val="BodyText"/>
        <w:spacing w:line="252" w:lineRule="auto" w:before="2"/>
        <w:ind w:right="270"/>
      </w:pPr>
      <w:r>
        <w:rPr>
          <w:color w:val="231F20"/>
          <w:spacing w:val="-1"/>
        </w:rPr>
        <w:t>Rezolvarea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acestei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probleme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folosul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amelioratorului</w:t>
      </w:r>
      <w:r>
        <w:rPr>
          <w:color w:val="231F20"/>
          <w:spacing w:val="-11"/>
        </w:rPr>
        <w:t> </w:t>
      </w:r>
      <w:r>
        <w:rPr>
          <w:color w:val="231F20"/>
        </w:rPr>
        <w:t>ar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1"/>
        </w:rPr>
        <w:t> </w:t>
      </w:r>
      <w:r>
        <w:rPr>
          <w:color w:val="231F20"/>
        </w:rPr>
        <w:t>condus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apa-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riţia unei probleme mult mai serioase. Cercurile agrare ale Statelor membre ale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UPOV, întâlnindu-se la Conferinţa diplomatică din 1991 şi înţelegând că pro-</w:t>
      </w:r>
      <w:r>
        <w:rPr>
          <w:color w:val="231F20"/>
          <w:spacing w:val="-53"/>
        </w:rPr>
        <w:t> </w:t>
      </w:r>
      <w:r>
        <w:rPr>
          <w:color w:val="231F20"/>
        </w:rPr>
        <w:t>dusul</w:t>
      </w:r>
      <w:r>
        <w:rPr>
          <w:color w:val="231F20"/>
          <w:spacing w:val="-9"/>
        </w:rPr>
        <w:t> </w:t>
      </w:r>
      <w:r>
        <w:rPr>
          <w:color w:val="231F20"/>
        </w:rPr>
        <w:t>final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multor</w:t>
      </w:r>
      <w:r>
        <w:rPr>
          <w:color w:val="231F20"/>
          <w:spacing w:val="-8"/>
        </w:rPr>
        <w:t> </w:t>
      </w:r>
      <w:r>
        <w:rPr>
          <w:color w:val="231F20"/>
        </w:rPr>
        <w:t>soiuri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plante</w:t>
      </w:r>
      <w:r>
        <w:rPr>
          <w:color w:val="231F20"/>
          <w:spacing w:val="-9"/>
        </w:rPr>
        <w:t> </w:t>
      </w:r>
      <w:r>
        <w:rPr>
          <w:color w:val="231F20"/>
        </w:rPr>
        <w:t>sunt</w:t>
      </w:r>
      <w:r>
        <w:rPr>
          <w:color w:val="231F20"/>
          <w:spacing w:val="-8"/>
        </w:rPr>
        <w:t> </w:t>
      </w:r>
      <w:r>
        <w:rPr>
          <w:color w:val="231F20"/>
        </w:rPr>
        <w:t>principalele</w:t>
      </w:r>
      <w:r>
        <w:rPr>
          <w:color w:val="231F20"/>
          <w:spacing w:val="-9"/>
        </w:rPr>
        <w:t> </w:t>
      </w:r>
      <w:r>
        <w:rPr>
          <w:color w:val="231F20"/>
        </w:rPr>
        <w:t>elemente</w:t>
      </w:r>
      <w:r>
        <w:rPr>
          <w:color w:val="231F20"/>
          <w:spacing w:val="-9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produselor</w:t>
      </w:r>
      <w:r>
        <w:rPr>
          <w:color w:val="231F20"/>
          <w:spacing w:val="-53"/>
        </w:rPr>
        <w:t> </w:t>
      </w:r>
      <w:r>
        <w:rPr>
          <w:color w:val="231F20"/>
        </w:rPr>
        <w:t>alimentare</w:t>
      </w:r>
      <w:r>
        <w:rPr>
          <w:color w:val="231F20"/>
          <w:spacing w:val="-11"/>
        </w:rPr>
        <w:t> </w:t>
      </w:r>
      <w:r>
        <w:rPr>
          <w:color w:val="231F20"/>
        </w:rPr>
        <w:t>utilizate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întreaga</w:t>
      </w:r>
      <w:r>
        <w:rPr>
          <w:color w:val="231F20"/>
          <w:spacing w:val="-10"/>
        </w:rPr>
        <w:t> </w:t>
      </w:r>
      <w:r>
        <w:rPr>
          <w:color w:val="231F20"/>
        </w:rPr>
        <w:t>lume,</w:t>
      </w:r>
      <w:r>
        <w:rPr>
          <w:color w:val="231F20"/>
          <w:spacing w:val="-11"/>
        </w:rPr>
        <w:t> </w:t>
      </w:r>
      <w:r>
        <w:rPr>
          <w:color w:val="231F20"/>
        </w:rPr>
        <w:t>n-au</w:t>
      </w:r>
      <w:r>
        <w:rPr>
          <w:color w:val="231F20"/>
          <w:spacing w:val="-10"/>
        </w:rPr>
        <w:t> </w:t>
      </w:r>
      <w:r>
        <w:rPr>
          <w:color w:val="231F20"/>
        </w:rPr>
        <w:t>acordat</w:t>
      </w:r>
      <w:r>
        <w:rPr>
          <w:color w:val="231F20"/>
          <w:spacing w:val="-11"/>
        </w:rPr>
        <w:t> </w:t>
      </w:r>
      <w:r>
        <w:rPr>
          <w:color w:val="231F20"/>
        </w:rPr>
        <w:t>amelioratorilor</w:t>
      </w:r>
      <w:r>
        <w:rPr>
          <w:color w:val="231F20"/>
          <w:spacing w:val="-10"/>
        </w:rPr>
        <w:t> </w:t>
      </w:r>
      <w:r>
        <w:rPr>
          <w:color w:val="231F20"/>
        </w:rPr>
        <w:t>dreptul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acţiona conform propriei dorinţe, în interes personal, de exemplu, cu referinţă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sămânţa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grâu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produsul</w:t>
      </w:r>
      <w:r>
        <w:rPr>
          <w:color w:val="231F20"/>
          <w:spacing w:val="-9"/>
        </w:rPr>
        <w:t> </w:t>
      </w:r>
      <w:r>
        <w:rPr>
          <w:color w:val="231F20"/>
        </w:rPr>
        <w:t>ei</w:t>
      </w:r>
      <w:r>
        <w:rPr>
          <w:color w:val="231F20"/>
          <w:spacing w:val="-11"/>
        </w:rPr>
        <w:t> </w:t>
      </w:r>
      <w:r>
        <w:rPr>
          <w:color w:val="231F20"/>
        </w:rPr>
        <w:t>final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10"/>
        </w:rPr>
        <w:t> </w:t>
      </w:r>
      <w:r>
        <w:rPr>
          <w:color w:val="231F20"/>
        </w:rPr>
        <w:t>grâul.</w:t>
      </w:r>
    </w:p>
    <w:p>
      <w:pPr>
        <w:pStyle w:val="BodyText"/>
        <w:spacing w:line="249" w:lineRule="auto" w:before="3"/>
        <w:ind w:right="275" w:firstLine="392"/>
        <w:rPr>
          <w:rFonts w:ascii="Arial" w:hAnsi="Arial"/>
          <w:i/>
        </w:rPr>
      </w:pPr>
      <w:r>
        <w:rPr>
          <w:color w:val="231F20"/>
          <w:w w:val="95"/>
        </w:rPr>
        <w:t>Astfel, art.14 al Actului Convenţiei UPOV din 1991 presupune protecţia ma-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terialului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soiului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obţinut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protejat,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numai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privinţa</w:t>
      </w:r>
      <w:r>
        <w:rPr>
          <w:color w:val="231F20"/>
          <w:spacing w:val="-13"/>
        </w:rPr>
        <w:t> </w:t>
      </w:r>
      <w:r>
        <w:rPr>
          <w:color w:val="231F20"/>
        </w:rPr>
        <w:t>materialului</w:t>
      </w:r>
      <w:r>
        <w:rPr>
          <w:color w:val="231F20"/>
          <w:spacing w:val="-11"/>
        </w:rPr>
        <w:t> </w:t>
      </w:r>
      <w:r>
        <w:rPr>
          <w:rFonts w:ascii="Arial" w:hAnsi="Arial"/>
          <w:i/>
          <w:color w:val="231F20"/>
        </w:rPr>
        <w:t>vegetativ.</w:t>
      </w:r>
    </w:p>
    <w:p>
      <w:pPr>
        <w:pStyle w:val="Heading2"/>
        <w:spacing w:before="140"/>
        <w:ind w:left="806" w:right="0"/>
        <w:jc w:val="left"/>
      </w:pPr>
      <w:r>
        <w:rPr>
          <w:color w:val="231F20"/>
          <w:w w:val="85"/>
        </w:rPr>
        <w:t>Protecţia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juridică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soiurilor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plante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în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Republica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Moldova</w:t>
      </w:r>
    </w:p>
    <w:p>
      <w:pPr>
        <w:pStyle w:val="BodyText"/>
        <w:spacing w:line="252" w:lineRule="auto" w:before="175"/>
        <w:ind w:right="272"/>
      </w:pPr>
      <w:r>
        <w:rPr>
          <w:color w:val="231F20"/>
        </w:rPr>
        <w:t>Primul act juridic conform căruia soiurile noi de plante au fost protejate în</w:t>
      </w:r>
      <w:r>
        <w:rPr>
          <w:color w:val="231F20"/>
          <w:spacing w:val="-53"/>
        </w:rPr>
        <w:t> </w:t>
      </w:r>
      <w:r>
        <w:rPr>
          <w:color w:val="231F20"/>
        </w:rPr>
        <w:t>Republica</w:t>
      </w:r>
      <w:r>
        <w:rPr>
          <w:color w:val="231F20"/>
          <w:spacing w:val="-7"/>
        </w:rPr>
        <w:t> </w:t>
      </w:r>
      <w:r>
        <w:rPr>
          <w:color w:val="231F20"/>
        </w:rPr>
        <w:t>Moldova,</w:t>
      </w:r>
      <w:r>
        <w:rPr>
          <w:color w:val="231F20"/>
          <w:spacing w:val="-7"/>
        </w:rPr>
        <w:t> </w:t>
      </w:r>
      <w:r>
        <w:rPr>
          <w:color w:val="231F20"/>
        </w:rPr>
        <w:t>prin</w:t>
      </w:r>
      <w:r>
        <w:rPr>
          <w:color w:val="231F20"/>
          <w:spacing w:val="-6"/>
        </w:rPr>
        <w:t> </w:t>
      </w:r>
      <w:r>
        <w:rPr>
          <w:color w:val="231F20"/>
        </w:rPr>
        <w:t>acordarea</w:t>
      </w:r>
      <w:r>
        <w:rPr>
          <w:color w:val="231F20"/>
          <w:spacing w:val="-7"/>
        </w:rPr>
        <w:t> </w:t>
      </w:r>
      <w:r>
        <w:rPr>
          <w:color w:val="231F20"/>
        </w:rPr>
        <w:t>brevetului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fost</w:t>
      </w:r>
      <w:r>
        <w:rPr>
          <w:color w:val="231F20"/>
          <w:spacing w:val="-6"/>
        </w:rPr>
        <w:t> </w:t>
      </w:r>
      <w:r>
        <w:rPr>
          <w:color w:val="231F20"/>
        </w:rPr>
        <w:t>Regulamentul</w:t>
      </w:r>
      <w:r>
        <w:rPr>
          <w:color w:val="231F20"/>
          <w:spacing w:val="-7"/>
        </w:rPr>
        <w:t> </w:t>
      </w:r>
      <w:r>
        <w:rPr>
          <w:color w:val="231F20"/>
        </w:rPr>
        <w:t>provizoriu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cu privire la protecţia proprietăţii industriale, aprobat prin Hotărârea Guvernului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Republicii</w:t>
      </w:r>
      <w:r>
        <w:rPr>
          <w:color w:val="231F20"/>
          <w:spacing w:val="-10"/>
        </w:rPr>
        <w:t> </w:t>
      </w:r>
      <w:r>
        <w:rPr>
          <w:color w:val="231F20"/>
        </w:rPr>
        <w:t>Moldova</w:t>
      </w:r>
      <w:r>
        <w:rPr>
          <w:color w:val="231F20"/>
          <w:spacing w:val="-10"/>
        </w:rPr>
        <w:t> </w:t>
      </w:r>
      <w:r>
        <w:rPr>
          <w:color w:val="231F20"/>
        </w:rPr>
        <w:t>nr.456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26</w:t>
      </w:r>
      <w:r>
        <w:rPr>
          <w:color w:val="231F20"/>
          <w:spacing w:val="-10"/>
        </w:rPr>
        <w:t> </w:t>
      </w:r>
      <w:r>
        <w:rPr>
          <w:color w:val="231F20"/>
        </w:rPr>
        <w:t>iunie</w:t>
      </w:r>
      <w:r>
        <w:rPr>
          <w:color w:val="231F20"/>
          <w:spacing w:val="-10"/>
        </w:rPr>
        <w:t> </w:t>
      </w:r>
      <w:r>
        <w:rPr>
          <w:color w:val="231F20"/>
        </w:rPr>
        <w:t>1993.</w:t>
      </w:r>
    </w:p>
    <w:p>
      <w:pPr>
        <w:pStyle w:val="BodyText"/>
        <w:spacing w:line="252" w:lineRule="auto" w:before="2"/>
        <w:ind w:right="271"/>
      </w:pPr>
      <w:r>
        <w:rPr>
          <w:color w:val="231F20"/>
          <w:w w:val="95"/>
        </w:rPr>
        <w:t>În perioada anilor 1994-1998 au fost eliberate 48 de brevete pentru soiuri de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plante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(viţă-de-vie,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pomi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fructiferi</w:t>
      </w:r>
      <w:r>
        <w:rPr>
          <w:color w:val="231F20"/>
          <w:spacing w:val="-13"/>
        </w:rPr>
        <w:t> </w:t>
      </w:r>
      <w:r>
        <w:rPr>
          <w:color w:val="231F20"/>
        </w:rPr>
        <w:t>etc.),</w:t>
      </w:r>
      <w:r>
        <w:rPr>
          <w:color w:val="231F20"/>
          <w:spacing w:val="-12"/>
        </w:rPr>
        <w:t> </w:t>
      </w:r>
      <w:r>
        <w:rPr>
          <w:color w:val="231F20"/>
        </w:rPr>
        <w:t>majoritatea</w:t>
      </w:r>
      <w:r>
        <w:rPr>
          <w:color w:val="231F20"/>
          <w:spacing w:val="-13"/>
        </w:rPr>
        <w:t> </w:t>
      </w:r>
      <w:r>
        <w:rPr>
          <w:color w:val="231F20"/>
        </w:rPr>
        <w:t>cărora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mai</w:t>
      </w:r>
      <w:r>
        <w:rPr>
          <w:color w:val="231F20"/>
          <w:spacing w:val="-12"/>
        </w:rPr>
        <w:t> </w:t>
      </w:r>
      <w:r>
        <w:rPr>
          <w:color w:val="231F20"/>
        </w:rPr>
        <w:t>sunt</w:t>
      </w:r>
      <w:r>
        <w:rPr>
          <w:color w:val="231F20"/>
          <w:spacing w:val="-13"/>
        </w:rPr>
        <w:t> </w:t>
      </w:r>
      <w:r>
        <w:rPr>
          <w:color w:val="231F20"/>
        </w:rPr>
        <w:t>valabile</w:t>
      </w:r>
      <w:r>
        <w:rPr>
          <w:color w:val="231F20"/>
          <w:spacing w:val="-53"/>
        </w:rPr>
        <w:t> </w:t>
      </w:r>
      <w:r>
        <w:rPr>
          <w:color w:val="231F20"/>
        </w:rPr>
        <w:t>(prin</w:t>
      </w:r>
      <w:r>
        <w:rPr>
          <w:color w:val="231F20"/>
          <w:spacing w:val="-7"/>
        </w:rPr>
        <w:t> </w:t>
      </w:r>
      <w:r>
        <w:rPr>
          <w:color w:val="231F20"/>
        </w:rPr>
        <w:t>neplata</w:t>
      </w:r>
      <w:r>
        <w:rPr>
          <w:color w:val="231F20"/>
          <w:spacing w:val="-6"/>
        </w:rPr>
        <w:t> </w:t>
      </w:r>
      <w:r>
        <w:rPr>
          <w:color w:val="231F20"/>
        </w:rPr>
        <w:t>taxelor</w:t>
      </w:r>
      <w:r>
        <w:rPr>
          <w:color w:val="231F20"/>
          <w:spacing w:val="-6"/>
        </w:rPr>
        <w:t> </w:t>
      </w:r>
      <w:r>
        <w:rPr>
          <w:color w:val="231F20"/>
        </w:rPr>
        <w:t>etc.).</w:t>
      </w:r>
      <w:r>
        <w:rPr>
          <w:color w:val="231F20"/>
          <w:spacing w:val="-6"/>
        </w:rPr>
        <w:t> </w:t>
      </w:r>
      <w:r>
        <w:rPr>
          <w:color w:val="231F20"/>
        </w:rPr>
        <w:t>Astfel,</w:t>
      </w:r>
      <w:r>
        <w:rPr>
          <w:color w:val="231F20"/>
          <w:spacing w:val="-6"/>
        </w:rPr>
        <w:t> </w:t>
      </w:r>
      <w:r>
        <w:rPr>
          <w:color w:val="231F20"/>
        </w:rPr>
        <w:t>nu</w:t>
      </w:r>
      <w:r>
        <w:rPr>
          <w:color w:val="231F20"/>
          <w:spacing w:val="-6"/>
        </w:rPr>
        <w:t> </w:t>
      </w:r>
      <w:r>
        <w:rPr>
          <w:color w:val="231F20"/>
        </w:rPr>
        <w:t>toate</w:t>
      </w:r>
      <w:r>
        <w:rPr>
          <w:color w:val="231F20"/>
          <w:spacing w:val="-6"/>
        </w:rPr>
        <w:t> </w:t>
      </w:r>
      <w:r>
        <w:rPr>
          <w:color w:val="231F20"/>
        </w:rPr>
        <w:t>soiurile</w:t>
      </w:r>
      <w:r>
        <w:rPr>
          <w:color w:val="231F20"/>
          <w:spacing w:val="-6"/>
        </w:rPr>
        <w:t> </w:t>
      </w:r>
      <w:r>
        <w:rPr>
          <w:color w:val="231F20"/>
        </w:rPr>
        <w:t>nou</w:t>
      </w:r>
      <w:r>
        <w:rPr>
          <w:color w:val="231F20"/>
          <w:spacing w:val="-6"/>
        </w:rPr>
        <w:t> </w:t>
      </w:r>
      <w:r>
        <w:rPr>
          <w:color w:val="231F20"/>
        </w:rPr>
        <w:t>create</w:t>
      </w:r>
      <w:r>
        <w:rPr>
          <w:color w:val="231F20"/>
          <w:spacing w:val="-6"/>
        </w:rPr>
        <w:t> </w:t>
      </w:r>
      <w:r>
        <w:rPr>
          <w:color w:val="231F20"/>
        </w:rPr>
        <w:t>au</w:t>
      </w:r>
      <w:r>
        <w:rPr>
          <w:color w:val="231F20"/>
          <w:spacing w:val="-6"/>
        </w:rPr>
        <w:t> </w:t>
      </w:r>
      <w:r>
        <w:rPr>
          <w:color w:val="231F20"/>
        </w:rPr>
        <w:t>beneficiat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protecţie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brevet.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majoritatea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soiurilor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noi,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au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trecut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încercarea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valoarea/utilitatea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economică,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au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eliberate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către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autoritatea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naţiona-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lă</w:t>
      </w:r>
      <w:r>
        <w:rPr>
          <w:color w:val="231F20"/>
          <w:spacing w:val="-11"/>
        </w:rPr>
        <w:t> </w:t>
      </w:r>
      <w:r>
        <w:rPr>
          <w:color w:val="231F20"/>
        </w:rPr>
        <w:t>abilitată</w:t>
      </w:r>
      <w:r>
        <w:rPr>
          <w:color w:val="231F20"/>
          <w:spacing w:val="-11"/>
        </w:rPr>
        <w:t> </w:t>
      </w:r>
      <w:r>
        <w:rPr>
          <w:color w:val="231F20"/>
        </w:rPr>
        <w:t>Certificate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autor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soi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Adeverinţe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soi.</w:t>
      </w:r>
    </w:p>
    <w:p>
      <w:pPr>
        <w:pStyle w:val="BodyText"/>
        <w:spacing w:line="252" w:lineRule="auto"/>
        <w:ind w:right="273"/>
      </w:pPr>
      <w:r>
        <w:rPr>
          <w:rFonts w:ascii="Arial" w:hAnsi="Arial"/>
          <w:b/>
          <w:color w:val="231F20"/>
          <w:w w:val="95"/>
        </w:rPr>
        <w:t>Anul 1996 </w:t>
      </w:r>
      <w:r>
        <w:rPr>
          <w:color w:val="231F20"/>
          <w:w w:val="95"/>
        </w:rPr>
        <w:t>– apare PRIMA LEGE privind protecţia soiurilor de plante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nr.915,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adoptată de Parlamentul Republicii Moldova la </w:t>
      </w:r>
      <w:r>
        <w:rPr>
          <w:color w:val="231F20"/>
          <w:w w:val="85"/>
        </w:rPr>
        <w:t>11 </w:t>
      </w:r>
      <w:r>
        <w:rPr>
          <w:color w:val="231F20"/>
          <w:w w:val="95"/>
        </w:rPr>
        <w:t>iulie 1996 (în continuare - Le-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gea nr.915/1996). La elaborarea Legii nr.915/1996 au colaborat atât specialiştii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AGEPI, cât şi reprezentanţii Ministerului Agriculturii şi Industriei Alimentare, in-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stituţiilor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ameliorare.</w:t>
      </w:r>
    </w:p>
    <w:p>
      <w:pPr>
        <w:pStyle w:val="BodyText"/>
        <w:spacing w:line="252" w:lineRule="auto"/>
        <w:ind w:right="274"/>
      </w:pPr>
      <w:r>
        <w:rPr>
          <w:rFonts w:ascii="Arial" w:hAnsi="Arial"/>
          <w:b/>
          <w:color w:val="231F20"/>
          <w:w w:val="95"/>
        </w:rPr>
        <w:t>Anul 1998 </w:t>
      </w:r>
      <w:r>
        <w:rPr>
          <w:color w:val="231F20"/>
          <w:w w:val="95"/>
        </w:rPr>
        <w:t>– este adoptată Hotărârea Guvernului Republicii Moldova nr.1176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pentru aprobarea unor acte normative vizând funcţionarea Legii privind protec-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ţia</w:t>
      </w:r>
      <w:r>
        <w:rPr>
          <w:color w:val="231F20"/>
          <w:spacing w:val="-9"/>
        </w:rPr>
        <w:t> </w:t>
      </w:r>
      <w:r>
        <w:rPr>
          <w:color w:val="231F20"/>
        </w:rPr>
        <w:t>soiurilor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plante.</w:t>
      </w:r>
    </w:p>
    <w:p>
      <w:pPr>
        <w:spacing w:line="249" w:lineRule="auto" w:before="0"/>
        <w:ind w:left="277" w:right="275" w:firstLine="340"/>
        <w:jc w:val="both"/>
        <w:rPr>
          <w:rFonts w:ascii="Arial" w:hAnsi="Arial"/>
          <w:b/>
          <w:sz w:val="21"/>
        </w:rPr>
      </w:pPr>
      <w:r>
        <w:rPr>
          <w:color w:val="231F20"/>
          <w:w w:val="95"/>
          <w:sz w:val="21"/>
        </w:rPr>
        <w:t>În anul 1998, prin Hotărârea Parlamentului privind protecţia soiurilor noi 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plante nr.1355-XIII din 22 octombrie 1997 Republica Moldova a </w:t>
      </w:r>
      <w:r>
        <w:rPr>
          <w:rFonts w:ascii="Arial" w:hAnsi="Arial"/>
          <w:b/>
          <w:color w:val="231F20"/>
          <w:w w:val="95"/>
          <w:sz w:val="21"/>
        </w:rPr>
        <w:t>aderat la Con-</w:t>
      </w:r>
      <w:r>
        <w:rPr>
          <w:rFonts w:ascii="Arial" w:hAnsi="Arial"/>
          <w:b/>
          <w:color w:val="231F20"/>
          <w:spacing w:val="1"/>
          <w:w w:val="95"/>
          <w:sz w:val="21"/>
        </w:rPr>
        <w:t> </w:t>
      </w:r>
      <w:r>
        <w:rPr>
          <w:rFonts w:ascii="Arial" w:hAnsi="Arial"/>
          <w:b/>
          <w:color w:val="231F20"/>
          <w:sz w:val="21"/>
        </w:rPr>
        <w:t>venţia</w:t>
      </w:r>
      <w:r>
        <w:rPr>
          <w:rFonts w:ascii="Arial" w:hAnsi="Arial"/>
          <w:b/>
          <w:color w:val="231F20"/>
          <w:spacing w:val="-18"/>
          <w:sz w:val="21"/>
        </w:rPr>
        <w:t> </w:t>
      </w:r>
      <w:r>
        <w:rPr>
          <w:rFonts w:ascii="Arial" w:hAnsi="Arial"/>
          <w:b/>
          <w:color w:val="231F20"/>
          <w:sz w:val="21"/>
        </w:rPr>
        <w:t>UPOV,</w:t>
      </w:r>
      <w:r>
        <w:rPr>
          <w:rFonts w:ascii="Arial" w:hAnsi="Arial"/>
          <w:b/>
          <w:color w:val="231F20"/>
          <w:spacing w:val="-17"/>
          <w:sz w:val="21"/>
        </w:rPr>
        <w:t> </w:t>
      </w:r>
      <w:r>
        <w:rPr>
          <w:rFonts w:ascii="Arial" w:hAnsi="Arial"/>
          <w:b/>
          <w:color w:val="231F20"/>
          <w:sz w:val="21"/>
        </w:rPr>
        <w:t>Actul</w:t>
      </w:r>
      <w:r>
        <w:rPr>
          <w:rFonts w:ascii="Arial" w:hAnsi="Arial"/>
          <w:b/>
          <w:color w:val="231F20"/>
          <w:spacing w:val="-18"/>
          <w:sz w:val="21"/>
        </w:rPr>
        <w:t> </w:t>
      </w:r>
      <w:r>
        <w:rPr>
          <w:rFonts w:ascii="Arial" w:hAnsi="Arial"/>
          <w:b/>
          <w:color w:val="231F20"/>
          <w:sz w:val="21"/>
        </w:rPr>
        <w:t>din</w:t>
      </w:r>
      <w:r>
        <w:rPr>
          <w:rFonts w:ascii="Arial" w:hAnsi="Arial"/>
          <w:b/>
          <w:color w:val="231F20"/>
          <w:spacing w:val="-17"/>
          <w:sz w:val="21"/>
        </w:rPr>
        <w:t> </w:t>
      </w:r>
      <w:r>
        <w:rPr>
          <w:rFonts w:ascii="Arial" w:hAnsi="Arial"/>
          <w:b/>
          <w:color w:val="231F20"/>
          <w:sz w:val="21"/>
        </w:rPr>
        <w:t>1991.</w:t>
      </w:r>
    </w:p>
    <w:p>
      <w:pPr>
        <w:pStyle w:val="BodyText"/>
        <w:spacing w:line="252" w:lineRule="auto"/>
        <w:ind w:right="275"/>
      </w:pPr>
      <w:r>
        <w:rPr>
          <w:color w:val="231F20"/>
          <w:spacing w:val="-3"/>
          <w:w w:val="95"/>
        </w:rPr>
        <w:t>Conform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art.2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Actului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Convenţiei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UPOV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din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1991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„fiecare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stat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membru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Con-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venţiei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UPOV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trebuie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să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recunoască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drepturile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amelioratorilor,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stabilite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această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Convenţie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prin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eliberarea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unui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brevet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sau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unui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document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protecţie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special”.</w:t>
      </w:r>
    </w:p>
    <w:p>
      <w:pPr>
        <w:pStyle w:val="BodyText"/>
        <w:spacing w:line="252" w:lineRule="auto"/>
        <w:ind w:right="272"/>
      </w:pPr>
      <w:r>
        <w:rPr>
          <w:rFonts w:ascii="Arial" w:hAnsi="Arial"/>
          <w:b/>
          <w:color w:val="231F20"/>
          <w:w w:val="95"/>
        </w:rPr>
        <w:t>Anii 1998-2000 </w:t>
      </w:r>
      <w:r>
        <w:rPr>
          <w:color w:val="231F20"/>
          <w:w w:val="95"/>
        </w:rPr>
        <w:t>– au fost elaborate documentele de procedură pentru exa-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minarea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cererilor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brevet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soi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plantă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eliberarea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titlurilor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protec-</w:t>
      </w:r>
    </w:p>
    <w:p>
      <w:pPr>
        <w:spacing w:after="0" w:line="252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4" w:firstLine="0"/>
      </w:pPr>
      <w:r>
        <w:rPr>
          <w:color w:val="231F20"/>
          <w:w w:val="95"/>
        </w:rPr>
        <w:t>ţie (formularele cererii, a brevetului pentru soi, chestionarele tehnice, traduceri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ale normelor şi recomandărilor UPOV în domeniul testării la DUS (distinctivita-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te,</w:t>
      </w:r>
      <w:r>
        <w:rPr>
          <w:color w:val="231F20"/>
          <w:spacing w:val="-8"/>
        </w:rPr>
        <w:t> </w:t>
      </w:r>
      <w:r>
        <w:rPr>
          <w:color w:val="231F20"/>
        </w:rPr>
        <w:t>uniformitate,</w:t>
      </w:r>
      <w:r>
        <w:rPr>
          <w:color w:val="231F20"/>
          <w:spacing w:val="-9"/>
        </w:rPr>
        <w:t> </w:t>
      </w:r>
      <w:r>
        <w:rPr>
          <w:color w:val="231F20"/>
        </w:rPr>
        <w:t>stabilitate).</w:t>
      </w:r>
    </w:p>
    <w:p>
      <w:pPr>
        <w:pStyle w:val="BodyText"/>
        <w:spacing w:line="254" w:lineRule="auto"/>
        <w:ind w:right="274" w:firstLine="387"/>
      </w:pPr>
      <w:r>
        <w:rPr>
          <w:rFonts w:ascii="Arial" w:hAnsi="Arial"/>
          <w:b/>
          <w:color w:val="231F20"/>
        </w:rPr>
        <w:t>Anul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rFonts w:ascii="Arial" w:hAnsi="Arial"/>
          <w:b/>
          <w:color w:val="231F20"/>
        </w:rPr>
        <w:t>2000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rFonts w:ascii="Arial" w:hAnsi="Arial"/>
          <w:b/>
          <w:color w:val="231F20"/>
        </w:rPr>
        <w:t>–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color w:val="231F20"/>
        </w:rPr>
        <w:t>Lista</w:t>
      </w:r>
      <w:r>
        <w:rPr>
          <w:color w:val="231F20"/>
          <w:spacing w:val="-6"/>
        </w:rPr>
        <w:t> </w:t>
      </w:r>
      <w:r>
        <w:rPr>
          <w:color w:val="231F20"/>
        </w:rPr>
        <w:t>speciilor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soiurilor</w:t>
      </w:r>
      <w:r>
        <w:rPr>
          <w:color w:val="231F20"/>
          <w:spacing w:val="-6"/>
        </w:rPr>
        <w:t> </w:t>
      </w:r>
      <w:r>
        <w:rPr>
          <w:color w:val="231F20"/>
        </w:rPr>
        <w:t>botanice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plante</w:t>
      </w:r>
      <w:r>
        <w:rPr>
          <w:color w:val="231F20"/>
          <w:spacing w:val="-6"/>
        </w:rPr>
        <w:t> </w:t>
      </w:r>
      <w:r>
        <w:rPr>
          <w:color w:val="231F20"/>
        </w:rPr>
        <w:t>ce</w:t>
      </w:r>
      <w:r>
        <w:rPr>
          <w:color w:val="231F20"/>
          <w:spacing w:val="-6"/>
        </w:rPr>
        <w:t> </w:t>
      </w:r>
      <w:r>
        <w:rPr>
          <w:color w:val="231F20"/>
        </w:rPr>
        <w:t>cad</w:t>
      </w:r>
      <w:r>
        <w:rPr>
          <w:color w:val="231F20"/>
          <w:spacing w:val="-6"/>
        </w:rPr>
        <w:t> </w:t>
      </w:r>
      <w:r>
        <w:rPr>
          <w:color w:val="231F20"/>
        </w:rPr>
        <w:t>sub</w:t>
      </w:r>
      <w:r>
        <w:rPr>
          <w:color w:val="231F20"/>
          <w:spacing w:val="-7"/>
        </w:rPr>
        <w:t> </w:t>
      </w:r>
      <w:r>
        <w:rPr>
          <w:color w:val="231F20"/>
        </w:rPr>
        <w:t>inci-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denţa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Legii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nr.915/1996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completată</w:t>
      </w:r>
      <w:r>
        <w:rPr>
          <w:color w:val="231F20"/>
          <w:spacing w:val="-11"/>
        </w:rPr>
        <w:t> </w:t>
      </w:r>
      <w:r>
        <w:rPr>
          <w:color w:val="231F20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</w:rPr>
        <w:t>Hotărârea</w:t>
      </w:r>
      <w:r>
        <w:rPr>
          <w:color w:val="231F20"/>
          <w:spacing w:val="-11"/>
        </w:rPr>
        <w:t> </w:t>
      </w:r>
      <w:r>
        <w:rPr>
          <w:color w:val="231F20"/>
        </w:rPr>
        <w:t>Guvernului</w:t>
      </w:r>
      <w:r>
        <w:rPr>
          <w:color w:val="231F20"/>
          <w:spacing w:val="-10"/>
        </w:rPr>
        <w:t> </w:t>
      </w:r>
      <w:r>
        <w:rPr>
          <w:color w:val="231F20"/>
        </w:rPr>
        <w:t>Republicii</w:t>
      </w:r>
      <w:r>
        <w:rPr>
          <w:color w:val="231F20"/>
          <w:spacing w:val="-54"/>
        </w:rPr>
        <w:t> </w:t>
      </w:r>
      <w:r>
        <w:rPr>
          <w:color w:val="231F20"/>
        </w:rPr>
        <w:t>Moldova</w:t>
      </w:r>
      <w:r>
        <w:rPr>
          <w:color w:val="231F20"/>
          <w:spacing w:val="-14"/>
        </w:rPr>
        <w:t> </w:t>
      </w:r>
      <w:r>
        <w:rPr>
          <w:color w:val="231F20"/>
        </w:rPr>
        <w:t>nr.</w:t>
      </w:r>
      <w:r>
        <w:rPr>
          <w:color w:val="231F20"/>
          <w:spacing w:val="-13"/>
        </w:rPr>
        <w:t> </w:t>
      </w:r>
      <w:r>
        <w:rPr>
          <w:color w:val="231F20"/>
        </w:rPr>
        <w:t>1174/20.11.2000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încă</w:t>
      </w:r>
      <w:r>
        <w:rPr>
          <w:color w:val="231F20"/>
          <w:spacing w:val="-13"/>
        </w:rPr>
        <w:t> </w:t>
      </w:r>
      <w:r>
        <w:rPr>
          <w:color w:val="231F20"/>
        </w:rPr>
        <w:t>9</w:t>
      </w:r>
      <w:r>
        <w:rPr>
          <w:color w:val="231F20"/>
          <w:spacing w:val="-13"/>
        </w:rPr>
        <w:t> </w:t>
      </w:r>
      <w:r>
        <w:rPr>
          <w:color w:val="231F20"/>
        </w:rPr>
        <w:t>denumiri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culturi.</w:t>
      </w:r>
    </w:p>
    <w:p>
      <w:pPr>
        <w:pStyle w:val="BodyText"/>
        <w:spacing w:line="254" w:lineRule="auto"/>
        <w:ind w:right="279" w:firstLine="395"/>
      </w:pPr>
      <w:r>
        <w:rPr>
          <w:rFonts w:ascii="Arial" w:hAnsi="Arial"/>
          <w:b/>
          <w:color w:val="231F20"/>
          <w:w w:val="95"/>
        </w:rPr>
        <w:t>În anul 2001 – </w:t>
      </w:r>
      <w:r>
        <w:rPr>
          <w:color w:val="231F20"/>
          <w:w w:val="95"/>
        </w:rPr>
        <w:t>este aprobat Regulamentul de aplicare a Legii nr.915/1996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privind</w:t>
      </w:r>
      <w:r>
        <w:rPr>
          <w:color w:val="231F20"/>
          <w:spacing w:val="-8"/>
        </w:rPr>
        <w:t> </w:t>
      </w:r>
      <w:r>
        <w:rPr>
          <w:color w:val="231F20"/>
        </w:rPr>
        <w:t>protecţia</w:t>
      </w:r>
      <w:r>
        <w:rPr>
          <w:color w:val="231F20"/>
          <w:spacing w:val="-9"/>
        </w:rPr>
        <w:t> </w:t>
      </w:r>
      <w:r>
        <w:rPr>
          <w:color w:val="231F20"/>
        </w:rPr>
        <w:t>soiurilor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plante.</w:t>
      </w:r>
    </w:p>
    <w:p>
      <w:pPr>
        <w:pStyle w:val="BodyText"/>
        <w:spacing w:line="254" w:lineRule="auto"/>
        <w:ind w:right="277"/>
      </w:pPr>
      <w:r>
        <w:rPr>
          <w:rFonts w:ascii="Arial" w:hAnsi="Arial"/>
          <w:b/>
          <w:color w:val="231F20"/>
          <w:w w:val="95"/>
        </w:rPr>
        <w:t>Anii</w:t>
      </w:r>
      <w:r>
        <w:rPr>
          <w:rFonts w:ascii="Arial" w:hAnsi="Arial"/>
          <w:b/>
          <w:color w:val="231F20"/>
          <w:spacing w:val="12"/>
          <w:w w:val="95"/>
        </w:rPr>
        <w:t> </w:t>
      </w:r>
      <w:r>
        <w:rPr>
          <w:rFonts w:ascii="Arial" w:hAnsi="Arial"/>
          <w:b/>
          <w:color w:val="231F20"/>
          <w:w w:val="95"/>
        </w:rPr>
        <w:t>2000-2005</w:t>
      </w:r>
      <w:r>
        <w:rPr>
          <w:rFonts w:ascii="Arial" w:hAnsi="Arial"/>
          <w:b/>
          <w:color w:val="231F20"/>
          <w:spacing w:val="13"/>
          <w:w w:val="95"/>
        </w:rPr>
        <w:t> </w:t>
      </w:r>
      <w:r>
        <w:rPr>
          <w:rFonts w:ascii="Arial" w:hAnsi="Arial"/>
          <w:b/>
          <w:color w:val="231F20"/>
          <w:w w:val="95"/>
        </w:rPr>
        <w:t>–</w:t>
      </w:r>
      <w:r>
        <w:rPr>
          <w:rFonts w:ascii="Arial" w:hAnsi="Arial"/>
          <w:b/>
          <w:color w:val="231F20"/>
          <w:spacing w:val="13"/>
          <w:w w:val="95"/>
        </w:rPr>
        <w:t> </w:t>
      </w:r>
      <w:r>
        <w:rPr>
          <w:color w:val="231F20"/>
          <w:w w:val="95"/>
        </w:rPr>
        <w:t>modificarea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completarea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Legii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nr.915/1996;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aducerea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concordanţă cu cerinţele Acordului TRIPS în legătură cu aderarea R. Moldova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la OMC, precum şi cu prevederile Convenţiei UPOV (Legea nr.1079/2000; Le-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gea</w:t>
      </w:r>
      <w:r>
        <w:rPr>
          <w:color w:val="231F20"/>
          <w:spacing w:val="-8"/>
        </w:rPr>
        <w:t> </w:t>
      </w:r>
      <w:r>
        <w:rPr>
          <w:color w:val="231F20"/>
        </w:rPr>
        <w:t>nr.1446/2002,</w:t>
      </w:r>
      <w:r>
        <w:rPr>
          <w:color w:val="231F20"/>
          <w:spacing w:val="-9"/>
        </w:rPr>
        <w:t> </w:t>
      </w:r>
      <w:r>
        <w:rPr>
          <w:color w:val="231F20"/>
        </w:rPr>
        <w:t>Legea</w:t>
      </w:r>
      <w:r>
        <w:rPr>
          <w:color w:val="231F20"/>
          <w:spacing w:val="-8"/>
        </w:rPr>
        <w:t> </w:t>
      </w:r>
      <w:r>
        <w:rPr>
          <w:color w:val="231F20"/>
        </w:rPr>
        <w:t>nr.469/2003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Legea</w:t>
      </w:r>
      <w:r>
        <w:rPr>
          <w:color w:val="231F20"/>
          <w:spacing w:val="-8"/>
        </w:rPr>
        <w:t> </w:t>
      </w:r>
      <w:r>
        <w:rPr>
          <w:color w:val="231F20"/>
        </w:rPr>
        <w:t>nr.205/2005).</w:t>
      </w:r>
    </w:p>
    <w:p>
      <w:pPr>
        <w:pStyle w:val="BodyText"/>
        <w:spacing w:line="254" w:lineRule="auto"/>
        <w:ind w:right="278"/>
      </w:pPr>
      <w:r>
        <w:rPr>
          <w:rFonts w:ascii="Arial" w:hAnsi="Arial"/>
          <w:b/>
          <w:color w:val="231F20"/>
          <w:spacing w:val="-3"/>
        </w:rPr>
        <w:t>Anul 2007 – </w:t>
      </w:r>
      <w:r>
        <w:rPr>
          <w:color w:val="231F20"/>
          <w:spacing w:val="-3"/>
        </w:rPr>
        <w:t>Extinderea protecţiei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asupra speciilor şi </w:t>
      </w:r>
      <w:r>
        <w:rPr>
          <w:color w:val="231F20"/>
          <w:spacing w:val="-2"/>
        </w:rPr>
        <w:t>genurilor botanice de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plante care se cultivă în Republica Moldova - Hotărârea Guvernului nr.773 </w:t>
      </w:r>
      <w:r>
        <w:rPr>
          <w:color w:val="231F20"/>
          <w:spacing w:val="-1"/>
        </w:rPr>
        <w:t>din</w:t>
      </w:r>
      <w:r>
        <w:rPr>
          <w:color w:val="231F20"/>
          <w:spacing w:val="-53"/>
        </w:rPr>
        <w:t> </w:t>
      </w:r>
      <w:r>
        <w:rPr>
          <w:color w:val="231F20"/>
        </w:rPr>
        <w:t>03.07.2007</w:t>
      </w:r>
      <w:r>
        <w:rPr>
          <w:color w:val="231F20"/>
          <w:spacing w:val="-17"/>
        </w:rPr>
        <w:t> </w:t>
      </w:r>
      <w:r>
        <w:rPr>
          <w:color w:val="231F20"/>
        </w:rPr>
        <w:t>(HG</w:t>
      </w:r>
      <w:r>
        <w:rPr>
          <w:color w:val="231F20"/>
          <w:spacing w:val="-16"/>
        </w:rPr>
        <w:t> </w:t>
      </w:r>
      <w:r>
        <w:rPr>
          <w:color w:val="231F20"/>
        </w:rPr>
        <w:t>nr.</w:t>
      </w:r>
      <w:r>
        <w:rPr>
          <w:color w:val="231F20"/>
          <w:spacing w:val="-17"/>
        </w:rPr>
        <w:t> </w:t>
      </w:r>
      <w:r>
        <w:rPr>
          <w:color w:val="231F20"/>
        </w:rPr>
        <w:t>773/2007).</w:t>
      </w:r>
    </w:p>
    <w:p>
      <w:pPr>
        <w:pStyle w:val="BodyText"/>
        <w:spacing w:line="252" w:lineRule="auto"/>
        <w:ind w:right="274"/>
      </w:pPr>
      <w:r>
        <w:rPr>
          <w:rFonts w:ascii="Arial" w:hAnsi="Arial"/>
          <w:b/>
          <w:color w:val="231F20"/>
          <w:spacing w:val="-1"/>
        </w:rPr>
        <w:t>Anul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  <w:spacing w:val="-1"/>
        </w:rPr>
        <w:t>2008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Adoptarea</w:t>
      </w:r>
      <w:r>
        <w:rPr>
          <w:color w:val="231F20"/>
          <w:spacing w:val="-5"/>
        </w:rPr>
        <w:t> </w:t>
      </w:r>
      <w:r>
        <w:rPr>
          <w:color w:val="231F20"/>
        </w:rPr>
        <w:t>noii</w:t>
      </w:r>
      <w:r>
        <w:rPr>
          <w:color w:val="231F20"/>
          <w:spacing w:val="-6"/>
        </w:rPr>
        <w:t> </w:t>
      </w:r>
      <w:r>
        <w:rPr>
          <w:color w:val="231F20"/>
        </w:rPr>
        <w:t>Legi</w:t>
      </w:r>
      <w:r>
        <w:rPr>
          <w:color w:val="231F20"/>
          <w:spacing w:val="-5"/>
        </w:rPr>
        <w:t> </w:t>
      </w:r>
      <w:r>
        <w:rPr>
          <w:color w:val="231F20"/>
        </w:rPr>
        <w:t>nr.39-XVI</w:t>
      </w:r>
      <w:r>
        <w:rPr>
          <w:color w:val="231F20"/>
          <w:spacing w:val="-6"/>
        </w:rPr>
        <w:t> </w:t>
      </w:r>
      <w:r>
        <w:rPr>
          <w:color w:val="231F20"/>
        </w:rPr>
        <w:t>din</w:t>
      </w:r>
      <w:r>
        <w:rPr>
          <w:color w:val="231F20"/>
          <w:spacing w:val="-6"/>
        </w:rPr>
        <w:t> </w:t>
      </w:r>
      <w:r>
        <w:rPr>
          <w:color w:val="231F20"/>
        </w:rPr>
        <w:t>29</w:t>
      </w:r>
      <w:r>
        <w:rPr>
          <w:color w:val="231F20"/>
          <w:spacing w:val="-5"/>
        </w:rPr>
        <w:t> </w:t>
      </w:r>
      <w:r>
        <w:rPr>
          <w:color w:val="231F20"/>
        </w:rPr>
        <w:t>februarie</w:t>
      </w:r>
      <w:r>
        <w:rPr>
          <w:color w:val="231F20"/>
          <w:spacing w:val="-6"/>
        </w:rPr>
        <w:t> </w:t>
      </w:r>
      <w:r>
        <w:rPr>
          <w:color w:val="231F20"/>
        </w:rPr>
        <w:t>privind</w:t>
      </w:r>
      <w:r>
        <w:rPr>
          <w:color w:val="231F20"/>
          <w:spacing w:val="-6"/>
        </w:rPr>
        <w:t> </w:t>
      </w:r>
      <w:r>
        <w:rPr>
          <w:color w:val="231F20"/>
        </w:rPr>
        <w:t>protec-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ţia soiurilor de plante (în continuare - Legea 39/2008), armonizată cu </w:t>
      </w:r>
      <w:r>
        <w:rPr>
          <w:rFonts w:ascii="Arial" w:hAnsi="Arial"/>
          <w:i/>
          <w:color w:val="231F20"/>
          <w:w w:val="95"/>
        </w:rPr>
        <w:t>acquis-ul</w:t>
      </w:r>
      <w:r>
        <w:rPr>
          <w:rFonts w:ascii="Arial" w:hAnsi="Arial"/>
          <w:i/>
          <w:color w:val="231F20"/>
          <w:spacing w:val="1"/>
          <w:w w:val="95"/>
        </w:rPr>
        <w:t> </w:t>
      </w:r>
      <w:r>
        <w:rPr>
          <w:color w:val="231F20"/>
          <w:w w:val="105"/>
        </w:rPr>
        <w:t>comunitar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în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domeniu,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şi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anume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cu:</w:t>
      </w:r>
    </w:p>
    <w:p>
      <w:pPr>
        <w:pStyle w:val="ListParagraph"/>
        <w:numPr>
          <w:ilvl w:val="0"/>
          <w:numId w:val="65"/>
        </w:numPr>
        <w:tabs>
          <w:tab w:pos="998" w:val="left" w:leader="none"/>
        </w:tabs>
        <w:spacing w:line="254" w:lineRule="auto" w:before="0" w:after="0"/>
        <w:ind w:left="277" w:right="278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Regulamentul Consiliului (CE) nr.2100/94 din 27.07.1994 privind insti-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tuirea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regim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protecţie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comunitară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soiurilor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plante;</w:t>
      </w:r>
    </w:p>
    <w:p>
      <w:pPr>
        <w:pStyle w:val="ListParagraph"/>
        <w:numPr>
          <w:ilvl w:val="0"/>
          <w:numId w:val="65"/>
        </w:numPr>
        <w:tabs>
          <w:tab w:pos="998" w:val="left" w:leader="none"/>
        </w:tabs>
        <w:spacing w:line="254" w:lineRule="auto" w:before="0" w:after="0"/>
        <w:ind w:left="277" w:right="278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Regulamentul Consiliului (CE) nr.2506/95 din 25.10.1995 privind modi-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ficarea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Regulamentului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Consiliului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(CE)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nr.2100/94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instituirea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re-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gim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protecţie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comunitară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soiurilor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plante;</w:t>
      </w:r>
    </w:p>
    <w:p>
      <w:pPr>
        <w:pStyle w:val="ListParagraph"/>
        <w:numPr>
          <w:ilvl w:val="0"/>
          <w:numId w:val="65"/>
        </w:numPr>
        <w:tabs>
          <w:tab w:pos="998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Regulamentul Consiliului (CE) nr.2470/96 din 17.12.1996 privind extin-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derea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termenelor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protecţie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comunitară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soiurilor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plante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cartofi;</w:t>
      </w:r>
    </w:p>
    <w:p>
      <w:pPr>
        <w:pStyle w:val="ListParagraph"/>
        <w:numPr>
          <w:ilvl w:val="0"/>
          <w:numId w:val="65"/>
        </w:numPr>
        <w:tabs>
          <w:tab w:pos="998" w:val="left" w:leader="none"/>
        </w:tabs>
        <w:spacing w:line="254" w:lineRule="auto" w:before="0" w:after="0"/>
        <w:ind w:left="277" w:right="278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Directiva Parlamentului </w:t>
      </w:r>
      <w:r>
        <w:rPr>
          <w:color w:val="231F20"/>
          <w:sz w:val="21"/>
        </w:rPr>
        <w:t>european şi a Consiliului 98/44/CE din 6 iulie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1998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protecţia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juridică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invenţiilor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biotehnologice;</w:t>
      </w:r>
    </w:p>
    <w:p>
      <w:pPr>
        <w:pStyle w:val="ListParagraph"/>
        <w:numPr>
          <w:ilvl w:val="0"/>
          <w:numId w:val="65"/>
        </w:numPr>
        <w:tabs>
          <w:tab w:pos="998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Directiva Parlamentului european şi a Consiliului 2004/48/CE privind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respectarea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drepturilor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proprietate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intelectuală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29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aprilie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2004.</w:t>
      </w:r>
    </w:p>
    <w:p>
      <w:pPr>
        <w:pStyle w:val="Heading5"/>
        <w:spacing w:line="249" w:lineRule="auto"/>
        <w:ind w:left="277" w:right="278" w:firstLine="340"/>
        <w:jc w:val="both"/>
      </w:pPr>
      <w:r>
        <w:rPr>
          <w:color w:val="231F20"/>
          <w:w w:val="85"/>
        </w:rPr>
        <w:t>Cadrul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instituţional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al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Republicii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Moldova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în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domeniul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protecţiei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soiurilor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noi</w:t>
      </w:r>
      <w:r>
        <w:rPr>
          <w:color w:val="231F20"/>
          <w:spacing w:val="1"/>
          <w:w w:val="8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plante:</w:t>
      </w:r>
    </w:p>
    <w:p>
      <w:pPr>
        <w:pStyle w:val="ListParagraph"/>
        <w:numPr>
          <w:ilvl w:val="1"/>
          <w:numId w:val="64"/>
        </w:numPr>
        <w:tabs>
          <w:tab w:pos="997" w:val="left" w:leader="none"/>
          <w:tab w:pos="998" w:val="left" w:leader="none"/>
        </w:tabs>
        <w:spacing w:line="240" w:lineRule="auto" w:before="0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Agenţia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Stat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Proprietatea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Intelectuală;</w:t>
      </w:r>
    </w:p>
    <w:p>
      <w:pPr>
        <w:pStyle w:val="ListParagraph"/>
        <w:numPr>
          <w:ilvl w:val="1"/>
          <w:numId w:val="64"/>
        </w:numPr>
        <w:tabs>
          <w:tab w:pos="997" w:val="left" w:leader="none"/>
          <w:tab w:pos="998" w:val="left" w:leader="none"/>
        </w:tabs>
        <w:spacing w:line="240" w:lineRule="auto" w:before="0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Comisia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Stat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Testarea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Soiurilor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Plante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(Comisia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Stat);</w:t>
      </w:r>
    </w:p>
    <w:p>
      <w:pPr>
        <w:pStyle w:val="ListParagraph"/>
        <w:numPr>
          <w:ilvl w:val="1"/>
          <w:numId w:val="64"/>
        </w:numPr>
        <w:tabs>
          <w:tab w:pos="997" w:val="left" w:leader="none"/>
          <w:tab w:pos="998" w:val="left" w:leader="none"/>
        </w:tabs>
        <w:spacing w:line="240" w:lineRule="auto" w:before="0" w:after="0"/>
        <w:ind w:left="997" w:right="0" w:hanging="381"/>
        <w:jc w:val="left"/>
        <w:rPr>
          <w:sz w:val="21"/>
        </w:rPr>
      </w:pPr>
      <w:r>
        <w:rPr>
          <w:color w:val="231F20"/>
          <w:spacing w:val="-5"/>
          <w:w w:val="95"/>
          <w:sz w:val="21"/>
        </w:rPr>
        <w:t>Consiliul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Naţional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pentru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Soiurile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de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Plante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(a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fost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exclus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din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listă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în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anul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2011);</w:t>
      </w:r>
    </w:p>
    <w:p>
      <w:pPr>
        <w:pStyle w:val="ListParagraph"/>
        <w:numPr>
          <w:ilvl w:val="1"/>
          <w:numId w:val="64"/>
        </w:numPr>
        <w:tabs>
          <w:tab w:pos="1045" w:val="left" w:leader="none"/>
          <w:tab w:pos="1046" w:val="left" w:leader="none"/>
        </w:tabs>
        <w:spacing w:line="254" w:lineRule="auto" w:before="8" w:after="0"/>
        <w:ind w:left="277" w:right="274" w:firstLine="340"/>
        <w:jc w:val="left"/>
        <w:rPr>
          <w:sz w:val="21"/>
        </w:rPr>
      </w:pPr>
      <w:r>
        <w:rPr>
          <w:color w:val="231F20"/>
          <w:spacing w:val="-1"/>
          <w:sz w:val="21"/>
        </w:rPr>
        <w:t>Autorităţile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publice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abilitate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dreptul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control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respectării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dreptu-</w:t>
      </w:r>
      <w:r>
        <w:rPr>
          <w:color w:val="231F20"/>
          <w:spacing w:val="-52"/>
          <w:sz w:val="21"/>
        </w:rPr>
        <w:t> </w:t>
      </w:r>
      <w:r>
        <w:rPr>
          <w:color w:val="231F20"/>
          <w:w w:val="95"/>
          <w:sz w:val="21"/>
        </w:rPr>
        <w:t>rilor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(MAI,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ANSA,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Serviciul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Vamal,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Instanţele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Judecătoreşti);</w:t>
      </w:r>
    </w:p>
    <w:p>
      <w:pPr>
        <w:pStyle w:val="ListParagraph"/>
        <w:numPr>
          <w:ilvl w:val="1"/>
          <w:numId w:val="64"/>
        </w:numPr>
        <w:tabs>
          <w:tab w:pos="1045" w:val="left" w:leader="none"/>
          <w:tab w:pos="1047" w:val="left" w:leader="none"/>
        </w:tabs>
        <w:spacing w:line="236" w:lineRule="exact" w:before="0" w:after="0"/>
        <w:ind w:left="1046" w:right="0" w:hanging="430"/>
        <w:jc w:val="left"/>
        <w:rPr>
          <w:sz w:val="21"/>
        </w:rPr>
      </w:pPr>
      <w:r>
        <w:rPr>
          <w:color w:val="231F20"/>
          <w:w w:val="95"/>
          <w:sz w:val="21"/>
        </w:rPr>
        <w:t>Titularii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drepturi;</w:t>
      </w:r>
    </w:p>
    <w:p>
      <w:pPr>
        <w:pStyle w:val="ListParagraph"/>
        <w:numPr>
          <w:ilvl w:val="1"/>
          <w:numId w:val="64"/>
        </w:numPr>
        <w:tabs>
          <w:tab w:pos="1045" w:val="left" w:leader="none"/>
          <w:tab w:pos="1047" w:val="left" w:leader="none"/>
        </w:tabs>
        <w:spacing w:line="240" w:lineRule="auto" w:before="13" w:after="0"/>
        <w:ind w:left="1046" w:right="0" w:hanging="430"/>
        <w:jc w:val="left"/>
        <w:rPr>
          <w:sz w:val="21"/>
        </w:rPr>
      </w:pPr>
      <w:r>
        <w:rPr>
          <w:color w:val="231F20"/>
          <w:w w:val="95"/>
          <w:sz w:val="21"/>
        </w:rPr>
        <w:t>Reprezentanţii</w:t>
      </w:r>
      <w:r>
        <w:rPr>
          <w:color w:val="231F20"/>
          <w:spacing w:val="30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31"/>
          <w:w w:val="95"/>
          <w:sz w:val="21"/>
        </w:rPr>
        <w:t> </w:t>
      </w:r>
      <w:r>
        <w:rPr>
          <w:color w:val="231F20"/>
          <w:w w:val="95"/>
          <w:sz w:val="21"/>
        </w:rPr>
        <w:t>proprietate</w:t>
      </w:r>
      <w:r>
        <w:rPr>
          <w:color w:val="231F20"/>
          <w:spacing w:val="33"/>
          <w:w w:val="95"/>
          <w:sz w:val="21"/>
        </w:rPr>
        <w:t> </w:t>
      </w:r>
      <w:r>
        <w:rPr>
          <w:color w:val="231F20"/>
          <w:w w:val="95"/>
          <w:sz w:val="21"/>
        </w:rPr>
        <w:t>intelectuală/mandatarii</w:t>
      </w:r>
      <w:r>
        <w:rPr>
          <w:color w:val="231F20"/>
          <w:spacing w:val="32"/>
          <w:w w:val="95"/>
          <w:sz w:val="21"/>
        </w:rPr>
        <w:t> </w:t>
      </w:r>
      <w:r>
        <w:rPr>
          <w:color w:val="231F20"/>
          <w:w w:val="95"/>
          <w:sz w:val="21"/>
        </w:rPr>
        <w:t>autorizaţi.</w:t>
      </w:r>
    </w:p>
    <w:p>
      <w:pPr>
        <w:pStyle w:val="BodyText"/>
        <w:spacing w:line="254" w:lineRule="auto" w:before="10"/>
        <w:ind w:right="274"/>
      </w:pPr>
      <w:r>
        <w:rPr>
          <w:rFonts w:ascii="Arial" w:hAnsi="Arial"/>
          <w:b/>
          <w:color w:val="231F20"/>
        </w:rPr>
        <w:t>Legea nr.39/2008 reglementează </w:t>
      </w:r>
      <w:r>
        <w:rPr>
          <w:color w:val="231F20"/>
        </w:rPr>
        <w:t>raporturile ce apar în procesul creării,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protecţiei juridice şi utilizării soiurilor aparţinând tuturor genurilor şi speciilor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plante.</w:t>
      </w:r>
      <w:r>
        <w:rPr>
          <w:color w:val="231F20"/>
          <w:spacing w:val="-13"/>
        </w:rPr>
        <w:t> </w:t>
      </w:r>
      <w:r>
        <w:rPr>
          <w:color w:val="231F20"/>
        </w:rPr>
        <w:t>Scopul</w:t>
      </w:r>
      <w:r>
        <w:rPr>
          <w:color w:val="231F20"/>
          <w:spacing w:val="-13"/>
        </w:rPr>
        <w:t> </w:t>
      </w:r>
      <w:r>
        <w:rPr>
          <w:color w:val="231F20"/>
        </w:rPr>
        <w:t>legii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stabilirea</w:t>
      </w:r>
      <w:r>
        <w:rPr>
          <w:color w:val="231F20"/>
          <w:spacing w:val="-13"/>
        </w:rPr>
        <w:t> </w:t>
      </w:r>
      <w:r>
        <w:rPr>
          <w:color w:val="231F20"/>
        </w:rPr>
        <w:t>unui</w:t>
      </w:r>
      <w:r>
        <w:rPr>
          <w:color w:val="231F20"/>
          <w:spacing w:val="-13"/>
        </w:rPr>
        <w:t> </w:t>
      </w:r>
      <w:r>
        <w:rPr>
          <w:color w:val="231F20"/>
        </w:rPr>
        <w:t>cadru</w:t>
      </w:r>
      <w:r>
        <w:rPr>
          <w:color w:val="231F20"/>
          <w:spacing w:val="-13"/>
        </w:rPr>
        <w:t> </w:t>
      </w:r>
      <w:r>
        <w:rPr>
          <w:color w:val="231F20"/>
        </w:rPr>
        <w:t>juridic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organizare</w:t>
      </w:r>
      <w:r>
        <w:rPr>
          <w:color w:val="231F20"/>
          <w:spacing w:val="-14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funcţi-</w:t>
      </w:r>
      <w:r>
        <w:rPr>
          <w:color w:val="231F20"/>
          <w:spacing w:val="-53"/>
        </w:rPr>
        <w:t> </w:t>
      </w:r>
      <w:r>
        <w:rPr>
          <w:color w:val="231F20"/>
        </w:rPr>
        <w:t>onare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sistemului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protecţie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soiurilor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plante.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Legea 39/2008 stabileşte drepturile şi obligaţiile ce rezultă din crearea,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protecţia juridică şi utilizarea noilor soiuri de plante de orice gen şi specie bota-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nică,</w:t>
      </w:r>
      <w:r>
        <w:rPr>
          <w:color w:val="231F20"/>
          <w:spacing w:val="-10"/>
        </w:rPr>
        <w:t> </w:t>
      </w:r>
      <w:r>
        <w:rPr>
          <w:color w:val="231F20"/>
        </w:rPr>
        <w:t>inclusiv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hibrizilor</w:t>
      </w:r>
      <w:r>
        <w:rPr>
          <w:color w:val="231F20"/>
          <w:spacing w:val="-10"/>
        </w:rPr>
        <w:t> </w:t>
      </w:r>
      <w:r>
        <w:rPr>
          <w:color w:val="231F20"/>
        </w:rPr>
        <w:t>acestora.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spacing w:line="249" w:lineRule="auto" w:before="103"/>
        <w:ind w:left="277" w:right="272" w:firstLine="340"/>
        <w:jc w:val="both"/>
        <w:rPr>
          <w:sz w:val="21"/>
        </w:rPr>
      </w:pPr>
      <w:r>
        <w:rPr>
          <w:color w:val="231F20"/>
          <w:sz w:val="21"/>
        </w:rPr>
        <w:t>Drepturile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asupra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soi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obţinute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protejate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teritoriul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Republicii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Moldova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prin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acordarea</w:t>
      </w:r>
      <w:r>
        <w:rPr>
          <w:color w:val="231F20"/>
          <w:spacing w:val="12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unui</w:t>
      </w:r>
      <w:r>
        <w:rPr>
          <w:rFonts w:ascii="Arial" w:hAnsi="Arial"/>
          <w:b/>
          <w:color w:val="231F20"/>
          <w:spacing w:val="1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brevet</w:t>
      </w:r>
      <w:r>
        <w:rPr>
          <w:rFonts w:ascii="Arial" w:hAnsi="Arial"/>
          <w:b/>
          <w:color w:val="231F20"/>
          <w:spacing w:val="1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pentru</w:t>
      </w:r>
      <w:r>
        <w:rPr>
          <w:rFonts w:ascii="Arial" w:hAnsi="Arial"/>
          <w:b/>
          <w:color w:val="231F20"/>
          <w:spacing w:val="3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soi</w:t>
      </w:r>
      <w:r>
        <w:rPr>
          <w:rFonts w:ascii="Arial" w:hAnsi="Arial"/>
          <w:b/>
          <w:color w:val="231F20"/>
          <w:spacing w:val="1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de</w:t>
      </w:r>
      <w:r>
        <w:rPr>
          <w:rFonts w:ascii="Arial" w:hAnsi="Arial"/>
          <w:b/>
          <w:color w:val="231F20"/>
          <w:spacing w:val="1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plantă</w:t>
      </w:r>
      <w:r>
        <w:rPr>
          <w:rFonts w:ascii="Arial" w:hAnsi="Arial"/>
          <w:b/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(numit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continuare</w:t>
      </w:r>
    </w:p>
    <w:p>
      <w:pPr>
        <w:pStyle w:val="ListParagraph"/>
        <w:numPr>
          <w:ilvl w:val="0"/>
          <w:numId w:val="66"/>
        </w:numPr>
        <w:tabs>
          <w:tab w:pos="526" w:val="left" w:leader="none"/>
        </w:tabs>
        <w:spacing w:line="254" w:lineRule="auto" w:before="4" w:after="0"/>
        <w:ind w:left="277" w:right="276" w:firstLine="0"/>
        <w:jc w:val="both"/>
        <w:rPr>
          <w:sz w:val="21"/>
        </w:rPr>
      </w:pPr>
      <w:r>
        <w:rPr>
          <w:color w:val="231F20"/>
          <w:sz w:val="21"/>
        </w:rPr>
        <w:t>brevet)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către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AGEPI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conformitate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Legea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39/2008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actele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norma-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tive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subordonate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Legii,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precum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tratatele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internaţionale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Republica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Moldova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parte.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Un brevet pentru soi de plantă este un titlu de protecţie care delimitează</w:t>
      </w:r>
      <w:r>
        <w:rPr>
          <w:color w:val="231F20"/>
          <w:spacing w:val="1"/>
        </w:rPr>
        <w:t> </w:t>
      </w:r>
      <w:r>
        <w:rPr>
          <w:color w:val="231F20"/>
        </w:rPr>
        <w:t>aria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protecţie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certifică:</w:t>
      </w:r>
    </w:p>
    <w:p>
      <w:pPr>
        <w:pStyle w:val="ListParagraph"/>
        <w:numPr>
          <w:ilvl w:val="1"/>
          <w:numId w:val="66"/>
        </w:numPr>
        <w:tabs>
          <w:tab w:pos="1094" w:val="left" w:leader="none"/>
          <w:tab w:pos="1095" w:val="left" w:leader="none"/>
        </w:tabs>
        <w:spacing w:line="236" w:lineRule="exact" w:before="0" w:after="0"/>
        <w:ind w:left="1094" w:right="0" w:hanging="478"/>
        <w:jc w:val="left"/>
        <w:rPr>
          <w:sz w:val="21"/>
        </w:rPr>
      </w:pPr>
      <w:r>
        <w:rPr>
          <w:color w:val="231F20"/>
          <w:w w:val="95"/>
          <w:sz w:val="21"/>
        </w:rPr>
        <w:t>prioritatea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soiului,</w:t>
      </w:r>
    </w:p>
    <w:p>
      <w:pPr>
        <w:pStyle w:val="ListParagraph"/>
        <w:numPr>
          <w:ilvl w:val="1"/>
          <w:numId w:val="66"/>
        </w:numPr>
        <w:tabs>
          <w:tab w:pos="1094" w:val="left" w:leader="none"/>
          <w:tab w:pos="1095" w:val="left" w:leader="none"/>
        </w:tabs>
        <w:spacing w:line="240" w:lineRule="auto" w:before="10" w:after="0"/>
        <w:ind w:left="1094" w:right="0" w:hanging="478"/>
        <w:jc w:val="left"/>
        <w:rPr>
          <w:sz w:val="21"/>
        </w:rPr>
      </w:pPr>
      <w:r>
        <w:rPr>
          <w:color w:val="231F20"/>
          <w:w w:val="95"/>
          <w:sz w:val="21"/>
        </w:rPr>
        <w:t>paternitatea</w:t>
      </w:r>
      <w:r>
        <w:rPr>
          <w:color w:val="231F20"/>
          <w:spacing w:val="24"/>
          <w:w w:val="95"/>
          <w:sz w:val="21"/>
        </w:rPr>
        <w:t> </w:t>
      </w:r>
      <w:r>
        <w:rPr>
          <w:color w:val="231F20"/>
          <w:w w:val="95"/>
          <w:sz w:val="21"/>
        </w:rPr>
        <w:t>amelioratorului</w:t>
      </w:r>
      <w:r>
        <w:rPr>
          <w:color w:val="231F20"/>
          <w:spacing w:val="23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</w:p>
    <w:p>
      <w:pPr>
        <w:pStyle w:val="ListParagraph"/>
        <w:numPr>
          <w:ilvl w:val="1"/>
          <w:numId w:val="66"/>
        </w:numPr>
        <w:tabs>
          <w:tab w:pos="1094" w:val="left" w:leader="none"/>
          <w:tab w:pos="1095" w:val="left" w:leader="none"/>
        </w:tabs>
        <w:spacing w:line="240" w:lineRule="auto" w:before="13" w:after="0"/>
        <w:ind w:left="1094" w:right="0" w:hanging="478"/>
        <w:jc w:val="left"/>
        <w:rPr>
          <w:sz w:val="21"/>
        </w:rPr>
      </w:pPr>
      <w:r>
        <w:rPr>
          <w:color w:val="231F20"/>
          <w:w w:val="95"/>
          <w:sz w:val="21"/>
        </w:rPr>
        <w:t>dreptul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exclusiv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titularului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brevet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utilizare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soiului.</w:t>
      </w:r>
    </w:p>
    <w:p>
      <w:pPr>
        <w:pStyle w:val="BodyText"/>
        <w:spacing w:line="252" w:lineRule="auto" w:before="10"/>
        <w:ind w:right="275"/>
      </w:pPr>
      <w:r>
        <w:rPr>
          <w:rFonts w:ascii="Arial" w:hAnsi="Arial"/>
          <w:b/>
          <w:color w:val="231F20"/>
          <w:w w:val="95"/>
        </w:rPr>
        <w:t>Întinderea protecţiei juridice </w:t>
      </w:r>
      <w:r>
        <w:rPr>
          <w:color w:val="231F20"/>
          <w:w w:val="95"/>
        </w:rPr>
        <w:t>(aria protecţiei) prin brevet este determinată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ansamblul caracterelor esenţiale ale soiului, expuse în descrierea oficială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acestuia.</w:t>
      </w:r>
    </w:p>
    <w:p>
      <w:pPr>
        <w:pStyle w:val="BodyText"/>
        <w:spacing w:line="254" w:lineRule="auto" w:before="4"/>
        <w:ind w:right="275"/>
      </w:pPr>
      <w:r>
        <w:rPr>
          <w:color w:val="231F20"/>
          <w:w w:val="95"/>
        </w:rPr>
        <w:t>Protecţia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juridică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acordată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teritoriul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Republicii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Moldova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anumită</w:t>
      </w:r>
      <w:r>
        <w:rPr>
          <w:color w:val="231F20"/>
          <w:spacing w:val="-8"/>
        </w:rPr>
        <w:t> </w:t>
      </w:r>
      <w:r>
        <w:rPr>
          <w:color w:val="231F20"/>
        </w:rPr>
        <w:t>perioadă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timp.</w:t>
      </w:r>
    </w:p>
    <w:p>
      <w:pPr>
        <w:spacing w:line="249" w:lineRule="auto" w:before="0"/>
        <w:ind w:left="277" w:right="274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Condiţiile de brevetabilitate a soiului</w:t>
      </w:r>
      <w:r>
        <w:rPr>
          <w:rFonts w:ascii="Arial" w:hAnsi="Arial"/>
          <w:b/>
          <w:i/>
          <w:color w:val="231F20"/>
          <w:w w:val="90"/>
          <w:sz w:val="21"/>
        </w:rPr>
        <w:t>: </w:t>
      </w:r>
      <w:r>
        <w:rPr>
          <w:rFonts w:ascii="Arial" w:hAnsi="Arial"/>
          <w:i/>
          <w:color w:val="231F20"/>
          <w:w w:val="90"/>
          <w:sz w:val="21"/>
        </w:rPr>
        <w:t>Un soi este brevetabil numai dacă este</w:t>
      </w:r>
      <w:r>
        <w:rPr>
          <w:rFonts w:ascii="Arial" w:hAnsi="Arial"/>
          <w:i/>
          <w:color w:val="231F20"/>
          <w:spacing w:val="1"/>
          <w:w w:val="90"/>
          <w:sz w:val="21"/>
        </w:rPr>
        <w:t> </w:t>
      </w:r>
      <w:r>
        <w:rPr>
          <w:rFonts w:ascii="Arial" w:hAnsi="Arial"/>
          <w:i/>
          <w:color w:val="231F20"/>
          <w:sz w:val="21"/>
        </w:rPr>
        <w:t>distinct, uniform, stabil, nou şi este desemnat printr-o denumire conformă cu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sz w:val="21"/>
        </w:rPr>
        <w:t>cerinţele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legii.</w:t>
      </w:r>
    </w:p>
    <w:p>
      <w:pPr>
        <w:pStyle w:val="BodyText"/>
        <w:spacing w:line="252" w:lineRule="auto"/>
        <w:ind w:right="275"/>
      </w:pPr>
      <w:r>
        <w:rPr>
          <w:rFonts w:ascii="Arial" w:hAnsi="Arial"/>
          <w:b/>
          <w:color w:val="231F20"/>
          <w:w w:val="95"/>
        </w:rPr>
        <w:t>Noţiunea de soi </w:t>
      </w:r>
      <w:r>
        <w:rPr>
          <w:color w:val="231F20"/>
          <w:w w:val="95"/>
        </w:rPr>
        <w:t>este în conformitate cu Convenţia UPOV. Astfel, în sensul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Legii nr.</w:t>
      </w:r>
      <w:r>
        <w:rPr>
          <w:rFonts w:ascii="Arial" w:hAnsi="Arial"/>
          <w:b/>
          <w:color w:val="231F20"/>
        </w:rPr>
        <w:t>39/2008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soiul este un</w:t>
      </w:r>
      <w:r>
        <w:rPr>
          <w:color w:val="231F20"/>
          <w:spacing w:val="1"/>
        </w:rPr>
        <w:t> </w:t>
      </w:r>
      <w:r>
        <w:rPr>
          <w:color w:val="231F20"/>
        </w:rPr>
        <w:t>grup de plante aparţinând</w:t>
      </w:r>
      <w:r>
        <w:rPr>
          <w:color w:val="231F20"/>
          <w:spacing w:val="1"/>
        </w:rPr>
        <w:t> </w:t>
      </w:r>
      <w:r>
        <w:rPr>
          <w:color w:val="231F20"/>
        </w:rPr>
        <w:t>unui singur taxon</w:t>
      </w:r>
      <w:r>
        <w:rPr>
          <w:color w:val="231F20"/>
          <w:spacing w:val="-53"/>
        </w:rPr>
        <w:t> </w:t>
      </w:r>
      <w:r>
        <w:rPr>
          <w:color w:val="231F20"/>
        </w:rPr>
        <w:t>botanic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cel</w:t>
      </w:r>
      <w:r>
        <w:rPr>
          <w:color w:val="231F20"/>
          <w:spacing w:val="-13"/>
        </w:rPr>
        <w:t> </w:t>
      </w:r>
      <w:r>
        <w:rPr>
          <w:color w:val="231F20"/>
        </w:rPr>
        <w:t>mai</w:t>
      </w:r>
      <w:r>
        <w:rPr>
          <w:color w:val="231F20"/>
          <w:spacing w:val="-12"/>
        </w:rPr>
        <w:t> </w:t>
      </w:r>
      <w:r>
        <w:rPr>
          <w:color w:val="231F20"/>
        </w:rPr>
        <w:t>jos</w:t>
      </w:r>
      <w:r>
        <w:rPr>
          <w:color w:val="231F20"/>
          <w:spacing w:val="-13"/>
        </w:rPr>
        <w:t> </w:t>
      </w:r>
      <w:r>
        <w:rPr>
          <w:color w:val="231F20"/>
        </w:rPr>
        <w:t>rang</w:t>
      </w:r>
      <w:r>
        <w:rPr>
          <w:color w:val="231F20"/>
          <w:spacing w:val="-12"/>
        </w:rPr>
        <w:t> </w:t>
      </w:r>
      <w:r>
        <w:rPr>
          <w:color w:val="231F20"/>
        </w:rPr>
        <w:t>cunoscut,</w:t>
      </w:r>
      <w:r>
        <w:rPr>
          <w:color w:val="231F20"/>
          <w:spacing w:val="-13"/>
        </w:rPr>
        <w:t> </w:t>
      </w:r>
      <w:r>
        <w:rPr>
          <w:color w:val="231F20"/>
        </w:rPr>
        <w:t>care,</w:t>
      </w:r>
      <w:r>
        <w:rPr>
          <w:color w:val="231F20"/>
          <w:spacing w:val="-12"/>
        </w:rPr>
        <w:t> </w:t>
      </w:r>
      <w:r>
        <w:rPr>
          <w:color w:val="231F20"/>
        </w:rPr>
        <w:t>indiferent</w:t>
      </w:r>
      <w:r>
        <w:rPr>
          <w:color w:val="231F20"/>
          <w:spacing w:val="-13"/>
        </w:rPr>
        <w:t> </w:t>
      </w:r>
      <w:r>
        <w:rPr>
          <w:color w:val="231F20"/>
        </w:rPr>
        <w:t>dacă</w:t>
      </w:r>
      <w:r>
        <w:rPr>
          <w:color w:val="231F20"/>
          <w:spacing w:val="-12"/>
        </w:rPr>
        <w:t> </w:t>
      </w:r>
      <w:r>
        <w:rPr>
          <w:color w:val="231F20"/>
        </w:rPr>
        <w:t>corespunde</w:t>
      </w:r>
      <w:r>
        <w:rPr>
          <w:color w:val="231F20"/>
          <w:spacing w:val="-13"/>
        </w:rPr>
        <w:t> </w:t>
      </w:r>
      <w:r>
        <w:rPr>
          <w:color w:val="231F20"/>
        </w:rPr>
        <w:t>pe</w:t>
      </w:r>
      <w:r>
        <w:rPr>
          <w:color w:val="231F20"/>
          <w:spacing w:val="-12"/>
        </w:rPr>
        <w:t> </w:t>
      </w:r>
      <w:r>
        <w:rPr>
          <w:color w:val="231F20"/>
        </w:rPr>
        <w:t>de-</w:t>
      </w:r>
      <w:r>
        <w:rPr>
          <w:color w:val="231F20"/>
          <w:spacing w:val="-53"/>
        </w:rPr>
        <w:t> </w:t>
      </w:r>
      <w:r>
        <w:rPr>
          <w:color w:val="231F20"/>
        </w:rPr>
        <w:t>plin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nu</w:t>
      </w:r>
      <w:r>
        <w:rPr>
          <w:color w:val="231F20"/>
          <w:spacing w:val="-11"/>
        </w:rPr>
        <w:t> </w:t>
      </w:r>
      <w:r>
        <w:rPr>
          <w:color w:val="231F20"/>
        </w:rPr>
        <w:t>condiţiilor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acordare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protecţiei</w:t>
      </w:r>
      <w:r>
        <w:rPr>
          <w:color w:val="231F20"/>
          <w:spacing w:val="-12"/>
        </w:rPr>
        <w:t> </w:t>
      </w:r>
      <w:r>
        <w:rPr>
          <w:color w:val="231F20"/>
        </w:rPr>
        <w:t>prin</w:t>
      </w:r>
      <w:r>
        <w:rPr>
          <w:color w:val="231F20"/>
          <w:spacing w:val="-10"/>
        </w:rPr>
        <w:t> </w:t>
      </w:r>
      <w:r>
        <w:rPr>
          <w:color w:val="231F20"/>
        </w:rPr>
        <w:t>brevet,</w:t>
      </w:r>
      <w:r>
        <w:rPr>
          <w:color w:val="231F20"/>
          <w:spacing w:val="-12"/>
        </w:rPr>
        <w:t> </w:t>
      </w:r>
      <w:r>
        <w:rPr>
          <w:color w:val="231F20"/>
        </w:rPr>
        <w:t>poate</w:t>
      </w:r>
      <w:r>
        <w:rPr>
          <w:color w:val="231F20"/>
          <w:spacing w:val="-11"/>
        </w:rPr>
        <w:t> </w:t>
      </w:r>
      <w:r>
        <w:rPr>
          <w:color w:val="231F20"/>
        </w:rPr>
        <w:t>fi:</w:t>
      </w:r>
    </w:p>
    <w:p>
      <w:pPr>
        <w:pStyle w:val="ListParagraph"/>
        <w:numPr>
          <w:ilvl w:val="0"/>
          <w:numId w:val="67"/>
        </w:numPr>
        <w:tabs>
          <w:tab w:pos="998" w:val="left" w:leader="none"/>
        </w:tabs>
        <w:spacing w:line="254" w:lineRule="auto" w:before="3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definit prin expresia caracterelor rezultând dintr-un anumit genotip sau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dintr-o anumită combinaţie de genotipuri; expresia caracterelor materialului so-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iului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acelaşi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tip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variabilă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invariabilă,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gradul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variabilitate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fiind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determinat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genotip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combinaţia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genotipuri;</w:t>
      </w:r>
    </w:p>
    <w:p>
      <w:pPr>
        <w:pStyle w:val="ListParagraph"/>
        <w:numPr>
          <w:ilvl w:val="0"/>
          <w:numId w:val="67"/>
        </w:numPr>
        <w:tabs>
          <w:tab w:pos="998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distinct faţă de orice alt grup de plante prin expresia a cel puţin unuia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caractere;</w:t>
      </w:r>
    </w:p>
    <w:p>
      <w:pPr>
        <w:pStyle w:val="ListParagraph"/>
        <w:numPr>
          <w:ilvl w:val="0"/>
          <w:numId w:val="67"/>
        </w:numPr>
        <w:tabs>
          <w:tab w:pos="998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considerat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entitate,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având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vedere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proprietatea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repro-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dus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fără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vreo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modificare.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 calitate de categorii ale soiului sunt numite: clona, linia, hibridul; iar ca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material al soiului: seminţe, plante întregi sau părţi de plante capabile să repro-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ducă</w:t>
      </w:r>
      <w:r>
        <w:rPr>
          <w:color w:val="231F20"/>
          <w:spacing w:val="-9"/>
        </w:rPr>
        <w:t> </w:t>
      </w:r>
      <w:r>
        <w:rPr>
          <w:color w:val="231F20"/>
        </w:rPr>
        <w:t>plante</w:t>
      </w:r>
      <w:r>
        <w:rPr>
          <w:color w:val="231F20"/>
          <w:spacing w:val="-7"/>
        </w:rPr>
        <w:t> </w:t>
      </w:r>
      <w:r>
        <w:rPr>
          <w:color w:val="231F20"/>
        </w:rPr>
        <w:t>întregi.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Prevederile Legii nr.39/2008 se referă şi la soiurile care stau la baza pro-</w:t>
      </w:r>
      <w:r>
        <w:rPr>
          <w:color w:val="231F20"/>
          <w:spacing w:val="-53"/>
        </w:rPr>
        <w:t> </w:t>
      </w:r>
      <w:r>
        <w:rPr>
          <w:color w:val="231F20"/>
        </w:rPr>
        <w:t>ducerii</w:t>
      </w:r>
      <w:r>
        <w:rPr>
          <w:color w:val="231F20"/>
          <w:spacing w:val="-5"/>
        </w:rPr>
        <w:t> </w:t>
      </w:r>
      <w:r>
        <w:rPr>
          <w:color w:val="231F20"/>
        </w:rPr>
        <w:t>soiurilor</w:t>
      </w:r>
      <w:r>
        <w:rPr>
          <w:color w:val="231F20"/>
          <w:spacing w:val="-4"/>
        </w:rPr>
        <w:t> </w:t>
      </w:r>
      <w:r>
        <w:rPr>
          <w:color w:val="231F20"/>
        </w:rPr>
        <w:t>hibride.</w:t>
      </w:r>
      <w:r>
        <w:rPr>
          <w:color w:val="231F20"/>
          <w:spacing w:val="-5"/>
        </w:rPr>
        <w:t> </w:t>
      </w:r>
      <w:r>
        <w:rPr>
          <w:color w:val="231F20"/>
        </w:rPr>
        <w:t>Astfel,</w:t>
      </w:r>
      <w:r>
        <w:rPr>
          <w:color w:val="231F20"/>
          <w:spacing w:val="-4"/>
        </w:rPr>
        <w:t> </w:t>
      </w:r>
      <w:r>
        <w:rPr>
          <w:color w:val="231F20"/>
        </w:rPr>
        <w:t>unele</w:t>
      </w:r>
      <w:r>
        <w:rPr>
          <w:color w:val="231F20"/>
          <w:spacing w:val="-5"/>
        </w:rPr>
        <w:t> </w:t>
      </w:r>
      <w:r>
        <w:rPr>
          <w:color w:val="231F20"/>
        </w:rPr>
        <w:t>soiuri,</w:t>
      </w:r>
      <w:r>
        <w:rPr>
          <w:color w:val="231F20"/>
          <w:spacing w:val="-4"/>
        </w:rPr>
        <w:t> </w:t>
      </w:r>
      <w:r>
        <w:rPr>
          <w:color w:val="231F20"/>
        </w:rPr>
        <w:t>fiind</w:t>
      </w:r>
      <w:r>
        <w:rPr>
          <w:color w:val="231F20"/>
          <w:spacing w:val="-5"/>
        </w:rPr>
        <w:t> </w:t>
      </w:r>
      <w:r>
        <w:rPr>
          <w:color w:val="231F20"/>
        </w:rPr>
        <w:t>„linii</w:t>
      </w:r>
      <w:r>
        <w:rPr>
          <w:color w:val="231F20"/>
          <w:spacing w:val="-4"/>
        </w:rPr>
        <w:t> </w:t>
      </w:r>
      <w:r>
        <w:rPr>
          <w:color w:val="231F20"/>
        </w:rPr>
        <w:t>inbrede”</w:t>
      </w:r>
      <w:r>
        <w:rPr>
          <w:color w:val="231F20"/>
          <w:spacing w:val="-5"/>
        </w:rPr>
        <w:t> </w:t>
      </w:r>
      <w:r>
        <w:rPr>
          <w:color w:val="231F20"/>
        </w:rPr>
        <w:t>(în</w:t>
      </w:r>
      <w:r>
        <w:rPr>
          <w:color w:val="231F20"/>
          <w:spacing w:val="-4"/>
        </w:rPr>
        <w:t> </w:t>
      </w:r>
      <w:r>
        <w:rPr>
          <w:color w:val="231F20"/>
        </w:rPr>
        <w:t>eng.</w:t>
      </w:r>
      <w:r>
        <w:rPr>
          <w:color w:val="231F20"/>
          <w:spacing w:val="-4"/>
        </w:rPr>
        <w:t> </w:t>
      </w:r>
      <w:r>
        <w:rPr>
          <w:color w:val="231F20"/>
        </w:rPr>
        <w:t>inbred</w:t>
      </w:r>
      <w:r>
        <w:rPr>
          <w:color w:val="231F20"/>
          <w:spacing w:val="-54"/>
        </w:rPr>
        <w:t> </w:t>
      </w:r>
      <w:r>
        <w:rPr>
          <w:color w:val="231F20"/>
        </w:rPr>
        <w:t>lines),</w:t>
      </w:r>
      <w:r>
        <w:rPr>
          <w:color w:val="231F20"/>
          <w:spacing w:val="-6"/>
        </w:rPr>
        <w:t> </w:t>
      </w:r>
      <w:r>
        <w:rPr>
          <w:color w:val="231F20"/>
        </w:rPr>
        <w:t>au</w:t>
      </w:r>
      <w:r>
        <w:rPr>
          <w:color w:val="231F20"/>
          <w:spacing w:val="-6"/>
        </w:rPr>
        <w:t> </w:t>
      </w:r>
      <w:r>
        <w:rPr>
          <w:color w:val="231F20"/>
        </w:rPr>
        <w:t>fost</w:t>
      </w:r>
      <w:r>
        <w:rPr>
          <w:color w:val="231F20"/>
          <w:spacing w:val="-6"/>
        </w:rPr>
        <w:t> </w:t>
      </w:r>
      <w:r>
        <w:rPr>
          <w:color w:val="231F20"/>
        </w:rPr>
        <w:t>special</w:t>
      </w:r>
      <w:r>
        <w:rPr>
          <w:color w:val="231F20"/>
          <w:spacing w:val="-6"/>
        </w:rPr>
        <w:t> </w:t>
      </w:r>
      <w:r>
        <w:rPr>
          <w:color w:val="231F20"/>
        </w:rPr>
        <w:t>selectate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perfecţionate</w:t>
      </w:r>
      <w:r>
        <w:rPr>
          <w:color w:val="231F20"/>
          <w:spacing w:val="-6"/>
        </w:rPr>
        <w:t> </w:t>
      </w:r>
      <w:r>
        <w:rPr>
          <w:color w:val="231F20"/>
        </w:rPr>
        <w:t>pentru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servi</w:t>
      </w:r>
      <w:r>
        <w:rPr>
          <w:color w:val="231F20"/>
          <w:spacing w:val="-6"/>
        </w:rPr>
        <w:t> </w:t>
      </w:r>
      <w:r>
        <w:rPr>
          <w:color w:val="231F20"/>
        </w:rPr>
        <w:t>drept</w:t>
      </w:r>
      <w:r>
        <w:rPr>
          <w:color w:val="231F20"/>
          <w:spacing w:val="-6"/>
        </w:rPr>
        <w:t> </w:t>
      </w:r>
      <w:r>
        <w:rPr>
          <w:color w:val="231F20"/>
        </w:rPr>
        <w:t>forme</w:t>
      </w:r>
      <w:r>
        <w:rPr>
          <w:color w:val="231F20"/>
          <w:spacing w:val="-6"/>
        </w:rPr>
        <w:t> </w:t>
      </w:r>
      <w:r>
        <w:rPr>
          <w:color w:val="231F20"/>
        </w:rPr>
        <w:t>pa-</w:t>
      </w:r>
      <w:r>
        <w:rPr>
          <w:color w:val="231F20"/>
          <w:spacing w:val="-53"/>
        </w:rPr>
        <w:t> </w:t>
      </w:r>
      <w:r>
        <w:rPr>
          <w:color w:val="231F20"/>
        </w:rPr>
        <w:t>rentale la obţinerea unor soiuri noi, a unor hibrizi, în special la aşa culturi ca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porumbul, floarea-soarelui, sorgul etc. La acestea şi alte culturi similare, formele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hibride produc fenomenul „vigoare hibridă”, adică caracteristicile lor în prima</w:t>
      </w:r>
      <w:r>
        <w:rPr>
          <w:color w:val="231F20"/>
          <w:spacing w:val="-53"/>
        </w:rPr>
        <w:t> </w:t>
      </w:r>
      <w:r>
        <w:rPr>
          <w:color w:val="231F20"/>
        </w:rPr>
        <w:t>generaţie</w:t>
      </w:r>
      <w:r>
        <w:rPr>
          <w:color w:val="231F20"/>
          <w:spacing w:val="-9"/>
        </w:rPr>
        <w:t> </w:t>
      </w:r>
      <w:r>
        <w:rPr>
          <w:color w:val="231F20"/>
        </w:rPr>
        <w:t>sunt</w:t>
      </w:r>
      <w:r>
        <w:rPr>
          <w:color w:val="231F20"/>
          <w:spacing w:val="-8"/>
        </w:rPr>
        <w:t> </w:t>
      </w:r>
      <w:r>
        <w:rPr>
          <w:color w:val="231F20"/>
        </w:rPr>
        <w:t>mai</w:t>
      </w:r>
      <w:r>
        <w:rPr>
          <w:color w:val="231F20"/>
          <w:spacing w:val="-9"/>
        </w:rPr>
        <w:t> </w:t>
      </w:r>
      <w:r>
        <w:rPr>
          <w:color w:val="231F20"/>
        </w:rPr>
        <w:t>bune</w:t>
      </w:r>
      <w:r>
        <w:rPr>
          <w:color w:val="231F20"/>
          <w:spacing w:val="-9"/>
        </w:rPr>
        <w:t> </w:t>
      </w:r>
      <w:r>
        <w:rPr>
          <w:color w:val="231F20"/>
        </w:rPr>
        <w:t>decât</w:t>
      </w:r>
      <w:r>
        <w:rPr>
          <w:color w:val="231F20"/>
          <w:spacing w:val="-9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genitorilor/părinţilor.</w:t>
      </w:r>
    </w:p>
    <w:p>
      <w:pPr>
        <w:pStyle w:val="BodyText"/>
        <w:spacing w:line="254" w:lineRule="auto" w:before="1"/>
        <w:ind w:right="275"/>
      </w:pPr>
      <w:r>
        <w:rPr>
          <w:color w:val="231F20"/>
          <w:w w:val="95"/>
        </w:rPr>
        <w:t>De ex., pentru a produce seminţe de prima generaţie F1, ale unui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hibrid “C”,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este necesar de a repeta un ciclu de înmulţire: de a încrucişa linia parentală</w:t>
      </w:r>
      <w:r>
        <w:rPr>
          <w:color w:val="231F20"/>
          <w:spacing w:val="1"/>
        </w:rPr>
        <w:t> </w:t>
      </w:r>
      <w:r>
        <w:rPr>
          <w:color w:val="231F20"/>
        </w:rPr>
        <w:t>feminină A cu linia parentală masculină B.</w:t>
      </w:r>
      <w:r>
        <w:rPr>
          <w:color w:val="231F20"/>
          <w:spacing w:val="1"/>
        </w:rPr>
        <w:t> </w:t>
      </w:r>
      <w:r>
        <w:rPr>
          <w:color w:val="231F20"/>
        </w:rPr>
        <w:t>Dacă seminţele hibridului “C” se</w:t>
      </w:r>
      <w:r>
        <w:rPr>
          <w:color w:val="231F20"/>
          <w:spacing w:val="1"/>
        </w:rPr>
        <w:t> </w:t>
      </w:r>
      <w:r>
        <w:rPr>
          <w:color w:val="231F20"/>
        </w:rPr>
        <w:t>cultivă</w:t>
      </w:r>
      <w:r>
        <w:rPr>
          <w:color w:val="231F20"/>
          <w:spacing w:val="-5"/>
        </w:rPr>
        <w:t> </w:t>
      </w:r>
      <w:r>
        <w:rPr>
          <w:color w:val="231F20"/>
        </w:rPr>
        <w:t>repetat,</w:t>
      </w:r>
      <w:r>
        <w:rPr>
          <w:color w:val="231F20"/>
          <w:spacing w:val="-4"/>
        </w:rPr>
        <w:t> </w:t>
      </w:r>
      <w:r>
        <w:rPr>
          <w:color w:val="231F20"/>
        </w:rPr>
        <w:t>nu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mai</w:t>
      </w:r>
      <w:r>
        <w:rPr>
          <w:color w:val="231F20"/>
          <w:spacing w:val="-4"/>
        </w:rPr>
        <w:t> </w:t>
      </w:r>
      <w:r>
        <w:rPr>
          <w:color w:val="231F20"/>
        </w:rPr>
        <w:t>obţine</w:t>
      </w:r>
      <w:r>
        <w:rPr>
          <w:color w:val="231F20"/>
          <w:spacing w:val="-5"/>
        </w:rPr>
        <w:t> </w:t>
      </w:r>
      <w:r>
        <w:rPr>
          <w:color w:val="231F20"/>
        </w:rPr>
        <w:t>roada</w:t>
      </w:r>
      <w:r>
        <w:rPr>
          <w:color w:val="231F20"/>
          <w:spacing w:val="-4"/>
        </w:rPr>
        <w:t> </w:t>
      </w:r>
      <w:r>
        <w:rPr>
          <w:color w:val="231F20"/>
        </w:rPr>
        <w:t>iniţială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hibridului</w:t>
      </w:r>
      <w:r>
        <w:rPr>
          <w:color w:val="231F20"/>
          <w:spacing w:val="-4"/>
        </w:rPr>
        <w:t> </w:t>
      </w:r>
      <w:r>
        <w:rPr>
          <w:color w:val="231F20"/>
        </w:rPr>
        <w:t>“C”,</w:t>
      </w:r>
      <w:r>
        <w:rPr>
          <w:color w:val="231F20"/>
          <w:spacing w:val="-5"/>
        </w:rPr>
        <w:t> </w:t>
      </w:r>
      <w:r>
        <w:rPr>
          <w:color w:val="231F20"/>
        </w:rPr>
        <w:t>adică</w:t>
      </w:r>
      <w:r>
        <w:rPr>
          <w:color w:val="231F20"/>
          <w:spacing w:val="-4"/>
        </w:rPr>
        <w:t> </w:t>
      </w:r>
      <w:r>
        <w:rPr>
          <w:color w:val="231F20"/>
        </w:rPr>
        <w:t>vigoarea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hibridă dispare,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loc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segregarea caracterelor. Astfel, hibridul “C” este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grup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hanging="1"/>
        <w:jc w:val="left"/>
      </w:pP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plante,</w:t>
      </w:r>
      <w:r>
        <w:rPr>
          <w:color w:val="231F20"/>
          <w:spacing w:val="-4"/>
        </w:rPr>
        <w:t> </w:t>
      </w:r>
      <w:r>
        <w:rPr>
          <w:color w:val="231F20"/>
        </w:rPr>
        <w:t>soi,</w:t>
      </w:r>
      <w:r>
        <w:rPr>
          <w:color w:val="231F20"/>
          <w:spacing w:val="47"/>
        </w:rPr>
        <w:t> </w:t>
      </w:r>
      <w:r>
        <w:rPr>
          <w:color w:val="231F20"/>
        </w:rPr>
        <w:t>diferit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formele</w:t>
      </w:r>
      <w:r>
        <w:rPr>
          <w:color w:val="231F20"/>
          <w:spacing w:val="47"/>
        </w:rPr>
        <w:t> </w:t>
      </w:r>
      <w:r>
        <w:rPr>
          <w:color w:val="231F20"/>
        </w:rPr>
        <w:t>parentale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B,</w:t>
      </w:r>
      <w:r>
        <w:rPr>
          <w:color w:val="231F20"/>
          <w:spacing w:val="-5"/>
        </w:rPr>
        <w:t> </w:t>
      </w:r>
      <w:r>
        <w:rPr>
          <w:color w:val="231F20"/>
        </w:rPr>
        <w:t>deci</w:t>
      </w:r>
      <w:r>
        <w:rPr>
          <w:color w:val="231F20"/>
          <w:spacing w:val="-6"/>
        </w:rPr>
        <w:t> </w:t>
      </w:r>
      <w:r>
        <w:rPr>
          <w:color w:val="231F20"/>
        </w:rPr>
        <w:t>poate</w:t>
      </w:r>
      <w:r>
        <w:rPr>
          <w:color w:val="231F20"/>
          <w:spacing w:val="-4"/>
        </w:rPr>
        <w:t> </w:t>
      </w:r>
      <w:r>
        <w:rPr>
          <w:color w:val="231F20"/>
        </w:rPr>
        <w:t>obţine</w:t>
      </w:r>
      <w:r>
        <w:rPr>
          <w:color w:val="231F20"/>
          <w:spacing w:val="-5"/>
        </w:rPr>
        <w:t> </w:t>
      </w:r>
      <w:r>
        <w:rPr>
          <w:color w:val="231F20"/>
        </w:rPr>
        <w:t>protecţie</w:t>
      </w:r>
      <w:r>
        <w:rPr>
          <w:color w:val="231F20"/>
          <w:spacing w:val="-53"/>
        </w:rPr>
        <w:t> </w:t>
      </w:r>
      <w:r>
        <w:rPr>
          <w:color w:val="231F20"/>
        </w:rPr>
        <w:t>juridică.</w:t>
      </w:r>
    </w:p>
    <w:p>
      <w:pPr>
        <w:pStyle w:val="Heading5"/>
        <w:spacing w:before="54"/>
        <w:jc w:val="both"/>
      </w:pPr>
      <w:r>
        <w:rPr>
          <w:color w:val="231F20"/>
          <w:w w:val="85"/>
        </w:rPr>
        <w:t>Care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soiuri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pot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fi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protejate?</w:t>
      </w:r>
    </w:p>
    <w:p>
      <w:pPr>
        <w:pStyle w:val="BodyText"/>
        <w:spacing w:line="254" w:lineRule="auto" w:before="14"/>
        <w:ind w:right="274"/>
      </w:pPr>
      <w:r>
        <w:rPr>
          <w:color w:val="231F20"/>
          <w:w w:val="95"/>
        </w:rPr>
        <w:t>Conform Actului din 1991 al Convenţiei UPOV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fiecare stat membru va acor-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da protecţie tuturor speciilor genurilor şi speciilor botanice de plante. Republica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Moldova urma să extindă protecţia asupra tuturor culturilor regnului vegetal, 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decurs de 10 ani de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aderării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UPOV (până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28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octombrie 2008).</w:t>
      </w:r>
    </w:p>
    <w:p>
      <w:pPr>
        <w:pStyle w:val="BodyText"/>
        <w:spacing w:line="252" w:lineRule="auto"/>
        <w:ind w:right="271"/>
      </w:pPr>
      <w:r>
        <w:rPr>
          <w:color w:val="231F20"/>
          <w:w w:val="95"/>
        </w:rPr>
        <w:t>Până în luna iunie 2007 în R. Moldova se protejau prin lege </w:t>
      </w:r>
      <w:r>
        <w:rPr>
          <w:rFonts w:ascii="Arial" w:hAnsi="Arial"/>
          <w:b/>
          <w:color w:val="231F20"/>
          <w:w w:val="95"/>
        </w:rPr>
        <w:t>doar 24 de spe-</w:t>
      </w:r>
      <w:r>
        <w:rPr>
          <w:rFonts w:ascii="Arial" w:hAnsi="Arial"/>
          <w:b/>
          <w:color w:val="231F20"/>
          <w:spacing w:val="-53"/>
          <w:w w:val="95"/>
        </w:rPr>
        <w:t> </w:t>
      </w:r>
      <w:r>
        <w:rPr>
          <w:rFonts w:ascii="Arial" w:hAnsi="Arial"/>
          <w:b/>
          <w:color w:val="231F20"/>
          <w:w w:val="95"/>
        </w:rPr>
        <w:t>cii de plante</w:t>
      </w:r>
      <w:r>
        <w:rPr>
          <w:color w:val="231F20"/>
          <w:w w:val="95"/>
        </w:rPr>
        <w:t>, incluse în lista speciilor şi genurilor botanice de plante protejate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conform</w:t>
      </w:r>
      <w:r>
        <w:rPr>
          <w:color w:val="231F20"/>
          <w:spacing w:val="-10"/>
        </w:rPr>
        <w:t> </w:t>
      </w:r>
      <w:r>
        <w:rPr>
          <w:color w:val="231F20"/>
        </w:rPr>
        <w:t>Legii</w:t>
      </w:r>
      <w:r>
        <w:rPr>
          <w:color w:val="231F20"/>
          <w:spacing w:val="-9"/>
        </w:rPr>
        <w:t> </w:t>
      </w:r>
      <w:r>
        <w:rPr>
          <w:color w:val="231F20"/>
        </w:rPr>
        <w:t>nr.915/1996.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Prin</w:t>
      </w:r>
      <w:r>
        <w:rPr>
          <w:color w:val="231F20"/>
          <w:spacing w:val="-8"/>
        </w:rPr>
        <w:t> </w:t>
      </w:r>
      <w:r>
        <w:rPr>
          <w:color w:val="231F20"/>
        </w:rPr>
        <w:t>HG</w:t>
      </w:r>
      <w:r>
        <w:rPr>
          <w:color w:val="231F20"/>
          <w:spacing w:val="-8"/>
        </w:rPr>
        <w:t> </w:t>
      </w:r>
      <w:r>
        <w:rPr>
          <w:color w:val="231F20"/>
        </w:rPr>
        <w:t>nr.773/2007</w:t>
      </w:r>
      <w:r>
        <w:rPr>
          <w:color w:val="231F20"/>
          <w:spacing w:val="-7"/>
        </w:rPr>
        <w:t> </w:t>
      </w:r>
      <w:r>
        <w:rPr>
          <w:color w:val="231F20"/>
        </w:rPr>
        <w:t>şi,</w:t>
      </w:r>
      <w:r>
        <w:rPr>
          <w:color w:val="231F20"/>
          <w:spacing w:val="-8"/>
        </w:rPr>
        <w:t> </w:t>
      </w:r>
      <w:r>
        <w:rPr>
          <w:color w:val="231F20"/>
        </w:rPr>
        <w:t>mai</w:t>
      </w:r>
      <w:r>
        <w:rPr>
          <w:color w:val="231F20"/>
          <w:spacing w:val="-8"/>
        </w:rPr>
        <w:t> </w:t>
      </w:r>
      <w:r>
        <w:rPr>
          <w:color w:val="231F20"/>
        </w:rPr>
        <w:t>târziu,</w:t>
      </w:r>
      <w:r>
        <w:rPr>
          <w:color w:val="231F20"/>
          <w:spacing w:val="-8"/>
        </w:rPr>
        <w:t> </w:t>
      </w:r>
      <w:r>
        <w:rPr>
          <w:color w:val="231F20"/>
        </w:rPr>
        <w:t>prin</w:t>
      </w:r>
      <w:r>
        <w:rPr>
          <w:color w:val="231F20"/>
          <w:spacing w:val="-7"/>
        </w:rPr>
        <w:t> </w:t>
      </w:r>
      <w:r>
        <w:rPr>
          <w:color w:val="231F20"/>
        </w:rPr>
        <w:t>Legea</w:t>
      </w:r>
      <w:r>
        <w:rPr>
          <w:color w:val="231F20"/>
          <w:spacing w:val="-8"/>
        </w:rPr>
        <w:t> </w:t>
      </w:r>
      <w:r>
        <w:rPr>
          <w:color w:val="231F20"/>
        </w:rPr>
        <w:t>nr.39/2008,</w:t>
      </w:r>
      <w:r>
        <w:rPr>
          <w:color w:val="231F20"/>
          <w:spacing w:val="-8"/>
        </w:rPr>
        <w:t> </w:t>
      </w:r>
      <w:r>
        <w:rPr>
          <w:color w:val="231F20"/>
        </w:rPr>
        <w:t>protecţia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fost</w:t>
      </w:r>
      <w:r>
        <w:rPr>
          <w:color w:val="231F20"/>
          <w:spacing w:val="-53"/>
        </w:rPr>
        <w:t> </w:t>
      </w:r>
      <w:r>
        <w:rPr>
          <w:color w:val="231F20"/>
        </w:rPr>
        <w:t>extinsă</w:t>
      </w:r>
      <w:r>
        <w:rPr>
          <w:color w:val="231F20"/>
          <w:spacing w:val="-9"/>
        </w:rPr>
        <w:t> </w:t>
      </w:r>
      <w:r>
        <w:rPr>
          <w:color w:val="231F20"/>
        </w:rPr>
        <w:t>asupra</w:t>
      </w:r>
      <w:r>
        <w:rPr>
          <w:color w:val="231F20"/>
          <w:spacing w:val="-9"/>
        </w:rPr>
        <w:t> </w:t>
      </w:r>
      <w:r>
        <w:rPr>
          <w:color w:val="231F20"/>
        </w:rPr>
        <w:t>tuturor</w:t>
      </w:r>
      <w:r>
        <w:rPr>
          <w:color w:val="231F20"/>
          <w:spacing w:val="-8"/>
        </w:rPr>
        <w:t> </w:t>
      </w:r>
      <w:r>
        <w:rPr>
          <w:color w:val="231F20"/>
        </w:rPr>
        <w:t>culturilor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plante.</w:t>
      </w:r>
    </w:p>
    <w:p>
      <w:pPr>
        <w:pStyle w:val="Heading5"/>
        <w:spacing w:line="249" w:lineRule="auto" w:before="53"/>
        <w:ind w:left="277" w:right="276" w:firstLine="340"/>
        <w:jc w:val="both"/>
      </w:pPr>
      <w:r>
        <w:rPr>
          <w:color w:val="231F20"/>
          <w:w w:val="90"/>
        </w:rPr>
        <w:t>Care autorităţi/instituţii realizează politica statului în domeniul protecţiei ju-</w:t>
      </w:r>
      <w:r>
        <w:rPr>
          <w:color w:val="231F20"/>
          <w:spacing w:val="-50"/>
          <w:w w:val="90"/>
        </w:rPr>
        <w:t> </w:t>
      </w:r>
      <w:r>
        <w:rPr>
          <w:color w:val="231F20"/>
          <w:w w:val="85"/>
        </w:rPr>
        <w:t>ridice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şi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utilizării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soiurilor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în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Republica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Moldova?</w:t>
      </w:r>
    </w:p>
    <w:p>
      <w:pPr>
        <w:pStyle w:val="BodyText"/>
        <w:spacing w:line="254" w:lineRule="auto" w:before="5"/>
        <w:ind w:right="273"/>
      </w:pPr>
      <w:r>
        <w:rPr>
          <w:color w:val="231F20"/>
        </w:rPr>
        <w:t>Legea nr.39/2008 (la art.5(1)) stabileşte organele care realizează politica</w:t>
      </w:r>
      <w:r>
        <w:rPr>
          <w:color w:val="231F20"/>
          <w:spacing w:val="-53"/>
        </w:rPr>
        <w:t> </w:t>
      </w:r>
      <w:r>
        <w:rPr>
          <w:color w:val="231F20"/>
        </w:rPr>
        <w:t>statului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domeniul</w:t>
      </w:r>
      <w:r>
        <w:rPr>
          <w:color w:val="231F20"/>
          <w:spacing w:val="-10"/>
        </w:rPr>
        <w:t> </w:t>
      </w:r>
      <w:r>
        <w:rPr>
          <w:color w:val="231F20"/>
        </w:rPr>
        <w:t>protecţiei</w:t>
      </w:r>
      <w:r>
        <w:rPr>
          <w:color w:val="231F20"/>
          <w:spacing w:val="-10"/>
        </w:rPr>
        <w:t> </w:t>
      </w:r>
      <w:r>
        <w:rPr>
          <w:color w:val="231F20"/>
        </w:rPr>
        <w:t>juridice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soiurilor</w:t>
      </w:r>
      <w:r>
        <w:rPr>
          <w:color w:val="231F20"/>
          <w:spacing w:val="-8"/>
        </w:rPr>
        <w:t> </w:t>
      </w:r>
      <w:r>
        <w:rPr>
          <w:color w:val="231F20"/>
        </w:rPr>
        <w:t>noi,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anume:</w:t>
      </w:r>
    </w:p>
    <w:p>
      <w:pPr>
        <w:pStyle w:val="ListParagraph"/>
        <w:numPr>
          <w:ilvl w:val="0"/>
          <w:numId w:val="68"/>
        </w:numPr>
        <w:tabs>
          <w:tab w:pos="735" w:val="left" w:leader="none"/>
        </w:tabs>
        <w:spacing w:line="237" w:lineRule="exact" w:before="0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Agenţia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Stat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Proprietatea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Intelectuală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</w:p>
    <w:p>
      <w:pPr>
        <w:pStyle w:val="ListParagraph"/>
        <w:numPr>
          <w:ilvl w:val="0"/>
          <w:numId w:val="68"/>
        </w:numPr>
        <w:tabs>
          <w:tab w:pos="735" w:val="left" w:leader="none"/>
        </w:tabs>
        <w:spacing w:line="240" w:lineRule="auto" w:before="13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Comisia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Stat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Testarea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Soiurilor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Plante.</w:t>
      </w:r>
    </w:p>
    <w:p>
      <w:pPr>
        <w:spacing w:line="249" w:lineRule="auto" w:before="13"/>
        <w:ind w:left="277" w:right="270" w:firstLine="340"/>
        <w:jc w:val="both"/>
        <w:rPr>
          <w:rFonts w:ascii="Arial" w:hAnsi="Arial"/>
          <w:i/>
          <w:sz w:val="21"/>
        </w:rPr>
      </w:pPr>
      <w:r>
        <w:rPr>
          <w:color w:val="231F20"/>
          <w:sz w:val="21"/>
        </w:rPr>
        <w:t>Politica statului privind utilizarea soiurilor noi în procesul de producere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este realizată de către Consiliul Naţional pentru Soiurile de Plante* (</w:t>
      </w:r>
      <w:r>
        <w:rPr>
          <w:rFonts w:ascii="Arial" w:hAnsi="Arial"/>
          <w:i/>
          <w:color w:val="231F20"/>
          <w:w w:val="95"/>
          <w:sz w:val="21"/>
        </w:rPr>
        <w:t>în prezent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această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funcţie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a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trecut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la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Comisia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Stat).</w:t>
      </w:r>
    </w:p>
    <w:p>
      <w:pPr>
        <w:pStyle w:val="BodyText"/>
        <w:spacing w:line="252" w:lineRule="auto"/>
        <w:ind w:right="275"/>
      </w:pPr>
      <w:r>
        <w:rPr>
          <w:rFonts w:ascii="Arial" w:hAnsi="Arial"/>
          <w:b/>
          <w:color w:val="231F20"/>
          <w:w w:val="95"/>
        </w:rPr>
        <w:t>AGEPI </w:t>
      </w:r>
      <w:r>
        <w:rPr>
          <w:color w:val="231F20"/>
          <w:w w:val="95"/>
        </w:rPr>
        <w:t>este oficiul naţional în domeniul protecţiei proprietăţii intelectuale şi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unica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autoritate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Republicii</w:t>
      </w:r>
      <w:r>
        <w:rPr>
          <w:color w:val="231F20"/>
          <w:spacing w:val="-12"/>
        </w:rPr>
        <w:t> </w:t>
      </w:r>
      <w:r>
        <w:rPr>
          <w:color w:val="231F20"/>
        </w:rPr>
        <w:t>Moldova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acordă</w:t>
      </w:r>
      <w:r>
        <w:rPr>
          <w:color w:val="231F20"/>
          <w:spacing w:val="-12"/>
        </w:rPr>
        <w:t> </w:t>
      </w:r>
      <w:r>
        <w:rPr>
          <w:color w:val="231F20"/>
        </w:rPr>
        <w:t>protecţie</w:t>
      </w:r>
      <w:r>
        <w:rPr>
          <w:color w:val="231F20"/>
          <w:spacing w:val="-12"/>
        </w:rPr>
        <w:t> </w:t>
      </w:r>
      <w:r>
        <w:rPr>
          <w:color w:val="231F20"/>
        </w:rPr>
        <w:t>juridică</w:t>
      </w:r>
      <w:r>
        <w:rPr>
          <w:color w:val="231F20"/>
          <w:spacing w:val="-13"/>
        </w:rPr>
        <w:t> </w:t>
      </w:r>
      <w:r>
        <w:rPr>
          <w:color w:val="231F20"/>
        </w:rPr>
        <w:t>noilor</w:t>
      </w:r>
      <w:r>
        <w:rPr>
          <w:color w:val="231F20"/>
          <w:spacing w:val="-53"/>
        </w:rPr>
        <w:t> </w:t>
      </w:r>
      <w:r>
        <w:rPr>
          <w:color w:val="231F20"/>
        </w:rPr>
        <w:t>soiuri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plante.</w:t>
      </w:r>
    </w:p>
    <w:p>
      <w:pPr>
        <w:pStyle w:val="BodyText"/>
        <w:spacing w:before="4"/>
        <w:ind w:left="666" w:firstLine="0"/>
        <w:jc w:val="left"/>
      </w:pPr>
      <w:r>
        <w:rPr>
          <w:color w:val="231F20"/>
        </w:rPr>
        <w:t>AGEPI:</w:t>
      </w:r>
    </w:p>
    <w:p>
      <w:pPr>
        <w:pStyle w:val="ListParagraph"/>
        <w:numPr>
          <w:ilvl w:val="0"/>
          <w:numId w:val="69"/>
        </w:numPr>
        <w:tabs>
          <w:tab w:pos="834" w:val="left" w:leader="none"/>
        </w:tabs>
        <w:spacing w:line="254" w:lineRule="auto" w:before="13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elaborează proiecte de acte normative în domeniul protecţiei soiurilor 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plante,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aprobă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actele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procedurale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necesare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executării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atribuţiilor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stabilite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lege;</w:t>
      </w:r>
    </w:p>
    <w:p>
      <w:pPr>
        <w:pStyle w:val="ListParagraph"/>
        <w:numPr>
          <w:ilvl w:val="0"/>
          <w:numId w:val="69"/>
        </w:numPr>
        <w:tabs>
          <w:tab w:pos="865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înregistrează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examinează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cererile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brevet,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acordă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eliberează,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numele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statului,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brevete,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publică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informaţii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oficiale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Buletinul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Oficial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Pro-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prietate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Intelectuală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(BOPI);</w:t>
      </w:r>
    </w:p>
    <w:p>
      <w:pPr>
        <w:pStyle w:val="ListParagraph"/>
        <w:numPr>
          <w:ilvl w:val="0"/>
          <w:numId w:val="69"/>
        </w:numPr>
        <w:tabs>
          <w:tab w:pos="851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deţine şi administrează Colecţia naţională de brevete pentru soiuri de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plante şi face schimburi de informaţii cu organizaţiile internaţionale şi adminis-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traţiile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protecţie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soiurilor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plante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străinătate;</w:t>
      </w:r>
    </w:p>
    <w:p>
      <w:pPr>
        <w:pStyle w:val="ListParagraph"/>
        <w:numPr>
          <w:ilvl w:val="0"/>
          <w:numId w:val="69"/>
        </w:numPr>
        <w:tabs>
          <w:tab w:pos="835" w:val="left" w:leader="none"/>
        </w:tabs>
        <w:spacing w:line="252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ţine Registrul naţional de cereri de brevet pentru soiurile de plante (numit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în continuare - </w:t>
      </w:r>
      <w:r>
        <w:rPr>
          <w:rFonts w:ascii="Arial" w:hAnsi="Arial"/>
          <w:i/>
          <w:color w:val="231F20"/>
          <w:w w:val="95"/>
          <w:sz w:val="21"/>
        </w:rPr>
        <w:t>Registrul naţional de cereri</w:t>
      </w:r>
      <w:r>
        <w:rPr>
          <w:color w:val="231F20"/>
          <w:w w:val="95"/>
          <w:sz w:val="21"/>
        </w:rPr>
        <w:t>) şi Registrul naţional de brevete pen-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tru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soiurile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plante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(în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continuare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-</w:t>
      </w:r>
      <w:r>
        <w:rPr>
          <w:color w:val="231F20"/>
          <w:spacing w:val="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Registrul</w:t>
      </w:r>
      <w:r>
        <w:rPr>
          <w:rFonts w:ascii="Arial" w:hAnsi="Arial"/>
          <w:i/>
          <w:color w:val="231F20"/>
          <w:spacing w:val="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naţional</w:t>
      </w:r>
      <w:r>
        <w:rPr>
          <w:rFonts w:ascii="Arial" w:hAnsi="Arial"/>
          <w:i/>
          <w:color w:val="231F20"/>
          <w:spacing w:val="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brevete</w:t>
      </w:r>
      <w:r>
        <w:rPr>
          <w:color w:val="231F20"/>
          <w:w w:val="95"/>
          <w:sz w:val="21"/>
        </w:rPr>
        <w:t>),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elaborează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aprobă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regulile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gestionare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acestora.</w:t>
      </w:r>
    </w:p>
    <w:p>
      <w:pPr>
        <w:pStyle w:val="BodyText"/>
        <w:spacing w:line="254" w:lineRule="auto"/>
        <w:ind w:right="273"/>
      </w:pPr>
      <w:r>
        <w:rPr>
          <w:rFonts w:ascii="Arial" w:hAnsi="Arial"/>
          <w:b/>
          <w:color w:val="231F20"/>
          <w:w w:val="95"/>
        </w:rPr>
        <w:t>AGEPI şi Comisia de Stat </w:t>
      </w:r>
      <w:r>
        <w:rPr>
          <w:color w:val="231F20"/>
          <w:w w:val="95"/>
        </w:rPr>
        <w:t>reprezintă Republica Moldova în Uniunea Inter-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naţională</w:t>
      </w:r>
      <w:r>
        <w:rPr>
          <w:color w:val="231F20"/>
          <w:spacing w:val="35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Protecţia</w:t>
      </w:r>
      <w:r>
        <w:rPr>
          <w:color w:val="231F20"/>
          <w:spacing w:val="-10"/>
        </w:rPr>
        <w:t> </w:t>
      </w:r>
      <w:r>
        <w:rPr>
          <w:color w:val="231F20"/>
        </w:rPr>
        <w:t>Noilor</w:t>
      </w:r>
      <w:r>
        <w:rPr>
          <w:color w:val="231F20"/>
          <w:spacing w:val="-11"/>
        </w:rPr>
        <w:t> </w:t>
      </w:r>
      <w:r>
        <w:rPr>
          <w:color w:val="231F20"/>
        </w:rPr>
        <w:t>Soiuri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Plante</w:t>
      </w:r>
      <w:r>
        <w:rPr>
          <w:color w:val="231F20"/>
          <w:spacing w:val="-11"/>
        </w:rPr>
        <w:t> </w:t>
      </w:r>
      <w:r>
        <w:rPr>
          <w:color w:val="231F20"/>
        </w:rPr>
        <w:t>precum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alte</w:t>
      </w:r>
      <w:r>
        <w:rPr>
          <w:color w:val="231F20"/>
          <w:spacing w:val="-11"/>
        </w:rPr>
        <w:t> </w:t>
      </w:r>
      <w:r>
        <w:rPr>
          <w:color w:val="231F20"/>
        </w:rPr>
        <w:t>organizaţii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internaţionale şi interguvernamentale pentru protecţia soiurilor de plante, între-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ţine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ele</w:t>
      </w:r>
      <w:r>
        <w:rPr>
          <w:color w:val="231F20"/>
          <w:spacing w:val="-8"/>
        </w:rPr>
        <w:t> </w:t>
      </w:r>
      <w:r>
        <w:rPr>
          <w:color w:val="231F20"/>
        </w:rPr>
        <w:t>relaţii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cooperare.</w:t>
      </w:r>
    </w:p>
    <w:p>
      <w:pPr>
        <w:pStyle w:val="BodyText"/>
        <w:spacing w:line="252" w:lineRule="auto"/>
        <w:ind w:right="272"/>
      </w:pPr>
      <w:r>
        <w:rPr>
          <w:rFonts w:ascii="Arial" w:hAnsi="Arial"/>
          <w:b/>
          <w:color w:val="231F20"/>
          <w:w w:val="95"/>
        </w:rPr>
        <w:t>Comisia de Stat </w:t>
      </w:r>
      <w:r>
        <w:rPr>
          <w:color w:val="231F20"/>
          <w:w w:val="95"/>
        </w:rPr>
        <w:t>este organul care efectuează testarea soiurilor de plante în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cadrul</w:t>
      </w:r>
      <w:r>
        <w:rPr>
          <w:color w:val="231F20"/>
          <w:spacing w:val="-12"/>
        </w:rPr>
        <w:t> </w:t>
      </w:r>
      <w:r>
        <w:rPr>
          <w:color w:val="231F20"/>
        </w:rPr>
        <w:t>centrelor</w:t>
      </w:r>
      <w:r>
        <w:rPr>
          <w:color w:val="231F20"/>
          <w:spacing w:val="-11"/>
        </w:rPr>
        <w:t> </w:t>
      </w:r>
      <w:r>
        <w:rPr>
          <w:color w:val="231F20"/>
        </w:rPr>
        <w:t>sale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testare,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staţiunilor</w:t>
      </w:r>
      <w:r>
        <w:rPr>
          <w:color w:val="231F20"/>
          <w:spacing w:val="-11"/>
        </w:rPr>
        <w:t> </w:t>
      </w:r>
      <w:r>
        <w:rPr>
          <w:color w:val="231F20"/>
        </w:rPr>
        <w:t>experimentale,</w:t>
      </w:r>
      <w:r>
        <w:rPr>
          <w:color w:val="231F20"/>
          <w:spacing w:val="-11"/>
        </w:rPr>
        <w:t> </w:t>
      </w:r>
      <w:r>
        <w:rPr>
          <w:color w:val="231F20"/>
        </w:rPr>
        <w:t>instituţiilor</w:t>
      </w:r>
      <w:r>
        <w:rPr>
          <w:color w:val="231F20"/>
          <w:spacing w:val="-11"/>
        </w:rPr>
        <w:t> </w:t>
      </w:r>
      <w:r>
        <w:rPr>
          <w:color w:val="231F20"/>
        </w:rPr>
        <w:t>speci-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alizate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4"/>
        </w:rPr>
        <w:t> </w:t>
      </w:r>
      <w:r>
        <w:rPr>
          <w:color w:val="231F20"/>
        </w:rPr>
        <w:t>laboratoarelor</w:t>
      </w:r>
      <w:r>
        <w:rPr>
          <w:color w:val="231F20"/>
          <w:spacing w:val="-12"/>
        </w:rPr>
        <w:t> </w:t>
      </w:r>
      <w:r>
        <w:rPr>
          <w:color w:val="231F20"/>
        </w:rPr>
        <w:t>conform</w:t>
      </w:r>
      <w:r>
        <w:rPr>
          <w:color w:val="231F20"/>
          <w:spacing w:val="-14"/>
        </w:rPr>
        <w:t> </w:t>
      </w:r>
      <w:r>
        <w:rPr>
          <w:color w:val="231F20"/>
        </w:rPr>
        <w:t>metodologiilor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4"/>
        </w:rPr>
        <w:t> </w:t>
      </w:r>
      <w:r>
        <w:rPr>
          <w:color w:val="231F20"/>
        </w:rPr>
        <w:t>termenelor</w:t>
      </w:r>
      <w:r>
        <w:rPr>
          <w:color w:val="231F20"/>
          <w:spacing w:val="-13"/>
        </w:rPr>
        <w:t> </w:t>
      </w:r>
      <w:r>
        <w:rPr>
          <w:color w:val="231F20"/>
        </w:rPr>
        <w:t>stabilite,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baza</w:t>
      </w:r>
    </w:p>
    <w:p>
      <w:pPr>
        <w:spacing w:after="0" w:line="252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4" w:firstLine="0"/>
      </w:pPr>
      <w:r>
        <w:rPr>
          <w:color w:val="231F20"/>
        </w:rPr>
        <w:t>standardelor</w:t>
      </w:r>
      <w:r>
        <w:rPr>
          <w:color w:val="231F20"/>
          <w:spacing w:val="-10"/>
        </w:rPr>
        <w:t> </w:t>
      </w:r>
      <w:r>
        <w:rPr>
          <w:color w:val="231F20"/>
        </w:rPr>
        <w:t>internaţionale,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vederea</w:t>
      </w:r>
      <w:r>
        <w:rPr>
          <w:color w:val="231F20"/>
          <w:spacing w:val="-10"/>
        </w:rPr>
        <w:t> </w:t>
      </w:r>
      <w:r>
        <w:rPr>
          <w:color w:val="231F20"/>
        </w:rPr>
        <w:t>aprecierii</w:t>
      </w:r>
      <w:r>
        <w:rPr>
          <w:color w:val="231F20"/>
          <w:spacing w:val="-10"/>
        </w:rPr>
        <w:t> </w:t>
      </w:r>
      <w:r>
        <w:rPr>
          <w:color w:val="231F20"/>
        </w:rPr>
        <w:t>conformităţii</w:t>
      </w:r>
      <w:r>
        <w:rPr>
          <w:color w:val="231F20"/>
          <w:spacing w:val="-10"/>
        </w:rPr>
        <w:t> </w:t>
      </w:r>
      <w:r>
        <w:rPr>
          <w:color w:val="231F20"/>
        </w:rPr>
        <w:t>lor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condiţiile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brevetabilitate, respectiv distinctivitate, uniformitate şi stabilitate, de aseme-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nea,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efectuează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testarea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soiurilor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vederea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aprecierii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valorii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lor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agronomice.</w:t>
      </w:r>
    </w:p>
    <w:p>
      <w:pPr>
        <w:spacing w:line="252" w:lineRule="auto" w:before="0"/>
        <w:ind w:left="277" w:right="0" w:firstLine="340"/>
        <w:jc w:val="left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Comisia</w:t>
      </w:r>
      <w:r>
        <w:rPr>
          <w:rFonts w:ascii="Arial" w:hAnsi="Arial"/>
          <w:b/>
          <w:color w:val="231F20"/>
          <w:spacing w:val="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de</w:t>
      </w:r>
      <w:r>
        <w:rPr>
          <w:rFonts w:ascii="Arial" w:hAnsi="Arial"/>
          <w:b/>
          <w:color w:val="231F20"/>
          <w:spacing w:val="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Stat</w:t>
      </w:r>
      <w:r>
        <w:rPr>
          <w:rFonts w:ascii="Arial" w:hAnsi="Arial"/>
          <w:b/>
          <w:color w:val="231F20"/>
          <w:spacing w:val="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ţine</w:t>
      </w:r>
      <w:r>
        <w:rPr>
          <w:rFonts w:ascii="Arial" w:hAnsi="Arial"/>
          <w:b/>
          <w:color w:val="231F20"/>
          <w:spacing w:val="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Registrul</w:t>
      </w:r>
      <w:r>
        <w:rPr>
          <w:rFonts w:ascii="Arial" w:hAnsi="Arial"/>
          <w:b/>
          <w:color w:val="231F20"/>
          <w:spacing w:val="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soiurilor</w:t>
      </w:r>
      <w:r>
        <w:rPr>
          <w:rFonts w:ascii="Arial" w:hAnsi="Arial"/>
          <w:b/>
          <w:color w:val="231F20"/>
          <w:spacing w:val="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de</w:t>
      </w:r>
      <w:r>
        <w:rPr>
          <w:rFonts w:ascii="Arial" w:hAnsi="Arial"/>
          <w:b/>
          <w:color w:val="231F20"/>
          <w:spacing w:val="15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plante</w:t>
      </w:r>
      <w:r>
        <w:rPr>
          <w:color w:val="231F20"/>
          <w:w w:val="90"/>
          <w:sz w:val="21"/>
        </w:rPr>
        <w:t>,</w:t>
      </w:r>
      <w:r>
        <w:rPr>
          <w:color w:val="231F20"/>
          <w:spacing w:val="16"/>
          <w:w w:val="90"/>
          <w:sz w:val="21"/>
        </w:rPr>
        <w:t> </w:t>
      </w:r>
      <w:r>
        <w:rPr>
          <w:color w:val="231F20"/>
          <w:w w:val="90"/>
          <w:sz w:val="21"/>
        </w:rPr>
        <w:t>care</w:t>
      </w:r>
      <w:r>
        <w:rPr>
          <w:color w:val="231F20"/>
          <w:spacing w:val="15"/>
          <w:w w:val="90"/>
          <w:sz w:val="21"/>
        </w:rPr>
        <w:t> </w:t>
      </w:r>
      <w:r>
        <w:rPr>
          <w:color w:val="231F20"/>
          <w:w w:val="90"/>
          <w:sz w:val="21"/>
        </w:rPr>
        <w:t>cuprinde</w:t>
      </w:r>
      <w:r>
        <w:rPr>
          <w:color w:val="231F20"/>
          <w:spacing w:val="15"/>
          <w:w w:val="90"/>
          <w:sz w:val="21"/>
        </w:rPr>
        <w:t> </w:t>
      </w:r>
      <w:r>
        <w:rPr>
          <w:color w:val="231F20"/>
          <w:w w:val="90"/>
          <w:sz w:val="21"/>
        </w:rPr>
        <w:t>soiurile</w:t>
      </w:r>
      <w:r>
        <w:rPr>
          <w:color w:val="231F20"/>
          <w:spacing w:val="16"/>
          <w:w w:val="90"/>
          <w:sz w:val="21"/>
        </w:rPr>
        <w:t> </w:t>
      </w:r>
      <w:r>
        <w:rPr>
          <w:color w:val="231F20"/>
          <w:w w:val="90"/>
          <w:sz w:val="21"/>
        </w:rPr>
        <w:t>ad-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sz w:val="21"/>
        </w:rPr>
        <w:t>mise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producere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comercializare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Republica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Moldova.</w:t>
      </w:r>
    </w:p>
    <w:p>
      <w:pPr>
        <w:pStyle w:val="BodyText"/>
        <w:spacing w:line="252" w:lineRule="auto"/>
        <w:ind w:right="188"/>
        <w:jc w:val="left"/>
      </w:pPr>
      <w:r>
        <w:rPr>
          <w:color w:val="231F20"/>
          <w:w w:val="95"/>
        </w:rPr>
        <w:t>Obiectivul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activităţii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Comisiei</w:t>
      </w:r>
      <w:r>
        <w:rPr>
          <w:color w:val="231F20"/>
          <w:spacing w:val="-1"/>
          <w:w w:val="95"/>
        </w:rPr>
        <w:t> </w:t>
      </w:r>
      <w:r>
        <w:rPr>
          <w:rFonts w:ascii="Arial" w:hAnsi="Arial"/>
          <w:b/>
          <w:color w:val="231F20"/>
          <w:w w:val="95"/>
        </w:rPr>
        <w:t>-</w:t>
      </w:r>
      <w:r>
        <w:rPr>
          <w:rFonts w:ascii="Arial" w:hAnsi="Arial"/>
          <w:b/>
          <w:color w:val="231F20"/>
          <w:spacing w:val="2"/>
          <w:w w:val="95"/>
        </w:rPr>
        <w:t> </w:t>
      </w:r>
      <w:r>
        <w:rPr>
          <w:color w:val="231F20"/>
          <w:w w:val="95"/>
        </w:rPr>
        <w:t>testarea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soiurilor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culturilor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agricole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valoa-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rea</w:t>
      </w:r>
      <w:r>
        <w:rPr>
          <w:color w:val="231F20"/>
          <w:spacing w:val="-9"/>
        </w:rPr>
        <w:t> </w:t>
      </w:r>
      <w:r>
        <w:rPr>
          <w:color w:val="231F20"/>
        </w:rPr>
        <w:t>agronomică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tehnologică</w:t>
      </w:r>
      <w:r>
        <w:rPr>
          <w:color w:val="231F20"/>
          <w:spacing w:val="-10"/>
        </w:rPr>
        <w:t> </w:t>
      </w:r>
      <w:r>
        <w:rPr>
          <w:color w:val="231F20"/>
        </w:rPr>
        <w:t>(VAT).</w:t>
      </w:r>
    </w:p>
    <w:p>
      <w:pPr>
        <w:pStyle w:val="BodyText"/>
        <w:ind w:left="617" w:firstLine="0"/>
        <w:jc w:val="left"/>
      </w:pPr>
      <w:r>
        <w:rPr>
          <w:color w:val="231F20"/>
          <w:u w:val="single" w:color="231F20"/>
        </w:rPr>
        <w:t>Scopul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u w:val="single" w:color="231F20"/>
        </w:rPr>
        <w:t>–</w:t>
      </w:r>
      <w:r>
        <w:rPr>
          <w:color w:val="231F20"/>
          <w:spacing w:val="6"/>
        </w:rPr>
        <w:t> </w:t>
      </w:r>
      <w:r>
        <w:rPr>
          <w:color w:val="231F20"/>
        </w:rPr>
        <w:t>înregistrarea</w:t>
      </w:r>
      <w:r>
        <w:rPr>
          <w:color w:val="231F20"/>
          <w:spacing w:val="5"/>
        </w:rPr>
        <w:t> </w:t>
      </w:r>
      <w:r>
        <w:rPr>
          <w:color w:val="231F20"/>
        </w:rPr>
        <w:t>soiurilor/hibrizilor</w:t>
      </w:r>
      <w:r>
        <w:rPr>
          <w:color w:val="231F20"/>
          <w:spacing w:val="7"/>
        </w:rPr>
        <w:t> </w:t>
      </w:r>
      <w:r>
        <w:rPr>
          <w:color w:val="231F20"/>
        </w:rPr>
        <w:t>în</w:t>
      </w:r>
      <w:r>
        <w:rPr>
          <w:color w:val="231F20"/>
          <w:spacing w:val="5"/>
        </w:rPr>
        <w:t> </w:t>
      </w:r>
      <w:r>
        <w:rPr>
          <w:color w:val="231F20"/>
        </w:rPr>
        <w:t>Registrul</w:t>
      </w:r>
      <w:r>
        <w:rPr>
          <w:color w:val="231F20"/>
          <w:spacing w:val="6"/>
        </w:rPr>
        <w:t> </w:t>
      </w:r>
      <w:r>
        <w:rPr>
          <w:color w:val="231F20"/>
        </w:rPr>
        <w:t>soiurilor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plante</w:t>
      </w:r>
      <w:r>
        <w:rPr>
          <w:color w:val="231F20"/>
          <w:spacing w:val="7"/>
        </w:rPr>
        <w:t> </w:t>
      </w:r>
      <w:r>
        <w:rPr>
          <w:color w:val="231F20"/>
        </w:rPr>
        <w:t>al</w:t>
      </w:r>
    </w:p>
    <w:p>
      <w:pPr>
        <w:pStyle w:val="BodyText"/>
        <w:spacing w:before="8"/>
        <w:ind w:firstLine="0"/>
        <w:jc w:val="left"/>
      </w:pPr>
      <w:r>
        <w:rPr>
          <w:color w:val="231F20"/>
          <w:w w:val="90"/>
        </w:rPr>
        <w:t>R.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Moldova.</w:t>
      </w:r>
    </w:p>
    <w:p>
      <w:pPr>
        <w:pStyle w:val="BodyText"/>
        <w:spacing w:line="254" w:lineRule="auto" w:before="14"/>
        <w:ind w:left="617" w:firstLine="48"/>
        <w:jc w:val="left"/>
      </w:pPr>
      <w:r>
        <w:rPr>
          <w:color w:val="231F20"/>
          <w:w w:val="95"/>
        </w:rPr>
        <w:t>-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admiterea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soiurilor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spre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utilizare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procesul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producere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R.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Moldova.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Funcţiile</w:t>
      </w:r>
      <w:r>
        <w:rPr>
          <w:color w:val="231F20"/>
          <w:spacing w:val="-10"/>
        </w:rPr>
        <w:t> </w:t>
      </w:r>
      <w:r>
        <w:rPr>
          <w:color w:val="231F20"/>
        </w:rPr>
        <w:t>principale</w:t>
      </w:r>
      <w:r>
        <w:rPr>
          <w:color w:val="231F20"/>
          <w:spacing w:val="-8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Comisiei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Stat:</w:t>
      </w:r>
    </w:p>
    <w:p>
      <w:pPr>
        <w:pStyle w:val="ListParagraph"/>
        <w:numPr>
          <w:ilvl w:val="0"/>
          <w:numId w:val="70"/>
        </w:numPr>
        <w:tabs>
          <w:tab w:pos="998" w:val="left" w:leader="none"/>
        </w:tabs>
        <w:spacing w:line="254" w:lineRule="auto" w:before="0" w:after="0"/>
        <w:ind w:left="277" w:right="278" w:firstLine="340"/>
        <w:jc w:val="both"/>
        <w:rPr>
          <w:sz w:val="21"/>
        </w:rPr>
      </w:pPr>
      <w:r>
        <w:rPr>
          <w:color w:val="231F20"/>
          <w:spacing w:val="-3"/>
          <w:w w:val="95"/>
          <w:sz w:val="21"/>
        </w:rPr>
        <w:t>Efectuarea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Încercărilor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de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Stat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ale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soiurilor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noi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de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plante,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în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baza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regulamen-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telor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şi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metodelor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de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lucru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aprobate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şi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recunoscute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la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nivel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naţional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şi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internaţional,</w:t>
      </w:r>
    </w:p>
    <w:p>
      <w:pPr>
        <w:pStyle w:val="ListParagraph"/>
        <w:numPr>
          <w:ilvl w:val="0"/>
          <w:numId w:val="70"/>
        </w:numPr>
        <w:tabs>
          <w:tab w:pos="998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Efectuarea controlului asupra respectării metodelor de testare a soiuri-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lor la valoarea agronomică şi DUS, multiplicare a materialului semincer, discipli-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nei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tehnologice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timpul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efectuării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testărilor,</w:t>
      </w:r>
    </w:p>
    <w:p>
      <w:pPr>
        <w:pStyle w:val="ListParagraph"/>
        <w:numPr>
          <w:ilvl w:val="0"/>
          <w:numId w:val="70"/>
        </w:numPr>
        <w:tabs>
          <w:tab w:pos="998" w:val="left" w:leader="none"/>
        </w:tabs>
        <w:spacing w:line="235" w:lineRule="exact" w:before="0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Organizarea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reproducerii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corecte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seminţelor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materialului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săditor,</w:t>
      </w:r>
    </w:p>
    <w:p>
      <w:pPr>
        <w:pStyle w:val="ListParagraph"/>
        <w:numPr>
          <w:ilvl w:val="0"/>
          <w:numId w:val="70"/>
        </w:numPr>
        <w:tabs>
          <w:tab w:pos="998" w:val="left" w:leader="none"/>
        </w:tabs>
        <w:spacing w:line="254" w:lineRule="auto" w:before="9" w:after="0"/>
        <w:ind w:left="277" w:right="275" w:firstLine="340"/>
        <w:jc w:val="both"/>
        <w:rPr>
          <w:sz w:val="21"/>
        </w:rPr>
      </w:pPr>
      <w:r>
        <w:rPr/>
        <w:pict>
          <v:shape style="position:absolute;margin-left:62.682999pt;margin-top:30.212374pt;width:370.7pt;height:232.2pt;mso-position-horizontal-relative:page;mso-position-vertical-relative:paragraph;z-index:-15723008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spacing w:before="14"/>
                    <w:ind w:left="501" w:right="0" w:firstLine="0"/>
                    <w:jc w:val="both"/>
                    <w:rPr>
                      <w:rFonts w:ascii="Arial" w:hAnsi="Arial"/>
                      <w:i/>
                      <w:sz w:val="21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Pentru</w:t>
                  </w:r>
                  <w:r>
                    <w:rPr>
                      <w:rFonts w:ascii="Arial" w:hAnsi="Arial"/>
                      <w:i/>
                      <w:color w:val="231F20"/>
                      <w:spacing w:val="7"/>
                      <w:w w:val="95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informaţie:</w:t>
                  </w:r>
                </w:p>
                <w:p>
                  <w:pPr>
                    <w:spacing w:line="249" w:lineRule="auto" w:before="9"/>
                    <w:ind w:left="161" w:right="157" w:firstLine="340"/>
                    <w:jc w:val="both"/>
                    <w:rPr>
                      <w:rFonts w:ascii="Arial"/>
                      <w:i/>
                      <w:sz w:val="21"/>
                    </w:rPr>
                  </w:pPr>
                  <w:r>
                    <w:rPr>
                      <w:rFonts w:ascii="Arial"/>
                      <w:i/>
                      <w:color w:val="231F20"/>
                      <w:w w:val="95"/>
                      <w:sz w:val="21"/>
                    </w:rPr>
                    <w:t>Scurt istoric al procesului de stabilire a Comisiei de Stat pentru Testarea So-</w:t>
                  </w:r>
                  <w:r>
                    <w:rPr>
                      <w:rFonts w:ascii="Arial"/>
                      <w:i/>
                      <w:color w:val="231F20"/>
                      <w:spacing w:val="-53"/>
                      <w:w w:val="95"/>
                      <w:sz w:val="21"/>
                    </w:rPr>
                    <w:t> </w:t>
                  </w:r>
                  <w:r>
                    <w:rPr>
                      <w:rFonts w:ascii="Arial"/>
                      <w:i/>
                      <w:color w:val="231F20"/>
                      <w:sz w:val="21"/>
                    </w:rPr>
                    <w:t>iurilor</w:t>
                  </w:r>
                  <w:r>
                    <w:rPr>
                      <w:rFonts w:ascii="Arial"/>
                      <w:i/>
                      <w:color w:val="231F20"/>
                      <w:spacing w:val="-11"/>
                      <w:sz w:val="21"/>
                    </w:rPr>
                    <w:t> </w:t>
                  </w:r>
                  <w:r>
                    <w:rPr>
                      <w:rFonts w:ascii="Arial"/>
                      <w:i/>
                      <w:color w:val="231F20"/>
                      <w:sz w:val="21"/>
                    </w:rPr>
                    <w:t>de</w:t>
                  </w:r>
                  <w:r>
                    <w:rPr>
                      <w:rFonts w:ascii="Arial"/>
                      <w:i/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rFonts w:ascii="Arial"/>
                      <w:i/>
                      <w:color w:val="231F20"/>
                      <w:sz w:val="21"/>
                    </w:rPr>
                    <w:t>Plante</w:t>
                  </w:r>
                </w:p>
                <w:p>
                  <w:pPr>
                    <w:pStyle w:val="BodyText"/>
                    <w:spacing w:line="252" w:lineRule="auto"/>
                    <w:ind w:left="161" w:right="158"/>
                  </w:pPr>
                  <w:r>
                    <w:rPr>
                      <w:rFonts w:ascii="Arial" w:hAnsi="Arial"/>
                      <w:b/>
                      <w:color w:val="231F20"/>
                      <w:w w:val="95"/>
                    </w:rPr>
                    <w:t>Până în anul 1991 </w:t>
                  </w:r>
                  <w:r>
                    <w:rPr>
                      <w:color w:val="231F20"/>
                      <w:w w:val="95"/>
                    </w:rPr>
                    <w:t>– funcţiona Inspectoratul de Stat al Comisiei de Stat pen-</w:t>
                  </w:r>
                  <w:r>
                    <w:rPr>
                      <w:color w:val="231F20"/>
                      <w:spacing w:val="-50"/>
                      <w:w w:val="95"/>
                    </w:rPr>
                    <w:t> </w:t>
                  </w:r>
                  <w:r>
                    <w:rPr>
                      <w:color w:val="231F20"/>
                    </w:rPr>
                    <w:t>tru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Încercarea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Soiurilor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Culturi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Agricole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URSS.</w:t>
                  </w:r>
                </w:p>
                <w:p>
                  <w:pPr>
                    <w:pStyle w:val="BodyText"/>
                    <w:spacing w:line="252" w:lineRule="auto"/>
                    <w:ind w:left="161" w:right="160"/>
                  </w:pPr>
                  <w:r>
                    <w:rPr>
                      <w:rFonts w:ascii="Arial" w:hAnsi="Arial"/>
                      <w:b/>
                      <w:color w:val="231F20"/>
                      <w:w w:val="95"/>
                    </w:rPr>
                    <w:t>Anul 1991 </w:t>
                  </w:r>
                  <w:r>
                    <w:rPr>
                      <w:color w:val="231F20"/>
                      <w:w w:val="95"/>
                    </w:rPr>
                    <w:t>– a fost creată Comisia de Stat a Republicii Moldova pentru Încer-</w:t>
                  </w:r>
                  <w:r>
                    <w:rPr>
                      <w:color w:val="231F20"/>
                      <w:spacing w:val="-50"/>
                      <w:w w:val="95"/>
                    </w:rPr>
                    <w:t> </w:t>
                  </w:r>
                  <w:r>
                    <w:rPr>
                      <w:color w:val="231F20"/>
                    </w:rPr>
                    <w:t>carea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Soiurilor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Culturi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Agricole.</w:t>
                  </w:r>
                </w:p>
                <w:p>
                  <w:pPr>
                    <w:pStyle w:val="BodyText"/>
                    <w:spacing w:line="254" w:lineRule="auto"/>
                    <w:ind w:left="161" w:right="157"/>
                  </w:pPr>
                  <w:r>
                    <w:rPr>
                      <w:rFonts w:ascii="Arial" w:hAnsi="Arial"/>
                      <w:b/>
                      <w:color w:val="231F20"/>
                      <w:w w:val="95"/>
                    </w:rPr>
                    <w:t>Anul 1998 </w:t>
                  </w:r>
                  <w:r>
                    <w:rPr>
                      <w:color w:val="231F20"/>
                      <w:w w:val="95"/>
                    </w:rPr>
                    <w:t>– prin</w:t>
                  </w:r>
                  <w:r>
                    <w:rPr>
                      <w:color w:val="231F20"/>
                      <w:spacing w:val="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Hotărârea Guvernului nr.1176 pentru aprobarea unor acte</w:t>
                  </w:r>
                  <w:r>
                    <w:rPr>
                      <w:color w:val="231F20"/>
                      <w:spacing w:val="1"/>
                      <w:w w:val="95"/>
                    </w:rPr>
                    <w:t> </w:t>
                  </w:r>
                  <w:r>
                    <w:rPr>
                      <w:color w:val="231F20"/>
                    </w:rPr>
                    <w:t>normative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referitoare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funcţionarea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Legii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privind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protecţia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soiurilor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plante,</w:t>
                  </w:r>
                  <w:r>
                    <w:rPr>
                      <w:color w:val="231F20"/>
                      <w:spacing w:val="-53"/>
                    </w:rPr>
                    <w:t> </w:t>
                  </w:r>
                  <w:r>
                    <w:rPr>
                      <w:color w:val="231F20"/>
                    </w:rPr>
                    <w:t>a fost instituit Consiliul Naţional pentru Soiurile de Plante şi Comisia de Stat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pentru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Încercarea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Soiurilor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Plante.</w:t>
                  </w:r>
                </w:p>
                <w:p>
                  <w:pPr>
                    <w:pStyle w:val="BodyText"/>
                    <w:spacing w:line="233" w:lineRule="exact"/>
                    <w:ind w:left="501" w:firstLine="0"/>
                  </w:pPr>
                  <w:r>
                    <w:rPr>
                      <w:color w:val="231F20"/>
                      <w:w w:val="90"/>
                    </w:rPr>
                    <w:t>Prin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HG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nr.1176/1998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au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fost</w:t>
                  </w:r>
                  <w:r>
                    <w:rPr>
                      <w:color w:val="231F20"/>
                      <w:spacing w:val="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aprobate:</w:t>
                  </w:r>
                </w:p>
                <w:p>
                  <w:pPr>
                    <w:pStyle w:val="BodyText"/>
                    <w:numPr>
                      <w:ilvl w:val="0"/>
                      <w:numId w:val="71"/>
                    </w:numPr>
                    <w:tabs>
                      <w:tab w:pos="881" w:val="left" w:leader="none"/>
                      <w:tab w:pos="882" w:val="left" w:leader="none"/>
                    </w:tabs>
                    <w:spacing w:line="240" w:lineRule="auto" w:before="11" w:after="0"/>
                    <w:ind w:left="881" w:right="0" w:hanging="381"/>
                    <w:jc w:val="left"/>
                  </w:pPr>
                  <w:r>
                    <w:rPr>
                      <w:color w:val="231F20"/>
                      <w:spacing w:val="-1"/>
                      <w:w w:val="95"/>
                    </w:rPr>
                    <w:t>Lista</w:t>
                  </w:r>
                  <w:r>
                    <w:rPr>
                      <w:color w:val="231F20"/>
                      <w:spacing w:val="-17"/>
                      <w:w w:val="95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</w:rPr>
                    <w:t>genurilor</w:t>
                  </w:r>
                  <w:r>
                    <w:rPr>
                      <w:color w:val="231F20"/>
                      <w:spacing w:val="-18"/>
                      <w:w w:val="95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</w:rPr>
                    <w:t>şi</w:t>
                  </w:r>
                  <w:r>
                    <w:rPr>
                      <w:color w:val="231F20"/>
                      <w:spacing w:val="-17"/>
                      <w:w w:val="95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</w:rPr>
                    <w:t>speciilor</w:t>
                  </w:r>
                  <w:r>
                    <w:rPr>
                      <w:color w:val="231F20"/>
                      <w:spacing w:val="-17"/>
                      <w:w w:val="95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</w:rPr>
                    <w:t>botanice</w:t>
                  </w:r>
                  <w:r>
                    <w:rPr>
                      <w:color w:val="231F20"/>
                      <w:spacing w:val="-1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</w:t>
                  </w:r>
                  <w:r>
                    <w:rPr>
                      <w:color w:val="231F20"/>
                      <w:spacing w:val="-1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plante,</w:t>
                  </w:r>
                  <w:r>
                    <w:rPr>
                      <w:color w:val="231F20"/>
                      <w:spacing w:val="-1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soiurile</w:t>
                  </w:r>
                  <w:r>
                    <w:rPr>
                      <w:color w:val="231F20"/>
                      <w:spacing w:val="-1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cărora</w:t>
                  </w:r>
                  <w:r>
                    <w:rPr>
                      <w:color w:val="231F20"/>
                      <w:spacing w:val="-1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sunt</w:t>
                  </w:r>
                  <w:r>
                    <w:rPr>
                      <w:color w:val="231F20"/>
                      <w:spacing w:val="-1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protejate</w:t>
                  </w:r>
                </w:p>
                <w:p>
                  <w:pPr>
                    <w:pStyle w:val="BodyText"/>
                    <w:numPr>
                      <w:ilvl w:val="0"/>
                      <w:numId w:val="71"/>
                    </w:numPr>
                    <w:tabs>
                      <w:tab w:pos="881" w:val="left" w:leader="none"/>
                      <w:tab w:pos="882" w:val="left" w:leader="none"/>
                    </w:tabs>
                    <w:spacing w:line="240" w:lineRule="auto" w:before="13" w:after="0"/>
                    <w:ind w:left="881" w:right="0" w:hanging="381"/>
                    <w:jc w:val="left"/>
                  </w:pPr>
                  <w:r>
                    <w:rPr>
                      <w:color w:val="231F20"/>
                      <w:w w:val="95"/>
                    </w:rPr>
                    <w:t>Regulamentul</w:t>
                  </w:r>
                  <w:r>
                    <w:rPr>
                      <w:color w:val="231F20"/>
                      <w:spacing w:val="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Consiliului</w:t>
                  </w:r>
                  <w:r>
                    <w:rPr>
                      <w:color w:val="231F20"/>
                      <w:spacing w:val="1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Naţional</w:t>
                  </w:r>
                  <w:r>
                    <w:rPr>
                      <w:color w:val="231F20"/>
                      <w:spacing w:val="1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pentru</w:t>
                  </w:r>
                  <w:r>
                    <w:rPr>
                      <w:color w:val="231F20"/>
                      <w:spacing w:val="1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Soiurile</w:t>
                  </w:r>
                  <w:r>
                    <w:rPr>
                      <w:color w:val="231F20"/>
                      <w:spacing w:val="1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</w:t>
                  </w:r>
                  <w:r>
                    <w:rPr>
                      <w:color w:val="231F20"/>
                      <w:spacing w:val="1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Plante</w:t>
                  </w:r>
                </w:p>
                <w:p>
                  <w:pPr>
                    <w:pStyle w:val="BodyText"/>
                    <w:numPr>
                      <w:ilvl w:val="0"/>
                      <w:numId w:val="71"/>
                    </w:numPr>
                    <w:tabs>
                      <w:tab w:pos="881" w:val="left" w:leader="none"/>
                      <w:tab w:pos="882" w:val="left" w:leader="none"/>
                    </w:tabs>
                    <w:spacing w:line="240" w:lineRule="auto" w:before="14" w:after="0"/>
                    <w:ind w:left="881" w:right="0" w:hanging="381"/>
                    <w:jc w:val="left"/>
                  </w:pPr>
                  <w:r>
                    <w:rPr>
                      <w:color w:val="231F20"/>
                      <w:w w:val="95"/>
                    </w:rPr>
                    <w:t>Regulamentul</w:t>
                  </w:r>
                  <w:r>
                    <w:rPr>
                      <w:color w:val="231F20"/>
                      <w:spacing w:val="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Comisiei</w:t>
                  </w:r>
                  <w:r>
                    <w:rPr>
                      <w:color w:val="231F20"/>
                      <w:spacing w:val="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</w:t>
                  </w:r>
                  <w:r>
                    <w:rPr>
                      <w:color w:val="231F20"/>
                      <w:spacing w:val="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Stat</w:t>
                  </w:r>
                  <w:r>
                    <w:rPr>
                      <w:color w:val="231F20"/>
                      <w:spacing w:val="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pentru</w:t>
                  </w:r>
                  <w:r>
                    <w:rPr>
                      <w:color w:val="231F20"/>
                      <w:spacing w:val="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Încercarea</w:t>
                  </w:r>
                  <w:r>
                    <w:rPr>
                      <w:color w:val="231F20"/>
                      <w:spacing w:val="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Soiurilor</w:t>
                  </w:r>
                  <w:r>
                    <w:rPr>
                      <w:color w:val="231F20"/>
                      <w:spacing w:val="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</w:t>
                  </w:r>
                  <w:r>
                    <w:rPr>
                      <w:color w:val="231F20"/>
                      <w:spacing w:val="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Plante</w:t>
                  </w:r>
                </w:p>
                <w:p>
                  <w:pPr>
                    <w:pStyle w:val="BodyText"/>
                    <w:numPr>
                      <w:ilvl w:val="0"/>
                      <w:numId w:val="71"/>
                    </w:numPr>
                    <w:tabs>
                      <w:tab w:pos="881" w:val="left" w:leader="none"/>
                      <w:tab w:pos="882" w:val="left" w:leader="none"/>
                    </w:tabs>
                    <w:spacing w:line="240" w:lineRule="auto" w:before="13" w:after="0"/>
                    <w:ind w:left="881" w:right="0" w:hanging="381"/>
                    <w:jc w:val="left"/>
                  </w:pPr>
                  <w:r>
                    <w:rPr>
                      <w:color w:val="231F20"/>
                      <w:spacing w:val="-2"/>
                      <w:w w:val="95"/>
                    </w:rPr>
                    <w:t>Taxele</w:t>
                  </w:r>
                  <w:r>
                    <w:rPr>
                      <w:color w:val="231F20"/>
                      <w:spacing w:val="-20"/>
                      <w:w w:val="95"/>
                    </w:rPr>
                    <w:t> </w:t>
                  </w:r>
                  <w:r>
                    <w:rPr>
                      <w:color w:val="231F20"/>
                      <w:spacing w:val="-2"/>
                      <w:w w:val="95"/>
                    </w:rPr>
                    <w:t>pentru</w:t>
                  </w:r>
                  <w:r>
                    <w:rPr>
                      <w:color w:val="231F20"/>
                      <w:spacing w:val="-20"/>
                      <w:w w:val="95"/>
                    </w:rPr>
                    <w:t> </w:t>
                  </w:r>
                  <w:r>
                    <w:rPr>
                      <w:color w:val="231F20"/>
                      <w:spacing w:val="-2"/>
                      <w:w w:val="95"/>
                    </w:rPr>
                    <w:t>serviciile</w:t>
                  </w:r>
                  <w:r>
                    <w:rPr>
                      <w:color w:val="231F20"/>
                      <w:spacing w:val="-20"/>
                      <w:w w:val="95"/>
                    </w:rPr>
                    <w:t> </w:t>
                  </w:r>
                  <w:r>
                    <w:rPr>
                      <w:color w:val="231F20"/>
                      <w:spacing w:val="-2"/>
                      <w:w w:val="95"/>
                    </w:rPr>
                    <w:t>ce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spacing w:val="-2"/>
                      <w:w w:val="95"/>
                    </w:rPr>
                    <w:t>ţin</w:t>
                  </w:r>
                  <w:r>
                    <w:rPr>
                      <w:color w:val="231F20"/>
                      <w:spacing w:val="-20"/>
                      <w:w w:val="95"/>
                    </w:rPr>
                    <w:t> </w:t>
                  </w:r>
                  <w:r>
                    <w:rPr>
                      <w:color w:val="231F20"/>
                      <w:spacing w:val="-2"/>
                      <w:w w:val="95"/>
                    </w:rPr>
                    <w:t>de</w:t>
                  </w:r>
                  <w:r>
                    <w:rPr>
                      <w:color w:val="231F20"/>
                      <w:spacing w:val="-19"/>
                      <w:w w:val="95"/>
                    </w:rPr>
                    <w:t> </w:t>
                  </w:r>
                  <w:r>
                    <w:rPr>
                      <w:color w:val="231F20"/>
                      <w:spacing w:val="-2"/>
                      <w:w w:val="95"/>
                    </w:rPr>
                    <w:t>brevetarea</w:t>
                  </w:r>
                  <w:r>
                    <w:rPr>
                      <w:color w:val="231F20"/>
                      <w:spacing w:val="-19"/>
                      <w:w w:val="95"/>
                    </w:rPr>
                    <w:t> </w:t>
                  </w:r>
                  <w:r>
                    <w:rPr>
                      <w:color w:val="231F20"/>
                      <w:spacing w:val="-2"/>
                      <w:w w:val="95"/>
                    </w:rPr>
                    <w:t>şi</w:t>
                  </w:r>
                  <w:r>
                    <w:rPr>
                      <w:color w:val="231F20"/>
                      <w:spacing w:val="-20"/>
                      <w:w w:val="95"/>
                    </w:rPr>
                    <w:t> </w:t>
                  </w:r>
                  <w:r>
                    <w:rPr>
                      <w:color w:val="231F20"/>
                      <w:spacing w:val="-2"/>
                      <w:w w:val="95"/>
                    </w:rPr>
                    <w:t>încercarea</w:t>
                  </w:r>
                  <w:r>
                    <w:rPr>
                      <w:color w:val="231F20"/>
                      <w:spacing w:val="-20"/>
                      <w:w w:val="95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</w:rPr>
                    <w:t>soiurilor</w:t>
                  </w:r>
                  <w:r>
                    <w:rPr>
                      <w:color w:val="231F20"/>
                      <w:spacing w:val="-20"/>
                      <w:w w:val="95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</w:rPr>
                    <w:t>de</w:t>
                  </w:r>
                  <w:r>
                    <w:rPr>
                      <w:color w:val="231F20"/>
                      <w:spacing w:val="-19"/>
                      <w:w w:val="95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</w:rPr>
                    <w:t>plante</w:t>
                  </w:r>
                </w:p>
                <w:p>
                  <w:pPr>
                    <w:pStyle w:val="BodyText"/>
                    <w:spacing w:line="252" w:lineRule="auto" w:before="9"/>
                    <w:ind w:left="161"/>
                    <w:jc w:val="left"/>
                  </w:pPr>
                  <w:r>
                    <w:rPr>
                      <w:rFonts w:ascii="Arial" w:hAnsi="Arial"/>
                      <w:b/>
                      <w:color w:val="231F20"/>
                      <w:w w:val="95"/>
                    </w:rPr>
                    <w:t>10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95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95"/>
                    </w:rPr>
                    <w:t>septembrie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95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95"/>
                    </w:rPr>
                    <w:t>2008</w:t>
                  </w:r>
                  <w:r>
                    <w:rPr>
                      <w:rFonts w:ascii="Arial" w:hAnsi="Arial"/>
                      <w:b/>
                      <w:color w:val="231F20"/>
                      <w:spacing w:val="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–</w:t>
                  </w:r>
                  <w:r>
                    <w:rPr>
                      <w:color w:val="231F20"/>
                      <w:spacing w:val="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Consiliul</w:t>
                  </w:r>
                  <w:r>
                    <w:rPr>
                      <w:color w:val="231F20"/>
                      <w:spacing w:val="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Naţional</w:t>
                  </w:r>
                  <w:r>
                    <w:rPr>
                      <w:color w:val="231F20"/>
                      <w:spacing w:val="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pentru</w:t>
                  </w:r>
                  <w:r>
                    <w:rPr>
                      <w:color w:val="231F20"/>
                      <w:spacing w:val="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Soiurile</w:t>
                  </w:r>
                  <w:r>
                    <w:rPr>
                      <w:color w:val="231F20"/>
                      <w:spacing w:val="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</w:t>
                  </w:r>
                  <w:r>
                    <w:rPr>
                      <w:color w:val="231F20"/>
                      <w:spacing w:val="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Plante</w:t>
                  </w:r>
                  <w:r>
                    <w:rPr>
                      <w:color w:val="231F20"/>
                      <w:spacing w:val="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adoptat</w:t>
                  </w:r>
                  <w:r>
                    <w:rPr>
                      <w:color w:val="231F20"/>
                      <w:spacing w:val="1"/>
                      <w:w w:val="95"/>
                    </w:rPr>
                    <w:t> </w:t>
                  </w:r>
                  <w:r>
                    <w:rPr>
                      <w:color w:val="231F20"/>
                    </w:rPr>
                    <w:t>Regulamentul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testare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soiurilor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plante.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color w:val="231F20"/>
          <w:w w:val="95"/>
          <w:sz w:val="21"/>
        </w:rPr>
        <w:t>Colaborarea cu organismele internaţionale în corespundere cu cerinţe-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UPOV.</w:t>
      </w:r>
    </w:p>
    <w:p>
      <w:pPr>
        <w:pStyle w:val="Heading6"/>
        <w:spacing w:before="29"/>
        <w:ind w:left="661"/>
      </w:pPr>
      <w:r>
        <w:rPr>
          <w:color w:val="231F20"/>
          <w:w w:val="85"/>
        </w:rPr>
        <w:t>Încercările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stat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ale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soiurilor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includ:</w:t>
      </w:r>
    </w:p>
    <w:p>
      <w:pPr>
        <w:pStyle w:val="ListParagraph"/>
        <w:numPr>
          <w:ilvl w:val="0"/>
          <w:numId w:val="72"/>
        </w:numPr>
        <w:tabs>
          <w:tab w:pos="781" w:val="left" w:leader="none"/>
        </w:tabs>
        <w:spacing w:line="254" w:lineRule="auto" w:before="9" w:after="0"/>
        <w:ind w:left="277" w:right="275" w:firstLine="340"/>
        <w:jc w:val="both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Încercarea valorii agronomice şi tehnologice ale soiului</w:t>
      </w:r>
      <w:r>
        <w:rPr>
          <w:color w:val="231F20"/>
          <w:w w:val="95"/>
          <w:sz w:val="21"/>
        </w:rPr>
        <w:t>, ce include expe-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rienţe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concurs,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colecţie,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producere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demonstrare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efectuează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conform metodicilor de încercare a soiurilor, aprobate de către Consiliul Naţio-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nal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Soiurile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Plante.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scopul</w:t>
      </w:r>
      <w:r>
        <w:rPr>
          <w:color w:val="231F20"/>
          <w:spacing w:val="-8"/>
        </w:rPr>
        <w:t> </w:t>
      </w:r>
      <w:r>
        <w:rPr>
          <w:color w:val="231F20"/>
        </w:rPr>
        <w:t>încercărilor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stat,</w:t>
      </w:r>
      <w:r>
        <w:rPr>
          <w:color w:val="231F20"/>
          <w:spacing w:val="-8"/>
        </w:rPr>
        <w:t> </w:t>
      </w:r>
      <w:r>
        <w:rPr>
          <w:color w:val="231F20"/>
        </w:rPr>
        <w:t>Comisia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Stat</w:t>
      </w:r>
      <w:r>
        <w:rPr>
          <w:color w:val="231F20"/>
          <w:spacing w:val="-8"/>
        </w:rPr>
        <w:t> </w:t>
      </w:r>
      <w:r>
        <w:rPr>
          <w:color w:val="231F20"/>
        </w:rPr>
        <w:t>deţine</w:t>
      </w:r>
      <w:r>
        <w:rPr>
          <w:color w:val="231F20"/>
          <w:spacing w:val="-8"/>
        </w:rPr>
        <w:t> </w:t>
      </w:r>
      <w:r>
        <w:rPr>
          <w:color w:val="231F20"/>
        </w:rPr>
        <w:t>pe</w:t>
      </w:r>
      <w:r>
        <w:rPr>
          <w:color w:val="231F20"/>
          <w:spacing w:val="-8"/>
        </w:rPr>
        <w:t> </w:t>
      </w:r>
      <w:r>
        <w:rPr>
          <w:color w:val="231F20"/>
        </w:rPr>
        <w:t>teritoriul</w:t>
      </w:r>
      <w:r>
        <w:rPr>
          <w:color w:val="231F20"/>
          <w:spacing w:val="-8"/>
        </w:rPr>
        <w:t> </w:t>
      </w:r>
      <w:r>
        <w:rPr>
          <w:color w:val="231F20"/>
        </w:rPr>
        <w:t>republicii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sectoare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experimentale,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laboratoare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ştiinţifice,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personal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etc.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finele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sezonului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5" w:hanging="1"/>
      </w:pPr>
      <w:r>
        <w:rPr>
          <w:color w:val="231F20"/>
          <w:w w:val="95"/>
        </w:rPr>
        <w:t>de vegetaţie, pentru culturile de primăvară-toamna, și pentru culturile de toam-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nă-iarna, se efectuează totalizarea rezultatelor încercărilor de stat de către Gru-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purile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experţi</w:t>
      </w:r>
      <w:r>
        <w:rPr>
          <w:color w:val="231F20"/>
          <w:spacing w:val="-9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Comisiei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Stat.</w:t>
      </w:r>
    </w:p>
    <w:p>
      <w:pPr>
        <w:pStyle w:val="BodyText"/>
        <w:spacing w:line="254" w:lineRule="auto"/>
        <w:ind w:right="188"/>
        <w:jc w:val="left"/>
      </w:pPr>
      <w:r>
        <w:rPr>
          <w:color w:val="231F20"/>
          <w:spacing w:val="-1"/>
          <w:w w:val="95"/>
        </w:rPr>
        <w:t>Comisia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Stat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înaintează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Consiliului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Naţional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propuneri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includere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soiuri-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lor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examinate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Registrul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naţional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al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soiurilor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plante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următoarele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scopuri:</w:t>
      </w:r>
    </w:p>
    <w:p>
      <w:pPr>
        <w:pStyle w:val="ListParagraph"/>
        <w:numPr>
          <w:ilvl w:val="0"/>
          <w:numId w:val="73"/>
        </w:numPr>
        <w:tabs>
          <w:tab w:pos="997" w:val="left" w:leader="none"/>
          <w:tab w:pos="998" w:val="left" w:leader="none"/>
        </w:tabs>
        <w:spacing w:line="254" w:lineRule="auto" w:before="0" w:after="0"/>
        <w:ind w:left="277" w:right="275" w:firstLine="340"/>
        <w:jc w:val="left"/>
        <w:rPr>
          <w:sz w:val="21"/>
        </w:rPr>
      </w:pPr>
      <w:r>
        <w:rPr>
          <w:color w:val="231F20"/>
          <w:sz w:val="21"/>
        </w:rPr>
        <w:t>Pentru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omologare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ţară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(pentru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regiunile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nord,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centru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sud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republicii);</w:t>
      </w:r>
    </w:p>
    <w:p>
      <w:pPr>
        <w:pStyle w:val="ListParagraph"/>
        <w:numPr>
          <w:ilvl w:val="0"/>
          <w:numId w:val="73"/>
        </w:numPr>
        <w:tabs>
          <w:tab w:pos="997" w:val="left" w:leader="none"/>
          <w:tab w:pos="998" w:val="left" w:leader="none"/>
        </w:tabs>
        <w:spacing w:line="254" w:lineRule="auto" w:before="0" w:after="0"/>
        <w:ind w:left="277" w:right="274" w:firstLine="340"/>
        <w:jc w:val="left"/>
        <w:rPr>
          <w:sz w:val="21"/>
        </w:rPr>
      </w:pPr>
      <w:r>
        <w:rPr>
          <w:color w:val="231F20"/>
          <w:sz w:val="21"/>
        </w:rPr>
        <w:t>Pentru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includere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lista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soiurilor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supuse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încercărilor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stat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anul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viitor;</w:t>
      </w:r>
    </w:p>
    <w:p>
      <w:pPr>
        <w:pStyle w:val="ListParagraph"/>
        <w:numPr>
          <w:ilvl w:val="0"/>
          <w:numId w:val="73"/>
        </w:numPr>
        <w:tabs>
          <w:tab w:pos="997" w:val="left" w:leader="none"/>
          <w:tab w:pos="998" w:val="left" w:leader="none"/>
        </w:tabs>
        <w:spacing w:line="254" w:lineRule="auto" w:before="0" w:after="0"/>
        <w:ind w:left="277" w:right="274" w:firstLine="340"/>
        <w:jc w:val="left"/>
        <w:rPr>
          <w:sz w:val="21"/>
        </w:rPr>
      </w:pPr>
      <w:r>
        <w:rPr>
          <w:color w:val="231F20"/>
          <w:sz w:val="21"/>
        </w:rPr>
        <w:t>În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lista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soiurilor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supuse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încercărilor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stat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incluse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soiuri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atât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origine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autohtonă,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cât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străină;</w:t>
      </w:r>
    </w:p>
    <w:p>
      <w:pPr>
        <w:pStyle w:val="ListParagraph"/>
        <w:numPr>
          <w:ilvl w:val="0"/>
          <w:numId w:val="73"/>
        </w:numPr>
        <w:tabs>
          <w:tab w:pos="997" w:val="left" w:leader="none"/>
          <w:tab w:pos="998" w:val="left" w:leader="none"/>
        </w:tabs>
        <w:spacing w:line="254" w:lineRule="auto" w:before="0" w:after="0"/>
        <w:ind w:left="277" w:right="277" w:firstLine="340"/>
        <w:jc w:val="left"/>
        <w:rPr>
          <w:sz w:val="21"/>
        </w:rPr>
      </w:pPr>
      <w:r>
        <w:rPr>
          <w:color w:val="231F20"/>
          <w:w w:val="95"/>
          <w:sz w:val="21"/>
        </w:rPr>
        <w:t>Printre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solicitanţii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străini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numără,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obicei,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amelioratori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Ucraina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(grâu)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Germania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(floarea-soarelui,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sfecla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zahăr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sfecla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furaj).</w:t>
      </w:r>
    </w:p>
    <w:p>
      <w:pPr>
        <w:pStyle w:val="ListParagraph"/>
        <w:numPr>
          <w:ilvl w:val="0"/>
          <w:numId w:val="72"/>
        </w:numPr>
        <w:tabs>
          <w:tab w:pos="816" w:val="left" w:leader="none"/>
        </w:tabs>
        <w:spacing w:line="238" w:lineRule="exact" w:before="0" w:after="0"/>
        <w:ind w:left="815" w:right="0" w:hanging="199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Încercarea</w:t>
      </w:r>
      <w:r>
        <w:rPr>
          <w:rFonts w:ascii="Arial" w:hAnsi="Arial"/>
          <w:i/>
          <w:color w:val="231F20"/>
          <w:spacing w:val="4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soiurilor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la</w:t>
      </w:r>
      <w:r>
        <w:rPr>
          <w:rFonts w:ascii="Arial" w:hAnsi="Arial"/>
          <w:i/>
          <w:color w:val="231F20"/>
          <w:spacing w:val="-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DUS</w:t>
      </w:r>
    </w:p>
    <w:p>
      <w:pPr>
        <w:pStyle w:val="BodyText"/>
        <w:spacing w:line="254" w:lineRule="auto" w:before="4"/>
        <w:ind w:right="275"/>
        <w:jc w:val="right"/>
      </w:pPr>
      <w:r>
        <w:rPr>
          <w:color w:val="231F20"/>
          <w:w w:val="95"/>
        </w:rPr>
        <w:t>Situaţia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domeniul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încercărilor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DUS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complexă,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prevede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efectu-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area</w:t>
      </w:r>
      <w:r>
        <w:rPr>
          <w:color w:val="231F20"/>
          <w:spacing w:val="-10"/>
        </w:rPr>
        <w:t> </w:t>
      </w:r>
      <w:r>
        <w:rPr>
          <w:color w:val="231F20"/>
        </w:rPr>
        <w:t>unor</w:t>
      </w:r>
      <w:r>
        <w:rPr>
          <w:color w:val="231F20"/>
          <w:spacing w:val="-9"/>
        </w:rPr>
        <w:t> </w:t>
      </w:r>
      <w:r>
        <w:rPr>
          <w:color w:val="231F20"/>
        </w:rPr>
        <w:t>examinări</w:t>
      </w:r>
      <w:r>
        <w:rPr>
          <w:color w:val="231F20"/>
          <w:spacing w:val="-10"/>
        </w:rPr>
        <w:t> </w:t>
      </w:r>
      <w:r>
        <w:rPr>
          <w:color w:val="231F20"/>
        </w:rPr>
        <w:t>tehnice</w:t>
      </w:r>
      <w:r>
        <w:rPr>
          <w:color w:val="231F20"/>
          <w:spacing w:val="-9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soiurilor</w:t>
      </w:r>
      <w:r>
        <w:rPr>
          <w:color w:val="231F20"/>
          <w:spacing w:val="-9"/>
        </w:rPr>
        <w:t> </w:t>
      </w:r>
      <w:r>
        <w:rPr>
          <w:color w:val="231F20"/>
        </w:rPr>
        <w:t>noi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plante</w:t>
      </w:r>
      <w:r>
        <w:rPr>
          <w:color w:val="231F20"/>
          <w:spacing w:val="-10"/>
        </w:rPr>
        <w:t> </w:t>
      </w:r>
      <w:r>
        <w:rPr>
          <w:color w:val="231F20"/>
        </w:rPr>
        <w:t>conform</w:t>
      </w:r>
      <w:r>
        <w:rPr>
          <w:color w:val="231F20"/>
          <w:spacing w:val="-9"/>
        </w:rPr>
        <w:t> </w:t>
      </w:r>
      <w:r>
        <w:rPr>
          <w:color w:val="231F20"/>
        </w:rPr>
        <w:t>procedurilor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metodologiilor aprobate de UPOV, pentru fiecare cultură aparte. Comisia de Stat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aplică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procesul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efectuării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testărilor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DUS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recomandările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UPOV,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inclusiv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ghi-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durile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testare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tabelul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caracterelor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elaborate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UPOV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fiecare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cultură.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Conform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Legii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nr.39/2008,</w:t>
      </w:r>
      <w:r>
        <w:rPr>
          <w:color w:val="231F20"/>
          <w:spacing w:val="11"/>
          <w:w w:val="90"/>
        </w:rPr>
        <w:t> </w:t>
      </w:r>
      <w:r>
        <w:rPr>
          <w:rFonts w:ascii="Arial" w:hAnsi="Arial"/>
          <w:b/>
          <w:color w:val="231F20"/>
          <w:w w:val="90"/>
        </w:rPr>
        <w:t>subiecţii de drept asupra soiului de plantă pot</w:t>
      </w:r>
      <w:r>
        <w:rPr>
          <w:rFonts w:ascii="Arial" w:hAnsi="Arial"/>
          <w:b/>
          <w:color w:val="231F20"/>
          <w:spacing w:val="6"/>
          <w:w w:val="90"/>
        </w:rPr>
        <w:t> </w:t>
      </w:r>
      <w:r>
        <w:rPr>
          <w:rFonts w:ascii="Arial" w:hAnsi="Arial"/>
          <w:b/>
          <w:color w:val="231F20"/>
          <w:w w:val="90"/>
        </w:rPr>
        <w:t>fi</w:t>
      </w:r>
      <w:r>
        <w:rPr>
          <w:color w:val="231F20"/>
          <w:w w:val="90"/>
        </w:rPr>
        <w:t>:</w:t>
      </w:r>
    </w:p>
    <w:p>
      <w:pPr>
        <w:pStyle w:val="ListParagraph"/>
        <w:numPr>
          <w:ilvl w:val="0"/>
          <w:numId w:val="74"/>
        </w:numPr>
        <w:tabs>
          <w:tab w:pos="1046" w:val="left" w:leader="none"/>
          <w:tab w:pos="1047" w:val="left" w:leader="none"/>
        </w:tabs>
        <w:spacing w:line="254" w:lineRule="auto" w:before="3" w:after="0"/>
        <w:ind w:left="277" w:right="275" w:firstLine="340"/>
        <w:jc w:val="left"/>
        <w:rPr>
          <w:sz w:val="21"/>
        </w:rPr>
      </w:pPr>
      <w:r>
        <w:rPr>
          <w:color w:val="231F20"/>
          <w:w w:val="95"/>
          <w:sz w:val="21"/>
        </w:rPr>
        <w:t>autorii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creatorii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acestor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soiuri,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deţin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drepturi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exclusive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uti-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lizare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acestor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soiuri,</w:t>
      </w:r>
    </w:p>
    <w:p>
      <w:pPr>
        <w:pStyle w:val="ListParagraph"/>
        <w:numPr>
          <w:ilvl w:val="0"/>
          <w:numId w:val="74"/>
        </w:numPr>
        <w:tabs>
          <w:tab w:pos="1094" w:val="left" w:leader="none"/>
          <w:tab w:pos="1095" w:val="left" w:leader="none"/>
        </w:tabs>
        <w:spacing w:line="240" w:lineRule="auto" w:before="1" w:after="0"/>
        <w:ind w:left="1094" w:right="0" w:hanging="478"/>
        <w:jc w:val="left"/>
        <w:rPr>
          <w:sz w:val="21"/>
        </w:rPr>
      </w:pPr>
      <w:r>
        <w:rPr>
          <w:color w:val="231F20"/>
          <w:w w:val="95"/>
          <w:sz w:val="21"/>
        </w:rPr>
        <w:t>succesorii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drepturi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</w:p>
    <w:p>
      <w:pPr>
        <w:pStyle w:val="ListParagraph"/>
        <w:numPr>
          <w:ilvl w:val="0"/>
          <w:numId w:val="74"/>
        </w:numPr>
        <w:tabs>
          <w:tab w:pos="1094" w:val="left" w:leader="none"/>
          <w:tab w:pos="1095" w:val="left" w:leader="none"/>
        </w:tabs>
        <w:spacing w:line="240" w:lineRule="auto" w:before="16" w:after="0"/>
        <w:ind w:left="1094" w:right="0" w:hanging="478"/>
        <w:jc w:val="left"/>
        <w:rPr>
          <w:sz w:val="21"/>
        </w:rPr>
      </w:pPr>
      <w:r>
        <w:rPr>
          <w:color w:val="231F20"/>
          <w:sz w:val="21"/>
        </w:rPr>
        <w:t>moştenitorii.</w:t>
      </w:r>
    </w:p>
    <w:p>
      <w:pPr>
        <w:spacing w:line="252" w:lineRule="auto" w:before="11"/>
        <w:ind w:left="277" w:right="188" w:firstLine="385"/>
        <w:jc w:val="left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Ameliorator</w:t>
      </w:r>
      <w:r>
        <w:rPr>
          <w:rFonts w:ascii="Arial" w:hAnsi="Arial"/>
          <w:b/>
          <w:color w:val="231F20"/>
          <w:spacing w:val="-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–</w:t>
      </w:r>
      <w:r>
        <w:rPr>
          <w:rFonts w:ascii="Arial" w:hAnsi="Arial"/>
          <w:b/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este</w:t>
      </w:r>
      <w:r>
        <w:rPr>
          <w:color w:val="231F20"/>
          <w:spacing w:val="8"/>
          <w:w w:val="90"/>
          <w:sz w:val="21"/>
        </w:rPr>
        <w:t> </w:t>
      </w:r>
      <w:r>
        <w:rPr>
          <w:color w:val="231F20"/>
          <w:w w:val="90"/>
          <w:sz w:val="21"/>
        </w:rPr>
        <w:t>persoana</w:t>
      </w:r>
      <w:r>
        <w:rPr>
          <w:color w:val="231F20"/>
          <w:spacing w:val="4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care</w:t>
      </w:r>
      <w:r>
        <w:rPr>
          <w:rFonts w:ascii="Arial" w:hAnsi="Arial"/>
          <w:b/>
          <w:color w:val="231F20"/>
          <w:spacing w:val="-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a creat</w:t>
      </w:r>
      <w:r>
        <w:rPr>
          <w:rFonts w:ascii="Arial" w:hAnsi="Arial"/>
          <w:b/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sau</w:t>
      </w:r>
      <w:r>
        <w:rPr>
          <w:color w:val="231F20"/>
          <w:spacing w:val="2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a descoperit şi</w:t>
      </w:r>
      <w:r>
        <w:rPr>
          <w:rFonts w:ascii="Arial" w:hAnsi="Arial"/>
          <w:b/>
          <w:color w:val="231F20"/>
          <w:spacing w:val="-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a dezvoltat</w:t>
      </w:r>
      <w:r>
        <w:rPr>
          <w:rFonts w:ascii="Arial" w:hAnsi="Arial"/>
          <w:b/>
          <w:color w:val="231F20"/>
          <w:spacing w:val="-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un</w:t>
      </w:r>
      <w:r>
        <w:rPr>
          <w:rFonts w:ascii="Arial" w:hAnsi="Arial"/>
          <w:b/>
          <w:color w:val="231F20"/>
          <w:spacing w:val="-50"/>
          <w:w w:val="90"/>
          <w:sz w:val="21"/>
        </w:rPr>
        <w:t> </w:t>
      </w:r>
      <w:r>
        <w:rPr>
          <w:rFonts w:ascii="Arial" w:hAnsi="Arial"/>
          <w:b/>
          <w:color w:val="231F20"/>
          <w:sz w:val="21"/>
        </w:rPr>
        <w:t>soi</w:t>
      </w:r>
      <w:r>
        <w:rPr>
          <w:rFonts w:ascii="Arial" w:hAnsi="Arial"/>
          <w:b/>
          <w:color w:val="231F20"/>
          <w:spacing w:val="-16"/>
          <w:sz w:val="21"/>
        </w:rPr>
        <w:t> </w:t>
      </w:r>
      <w:r>
        <w:rPr>
          <w:color w:val="231F20"/>
          <w:sz w:val="21"/>
        </w:rPr>
        <w:t>(art.3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Legea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nr.39/2008).</w:t>
      </w:r>
    </w:p>
    <w:p>
      <w:pPr>
        <w:pStyle w:val="BodyText"/>
        <w:spacing w:line="254" w:lineRule="auto"/>
        <w:ind w:right="274"/>
      </w:pPr>
      <w:r>
        <w:rPr>
          <w:rFonts w:ascii="Arial" w:hAnsi="Arial"/>
          <w:b/>
          <w:color w:val="231F20"/>
          <w:w w:val="95"/>
        </w:rPr>
        <w:t>Dreptul la brevet</w:t>
      </w:r>
      <w:r>
        <w:rPr>
          <w:color w:val="231F20"/>
          <w:w w:val="95"/>
        </w:rPr>
        <w:t>. Conform art.11 din Legea nr.39/2008, dreptul la brevet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aparţine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amelioratorului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succesorului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său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drepturi.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soiul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at sau descoperit şi dezvoltat în comun de doi sau mai mulţi amelioratori, drep-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tul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brevet</w:t>
      </w:r>
      <w:r>
        <w:rPr>
          <w:color w:val="231F20"/>
          <w:spacing w:val="-9"/>
        </w:rPr>
        <w:t> </w:t>
      </w:r>
      <w:r>
        <w:rPr>
          <w:color w:val="231F20"/>
        </w:rPr>
        <w:t>le</w:t>
      </w:r>
      <w:r>
        <w:rPr>
          <w:color w:val="231F20"/>
          <w:spacing w:val="-8"/>
        </w:rPr>
        <w:t> </w:t>
      </w:r>
      <w:r>
        <w:rPr>
          <w:color w:val="231F20"/>
        </w:rPr>
        <w:t>aparţine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comun.</w:t>
      </w:r>
    </w:p>
    <w:p>
      <w:pPr>
        <w:pStyle w:val="Heading5"/>
      </w:pPr>
      <w:r>
        <w:rPr>
          <w:color w:val="231F20"/>
          <w:w w:val="90"/>
        </w:rPr>
        <w:t>Drepturile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titularului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brevet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sunt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prevăzute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în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art.15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Legii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nr.39/2008.</w:t>
      </w:r>
    </w:p>
    <w:p>
      <w:pPr>
        <w:pStyle w:val="BodyText"/>
        <w:spacing w:line="254" w:lineRule="auto" w:before="14"/>
        <w:jc w:val="left"/>
      </w:pPr>
      <w:r>
        <w:rPr>
          <w:color w:val="231F20"/>
        </w:rPr>
        <w:t>Astfel,</w:t>
      </w:r>
      <w:r>
        <w:rPr>
          <w:color w:val="231F20"/>
          <w:spacing w:val="-4"/>
        </w:rPr>
        <w:t> </w:t>
      </w:r>
      <w:r>
        <w:rPr>
          <w:color w:val="231F20"/>
        </w:rPr>
        <w:t>titularul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brevet</w:t>
      </w:r>
      <w:r>
        <w:rPr>
          <w:color w:val="231F20"/>
          <w:spacing w:val="6"/>
        </w:rPr>
        <w:t> </w:t>
      </w:r>
      <w:r>
        <w:rPr>
          <w:color w:val="231F20"/>
        </w:rPr>
        <w:t>are</w:t>
      </w:r>
      <w:r>
        <w:rPr>
          <w:color w:val="231F20"/>
          <w:spacing w:val="2"/>
        </w:rPr>
        <w:t> </w:t>
      </w:r>
      <w:r>
        <w:rPr>
          <w:color w:val="231F20"/>
        </w:rPr>
        <w:t>dreptul</w:t>
      </w:r>
      <w:r>
        <w:rPr>
          <w:color w:val="231F20"/>
          <w:spacing w:val="3"/>
        </w:rPr>
        <w:t> </w:t>
      </w:r>
      <w:r>
        <w:rPr>
          <w:color w:val="231F20"/>
        </w:rPr>
        <w:t>exclusiv</w:t>
      </w:r>
      <w:r>
        <w:rPr>
          <w:color w:val="231F20"/>
          <w:spacing w:val="2"/>
        </w:rPr>
        <w:t> </w:t>
      </w:r>
      <w:r>
        <w:rPr>
          <w:color w:val="231F20"/>
        </w:rPr>
        <w:t>asupra</w:t>
      </w:r>
      <w:r>
        <w:rPr>
          <w:color w:val="231F20"/>
          <w:spacing w:val="3"/>
        </w:rPr>
        <w:t> </w:t>
      </w:r>
      <w:r>
        <w:rPr>
          <w:color w:val="231F20"/>
        </w:rPr>
        <w:t>brevetului</w:t>
      </w:r>
      <w:r>
        <w:rPr>
          <w:color w:val="231F20"/>
          <w:spacing w:val="1"/>
        </w:rPr>
        <w:t> </w:t>
      </w:r>
      <w:r>
        <w:rPr>
          <w:color w:val="231F20"/>
        </w:rPr>
        <w:t>şi</w:t>
      </w:r>
      <w:r>
        <w:rPr>
          <w:color w:val="231F20"/>
          <w:spacing w:val="3"/>
        </w:rPr>
        <w:t> </w:t>
      </w:r>
      <w:r>
        <w:rPr>
          <w:color w:val="231F20"/>
        </w:rPr>
        <w:t>soiului</w:t>
      </w:r>
      <w:r>
        <w:rPr>
          <w:color w:val="231F20"/>
          <w:spacing w:val="-53"/>
        </w:rPr>
        <w:t> </w:t>
      </w:r>
      <w:r>
        <w:rPr>
          <w:color w:val="231F20"/>
        </w:rPr>
        <w:t>protejat</w:t>
      </w:r>
      <w:r>
        <w:rPr>
          <w:color w:val="231F20"/>
          <w:spacing w:val="-9"/>
        </w:rPr>
        <w:t> </w:t>
      </w:r>
      <w:r>
        <w:rPr>
          <w:color w:val="231F20"/>
        </w:rPr>
        <w:t>prin</w:t>
      </w:r>
      <w:r>
        <w:rPr>
          <w:color w:val="231F20"/>
          <w:spacing w:val="-8"/>
        </w:rPr>
        <w:t> </w:t>
      </w:r>
      <w:r>
        <w:rPr>
          <w:color w:val="231F20"/>
        </w:rPr>
        <w:t>brevet,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constă</w:t>
      </w:r>
      <w:r>
        <w:rPr>
          <w:color w:val="231F20"/>
          <w:spacing w:val="-9"/>
        </w:rPr>
        <w:t> </w:t>
      </w:r>
      <w:r>
        <w:rPr>
          <w:color w:val="231F20"/>
        </w:rPr>
        <w:t>în:</w:t>
      </w:r>
    </w:p>
    <w:p>
      <w:pPr>
        <w:pStyle w:val="ListParagraph"/>
        <w:numPr>
          <w:ilvl w:val="0"/>
          <w:numId w:val="75"/>
        </w:numPr>
        <w:tabs>
          <w:tab w:pos="997" w:val="left" w:leader="none"/>
          <w:tab w:pos="998" w:val="left" w:leader="none"/>
        </w:tabs>
        <w:spacing w:line="240" w:lineRule="auto" w:before="2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dreptul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exploata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soiul,</w:t>
      </w:r>
    </w:p>
    <w:p>
      <w:pPr>
        <w:pStyle w:val="ListParagraph"/>
        <w:numPr>
          <w:ilvl w:val="0"/>
          <w:numId w:val="75"/>
        </w:numPr>
        <w:tabs>
          <w:tab w:pos="997" w:val="left" w:leader="none"/>
          <w:tab w:pos="998" w:val="left" w:leader="none"/>
        </w:tabs>
        <w:spacing w:line="240" w:lineRule="auto" w:before="16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dreptul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dispune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brevet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soi,</w:t>
      </w:r>
    </w:p>
    <w:p>
      <w:pPr>
        <w:pStyle w:val="ListParagraph"/>
        <w:numPr>
          <w:ilvl w:val="0"/>
          <w:numId w:val="75"/>
        </w:numPr>
        <w:tabs>
          <w:tab w:pos="997" w:val="left" w:leader="none"/>
          <w:tab w:pos="998" w:val="left" w:leader="none"/>
        </w:tabs>
        <w:spacing w:line="254" w:lineRule="auto" w:before="15" w:after="0"/>
        <w:ind w:left="277" w:right="275" w:firstLine="340"/>
        <w:jc w:val="left"/>
        <w:rPr>
          <w:sz w:val="21"/>
        </w:rPr>
      </w:pPr>
      <w:r>
        <w:rPr>
          <w:color w:val="231F20"/>
          <w:w w:val="95"/>
          <w:sz w:val="21"/>
        </w:rPr>
        <w:t>dreptul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interzice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terţilor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să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efectueze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fără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autorizaţia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sa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acţiuni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re-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feritoare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materialul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materialul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recoltat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protejat.</w:t>
      </w:r>
    </w:p>
    <w:p>
      <w:pPr>
        <w:pStyle w:val="Heading5"/>
        <w:spacing w:line="240" w:lineRule="exact"/>
      </w:pPr>
      <w:r>
        <w:rPr>
          <w:color w:val="231F20"/>
          <w:w w:val="85"/>
        </w:rPr>
        <w:t>Ce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acţiuni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nu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pot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fi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întreprinse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fără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autorizaţia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titularului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unui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drept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exclusiv?</w:t>
      </w:r>
    </w:p>
    <w:p>
      <w:pPr>
        <w:pStyle w:val="BodyText"/>
        <w:spacing w:before="15"/>
        <w:ind w:left="617" w:firstLine="0"/>
        <w:jc w:val="left"/>
      </w:pPr>
      <w:r>
        <w:rPr>
          <w:color w:val="231F20"/>
          <w:w w:val="95"/>
        </w:rPr>
        <w:t>Legislaţia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naţională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(la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art.15)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prevede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aceleași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acţiuni,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stabilite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Conven-</w:t>
      </w:r>
    </w:p>
    <w:p>
      <w:pPr>
        <w:pStyle w:val="BodyText"/>
        <w:spacing w:before="15"/>
        <w:ind w:firstLine="0"/>
      </w:pPr>
      <w:r>
        <w:rPr>
          <w:color w:val="231F20"/>
          <w:w w:val="95"/>
        </w:rPr>
        <w:t>ţia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UPOV,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expuse anterior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(pag. 67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prezentei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lucrări)</w:t>
      </w:r>
    </w:p>
    <w:p>
      <w:pPr>
        <w:pStyle w:val="Heading5"/>
        <w:spacing w:before="12"/>
      </w:pPr>
      <w:r>
        <w:rPr>
          <w:color w:val="231F20"/>
          <w:w w:val="85"/>
        </w:rPr>
        <w:t>Dreptul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exclusiv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aplică:</w:t>
      </w:r>
    </w:p>
    <w:p>
      <w:pPr>
        <w:pStyle w:val="ListParagraph"/>
        <w:numPr>
          <w:ilvl w:val="0"/>
          <w:numId w:val="76"/>
        </w:numPr>
        <w:tabs>
          <w:tab w:pos="788" w:val="left" w:leader="none"/>
        </w:tabs>
        <w:spacing w:line="254" w:lineRule="auto" w:before="15" w:after="0"/>
        <w:ind w:left="277" w:right="273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pentru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materialul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recoltat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protejat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doar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acesta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fost obţinut prin utilizarea neautorizată a materialului soiului protejat, cu excep-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ţia cazului în care titularul a putut în mod rezonabil să-şi exercite dreptul privind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materialul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soiului;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ListParagraph"/>
        <w:numPr>
          <w:ilvl w:val="0"/>
          <w:numId w:val="76"/>
        </w:numPr>
        <w:tabs>
          <w:tab w:pos="731" w:val="left" w:leader="none"/>
        </w:tabs>
        <w:spacing w:line="249" w:lineRule="auto" w:before="103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pentru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produsele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obţinute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direct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materialul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soiului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protejat,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dacă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aces-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te produse au fost obţinute prin utilizarea neautorizată a materialului soiului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protejat şi dacă titularul de brevet nu a avut posibilitatea de a-şi exercita dreptul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asupra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acestui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material.</w:t>
      </w:r>
    </w:p>
    <w:p>
      <w:pPr>
        <w:pStyle w:val="Heading5"/>
      </w:pPr>
      <w:r>
        <w:rPr>
          <w:color w:val="231F20"/>
          <w:w w:val="85"/>
        </w:rPr>
        <w:t>Drepturile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titularului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brevet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pot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fi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exercitate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doar:</w:t>
      </w:r>
    </w:p>
    <w:p>
      <w:pPr>
        <w:pStyle w:val="BodyText"/>
        <w:spacing w:before="7"/>
        <w:ind w:left="617" w:firstLine="0"/>
        <w:jc w:val="left"/>
      </w:pPr>
      <w:r>
        <w:rPr>
          <w:rFonts w:ascii="Arial" w:hAnsi="Arial"/>
          <w:b/>
          <w:i/>
          <w:color w:val="231F20"/>
          <w:w w:val="95"/>
        </w:rPr>
        <w:t>-</w:t>
      </w:r>
      <w:r>
        <w:rPr>
          <w:rFonts w:ascii="Arial" w:hAnsi="Arial"/>
          <w:b/>
          <w:i/>
          <w:color w:val="231F20"/>
          <w:spacing w:val="-9"/>
          <w:w w:val="95"/>
        </w:rPr>
        <w:t> </w:t>
      </w:r>
      <w:r>
        <w:rPr>
          <w:color w:val="231F20"/>
          <w:w w:val="95"/>
        </w:rPr>
        <w:t>după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acordarea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brevetului,</w:t>
      </w:r>
    </w:p>
    <w:p>
      <w:pPr>
        <w:pStyle w:val="ListParagraph"/>
        <w:numPr>
          <w:ilvl w:val="0"/>
          <w:numId w:val="77"/>
        </w:numPr>
        <w:tabs>
          <w:tab w:pos="735" w:val="left" w:leader="none"/>
        </w:tabs>
        <w:spacing w:line="240" w:lineRule="auto" w:before="10" w:after="0"/>
        <w:ind w:left="734" w:right="0" w:hanging="118"/>
        <w:jc w:val="left"/>
        <w:rPr>
          <w:sz w:val="21"/>
        </w:rPr>
      </w:pPr>
      <w:r>
        <w:rPr>
          <w:color w:val="231F20"/>
          <w:sz w:val="21"/>
        </w:rPr>
        <w:t>pe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teritoriul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ţării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eliberat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brevetul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și</w:t>
      </w:r>
    </w:p>
    <w:p>
      <w:pPr>
        <w:pStyle w:val="ListParagraph"/>
        <w:numPr>
          <w:ilvl w:val="0"/>
          <w:numId w:val="77"/>
        </w:numPr>
        <w:tabs>
          <w:tab w:pos="735" w:val="left" w:leader="none"/>
        </w:tabs>
        <w:spacing w:line="240" w:lineRule="auto" w:before="10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în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perioada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valabilităţii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brevetului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soi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plantă.</w:t>
      </w:r>
    </w:p>
    <w:p>
      <w:pPr>
        <w:pStyle w:val="BodyText"/>
        <w:spacing w:line="249" w:lineRule="auto" w:before="10"/>
        <w:ind w:right="275"/>
      </w:pPr>
      <w:r>
        <w:rPr>
          <w:color w:val="231F20"/>
        </w:rPr>
        <w:t>Titularul</w:t>
      </w:r>
      <w:r>
        <w:rPr>
          <w:color w:val="231F20"/>
          <w:spacing w:val="-6"/>
        </w:rPr>
        <w:t> </w:t>
      </w:r>
      <w:r>
        <w:rPr>
          <w:color w:val="231F20"/>
        </w:rPr>
        <w:t>poate</w:t>
      </w:r>
      <w:r>
        <w:rPr>
          <w:color w:val="231F20"/>
          <w:spacing w:val="-6"/>
        </w:rPr>
        <w:t> </w:t>
      </w:r>
      <w:r>
        <w:rPr>
          <w:color w:val="231F20"/>
        </w:rPr>
        <w:t>impune</w:t>
      </w:r>
      <w:r>
        <w:rPr>
          <w:color w:val="231F20"/>
          <w:spacing w:val="-7"/>
        </w:rPr>
        <w:t> </w:t>
      </w:r>
      <w:r>
        <w:rPr>
          <w:color w:val="231F20"/>
        </w:rPr>
        <w:t>anumite</w:t>
      </w:r>
      <w:r>
        <w:rPr>
          <w:color w:val="231F20"/>
          <w:spacing w:val="-6"/>
        </w:rPr>
        <w:t> </w:t>
      </w:r>
      <w:r>
        <w:rPr>
          <w:color w:val="231F20"/>
        </w:rPr>
        <w:t>condiţii</w:t>
      </w:r>
      <w:r>
        <w:rPr>
          <w:color w:val="231F20"/>
          <w:spacing w:val="-6"/>
        </w:rPr>
        <w:t> </w:t>
      </w:r>
      <w:r>
        <w:rPr>
          <w:color w:val="231F20"/>
        </w:rPr>
        <w:t>și</w:t>
      </w:r>
      <w:r>
        <w:rPr>
          <w:color w:val="231F20"/>
          <w:spacing w:val="-6"/>
        </w:rPr>
        <w:t> </w:t>
      </w:r>
      <w:r>
        <w:rPr>
          <w:color w:val="231F20"/>
        </w:rPr>
        <w:t>limitări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acordarea</w:t>
      </w:r>
      <w:r>
        <w:rPr>
          <w:color w:val="231F20"/>
          <w:spacing w:val="-6"/>
        </w:rPr>
        <w:t> </w:t>
      </w:r>
      <w:r>
        <w:rPr>
          <w:color w:val="231F20"/>
        </w:rPr>
        <w:t>autorizaţiei</w:t>
      </w:r>
      <w:r>
        <w:rPr>
          <w:color w:val="231F20"/>
          <w:spacing w:val="-53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efectuarea</w:t>
      </w:r>
      <w:r>
        <w:rPr>
          <w:color w:val="231F20"/>
          <w:spacing w:val="-9"/>
        </w:rPr>
        <w:t> </w:t>
      </w:r>
      <w:r>
        <w:rPr>
          <w:color w:val="231F20"/>
        </w:rPr>
        <w:t>acţiunilor</w:t>
      </w:r>
      <w:r>
        <w:rPr>
          <w:color w:val="231F20"/>
          <w:spacing w:val="-10"/>
        </w:rPr>
        <w:t> </w:t>
      </w:r>
      <w:r>
        <w:rPr>
          <w:color w:val="231F20"/>
        </w:rPr>
        <w:t>referitoare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materialul</w:t>
      </w:r>
      <w:r>
        <w:rPr>
          <w:color w:val="231F20"/>
          <w:spacing w:val="-10"/>
        </w:rPr>
        <w:t> </w:t>
      </w:r>
      <w:r>
        <w:rPr>
          <w:color w:val="231F20"/>
        </w:rPr>
        <w:t>soiului.</w:t>
      </w:r>
    </w:p>
    <w:p>
      <w:pPr>
        <w:spacing w:line="249" w:lineRule="auto" w:before="0"/>
        <w:ind w:left="277" w:right="275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Autorizaţia din partea titularului de brevet </w:t>
      </w:r>
      <w:r>
        <w:rPr>
          <w:color w:val="231F20"/>
          <w:w w:val="90"/>
          <w:sz w:val="21"/>
        </w:rPr>
        <w:t>sau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w w:val="90"/>
          <w:sz w:val="21"/>
        </w:rPr>
        <w:t>condiţiile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w w:val="90"/>
          <w:sz w:val="21"/>
        </w:rPr>
        <w:t>și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w w:val="90"/>
          <w:sz w:val="21"/>
        </w:rPr>
        <w:t>limitările</w:t>
      </w:r>
      <w:r>
        <w:rPr>
          <w:color w:val="231F20"/>
          <w:spacing w:val="44"/>
          <w:sz w:val="21"/>
        </w:rPr>
        <w:t> </w:t>
      </w:r>
      <w:r>
        <w:rPr>
          <w:color w:val="231F20"/>
          <w:w w:val="90"/>
          <w:sz w:val="21"/>
        </w:rPr>
        <w:t>impuse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titularul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brevetului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pot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referi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la:</w:t>
      </w:r>
    </w:p>
    <w:p>
      <w:pPr>
        <w:pStyle w:val="ListParagraph"/>
        <w:numPr>
          <w:ilvl w:val="0"/>
          <w:numId w:val="77"/>
        </w:numPr>
        <w:tabs>
          <w:tab w:pos="730" w:val="left" w:leader="none"/>
        </w:tabs>
        <w:spacing w:line="249" w:lineRule="auto" w:before="0" w:after="0"/>
        <w:ind w:left="277" w:right="277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remuneraţie – cuantumul remuneraţiei (de ex., în funcţie de cantitatea ma-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terialului de înmulţire, suprafeţele de cultivare, cantitatea de material produs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etc.),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termenul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metoda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achitare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etc.;</w:t>
      </w:r>
    </w:p>
    <w:p>
      <w:pPr>
        <w:pStyle w:val="ListParagraph"/>
        <w:numPr>
          <w:ilvl w:val="0"/>
          <w:numId w:val="77"/>
        </w:numPr>
        <w:tabs>
          <w:tab w:pos="735" w:val="left" w:leader="none"/>
        </w:tabs>
        <w:spacing w:line="240" w:lineRule="auto" w:before="2" w:after="0"/>
        <w:ind w:left="734" w:right="0" w:hanging="118"/>
        <w:jc w:val="left"/>
        <w:rPr>
          <w:sz w:val="21"/>
        </w:rPr>
      </w:pPr>
      <w:r>
        <w:rPr>
          <w:color w:val="231F20"/>
          <w:spacing w:val="-1"/>
          <w:sz w:val="21"/>
        </w:rPr>
        <w:t>durata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acţiunii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autorizaţiei;</w:t>
      </w:r>
    </w:p>
    <w:p>
      <w:pPr>
        <w:pStyle w:val="ListParagraph"/>
        <w:numPr>
          <w:ilvl w:val="0"/>
          <w:numId w:val="77"/>
        </w:numPr>
        <w:tabs>
          <w:tab w:pos="735" w:val="left" w:leader="none"/>
        </w:tabs>
        <w:spacing w:line="240" w:lineRule="auto" w:before="10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cantitatea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și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calitatea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materialului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urmează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fi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produs;</w:t>
      </w:r>
    </w:p>
    <w:p>
      <w:pPr>
        <w:pStyle w:val="ListParagraph"/>
        <w:numPr>
          <w:ilvl w:val="0"/>
          <w:numId w:val="77"/>
        </w:numPr>
        <w:tabs>
          <w:tab w:pos="735" w:val="left" w:leader="none"/>
        </w:tabs>
        <w:spacing w:line="240" w:lineRule="auto" w:before="11" w:after="0"/>
        <w:ind w:left="734" w:right="0" w:hanging="118"/>
        <w:jc w:val="left"/>
        <w:rPr>
          <w:sz w:val="21"/>
        </w:rPr>
      </w:pPr>
      <w:r>
        <w:rPr>
          <w:color w:val="231F20"/>
          <w:sz w:val="21"/>
        </w:rPr>
        <w:t>teritoriul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admis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export;</w:t>
      </w:r>
    </w:p>
    <w:p>
      <w:pPr>
        <w:pStyle w:val="ListParagraph"/>
        <w:numPr>
          <w:ilvl w:val="0"/>
          <w:numId w:val="77"/>
        </w:numPr>
        <w:tabs>
          <w:tab w:pos="735" w:val="left" w:leader="none"/>
        </w:tabs>
        <w:spacing w:line="240" w:lineRule="auto" w:before="10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condiţiile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acordare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licenţei/sublicenţei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etc.</w:t>
      </w:r>
    </w:p>
    <w:p>
      <w:pPr>
        <w:pStyle w:val="Heading5"/>
        <w:spacing w:before="7"/>
      </w:pPr>
      <w:r>
        <w:rPr>
          <w:color w:val="231F20"/>
          <w:w w:val="85"/>
        </w:rPr>
        <w:t>Protecţia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prin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brevet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acoperă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şi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soiurile:</w:t>
      </w:r>
    </w:p>
    <w:p>
      <w:pPr>
        <w:pStyle w:val="ListParagraph"/>
        <w:numPr>
          <w:ilvl w:val="0"/>
          <w:numId w:val="78"/>
        </w:numPr>
        <w:tabs>
          <w:tab w:pos="835" w:val="left" w:leader="none"/>
        </w:tabs>
        <w:spacing w:line="249" w:lineRule="auto" w:before="10" w:after="0"/>
        <w:ind w:left="277" w:right="276" w:firstLine="340"/>
        <w:jc w:val="left"/>
        <w:rPr>
          <w:sz w:val="21"/>
        </w:rPr>
      </w:pPr>
      <w:r>
        <w:rPr>
          <w:color w:val="231F20"/>
          <w:sz w:val="21"/>
        </w:rPr>
        <w:t>care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esenţial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derivate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dintr-un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soi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protejat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soiul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pro-</w:t>
      </w:r>
      <w:r>
        <w:rPr>
          <w:color w:val="231F20"/>
          <w:spacing w:val="-52"/>
          <w:sz w:val="21"/>
        </w:rPr>
        <w:t> </w:t>
      </w:r>
      <w:r>
        <w:rPr>
          <w:color w:val="231F20"/>
          <w:sz w:val="21"/>
        </w:rPr>
        <w:t>tejat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însuşi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esenţial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derivat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alt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soi;</w:t>
      </w:r>
    </w:p>
    <w:p>
      <w:pPr>
        <w:pStyle w:val="ListParagraph"/>
        <w:numPr>
          <w:ilvl w:val="0"/>
          <w:numId w:val="78"/>
        </w:numPr>
        <w:tabs>
          <w:tab w:pos="839" w:val="left" w:leader="none"/>
        </w:tabs>
        <w:spacing w:line="240" w:lineRule="auto" w:before="1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care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disting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soiul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protejat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conform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art.7;</w:t>
      </w:r>
    </w:p>
    <w:p>
      <w:pPr>
        <w:pStyle w:val="ListParagraph"/>
        <w:numPr>
          <w:ilvl w:val="0"/>
          <w:numId w:val="78"/>
        </w:numPr>
        <w:tabs>
          <w:tab w:pos="823" w:val="left" w:leader="none"/>
        </w:tabs>
        <w:spacing w:line="240" w:lineRule="auto" w:before="11" w:after="0"/>
        <w:ind w:left="822" w:right="0" w:hanging="206"/>
        <w:jc w:val="left"/>
        <w:rPr>
          <w:sz w:val="21"/>
        </w:rPr>
      </w:pPr>
      <w:r>
        <w:rPr>
          <w:color w:val="231F20"/>
          <w:w w:val="95"/>
          <w:sz w:val="21"/>
        </w:rPr>
        <w:t>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căror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producere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necesită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utilizarea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repetată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soiului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protejat.</w:t>
      </w:r>
    </w:p>
    <w:p>
      <w:pPr>
        <w:spacing w:before="7"/>
        <w:ind w:left="617" w:right="0" w:firstLine="0"/>
        <w:jc w:val="left"/>
        <w:rPr>
          <w:sz w:val="21"/>
        </w:rPr>
      </w:pPr>
      <w:r>
        <w:rPr>
          <w:rFonts w:ascii="Arial" w:hAnsi="Arial"/>
          <w:b/>
          <w:color w:val="231F20"/>
          <w:spacing w:val="-3"/>
          <w:w w:val="90"/>
          <w:sz w:val="21"/>
        </w:rPr>
        <w:t>Un</w:t>
      </w:r>
      <w:r>
        <w:rPr>
          <w:rFonts w:ascii="Arial" w:hAnsi="Arial"/>
          <w:b/>
          <w:color w:val="231F20"/>
          <w:spacing w:val="-28"/>
          <w:w w:val="90"/>
          <w:sz w:val="21"/>
        </w:rPr>
        <w:t> </w:t>
      </w:r>
      <w:r>
        <w:rPr>
          <w:rFonts w:ascii="Arial" w:hAnsi="Arial"/>
          <w:b/>
          <w:color w:val="231F20"/>
          <w:spacing w:val="-3"/>
          <w:w w:val="90"/>
          <w:sz w:val="21"/>
        </w:rPr>
        <w:t>soi</w:t>
      </w:r>
      <w:r>
        <w:rPr>
          <w:rFonts w:ascii="Arial" w:hAnsi="Arial"/>
          <w:b/>
          <w:color w:val="231F20"/>
          <w:spacing w:val="-27"/>
          <w:w w:val="90"/>
          <w:sz w:val="21"/>
        </w:rPr>
        <w:t> </w:t>
      </w:r>
      <w:r>
        <w:rPr>
          <w:rFonts w:ascii="Arial" w:hAnsi="Arial"/>
          <w:b/>
          <w:color w:val="231F20"/>
          <w:spacing w:val="-3"/>
          <w:w w:val="90"/>
          <w:sz w:val="21"/>
        </w:rPr>
        <w:t>este</w:t>
      </w:r>
      <w:r>
        <w:rPr>
          <w:rFonts w:ascii="Arial" w:hAnsi="Arial"/>
          <w:b/>
          <w:color w:val="231F20"/>
          <w:spacing w:val="-27"/>
          <w:w w:val="90"/>
          <w:sz w:val="21"/>
        </w:rPr>
        <w:t> </w:t>
      </w:r>
      <w:r>
        <w:rPr>
          <w:rFonts w:ascii="Arial" w:hAnsi="Arial"/>
          <w:b/>
          <w:color w:val="231F20"/>
          <w:spacing w:val="-3"/>
          <w:w w:val="90"/>
          <w:sz w:val="21"/>
        </w:rPr>
        <w:t>considerat</w:t>
      </w:r>
      <w:r>
        <w:rPr>
          <w:rFonts w:ascii="Arial" w:hAnsi="Arial"/>
          <w:b/>
          <w:color w:val="231F20"/>
          <w:spacing w:val="-27"/>
          <w:w w:val="90"/>
          <w:sz w:val="21"/>
        </w:rPr>
        <w:t> </w:t>
      </w:r>
      <w:r>
        <w:rPr>
          <w:rFonts w:ascii="Arial" w:hAnsi="Arial"/>
          <w:b/>
          <w:color w:val="231F20"/>
          <w:spacing w:val="-3"/>
          <w:w w:val="90"/>
          <w:sz w:val="21"/>
        </w:rPr>
        <w:t>esenţial</w:t>
      </w:r>
      <w:r>
        <w:rPr>
          <w:rFonts w:ascii="Arial" w:hAnsi="Arial"/>
          <w:b/>
          <w:color w:val="231F20"/>
          <w:spacing w:val="-27"/>
          <w:w w:val="90"/>
          <w:sz w:val="21"/>
        </w:rPr>
        <w:t> </w:t>
      </w:r>
      <w:r>
        <w:rPr>
          <w:rFonts w:ascii="Arial" w:hAnsi="Arial"/>
          <w:b/>
          <w:color w:val="231F20"/>
          <w:spacing w:val="-3"/>
          <w:w w:val="90"/>
          <w:sz w:val="21"/>
        </w:rPr>
        <w:t>derivat</w:t>
      </w:r>
      <w:r>
        <w:rPr>
          <w:rFonts w:ascii="Arial" w:hAnsi="Arial"/>
          <w:b/>
          <w:color w:val="231F20"/>
          <w:spacing w:val="-27"/>
          <w:w w:val="90"/>
          <w:sz w:val="21"/>
        </w:rPr>
        <w:t> </w:t>
      </w:r>
      <w:r>
        <w:rPr>
          <w:rFonts w:ascii="Arial" w:hAnsi="Arial"/>
          <w:b/>
          <w:color w:val="231F20"/>
          <w:spacing w:val="-3"/>
          <w:w w:val="90"/>
          <w:sz w:val="21"/>
        </w:rPr>
        <w:t>din</w:t>
      </w:r>
      <w:r>
        <w:rPr>
          <w:rFonts w:ascii="Arial" w:hAnsi="Arial"/>
          <w:b/>
          <w:color w:val="231F20"/>
          <w:spacing w:val="-27"/>
          <w:w w:val="90"/>
          <w:sz w:val="21"/>
        </w:rPr>
        <w:t> </w:t>
      </w:r>
      <w:r>
        <w:rPr>
          <w:rFonts w:ascii="Arial" w:hAnsi="Arial"/>
          <w:b/>
          <w:color w:val="231F20"/>
          <w:spacing w:val="-3"/>
          <w:w w:val="90"/>
          <w:sz w:val="21"/>
        </w:rPr>
        <w:t>alt</w:t>
      </w:r>
      <w:r>
        <w:rPr>
          <w:rFonts w:ascii="Arial" w:hAnsi="Arial"/>
          <w:b/>
          <w:color w:val="231F20"/>
          <w:spacing w:val="-28"/>
          <w:w w:val="90"/>
          <w:sz w:val="21"/>
        </w:rPr>
        <w:t> </w:t>
      </w:r>
      <w:r>
        <w:rPr>
          <w:rFonts w:ascii="Arial" w:hAnsi="Arial"/>
          <w:b/>
          <w:color w:val="231F20"/>
          <w:spacing w:val="-2"/>
          <w:w w:val="90"/>
          <w:sz w:val="21"/>
        </w:rPr>
        <w:t>soi</w:t>
      </w:r>
      <w:r>
        <w:rPr>
          <w:rFonts w:ascii="Arial" w:hAnsi="Arial"/>
          <w:b/>
          <w:color w:val="231F20"/>
          <w:spacing w:val="-21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(</w:t>
      </w:r>
      <w:r>
        <w:rPr>
          <w:rFonts w:ascii="Arial" w:hAnsi="Arial"/>
          <w:i/>
          <w:color w:val="231F20"/>
          <w:spacing w:val="-2"/>
          <w:w w:val="90"/>
          <w:sz w:val="21"/>
        </w:rPr>
        <w:t>soi</w:t>
      </w:r>
      <w:r>
        <w:rPr>
          <w:rFonts w:ascii="Arial" w:hAnsi="Arial"/>
          <w:i/>
          <w:color w:val="231F20"/>
          <w:spacing w:val="-23"/>
          <w:w w:val="90"/>
          <w:sz w:val="21"/>
        </w:rPr>
        <w:t> </w:t>
      </w:r>
      <w:r>
        <w:rPr>
          <w:rFonts w:ascii="Arial" w:hAnsi="Arial"/>
          <w:i/>
          <w:color w:val="231F20"/>
          <w:spacing w:val="-2"/>
          <w:w w:val="90"/>
          <w:sz w:val="21"/>
        </w:rPr>
        <w:t>iniţial</w:t>
      </w:r>
      <w:r>
        <w:rPr>
          <w:color w:val="231F20"/>
          <w:spacing w:val="-2"/>
          <w:w w:val="90"/>
          <w:sz w:val="21"/>
        </w:rPr>
        <w:t>)</w:t>
      </w:r>
      <w:r>
        <w:rPr>
          <w:color w:val="231F20"/>
          <w:spacing w:val="-20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în</w:t>
      </w:r>
      <w:r>
        <w:rPr>
          <w:color w:val="231F20"/>
          <w:spacing w:val="-21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cazul</w:t>
      </w:r>
      <w:r>
        <w:rPr>
          <w:color w:val="231F20"/>
          <w:spacing w:val="-20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în</w:t>
      </w:r>
      <w:r>
        <w:rPr>
          <w:color w:val="231F20"/>
          <w:spacing w:val="-20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care</w:t>
      </w:r>
      <w:r>
        <w:rPr>
          <w:color w:val="231F20"/>
          <w:spacing w:val="-21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acesta:</w:t>
      </w:r>
    </w:p>
    <w:p>
      <w:pPr>
        <w:pStyle w:val="ListParagraph"/>
        <w:numPr>
          <w:ilvl w:val="0"/>
          <w:numId w:val="79"/>
        </w:numPr>
        <w:tabs>
          <w:tab w:pos="845" w:val="left" w:leader="none"/>
        </w:tabs>
        <w:spacing w:line="249" w:lineRule="auto" w:before="1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este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predominant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derivat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soiul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iniţial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dintr-un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soi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care,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rândul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său,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predominant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derivat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soiul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iniţial;</w:t>
      </w:r>
    </w:p>
    <w:p>
      <w:pPr>
        <w:pStyle w:val="ListParagraph"/>
        <w:numPr>
          <w:ilvl w:val="0"/>
          <w:numId w:val="79"/>
        </w:numPr>
        <w:tabs>
          <w:tab w:pos="827" w:val="left" w:leader="none"/>
        </w:tabs>
        <w:spacing w:line="240" w:lineRule="auto" w:before="1" w:after="0"/>
        <w:ind w:left="826" w:right="0" w:hanging="210"/>
        <w:jc w:val="both"/>
        <w:rPr>
          <w:sz w:val="21"/>
        </w:rPr>
      </w:pPr>
      <w:r>
        <w:rPr>
          <w:color w:val="231F20"/>
          <w:spacing w:val="-1"/>
          <w:w w:val="95"/>
          <w:sz w:val="21"/>
        </w:rPr>
        <w:t>se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distinge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soiul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iniţial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(conform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cerinţelor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expuse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faţă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distinctivitate);</w:t>
      </w:r>
    </w:p>
    <w:p>
      <w:pPr>
        <w:pStyle w:val="ListParagraph"/>
        <w:numPr>
          <w:ilvl w:val="0"/>
          <w:numId w:val="79"/>
        </w:numPr>
        <w:tabs>
          <w:tab w:pos="830" w:val="left" w:leader="none"/>
        </w:tabs>
        <w:spacing w:line="249" w:lineRule="auto" w:before="10" w:after="0"/>
        <w:ind w:left="277" w:right="274" w:firstLine="340"/>
        <w:jc w:val="both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1778707</wp:posOffset>
            </wp:positionH>
            <wp:positionV relativeFrom="paragraph">
              <wp:posOffset>530331</wp:posOffset>
            </wp:positionV>
            <wp:extent cx="2762537" cy="2102358"/>
            <wp:effectExtent l="0" t="0" r="0" b="0"/>
            <wp:wrapTopAndBottom/>
            <wp:docPr id="23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537" cy="2102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sz w:val="21"/>
        </w:rPr>
        <w:t>cu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excepţia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diferenţelor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rezultă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din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derivare,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esenţă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este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asemănă-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tor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cu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soiul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iniţial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expresia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caracterelor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rezultă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genotip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combi-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naţia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genotipuri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iniţial.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(fig.1;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fig.2)</w:t>
      </w:r>
    </w:p>
    <w:p>
      <w:pPr>
        <w:pStyle w:val="BodyText"/>
        <w:ind w:left="630" w:right="290" w:firstLine="0"/>
        <w:jc w:val="center"/>
      </w:pPr>
      <w:r>
        <w:rPr>
          <w:color w:val="231F20"/>
          <w:w w:val="90"/>
        </w:rPr>
        <w:t>Fig.1</w:t>
      </w:r>
    </w:p>
    <w:p>
      <w:pPr>
        <w:spacing w:after="0"/>
        <w:jc w:val="center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before="5"/>
        <w:ind w:left="0" w:firstLine="0"/>
        <w:jc w:val="left"/>
        <w:rPr>
          <w:sz w:val="14"/>
        </w:rPr>
      </w:pPr>
    </w:p>
    <w:p>
      <w:pPr>
        <w:pStyle w:val="BodyText"/>
        <w:ind w:left="172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776195" cy="2158365"/>
            <wp:effectExtent l="0" t="0" r="0" b="0"/>
            <wp:docPr id="2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2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1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6"/>
        <w:ind w:left="630" w:right="319" w:firstLine="0"/>
        <w:jc w:val="center"/>
      </w:pPr>
      <w:r>
        <w:rPr>
          <w:color w:val="231F20"/>
        </w:rPr>
        <w:t>Fig.2</w:t>
      </w:r>
    </w:p>
    <w:p>
      <w:pPr>
        <w:pStyle w:val="BodyText"/>
        <w:spacing w:line="256" w:lineRule="auto" w:before="116"/>
        <w:ind w:right="269"/>
      </w:pPr>
      <w:r>
        <w:rPr>
          <w:rFonts w:ascii="Arial" w:hAnsi="Arial"/>
          <w:b/>
          <w:color w:val="231F20"/>
          <w:w w:val="90"/>
        </w:rPr>
        <w:t>Acordul dintre titularii de brevet</w:t>
      </w:r>
      <w:r>
        <w:rPr>
          <w:color w:val="231F20"/>
          <w:w w:val="90"/>
        </w:rPr>
        <w:t>. Art.15(6) prevede situaţia privind utilizarea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materialului soiului când există mai mulţi titulari, şi anume: „Dacă există mai</w:t>
      </w:r>
      <w:r>
        <w:rPr>
          <w:color w:val="231F20"/>
          <w:spacing w:val="1"/>
        </w:rPr>
        <w:t> </w:t>
      </w:r>
      <w:r>
        <w:rPr>
          <w:color w:val="231F20"/>
        </w:rPr>
        <w:t>mulţi</w:t>
      </w:r>
      <w:r>
        <w:rPr>
          <w:color w:val="231F20"/>
          <w:spacing w:val="-13"/>
        </w:rPr>
        <w:t> </w:t>
      </w:r>
      <w:r>
        <w:rPr>
          <w:color w:val="231F20"/>
        </w:rPr>
        <w:t>titulari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brevet,</w:t>
      </w:r>
      <w:r>
        <w:rPr>
          <w:color w:val="231F20"/>
          <w:spacing w:val="-13"/>
        </w:rPr>
        <w:t> </w:t>
      </w:r>
      <w:r>
        <w:rPr>
          <w:color w:val="231F20"/>
        </w:rPr>
        <w:t>raporturile</w:t>
      </w:r>
      <w:r>
        <w:rPr>
          <w:color w:val="231F20"/>
          <w:spacing w:val="-13"/>
        </w:rPr>
        <w:t> </w:t>
      </w:r>
      <w:r>
        <w:rPr>
          <w:color w:val="231F20"/>
        </w:rPr>
        <w:t>privind</w:t>
      </w:r>
      <w:r>
        <w:rPr>
          <w:color w:val="231F20"/>
          <w:spacing w:val="-13"/>
        </w:rPr>
        <w:t> </w:t>
      </w:r>
      <w:r>
        <w:rPr>
          <w:color w:val="231F20"/>
        </w:rPr>
        <w:t>utilizarea</w:t>
      </w:r>
      <w:r>
        <w:rPr>
          <w:color w:val="231F20"/>
          <w:spacing w:val="-13"/>
        </w:rPr>
        <w:t> </w:t>
      </w:r>
      <w:r>
        <w:rPr>
          <w:color w:val="231F20"/>
        </w:rPr>
        <w:t>soiului</w:t>
      </w:r>
      <w:r>
        <w:rPr>
          <w:color w:val="231F20"/>
          <w:spacing w:val="-13"/>
        </w:rPr>
        <w:t> </w:t>
      </w:r>
      <w:r>
        <w:rPr>
          <w:color w:val="231F20"/>
        </w:rPr>
        <w:t>protejat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stabilesc</w:t>
      </w:r>
      <w:r>
        <w:rPr>
          <w:color w:val="231F20"/>
          <w:spacing w:val="-54"/>
        </w:rPr>
        <w:t> </w:t>
      </w:r>
      <w:r>
        <w:rPr>
          <w:color w:val="231F20"/>
        </w:rPr>
        <w:t>printr-un acord încheiat între aceştia. Dacă un asemenea acord nu există, fi-</w:t>
      </w:r>
      <w:r>
        <w:rPr>
          <w:color w:val="231F20"/>
          <w:spacing w:val="1"/>
        </w:rPr>
        <w:t> </w:t>
      </w:r>
      <w:r>
        <w:rPr>
          <w:color w:val="231F20"/>
        </w:rPr>
        <w:t>ecare titular de brevet este în drept să utilizeze integral soiul la discreţia sa,</w:t>
      </w:r>
      <w:r>
        <w:rPr>
          <w:color w:val="231F20"/>
          <w:spacing w:val="1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intenteze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acţiune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justiţie</w:t>
      </w:r>
      <w:r>
        <w:rPr>
          <w:color w:val="231F20"/>
          <w:spacing w:val="-8"/>
        </w:rPr>
        <w:t> </w:t>
      </w:r>
      <w:r>
        <w:rPr>
          <w:color w:val="231F20"/>
        </w:rPr>
        <w:t>privind</w:t>
      </w:r>
      <w:r>
        <w:rPr>
          <w:color w:val="231F20"/>
          <w:spacing w:val="-9"/>
        </w:rPr>
        <w:t> </w:t>
      </w:r>
      <w:r>
        <w:rPr>
          <w:color w:val="231F20"/>
        </w:rPr>
        <w:t>încălcarea</w:t>
      </w:r>
      <w:r>
        <w:rPr>
          <w:color w:val="231F20"/>
          <w:spacing w:val="-8"/>
        </w:rPr>
        <w:t> </w:t>
      </w:r>
      <w:r>
        <w:rPr>
          <w:color w:val="231F20"/>
        </w:rPr>
        <w:t>dreptului</w:t>
      </w:r>
      <w:r>
        <w:rPr>
          <w:color w:val="231F20"/>
          <w:spacing w:val="-9"/>
        </w:rPr>
        <w:t> </w:t>
      </w:r>
      <w:r>
        <w:rPr>
          <w:color w:val="231F20"/>
        </w:rPr>
        <w:t>asupra</w:t>
      </w:r>
      <w:r>
        <w:rPr>
          <w:color w:val="231F20"/>
          <w:spacing w:val="-8"/>
        </w:rPr>
        <w:t> </w:t>
      </w:r>
      <w:r>
        <w:rPr>
          <w:color w:val="231F20"/>
        </w:rPr>
        <w:t>brevetului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împotriva oricărei persoane care utilizează soiul fără autorizaţia cotitularilor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brevet, însă nu are dreptul să renunţe la brevet fără a-i anunţa pe cotitulari, nici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încheie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contracte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licenţă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cesiune</w:t>
      </w:r>
      <w:r>
        <w:rPr>
          <w:color w:val="231F20"/>
          <w:spacing w:val="-13"/>
        </w:rPr>
        <w:t> </w:t>
      </w:r>
      <w:r>
        <w:rPr>
          <w:color w:val="231F20"/>
        </w:rPr>
        <w:t>fără</w:t>
      </w:r>
      <w:r>
        <w:rPr>
          <w:color w:val="231F20"/>
          <w:spacing w:val="-13"/>
        </w:rPr>
        <w:t> </w:t>
      </w:r>
      <w:r>
        <w:rPr>
          <w:color w:val="231F20"/>
        </w:rPr>
        <w:t>acordul</w:t>
      </w:r>
      <w:r>
        <w:rPr>
          <w:color w:val="231F20"/>
          <w:spacing w:val="-13"/>
        </w:rPr>
        <w:t> </w:t>
      </w:r>
      <w:r>
        <w:rPr>
          <w:color w:val="231F20"/>
        </w:rPr>
        <w:t>acestora”.</w:t>
      </w:r>
    </w:p>
    <w:p>
      <w:pPr>
        <w:pStyle w:val="Heading5"/>
        <w:spacing w:line="234" w:lineRule="exact"/>
        <w:ind w:left="709"/>
      </w:pPr>
      <w:r>
        <w:rPr>
          <w:color w:val="231F20"/>
          <w:w w:val="95"/>
        </w:rPr>
        <w:t>Limitarea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drepturilor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titularului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brevet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(art.16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Legea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nr.39/2008).</w:t>
      </w:r>
    </w:p>
    <w:p>
      <w:pPr>
        <w:pStyle w:val="BodyText"/>
        <w:spacing w:before="16"/>
        <w:ind w:firstLine="0"/>
      </w:pPr>
      <w:r>
        <w:rPr>
          <w:color w:val="231F20"/>
          <w:w w:val="95"/>
        </w:rPr>
        <w:t>Dreptul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titularului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brevet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extinde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asupra:</w:t>
      </w:r>
    </w:p>
    <w:p>
      <w:pPr>
        <w:pStyle w:val="ListParagraph"/>
        <w:numPr>
          <w:ilvl w:val="0"/>
          <w:numId w:val="80"/>
        </w:numPr>
        <w:tabs>
          <w:tab w:pos="834" w:val="left" w:leader="none"/>
        </w:tabs>
        <w:spacing w:line="240" w:lineRule="auto" w:before="16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acţiunilor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efectuate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scopuri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personale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necomerciale;</w:t>
      </w:r>
    </w:p>
    <w:p>
      <w:pPr>
        <w:pStyle w:val="ListParagraph"/>
        <w:numPr>
          <w:ilvl w:val="0"/>
          <w:numId w:val="80"/>
        </w:numPr>
        <w:tabs>
          <w:tab w:pos="839" w:val="left" w:leader="none"/>
        </w:tabs>
        <w:spacing w:line="240" w:lineRule="auto" w:before="17" w:after="0"/>
        <w:ind w:left="838" w:right="0" w:hanging="222"/>
        <w:jc w:val="both"/>
        <w:rPr>
          <w:sz w:val="21"/>
        </w:rPr>
      </w:pPr>
      <w:r>
        <w:rPr>
          <w:color w:val="231F20"/>
          <w:spacing w:val="-1"/>
          <w:sz w:val="21"/>
        </w:rPr>
        <w:t>acţiunilor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efectuate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scopul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cercetărilor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experimentelor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ştiinţifice;</w:t>
      </w:r>
    </w:p>
    <w:p>
      <w:pPr>
        <w:pStyle w:val="ListParagraph"/>
        <w:numPr>
          <w:ilvl w:val="0"/>
          <w:numId w:val="80"/>
        </w:numPr>
        <w:tabs>
          <w:tab w:pos="843" w:val="left" w:leader="none"/>
        </w:tabs>
        <w:spacing w:line="256" w:lineRule="auto" w:before="16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acţiunilor efectuate în scopul creării sau descoperirii şi dezvoltării altor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soiuri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asupra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acţiunilor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referitoare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aceste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alte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soiuri.</w:t>
      </w:r>
    </w:p>
    <w:p>
      <w:pPr>
        <w:pStyle w:val="BodyText"/>
        <w:spacing w:line="256" w:lineRule="auto"/>
        <w:ind w:right="274"/>
      </w:pPr>
      <w:r>
        <w:rPr>
          <w:rFonts w:ascii="Arial" w:hAnsi="Arial"/>
          <w:b/>
          <w:color w:val="231F20"/>
          <w:w w:val="95"/>
        </w:rPr>
        <w:t>Epuizarea drepturilor titularului de brevet (art.16 din Legea nr.39/2008).</w:t>
      </w:r>
      <w:r>
        <w:rPr>
          <w:rFonts w:ascii="Arial" w:hAnsi="Arial"/>
          <w:b/>
          <w:color w:val="231F20"/>
          <w:spacing w:val="-53"/>
          <w:w w:val="95"/>
        </w:rPr>
        <w:t> </w:t>
      </w:r>
      <w:r>
        <w:rPr>
          <w:color w:val="231F20"/>
          <w:w w:val="95"/>
        </w:rPr>
        <w:t>Drepturile titularului de brevet nu se extind asupra acţiunilor referitoare la mate-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rialul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soiului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protejat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cele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prevăzute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art.15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alin.(4)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Legea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nr.39/2008,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care au fost comercializate într-un alt mod de către ameliorator sau cu autoriza-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ţia</w:t>
      </w:r>
      <w:r>
        <w:rPr>
          <w:color w:val="231F20"/>
          <w:spacing w:val="-11"/>
        </w:rPr>
        <w:t> </w:t>
      </w:r>
      <w:r>
        <w:rPr>
          <w:color w:val="231F20"/>
        </w:rPr>
        <w:t>acestuia,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condiţia</w:t>
      </w:r>
      <w:r>
        <w:rPr>
          <w:color w:val="231F20"/>
          <w:spacing w:val="-11"/>
        </w:rPr>
        <w:t> </w:t>
      </w:r>
      <w:r>
        <w:rPr>
          <w:color w:val="231F20"/>
        </w:rPr>
        <w:t>ca</w:t>
      </w:r>
      <w:r>
        <w:rPr>
          <w:color w:val="231F20"/>
          <w:spacing w:val="-10"/>
        </w:rPr>
        <w:t> </w:t>
      </w:r>
      <w:r>
        <w:rPr>
          <w:color w:val="231F20"/>
        </w:rPr>
        <w:t>aceste</w:t>
      </w:r>
      <w:r>
        <w:rPr>
          <w:color w:val="231F20"/>
          <w:spacing w:val="-10"/>
        </w:rPr>
        <w:t> </w:t>
      </w:r>
      <w:r>
        <w:rPr>
          <w:color w:val="231F20"/>
        </w:rPr>
        <w:t>acţiuni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implice:</w:t>
      </w:r>
    </w:p>
    <w:p>
      <w:pPr>
        <w:pStyle w:val="ListParagraph"/>
        <w:numPr>
          <w:ilvl w:val="0"/>
          <w:numId w:val="81"/>
        </w:numPr>
        <w:tabs>
          <w:tab w:pos="832" w:val="left" w:leader="none"/>
        </w:tabs>
        <w:spacing w:line="256" w:lineRule="auto" w:before="0" w:after="0"/>
        <w:ind w:left="277" w:right="278" w:firstLine="340"/>
        <w:jc w:val="both"/>
        <w:rPr>
          <w:sz w:val="21"/>
        </w:rPr>
      </w:pPr>
      <w:r>
        <w:rPr>
          <w:color w:val="231F20"/>
          <w:w w:val="95"/>
          <w:sz w:val="21"/>
        </w:rPr>
        <w:t>înmulţirea ulterioară a soiului în cauză, cu excepţia cazului în care aceas-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înmulţire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era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prevăzută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cadrul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comercializării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materialului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respectiv;</w:t>
      </w:r>
    </w:p>
    <w:p>
      <w:pPr>
        <w:pStyle w:val="ListParagraph"/>
        <w:numPr>
          <w:ilvl w:val="0"/>
          <w:numId w:val="81"/>
        </w:numPr>
        <w:tabs>
          <w:tab w:pos="872" w:val="left" w:leader="none"/>
        </w:tabs>
        <w:spacing w:line="256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exportul materialului soiului, care face posibil înmulţirea soiului într-o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ţară în care nu se protejează soiurile de plante de genul sau specia respectivă,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excepţia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cazurilor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materialul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exportat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destinat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consum.</w:t>
      </w:r>
    </w:p>
    <w:p>
      <w:pPr>
        <w:spacing w:line="252" w:lineRule="auto" w:before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Legea nr.39/2008 a fost completată cu prevederi noi privind „</w:t>
      </w:r>
      <w:r>
        <w:rPr>
          <w:rFonts w:ascii="Arial" w:hAnsi="Arial"/>
          <w:b/>
          <w:color w:val="231F20"/>
          <w:w w:val="95"/>
          <w:sz w:val="21"/>
        </w:rPr>
        <w:t>privilegiul fer-</w:t>
      </w:r>
      <w:r>
        <w:rPr>
          <w:rFonts w:ascii="Arial" w:hAnsi="Arial"/>
          <w:b/>
          <w:color w:val="231F20"/>
          <w:spacing w:val="1"/>
          <w:w w:val="95"/>
          <w:sz w:val="21"/>
        </w:rPr>
        <w:t> </w:t>
      </w:r>
      <w:r>
        <w:rPr>
          <w:rFonts w:ascii="Arial" w:hAnsi="Arial"/>
          <w:b/>
          <w:color w:val="231F20"/>
          <w:sz w:val="21"/>
        </w:rPr>
        <w:t>mierului”</w:t>
      </w:r>
      <w:r>
        <w:rPr>
          <w:rFonts w:ascii="Arial" w:hAnsi="Arial"/>
          <w:b/>
          <w:color w:val="231F20"/>
          <w:spacing w:val="-13"/>
          <w:sz w:val="21"/>
        </w:rPr>
        <w:t> </w:t>
      </w:r>
      <w:r>
        <w:rPr>
          <w:color w:val="231F20"/>
          <w:sz w:val="21"/>
        </w:rPr>
        <w:t>(art.16),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după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cum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urmează:</w:t>
      </w:r>
    </w:p>
    <w:p>
      <w:pPr>
        <w:pStyle w:val="ListParagraph"/>
        <w:numPr>
          <w:ilvl w:val="0"/>
          <w:numId w:val="64"/>
        </w:numPr>
        <w:tabs>
          <w:tab w:pos="898" w:val="left" w:leader="none"/>
        </w:tabs>
        <w:spacing w:line="252" w:lineRule="auto" w:before="0" w:after="0"/>
        <w:ind w:left="277" w:right="272" w:firstLine="340"/>
        <w:jc w:val="both"/>
        <w:rPr>
          <w:color w:val="231F20"/>
          <w:sz w:val="21"/>
        </w:rPr>
      </w:pPr>
      <w:r>
        <w:rPr>
          <w:color w:val="231F20"/>
          <w:sz w:val="21"/>
        </w:rPr>
        <w:t>Producătorii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agricoli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pot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utilizeze,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scopul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multiplicării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terenurile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proprii,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produsul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recoltei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obţinute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prin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cultivarea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pe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terenurile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proprii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materia-</w:t>
      </w:r>
    </w:p>
    <w:p>
      <w:pPr>
        <w:spacing w:after="0" w:line="252" w:lineRule="auto"/>
        <w:jc w:val="both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2" w:lineRule="auto" w:before="103"/>
        <w:ind w:right="275" w:firstLine="0"/>
      </w:pPr>
      <w:r>
        <w:rPr>
          <w:color w:val="231F20"/>
          <w:w w:val="95"/>
        </w:rPr>
        <w:t>lului de multiplicare al unui soi protejat, cu excepţia hibrizilor, a soiurilor sinteti-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soiurilor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arbori,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arbuşti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viţă-de-vie.</w:t>
      </w:r>
    </w:p>
    <w:p>
      <w:pPr>
        <w:pStyle w:val="ListParagraph"/>
        <w:numPr>
          <w:ilvl w:val="0"/>
          <w:numId w:val="64"/>
        </w:numPr>
        <w:tabs>
          <w:tab w:pos="901" w:val="left" w:leader="none"/>
        </w:tabs>
        <w:spacing w:line="252" w:lineRule="auto" w:before="0" w:after="0"/>
        <w:ind w:left="277" w:right="274" w:firstLine="340"/>
        <w:jc w:val="both"/>
        <w:rPr>
          <w:color w:val="231F20"/>
          <w:sz w:val="21"/>
        </w:rPr>
      </w:pPr>
      <w:r>
        <w:rPr>
          <w:color w:val="231F20"/>
          <w:sz w:val="21"/>
        </w:rPr>
        <w:t>Titularul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brevet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drept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beneficieze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remuneraţie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utilizarea, conform alin.(2), a produsului recoltei unui soi protejat, care poate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stabilită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contract,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dar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trebuie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mică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decât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preţul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perceput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producerea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sub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licenţă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materialului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multiplicare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aceluiaşi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soi.</w:t>
      </w:r>
    </w:p>
    <w:p>
      <w:pPr>
        <w:pStyle w:val="ListParagraph"/>
        <w:numPr>
          <w:ilvl w:val="0"/>
          <w:numId w:val="64"/>
        </w:numPr>
        <w:tabs>
          <w:tab w:pos="893" w:val="left" w:leader="none"/>
        </w:tabs>
        <w:spacing w:line="252" w:lineRule="auto" w:before="0" w:after="0"/>
        <w:ind w:left="277" w:right="275" w:firstLine="340"/>
        <w:jc w:val="both"/>
        <w:rPr>
          <w:color w:val="231F20"/>
          <w:sz w:val="21"/>
        </w:rPr>
      </w:pPr>
      <w:r>
        <w:rPr>
          <w:color w:val="231F20"/>
          <w:w w:val="95"/>
          <w:sz w:val="21"/>
        </w:rPr>
        <w:t>Producătorii agricoli furnizează, la cererea titularului de brevet, informaţii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despre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cantitatea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produsului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recoltei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utilizate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conform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alin.(2).</w:t>
      </w:r>
    </w:p>
    <w:p>
      <w:pPr>
        <w:pStyle w:val="BodyText"/>
        <w:spacing w:line="249" w:lineRule="auto"/>
        <w:ind w:right="274"/>
      </w:pPr>
      <w:r>
        <w:rPr>
          <w:rFonts w:ascii="Arial" w:hAnsi="Arial"/>
          <w:b/>
          <w:color w:val="231F20"/>
          <w:w w:val="95"/>
        </w:rPr>
        <w:t>Durata protecţiei </w:t>
      </w:r>
      <w:r>
        <w:rPr>
          <w:color w:val="231F20"/>
          <w:w w:val="95"/>
        </w:rPr>
        <w:t>prin brevet a soiurilor de plante, conform art.20 din Legea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nr.39/2008, se extinde până la </w:t>
      </w:r>
      <w:r>
        <w:rPr>
          <w:rFonts w:ascii="Arial" w:hAnsi="Arial"/>
          <w:b/>
          <w:color w:val="231F20"/>
        </w:rPr>
        <w:t>25 de ani</w:t>
      </w:r>
      <w:r>
        <w:rPr>
          <w:color w:val="231F20"/>
        </w:rPr>
        <w:t>, iar în cazul soiurilor de viţă-de-vie,</w:t>
      </w:r>
      <w:r>
        <w:rPr>
          <w:color w:val="231F20"/>
          <w:spacing w:val="-53"/>
        </w:rPr>
        <w:t> </w:t>
      </w:r>
      <w:r>
        <w:rPr>
          <w:color w:val="231F20"/>
        </w:rPr>
        <w:t>cartofi</w:t>
      </w:r>
      <w:r>
        <w:rPr>
          <w:color w:val="231F20"/>
          <w:spacing w:val="-3"/>
        </w:rPr>
        <w:t> </w:t>
      </w:r>
      <w:r>
        <w:rPr>
          <w:color w:val="231F20"/>
        </w:rPr>
        <w:t>şi</w:t>
      </w:r>
      <w:r>
        <w:rPr>
          <w:color w:val="231F20"/>
          <w:spacing w:val="-2"/>
        </w:rPr>
        <w:t> </w:t>
      </w:r>
      <w:r>
        <w:rPr>
          <w:color w:val="231F20"/>
        </w:rPr>
        <w:t>arbori,</w:t>
      </w:r>
      <w:r>
        <w:rPr>
          <w:color w:val="231F20"/>
          <w:spacing w:val="-2"/>
        </w:rPr>
        <w:t> </w:t>
      </w:r>
      <w:r>
        <w:rPr>
          <w:color w:val="231F20"/>
        </w:rPr>
        <w:t>până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30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ani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din</w:t>
      </w:r>
      <w:r>
        <w:rPr>
          <w:color w:val="231F20"/>
          <w:spacing w:val="-2"/>
        </w:rPr>
        <w:t> </w:t>
      </w:r>
      <w:r>
        <w:rPr>
          <w:color w:val="231F20"/>
        </w:rPr>
        <w:t>data</w:t>
      </w:r>
      <w:r>
        <w:rPr>
          <w:color w:val="231F20"/>
          <w:spacing w:val="-3"/>
        </w:rPr>
        <w:t> </w:t>
      </w:r>
      <w:r>
        <w:rPr>
          <w:color w:val="231F20"/>
        </w:rPr>
        <w:t>publicării</w:t>
      </w:r>
      <w:r>
        <w:rPr>
          <w:color w:val="231F20"/>
          <w:spacing w:val="-2"/>
        </w:rPr>
        <w:t> </w:t>
      </w:r>
      <w:r>
        <w:rPr>
          <w:color w:val="231F20"/>
        </w:rPr>
        <w:t>în</w:t>
      </w:r>
      <w:r>
        <w:rPr>
          <w:color w:val="231F20"/>
          <w:spacing w:val="-2"/>
        </w:rPr>
        <w:t> </w:t>
      </w:r>
      <w:r>
        <w:rPr>
          <w:color w:val="231F20"/>
        </w:rPr>
        <w:t>BOPI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menţiunii</w:t>
      </w:r>
      <w:r>
        <w:rPr>
          <w:color w:val="231F20"/>
          <w:spacing w:val="-2"/>
        </w:rPr>
        <w:t> </w:t>
      </w:r>
      <w:r>
        <w:rPr>
          <w:color w:val="231F20"/>
        </w:rPr>
        <w:t>privind</w:t>
      </w:r>
      <w:r>
        <w:rPr>
          <w:color w:val="231F20"/>
          <w:spacing w:val="-53"/>
        </w:rPr>
        <w:t> </w:t>
      </w:r>
      <w:r>
        <w:rPr>
          <w:color w:val="231F20"/>
        </w:rPr>
        <w:t>acordarea</w:t>
      </w:r>
      <w:r>
        <w:rPr>
          <w:color w:val="231F20"/>
          <w:spacing w:val="-9"/>
        </w:rPr>
        <w:t> </w:t>
      </w:r>
      <w:r>
        <w:rPr>
          <w:color w:val="231F20"/>
        </w:rPr>
        <w:t>brevetului.</w:t>
      </w:r>
    </w:p>
    <w:p>
      <w:pPr>
        <w:spacing w:line="237" w:lineRule="exact" w:before="0"/>
        <w:ind w:left="617" w:right="0" w:firstLine="0"/>
        <w:jc w:val="both"/>
        <w:rPr>
          <w:rFonts w:ascii="Arial" w:hAnsi="Arial"/>
          <w:b/>
          <w:sz w:val="21"/>
        </w:rPr>
      </w:pPr>
      <w:r>
        <w:rPr>
          <w:color w:val="231F20"/>
          <w:w w:val="95"/>
          <w:sz w:val="21"/>
        </w:rPr>
        <w:t>Conform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noii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Legi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nr.39/2008,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această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perioadă</w:t>
      </w:r>
      <w:r>
        <w:rPr>
          <w:color w:val="231F20"/>
          <w:spacing w:val="14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a</w:t>
      </w:r>
      <w:r>
        <w:rPr>
          <w:rFonts w:ascii="Arial" w:hAnsi="Arial"/>
          <w:b/>
          <w:color w:val="231F20"/>
          <w:spacing w:val="4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fost</w:t>
      </w:r>
      <w:r>
        <w:rPr>
          <w:rFonts w:ascii="Arial" w:hAnsi="Arial"/>
          <w:b/>
          <w:color w:val="231F20"/>
          <w:spacing w:val="4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prelungită</w:t>
      </w:r>
      <w:r>
        <w:rPr>
          <w:rFonts w:ascii="Arial" w:hAnsi="Arial"/>
          <w:b/>
          <w:color w:val="231F20"/>
          <w:spacing w:val="5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cu</w:t>
      </w:r>
      <w:r>
        <w:rPr>
          <w:rFonts w:ascii="Arial" w:hAnsi="Arial"/>
          <w:b/>
          <w:color w:val="231F20"/>
          <w:spacing w:val="4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5</w:t>
      </w:r>
      <w:r>
        <w:rPr>
          <w:rFonts w:ascii="Arial" w:hAnsi="Arial"/>
          <w:b/>
          <w:color w:val="231F20"/>
          <w:spacing w:val="4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ani</w:t>
      </w:r>
    </w:p>
    <w:p>
      <w:pPr>
        <w:pStyle w:val="BodyText"/>
        <w:spacing w:before="3"/>
        <w:ind w:firstLine="0"/>
      </w:pPr>
      <w:r>
        <w:rPr>
          <w:color w:val="231F20"/>
          <w:w w:val="95"/>
        </w:rPr>
        <w:t>după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expirarea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termenelor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menţionate.</w:t>
      </w:r>
    </w:p>
    <w:p>
      <w:pPr>
        <w:pStyle w:val="BodyText"/>
        <w:spacing w:line="252" w:lineRule="auto" w:before="12"/>
        <w:ind w:right="275"/>
      </w:pPr>
      <w:r>
        <w:rPr>
          <w:color w:val="231F20"/>
        </w:rPr>
        <w:t>Pe</w:t>
      </w:r>
      <w:r>
        <w:rPr>
          <w:color w:val="231F20"/>
          <w:spacing w:val="-9"/>
        </w:rPr>
        <w:t> </w:t>
      </w:r>
      <w:r>
        <w:rPr>
          <w:color w:val="231F20"/>
        </w:rPr>
        <w:t>întreaga</w:t>
      </w:r>
      <w:r>
        <w:rPr>
          <w:color w:val="231F20"/>
          <w:spacing w:val="-10"/>
        </w:rPr>
        <w:t> </w:t>
      </w:r>
      <w:r>
        <w:rPr>
          <w:color w:val="231F20"/>
        </w:rPr>
        <w:t>durată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valabilitate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brevetului,</w:t>
      </w:r>
      <w:r>
        <w:rPr>
          <w:color w:val="231F20"/>
          <w:spacing w:val="-10"/>
        </w:rPr>
        <w:t> </w:t>
      </w:r>
      <w:r>
        <w:rPr>
          <w:color w:val="231F20"/>
        </w:rPr>
        <w:t>titularul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obligat</w:t>
      </w:r>
      <w:r>
        <w:rPr>
          <w:color w:val="231F20"/>
          <w:spacing w:val="-9"/>
        </w:rPr>
        <w:t> </w:t>
      </w:r>
      <w:r>
        <w:rPr>
          <w:color w:val="231F20"/>
        </w:rPr>
        <w:t>să</w:t>
      </w:r>
      <w:r>
        <w:rPr>
          <w:color w:val="231F20"/>
          <w:spacing w:val="-8"/>
        </w:rPr>
        <w:t> </w:t>
      </w:r>
      <w:r>
        <w:rPr>
          <w:color w:val="231F20"/>
        </w:rPr>
        <w:t>plă-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tească taxele anuale de menţinere în vigoare. Neplata acestor taxe atrage după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sine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decăderea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drepturile ce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decurg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din brevetul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soi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 plantă.</w:t>
      </w:r>
    </w:p>
    <w:p>
      <w:pPr>
        <w:spacing w:line="252" w:lineRule="auto" w:before="0"/>
        <w:ind w:left="277" w:right="275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Nulitatea</w:t>
      </w:r>
      <w:r>
        <w:rPr>
          <w:rFonts w:ascii="Arial" w:hAnsi="Arial"/>
          <w:b/>
          <w:color w:val="231F20"/>
          <w:spacing w:val="-10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brevetului</w:t>
      </w:r>
      <w:r>
        <w:rPr>
          <w:rFonts w:ascii="Arial" w:hAnsi="Arial"/>
          <w:b/>
          <w:color w:val="231F20"/>
          <w:spacing w:val="-9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(art.21-22</w:t>
      </w:r>
      <w:r>
        <w:rPr>
          <w:rFonts w:ascii="Arial" w:hAnsi="Arial"/>
          <w:b/>
          <w:color w:val="231F20"/>
          <w:spacing w:val="-9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din</w:t>
      </w:r>
      <w:r>
        <w:rPr>
          <w:rFonts w:ascii="Arial" w:hAnsi="Arial"/>
          <w:b/>
          <w:color w:val="231F20"/>
          <w:spacing w:val="-9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Legea</w:t>
      </w:r>
      <w:r>
        <w:rPr>
          <w:rFonts w:ascii="Arial" w:hAnsi="Arial"/>
          <w:b/>
          <w:color w:val="231F20"/>
          <w:spacing w:val="-9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nr.39/2008).</w:t>
      </w:r>
      <w:r>
        <w:rPr>
          <w:rFonts w:ascii="Arial" w:hAnsi="Arial"/>
          <w:b/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Brevetul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poate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fi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de-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sz w:val="21"/>
        </w:rPr>
        <w:t>clarat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dacă:</w:t>
      </w:r>
    </w:p>
    <w:p>
      <w:pPr>
        <w:pStyle w:val="ListParagraph"/>
        <w:numPr>
          <w:ilvl w:val="0"/>
          <w:numId w:val="82"/>
        </w:numPr>
        <w:tabs>
          <w:tab w:pos="837" w:val="left" w:leader="none"/>
        </w:tabs>
        <w:spacing w:line="247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la data acordării brevetului nu erau îndeplinite prevederile art.7 (</w:t>
      </w:r>
      <w:r>
        <w:rPr>
          <w:rFonts w:ascii="Arial" w:hAnsi="Arial"/>
          <w:i/>
          <w:color w:val="231F20"/>
          <w:w w:val="95"/>
          <w:sz w:val="21"/>
        </w:rPr>
        <w:t>distincti-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vitate</w:t>
      </w:r>
      <w:r>
        <w:rPr>
          <w:color w:val="231F20"/>
          <w:sz w:val="21"/>
        </w:rPr>
        <w:t>)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art.10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(</w:t>
      </w:r>
      <w:r>
        <w:rPr>
          <w:rFonts w:ascii="Arial" w:hAnsi="Arial"/>
          <w:i/>
          <w:color w:val="231F20"/>
          <w:sz w:val="21"/>
        </w:rPr>
        <w:t>noutate</w:t>
      </w:r>
      <w:r>
        <w:rPr>
          <w:color w:val="231F20"/>
          <w:sz w:val="21"/>
        </w:rPr>
        <w:t>);</w:t>
      </w:r>
    </w:p>
    <w:p>
      <w:pPr>
        <w:pStyle w:val="ListParagraph"/>
        <w:numPr>
          <w:ilvl w:val="0"/>
          <w:numId w:val="82"/>
        </w:numPr>
        <w:tabs>
          <w:tab w:pos="839" w:val="left" w:leader="none"/>
        </w:tabs>
        <w:spacing w:line="247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acordarea brevetului s-a bazat pe datele şi documentele furnizate de so-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licitant şi, la data acordării brevetului, nu erau îndeplinite prevederile art.8 (</w:t>
      </w:r>
      <w:r>
        <w:rPr>
          <w:rFonts w:ascii="Arial" w:hAnsi="Arial"/>
          <w:i/>
          <w:color w:val="231F20"/>
          <w:w w:val="95"/>
          <w:sz w:val="21"/>
        </w:rPr>
        <w:t>uni-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formitate</w:t>
      </w:r>
      <w:r>
        <w:rPr>
          <w:color w:val="231F20"/>
          <w:sz w:val="21"/>
        </w:rPr>
        <w:t>)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art.9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(</w:t>
      </w:r>
      <w:r>
        <w:rPr>
          <w:rFonts w:ascii="Arial" w:hAnsi="Arial"/>
          <w:i/>
          <w:color w:val="231F20"/>
          <w:sz w:val="21"/>
        </w:rPr>
        <w:t>stabilitate</w:t>
      </w:r>
      <w:r>
        <w:rPr>
          <w:color w:val="231F20"/>
          <w:sz w:val="21"/>
        </w:rPr>
        <w:t>);</w:t>
      </w:r>
    </w:p>
    <w:p>
      <w:pPr>
        <w:pStyle w:val="ListParagraph"/>
        <w:numPr>
          <w:ilvl w:val="0"/>
          <w:numId w:val="82"/>
        </w:numPr>
        <w:tabs>
          <w:tab w:pos="827" w:val="left" w:leader="none"/>
        </w:tabs>
        <w:spacing w:line="252" w:lineRule="auto" w:before="0" w:after="0"/>
        <w:ind w:left="277" w:right="277" w:firstLine="340"/>
        <w:jc w:val="both"/>
        <w:rPr>
          <w:sz w:val="21"/>
        </w:rPr>
      </w:pPr>
      <w:r>
        <w:rPr>
          <w:color w:val="231F20"/>
          <w:w w:val="95"/>
          <w:sz w:val="21"/>
        </w:rPr>
        <w:t>brevetul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fost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acordat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unei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persoane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neîndreptăţite,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excepţia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cazului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ulterior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brevetul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transmis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persoanei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îndreptăţite.</w:t>
      </w:r>
    </w:p>
    <w:p>
      <w:pPr>
        <w:pStyle w:val="BodyText"/>
        <w:spacing w:line="252" w:lineRule="auto"/>
        <w:ind w:right="275"/>
      </w:pPr>
      <w:r>
        <w:rPr>
          <w:color w:val="231F20"/>
        </w:rPr>
        <w:t>Acţiunea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nulitate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brevetului</w:t>
      </w:r>
      <w:r>
        <w:rPr>
          <w:color w:val="231F20"/>
          <w:spacing w:val="-8"/>
        </w:rPr>
        <w:t> </w:t>
      </w:r>
      <w:r>
        <w:rPr>
          <w:color w:val="231F20"/>
        </w:rPr>
        <w:t>poate</w:t>
      </w:r>
      <w:r>
        <w:rPr>
          <w:color w:val="231F20"/>
          <w:spacing w:val="-7"/>
        </w:rPr>
        <w:t> </w:t>
      </w:r>
      <w:r>
        <w:rPr>
          <w:color w:val="231F20"/>
        </w:rPr>
        <w:t>fi</w:t>
      </w:r>
      <w:r>
        <w:rPr>
          <w:color w:val="231F20"/>
          <w:spacing w:val="-8"/>
        </w:rPr>
        <w:t> </w:t>
      </w:r>
      <w:r>
        <w:rPr>
          <w:color w:val="231F20"/>
        </w:rPr>
        <w:t>iniţiată</w:t>
      </w:r>
      <w:r>
        <w:rPr>
          <w:color w:val="231F20"/>
          <w:spacing w:val="-9"/>
        </w:rPr>
        <w:t> </w:t>
      </w:r>
      <w:r>
        <w:rPr>
          <w:color w:val="231F20"/>
        </w:rPr>
        <w:t>oricând</w:t>
      </w:r>
      <w:r>
        <w:rPr>
          <w:color w:val="231F20"/>
          <w:spacing w:val="-8"/>
        </w:rPr>
        <w:t> </w:t>
      </w:r>
      <w:r>
        <w:rPr>
          <w:color w:val="231F20"/>
        </w:rPr>
        <w:t>pe</w:t>
      </w:r>
      <w:r>
        <w:rPr>
          <w:color w:val="231F20"/>
          <w:spacing w:val="-9"/>
        </w:rPr>
        <w:t> </w:t>
      </w:r>
      <w:r>
        <w:rPr>
          <w:color w:val="231F20"/>
        </w:rPr>
        <w:t>durata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vala-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bilitate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 brevetului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şi nu poate avea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bază decât motivele enunţate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art.21.</w:t>
      </w:r>
    </w:p>
    <w:p>
      <w:pPr>
        <w:pStyle w:val="BodyText"/>
        <w:spacing w:line="249" w:lineRule="auto"/>
        <w:ind w:right="275"/>
        <w:rPr>
          <w:rFonts w:ascii="Arial" w:hAnsi="Arial"/>
          <w:b/>
        </w:rPr>
      </w:pPr>
      <w:r>
        <w:rPr>
          <w:rFonts w:ascii="Arial" w:hAnsi="Arial"/>
          <w:b/>
          <w:color w:val="231F20"/>
          <w:w w:val="95"/>
        </w:rPr>
        <w:t>Coproprietatea (art.30 din Legea nr.39/2008). </w:t>
      </w:r>
      <w:r>
        <w:rPr>
          <w:color w:val="231F20"/>
          <w:w w:val="95"/>
        </w:rPr>
        <w:t>Titulari ai unui brevet pot fi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mai multe persoane, iar în acest caz, prevederile art.27-29 din Legea nr.39/2008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referire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transmiterea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drepturilor,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drepturile</w:t>
      </w:r>
      <w:r>
        <w:rPr>
          <w:color w:val="231F20"/>
          <w:spacing w:val="-11"/>
        </w:rPr>
        <w:t> </w:t>
      </w:r>
      <w:r>
        <w:rPr>
          <w:color w:val="231F20"/>
        </w:rPr>
        <w:t>reale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licenţele</w:t>
      </w:r>
      <w:r>
        <w:rPr>
          <w:color w:val="231F20"/>
          <w:spacing w:val="-11"/>
        </w:rPr>
        <w:t> </w:t>
      </w:r>
      <w:r>
        <w:rPr>
          <w:color w:val="231F20"/>
        </w:rPr>
        <w:t>contractuale,</w:t>
      </w:r>
      <w:r>
        <w:rPr>
          <w:color w:val="231F20"/>
          <w:spacing w:val="-53"/>
        </w:rPr>
        <w:t> </w:t>
      </w:r>
      <w:r>
        <w:rPr>
          <w:color w:val="231F20"/>
        </w:rPr>
        <w:t>se aplică </w:t>
      </w:r>
      <w:r>
        <w:rPr>
          <w:rFonts w:ascii="Arial" w:hAnsi="Arial"/>
          <w:i/>
          <w:color w:val="231F20"/>
        </w:rPr>
        <w:t>mutandis mutandis </w:t>
      </w:r>
      <w:r>
        <w:rPr>
          <w:color w:val="231F20"/>
        </w:rPr>
        <w:t>părţilor respective ale cotitularilor, dacă aceste</w:t>
      </w:r>
      <w:r>
        <w:rPr>
          <w:color w:val="231F20"/>
          <w:spacing w:val="1"/>
        </w:rPr>
        <w:t> </w:t>
      </w:r>
      <w:r>
        <w:rPr>
          <w:color w:val="231F20"/>
        </w:rPr>
        <w:t>părţi</w:t>
      </w:r>
      <w:r>
        <w:rPr>
          <w:color w:val="231F20"/>
          <w:spacing w:val="-9"/>
        </w:rPr>
        <w:t> </w:t>
      </w:r>
      <w:r>
        <w:rPr>
          <w:color w:val="231F20"/>
        </w:rPr>
        <w:t>sunt</w:t>
      </w:r>
      <w:r>
        <w:rPr>
          <w:color w:val="231F20"/>
          <w:spacing w:val="-7"/>
        </w:rPr>
        <w:t> </w:t>
      </w:r>
      <w:r>
        <w:rPr>
          <w:color w:val="231F20"/>
        </w:rPr>
        <w:t>menţionate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contract</w:t>
      </w:r>
      <w:r>
        <w:rPr>
          <w:rFonts w:ascii="Arial" w:hAnsi="Arial"/>
          <w:b/>
          <w:color w:val="231F20"/>
        </w:rPr>
        <w:t>.</w:t>
      </w:r>
    </w:p>
    <w:p>
      <w:pPr>
        <w:pStyle w:val="Heading5"/>
        <w:spacing w:line="239" w:lineRule="exact"/>
        <w:jc w:val="both"/>
      </w:pPr>
      <w:r>
        <w:rPr>
          <w:color w:val="231F20"/>
          <w:w w:val="85"/>
        </w:rPr>
        <w:t>Care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sunt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avantajele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protecţiei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prin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brevet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soiurilor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noi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?</w:t>
      </w:r>
    </w:p>
    <w:p>
      <w:pPr>
        <w:spacing w:line="247" w:lineRule="auto" w:before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La nivelul cererii de brevet pentru soi de plantă (CBS) Legea nr.39/2008 </w:t>
      </w:r>
      <w:r>
        <w:rPr>
          <w:rFonts w:ascii="Arial" w:hAnsi="Arial"/>
          <w:i/>
          <w:color w:val="231F20"/>
          <w:w w:val="95"/>
          <w:sz w:val="21"/>
        </w:rPr>
        <w:t>im-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pune</w:t>
      </w:r>
      <w:r>
        <w:rPr>
          <w:rFonts w:ascii="Arial" w:hAnsi="Arial"/>
          <w:i/>
          <w:color w:val="231F20"/>
          <w:spacing w:val="1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constituirea</w:t>
      </w:r>
      <w:r>
        <w:rPr>
          <w:rFonts w:ascii="Arial" w:hAnsi="Arial"/>
          <w:i/>
          <w:color w:val="231F20"/>
          <w:spacing w:val="1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unui</w:t>
      </w:r>
      <w:r>
        <w:rPr>
          <w:rFonts w:ascii="Arial" w:hAnsi="Arial"/>
          <w:i/>
          <w:color w:val="231F20"/>
          <w:spacing w:val="1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depozit</w:t>
      </w:r>
      <w:r>
        <w:rPr>
          <w:rFonts w:ascii="Arial" w:hAnsi="Arial"/>
          <w:i/>
          <w:color w:val="231F20"/>
          <w:spacing w:val="1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naţional</w:t>
      </w:r>
      <w:r>
        <w:rPr>
          <w:rFonts w:ascii="Arial" w:hAnsi="Arial"/>
          <w:i/>
          <w:color w:val="231F20"/>
          <w:spacing w:val="1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reglementar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conferă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solicitantului</w:t>
      </w:r>
    </w:p>
    <w:p>
      <w:pPr>
        <w:spacing w:before="0"/>
        <w:ind w:left="277" w:right="0" w:firstLine="0"/>
        <w:jc w:val="left"/>
        <w:rPr>
          <w:rFonts w:ascii="Arial" w:hAnsi="Arial"/>
          <w:i/>
          <w:sz w:val="21"/>
        </w:rPr>
      </w:pPr>
      <w:r>
        <w:rPr>
          <w:color w:val="231F20"/>
          <w:w w:val="95"/>
          <w:sz w:val="21"/>
        </w:rPr>
        <w:t>o</w:t>
      </w:r>
      <w:r>
        <w:rPr>
          <w:color w:val="231F20"/>
          <w:spacing w:val="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protecţie</w:t>
      </w:r>
      <w:r>
        <w:rPr>
          <w:rFonts w:ascii="Arial" w:hAnsi="Arial"/>
          <w:i/>
          <w:color w:val="231F20"/>
          <w:spacing w:val="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juridică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provizorie.</w:t>
      </w:r>
    </w:p>
    <w:p>
      <w:pPr>
        <w:pStyle w:val="ListParagraph"/>
        <w:numPr>
          <w:ilvl w:val="0"/>
          <w:numId w:val="83"/>
        </w:numPr>
        <w:tabs>
          <w:tab w:pos="997" w:val="left" w:leader="none"/>
          <w:tab w:pos="998" w:val="left" w:leader="none"/>
        </w:tabs>
        <w:spacing w:line="240" w:lineRule="auto" w:before="11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CBS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menţinută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regim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confidenţial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până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publicare.</w:t>
      </w:r>
    </w:p>
    <w:p>
      <w:pPr>
        <w:pStyle w:val="ListParagraph"/>
        <w:numPr>
          <w:ilvl w:val="0"/>
          <w:numId w:val="83"/>
        </w:numPr>
        <w:tabs>
          <w:tab w:pos="997" w:val="left" w:leader="none"/>
          <w:tab w:pos="998" w:val="left" w:leader="none"/>
        </w:tabs>
        <w:spacing w:line="252" w:lineRule="auto" w:before="12" w:after="0"/>
        <w:ind w:left="277" w:right="275" w:firstLine="340"/>
        <w:jc w:val="left"/>
        <w:rPr>
          <w:sz w:val="21"/>
        </w:rPr>
      </w:pPr>
      <w:r>
        <w:rPr>
          <w:color w:val="231F20"/>
          <w:sz w:val="21"/>
        </w:rPr>
        <w:t>Publicarea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cererii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brevet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soi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brevetului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acordat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avea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valenţe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multiple:</w:t>
      </w:r>
    </w:p>
    <w:p>
      <w:pPr>
        <w:pStyle w:val="ListParagraph"/>
        <w:numPr>
          <w:ilvl w:val="0"/>
          <w:numId w:val="84"/>
        </w:numPr>
        <w:tabs>
          <w:tab w:pos="997" w:val="left" w:leader="none"/>
          <w:tab w:pos="998" w:val="left" w:leader="none"/>
        </w:tabs>
        <w:spacing w:line="252" w:lineRule="auto" w:before="0" w:after="0"/>
        <w:ind w:left="277" w:right="275" w:firstLine="340"/>
        <w:jc w:val="left"/>
        <w:rPr>
          <w:sz w:val="21"/>
        </w:rPr>
      </w:pPr>
      <w:r>
        <w:rPr>
          <w:color w:val="231F20"/>
          <w:w w:val="95"/>
          <w:sz w:val="21"/>
        </w:rPr>
        <w:t>atenţionează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terţii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că,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legătură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soiul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nou,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dreptul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exclusiv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aparţine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persoanei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X;</w:t>
      </w:r>
    </w:p>
    <w:p>
      <w:pPr>
        <w:pStyle w:val="ListParagraph"/>
        <w:numPr>
          <w:ilvl w:val="0"/>
          <w:numId w:val="84"/>
        </w:numPr>
        <w:tabs>
          <w:tab w:pos="997" w:val="left" w:leader="none"/>
          <w:tab w:pos="998" w:val="left" w:leader="none"/>
        </w:tabs>
        <w:spacing w:line="249" w:lineRule="auto" w:before="0" w:after="0"/>
        <w:ind w:left="277" w:right="274" w:firstLine="340"/>
        <w:jc w:val="left"/>
        <w:rPr>
          <w:rFonts w:ascii="Arial" w:hAnsi="Arial"/>
          <w:i/>
          <w:sz w:val="21"/>
        </w:rPr>
      </w:pPr>
      <w:r>
        <w:rPr>
          <w:color w:val="231F20"/>
          <w:spacing w:val="-1"/>
          <w:sz w:val="21"/>
        </w:rPr>
        <w:t>constituie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vector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promova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înlesni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transfer</w:t>
      </w:r>
      <w:r>
        <w:rPr>
          <w:rFonts w:ascii="Arial" w:hAnsi="Arial"/>
          <w:i/>
          <w:color w:val="231F20"/>
          <w:spacing w:val="-15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drep-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sz w:val="21"/>
        </w:rPr>
        <w:t>turi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(licenţă,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cesiune);</w:t>
      </w:r>
    </w:p>
    <w:p>
      <w:pPr>
        <w:pStyle w:val="ListParagraph"/>
        <w:numPr>
          <w:ilvl w:val="0"/>
          <w:numId w:val="84"/>
        </w:numPr>
        <w:tabs>
          <w:tab w:pos="997" w:val="left" w:leader="none"/>
          <w:tab w:pos="998" w:val="left" w:leader="none"/>
        </w:tabs>
        <w:spacing w:line="252" w:lineRule="auto" w:before="0" w:after="0"/>
        <w:ind w:left="277" w:right="274" w:firstLine="340"/>
        <w:jc w:val="left"/>
        <w:rPr>
          <w:sz w:val="21"/>
        </w:rPr>
      </w:pPr>
      <w:r>
        <w:rPr>
          <w:color w:val="231F20"/>
          <w:sz w:val="21"/>
        </w:rPr>
        <w:t>reprezintă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mijloc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informare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specialişti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domeniul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tehnic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respectiv.</w:t>
      </w:r>
    </w:p>
    <w:p>
      <w:pPr>
        <w:spacing w:after="0" w:line="252" w:lineRule="auto"/>
        <w:jc w:val="left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ListParagraph"/>
        <w:numPr>
          <w:ilvl w:val="0"/>
          <w:numId w:val="83"/>
        </w:numPr>
        <w:tabs>
          <w:tab w:pos="835" w:val="left" w:leader="none"/>
        </w:tabs>
        <w:spacing w:line="249" w:lineRule="auto" w:before="103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Brevetul pentru soi de plantă este un titlu de protecţie acordat în urma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unei proceduri de examinare, prevăzută de lege, recunoscut şi garantat de stat.</w:t>
      </w:r>
      <w:r>
        <w:rPr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Titlul</w:t>
      </w:r>
      <w:r>
        <w:rPr>
          <w:rFonts w:ascii="Arial" w:hAnsi="Arial"/>
          <w:i/>
          <w:color w:val="231F20"/>
          <w:spacing w:val="-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conferă</w:t>
      </w:r>
      <w:r>
        <w:rPr>
          <w:rFonts w:ascii="Arial" w:hAnsi="Arial"/>
          <w:i/>
          <w:color w:val="231F20"/>
          <w:spacing w:val="-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un</w:t>
      </w:r>
      <w:r>
        <w:rPr>
          <w:rFonts w:ascii="Arial" w:hAnsi="Arial"/>
          <w:i/>
          <w:color w:val="231F20"/>
          <w:spacing w:val="-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drept</w:t>
      </w:r>
      <w:r>
        <w:rPr>
          <w:rFonts w:ascii="Arial" w:hAnsi="Arial"/>
          <w:i/>
          <w:color w:val="231F20"/>
          <w:spacing w:val="-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exclusiv</w:t>
      </w:r>
      <w:r>
        <w:rPr>
          <w:rFonts w:ascii="Arial" w:hAnsi="Arial"/>
          <w:i/>
          <w:color w:val="231F20"/>
          <w:spacing w:val="-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exploatare</w:t>
      </w:r>
      <w:r>
        <w:rPr>
          <w:rFonts w:ascii="Arial" w:hAnsi="Arial"/>
          <w:i/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pe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perioada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prevăzută 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Lege.</w:t>
      </w:r>
    </w:p>
    <w:p>
      <w:pPr>
        <w:pStyle w:val="ListParagraph"/>
        <w:numPr>
          <w:ilvl w:val="0"/>
          <w:numId w:val="83"/>
        </w:numPr>
        <w:tabs>
          <w:tab w:pos="823" w:val="left" w:leader="none"/>
        </w:tabs>
        <w:spacing w:line="240" w:lineRule="auto" w:before="2" w:after="0"/>
        <w:ind w:left="822" w:right="0" w:hanging="206"/>
        <w:jc w:val="both"/>
        <w:rPr>
          <w:sz w:val="21"/>
        </w:rPr>
      </w:pPr>
      <w:r>
        <w:rPr>
          <w:color w:val="231F20"/>
          <w:w w:val="95"/>
          <w:sz w:val="21"/>
        </w:rPr>
        <w:t>În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baza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brevetului,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titularul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poate:</w:t>
      </w:r>
    </w:p>
    <w:p>
      <w:pPr>
        <w:pStyle w:val="ListParagraph"/>
        <w:numPr>
          <w:ilvl w:val="0"/>
          <w:numId w:val="85"/>
        </w:numPr>
        <w:tabs>
          <w:tab w:pos="998" w:val="left" w:leader="none"/>
        </w:tabs>
        <w:spacing w:line="247" w:lineRule="auto" w:before="8" w:after="0"/>
        <w:ind w:left="277" w:right="275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pacing w:val="-1"/>
          <w:sz w:val="21"/>
        </w:rPr>
        <w:t>acţiona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în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instanţă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oricare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terţ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aduce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atingeri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dreptului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său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exclu-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siv;</w:t>
      </w:r>
      <w:r>
        <w:rPr>
          <w:color w:val="231F20"/>
          <w:spacing w:val="37"/>
          <w:sz w:val="21"/>
        </w:rPr>
        <w:t> </w:t>
      </w:r>
      <w:r>
        <w:rPr>
          <w:rFonts w:ascii="Arial" w:hAnsi="Arial"/>
          <w:i/>
          <w:color w:val="231F20"/>
          <w:sz w:val="21"/>
        </w:rPr>
        <w:t>invoca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şi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poate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obţine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compensări;</w:t>
      </w:r>
    </w:p>
    <w:p>
      <w:pPr>
        <w:pStyle w:val="ListParagraph"/>
        <w:numPr>
          <w:ilvl w:val="0"/>
          <w:numId w:val="86"/>
        </w:numPr>
        <w:tabs>
          <w:tab w:pos="998" w:val="left" w:leader="none"/>
        </w:tabs>
        <w:spacing w:line="247" w:lineRule="auto" w:before="0" w:after="0"/>
        <w:ind w:left="277" w:right="276" w:firstLine="340"/>
        <w:jc w:val="both"/>
        <w:rPr>
          <w:rFonts w:ascii="Arial" w:hAnsi="Arial"/>
          <w:i/>
          <w:sz w:val="21"/>
        </w:rPr>
      </w:pPr>
      <w:r>
        <w:rPr>
          <w:color w:val="231F20"/>
          <w:w w:val="95"/>
          <w:sz w:val="21"/>
        </w:rPr>
        <w:t>obţine, în funcţie de circumstanţe, o </w:t>
      </w:r>
      <w:r>
        <w:rPr>
          <w:rFonts w:ascii="Arial" w:hAnsi="Arial"/>
          <w:i/>
          <w:color w:val="231F20"/>
          <w:w w:val="95"/>
          <w:sz w:val="21"/>
        </w:rPr>
        <w:t>interdicţie imediată a acţiunilor care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îl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prejudiciază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moral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şi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material.</w:t>
      </w:r>
    </w:p>
    <w:p>
      <w:pPr>
        <w:pStyle w:val="ListParagraph"/>
        <w:numPr>
          <w:ilvl w:val="0"/>
          <w:numId w:val="83"/>
        </w:numPr>
        <w:tabs>
          <w:tab w:pos="840" w:val="left" w:leader="none"/>
        </w:tabs>
        <w:spacing w:line="247" w:lineRule="auto" w:before="1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Brevetul pentru soi conferă amelioratorilor (autorilor) </w:t>
      </w:r>
      <w:r>
        <w:rPr>
          <w:rFonts w:ascii="Arial" w:hAnsi="Arial"/>
          <w:i/>
          <w:color w:val="231F20"/>
          <w:sz w:val="21"/>
        </w:rPr>
        <w:t>drepturi morale şi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sz w:val="21"/>
        </w:rPr>
        <w:t>patrimoniale,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color w:val="231F20"/>
          <w:sz w:val="21"/>
        </w:rPr>
        <w:t>asigurându-i:</w:t>
      </w:r>
    </w:p>
    <w:p>
      <w:pPr>
        <w:pStyle w:val="ListParagraph"/>
        <w:numPr>
          <w:ilvl w:val="0"/>
          <w:numId w:val="86"/>
        </w:numPr>
        <w:tabs>
          <w:tab w:pos="998" w:val="left" w:leader="none"/>
        </w:tabs>
        <w:spacing w:line="252" w:lineRule="auto" w:before="4" w:after="0"/>
        <w:ind w:left="277" w:right="276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oportunitatea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obţinerii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unui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profit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recupereze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investiţiile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anteri-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oare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stimularea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unor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investiţii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continue,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sporite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viitor,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precum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</w:t>
      </w:r>
    </w:p>
    <w:p>
      <w:pPr>
        <w:pStyle w:val="ListParagraph"/>
        <w:numPr>
          <w:ilvl w:val="0"/>
          <w:numId w:val="86"/>
        </w:numPr>
        <w:tabs>
          <w:tab w:pos="998" w:val="left" w:leader="none"/>
        </w:tabs>
        <w:spacing w:line="252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recunoaşterea dreptului moral al amelioratorului de a fi recunoscut în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această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calitate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dreptului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economic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remunerarea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eforturilor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sale.</w:t>
      </w:r>
    </w:p>
    <w:p>
      <w:pPr>
        <w:pStyle w:val="ListParagraph"/>
        <w:numPr>
          <w:ilvl w:val="0"/>
          <w:numId w:val="83"/>
        </w:numPr>
        <w:tabs>
          <w:tab w:pos="822" w:val="left" w:leader="none"/>
        </w:tabs>
        <w:spacing w:line="249" w:lineRule="auto" w:before="0" w:after="0"/>
        <w:ind w:left="277" w:right="276" w:firstLine="340"/>
        <w:jc w:val="both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Posibilitatea amelioratorilor</w:t>
      </w:r>
      <w:r>
        <w:rPr>
          <w:color w:val="231F20"/>
          <w:w w:val="95"/>
          <w:sz w:val="21"/>
        </w:rPr>
        <w:t>, deţinători ai titlurilor de protecţie asupra soiu-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rilor </w:t>
      </w:r>
      <w:r>
        <w:rPr>
          <w:rFonts w:ascii="Arial" w:hAnsi="Arial"/>
          <w:i/>
          <w:color w:val="231F20"/>
          <w:w w:val="95"/>
          <w:sz w:val="21"/>
        </w:rPr>
        <w:t>de a beneficia de instrumentele juridice internaţionale </w:t>
      </w:r>
      <w:r>
        <w:rPr>
          <w:color w:val="231F20"/>
          <w:w w:val="95"/>
          <w:sz w:val="21"/>
        </w:rPr>
        <w:t>existente în domeniul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protecţiei soiurilor de plante, cum ar fi Convenţia UPOV, care a reuşit să creeze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2"/>
          <w:sz w:val="21"/>
        </w:rPr>
        <w:t>mecanisme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armonizare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ceea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ce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priveşte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principiile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generale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protecţie,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drepturi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conferite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titularilor,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durata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titlurilor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protecţie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realizarea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acestor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drep-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turi.</w:t>
      </w:r>
    </w:p>
    <w:p>
      <w:pPr>
        <w:pStyle w:val="BodyText"/>
        <w:spacing w:line="252" w:lineRule="auto"/>
        <w:ind w:right="274"/>
      </w:pPr>
      <w:r>
        <w:rPr>
          <w:rFonts w:ascii="Arial" w:hAnsi="Arial"/>
          <w:b/>
          <w:color w:val="231F20"/>
          <w:w w:val="95"/>
        </w:rPr>
        <w:t>Dreptul de autor </w:t>
      </w:r>
      <w:r>
        <w:rPr>
          <w:color w:val="231F20"/>
          <w:w w:val="95"/>
        </w:rPr>
        <w:t>asupra soiului este un drept personal inalienabil şi impre-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scriptibil, dar nu este un drept exclusiv. Acest drept este certificat prin eliberarea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certificatului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soi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plantă,</w:t>
      </w:r>
      <w:r>
        <w:rPr>
          <w:color w:val="231F20"/>
          <w:spacing w:val="-10"/>
        </w:rPr>
        <w:t> </w:t>
      </w:r>
      <w:r>
        <w:rPr>
          <w:color w:val="231F20"/>
        </w:rPr>
        <w:t>prin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recunoaște:</w:t>
      </w:r>
    </w:p>
    <w:p>
      <w:pPr>
        <w:pStyle w:val="ListParagraph"/>
        <w:numPr>
          <w:ilvl w:val="0"/>
          <w:numId w:val="87"/>
        </w:numPr>
        <w:tabs>
          <w:tab w:pos="997" w:val="left" w:leader="none"/>
          <w:tab w:pos="998" w:val="left" w:leader="none"/>
        </w:tabs>
        <w:spacing w:line="236" w:lineRule="exact" w:before="0" w:after="0"/>
        <w:ind w:left="997" w:right="0" w:hanging="381"/>
        <w:jc w:val="left"/>
        <w:rPr>
          <w:sz w:val="21"/>
        </w:rPr>
      </w:pPr>
      <w:r>
        <w:rPr>
          <w:color w:val="231F20"/>
          <w:spacing w:val="-1"/>
          <w:sz w:val="21"/>
        </w:rPr>
        <w:t>Soiul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nou;</w:t>
      </w:r>
    </w:p>
    <w:p>
      <w:pPr>
        <w:pStyle w:val="ListParagraph"/>
        <w:numPr>
          <w:ilvl w:val="0"/>
          <w:numId w:val="87"/>
        </w:numPr>
        <w:tabs>
          <w:tab w:pos="997" w:val="left" w:leader="none"/>
          <w:tab w:pos="998" w:val="left" w:leader="none"/>
        </w:tabs>
        <w:spacing w:line="240" w:lineRule="auto" w:before="8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Prioritatea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lui;</w:t>
      </w:r>
    </w:p>
    <w:p>
      <w:pPr>
        <w:pStyle w:val="ListParagraph"/>
        <w:numPr>
          <w:ilvl w:val="0"/>
          <w:numId w:val="87"/>
        </w:numPr>
        <w:tabs>
          <w:tab w:pos="997" w:val="left" w:leader="none"/>
          <w:tab w:pos="998" w:val="left" w:leader="none"/>
        </w:tabs>
        <w:spacing w:line="240" w:lineRule="auto" w:before="11" w:after="0"/>
        <w:ind w:left="997" w:right="0" w:hanging="381"/>
        <w:jc w:val="left"/>
        <w:rPr>
          <w:sz w:val="21"/>
        </w:rPr>
      </w:pPr>
      <w:r>
        <w:rPr>
          <w:color w:val="231F20"/>
          <w:sz w:val="21"/>
        </w:rPr>
        <w:t>Autorul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soiului;</w:t>
      </w:r>
    </w:p>
    <w:p>
      <w:pPr>
        <w:pStyle w:val="ListParagraph"/>
        <w:numPr>
          <w:ilvl w:val="0"/>
          <w:numId w:val="87"/>
        </w:numPr>
        <w:tabs>
          <w:tab w:pos="997" w:val="left" w:leader="none"/>
          <w:tab w:pos="998" w:val="left" w:leader="none"/>
        </w:tabs>
        <w:spacing w:line="240" w:lineRule="auto" w:before="11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Dreptul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remunerare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etc.</w:t>
      </w:r>
    </w:p>
    <w:p>
      <w:pPr>
        <w:pStyle w:val="BodyText"/>
        <w:spacing w:line="252" w:lineRule="auto" w:before="11"/>
        <w:ind w:right="275"/>
      </w:pPr>
      <w:r>
        <w:rPr>
          <w:color w:val="231F20"/>
          <w:w w:val="95"/>
        </w:rPr>
        <w:t>Spre deosebire de brevetul de soi, care se acordă pe un anumit termen, cer-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tificatul de autor pentru soi de plantă se eliberează de către Comisia de Stat pe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numele</w:t>
      </w:r>
      <w:r>
        <w:rPr>
          <w:color w:val="231F20"/>
          <w:spacing w:val="-9"/>
        </w:rPr>
        <w:t> </w:t>
      </w:r>
      <w:r>
        <w:rPr>
          <w:color w:val="231F20"/>
        </w:rPr>
        <w:t>autorului</w:t>
      </w:r>
      <w:r>
        <w:rPr>
          <w:color w:val="231F20"/>
          <w:spacing w:val="-9"/>
        </w:rPr>
        <w:t> </w:t>
      </w:r>
      <w:r>
        <w:rPr>
          <w:color w:val="231F20"/>
        </w:rPr>
        <w:t>soiului,</w:t>
      </w:r>
      <w:r>
        <w:rPr>
          <w:color w:val="231F20"/>
          <w:spacing w:val="-8"/>
        </w:rPr>
        <w:t> </w:t>
      </w:r>
      <w:r>
        <w:rPr>
          <w:color w:val="231F20"/>
        </w:rPr>
        <w:t>pe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timp</w:t>
      </w:r>
      <w:r>
        <w:rPr>
          <w:color w:val="231F20"/>
          <w:spacing w:val="-8"/>
        </w:rPr>
        <w:t> </w:t>
      </w:r>
      <w:r>
        <w:rPr>
          <w:color w:val="231F20"/>
        </w:rPr>
        <w:t>nelimitat.</w:t>
      </w:r>
    </w:p>
    <w:p>
      <w:pPr>
        <w:pStyle w:val="Heading6"/>
        <w:spacing w:line="236" w:lineRule="exact"/>
      </w:pPr>
      <w:r>
        <w:rPr>
          <w:color w:val="231F20"/>
          <w:spacing w:val="-1"/>
          <w:w w:val="90"/>
        </w:rPr>
        <w:t>Protecţia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provizorie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unui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soi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nou</w:t>
      </w:r>
    </w:p>
    <w:p>
      <w:pPr>
        <w:pStyle w:val="ListParagraph"/>
        <w:numPr>
          <w:ilvl w:val="0"/>
          <w:numId w:val="87"/>
        </w:numPr>
        <w:tabs>
          <w:tab w:pos="998" w:val="left" w:leader="none"/>
        </w:tabs>
        <w:spacing w:line="252" w:lineRule="auto" w:before="11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O cerere de brevet, în perioada dintre publicarea ei şi acordarea breve-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tului,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conferă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provizoriu aceleaşi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drepturi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ca şi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cele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conferite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brevet.</w:t>
      </w:r>
    </w:p>
    <w:p>
      <w:pPr>
        <w:pStyle w:val="ListParagraph"/>
        <w:numPr>
          <w:ilvl w:val="0"/>
          <w:numId w:val="87"/>
        </w:numPr>
        <w:tabs>
          <w:tab w:pos="998" w:val="left" w:leader="none"/>
        </w:tabs>
        <w:spacing w:line="237" w:lineRule="exact" w:before="0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Persoanele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utilizează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neautorizat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soi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perioada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respectivă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vor</w:t>
      </w:r>
    </w:p>
    <w:p>
      <w:pPr>
        <w:pStyle w:val="BodyText"/>
        <w:spacing w:before="11"/>
        <w:ind w:firstLine="0"/>
      </w:pPr>
      <w:r>
        <w:rPr>
          <w:color w:val="231F20"/>
          <w:w w:val="95"/>
        </w:rPr>
        <w:t>fi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obligate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achite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despăgubiri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titularului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după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eliberarea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brevetului.</w:t>
      </w:r>
    </w:p>
    <w:p>
      <w:pPr>
        <w:pStyle w:val="ListParagraph"/>
        <w:numPr>
          <w:ilvl w:val="0"/>
          <w:numId w:val="87"/>
        </w:numPr>
        <w:tabs>
          <w:tab w:pos="998" w:val="left" w:leader="none"/>
        </w:tabs>
        <w:spacing w:line="252" w:lineRule="auto" w:before="12" w:after="0"/>
        <w:ind w:left="277" w:right="273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Cuantumul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despăgubirii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stabileşte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acordul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dintre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părţi.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în care părţile nu au convenit asupra cuantumului despăgubirii, acesta este sta-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bilit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instanţa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judecătorească.</w:t>
      </w:r>
    </w:p>
    <w:p>
      <w:pPr>
        <w:pStyle w:val="BodyText"/>
        <w:spacing w:line="252" w:lineRule="auto"/>
        <w:ind w:right="280"/>
      </w:pPr>
      <w:r>
        <w:rPr>
          <w:color w:val="231F20"/>
          <w:spacing w:val="-3"/>
          <w:w w:val="95"/>
        </w:rPr>
        <w:t>Prevederile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cauză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nu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aplică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dacă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cererea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brevet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fost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retrasă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sau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res-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pinsă.</w:t>
      </w:r>
    </w:p>
    <w:p>
      <w:pPr>
        <w:pStyle w:val="Heading5"/>
        <w:spacing w:line="237" w:lineRule="exact"/>
      </w:pPr>
      <w:r>
        <w:rPr>
          <w:color w:val="231F20"/>
          <w:spacing w:val="-1"/>
          <w:w w:val="90"/>
        </w:rPr>
        <w:t>Condiţiile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brevetabilitate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soiului</w:t>
      </w:r>
    </w:p>
    <w:p>
      <w:pPr>
        <w:pStyle w:val="ListParagraph"/>
        <w:numPr>
          <w:ilvl w:val="0"/>
          <w:numId w:val="87"/>
        </w:numPr>
        <w:tabs>
          <w:tab w:pos="997" w:val="left" w:leader="none"/>
          <w:tab w:pos="998" w:val="left" w:leader="none"/>
        </w:tabs>
        <w:spacing w:line="228" w:lineRule="exact" w:before="9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Un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soi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brevetabil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numai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dacă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acesta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este:</w:t>
      </w:r>
    </w:p>
    <w:p>
      <w:pPr>
        <w:pStyle w:val="BodyText"/>
        <w:tabs>
          <w:tab w:pos="997" w:val="left" w:leader="none"/>
        </w:tabs>
        <w:spacing w:line="255" w:lineRule="exact"/>
        <w:ind w:left="617" w:firstLine="0"/>
        <w:jc w:val="left"/>
      </w:pPr>
      <w:r>
        <w:rPr>
          <w:rFonts w:ascii="Segoe UI Symbol" w:hAnsi="Segoe UI Symbol" w:cs="Segoe UI Symbol" w:eastAsia="Segoe UI Symbol"/>
          <w:color w:val="231F20"/>
        </w:rPr>
        <w:t>⯈</w:t>
        <w:tab/>
      </w:r>
      <w:r>
        <w:rPr>
          <w:color w:val="231F20"/>
        </w:rPr>
        <w:t>nou,</w:t>
      </w:r>
    </w:p>
    <w:p>
      <w:pPr>
        <w:pStyle w:val="BodyText"/>
        <w:tabs>
          <w:tab w:pos="997" w:val="left" w:leader="none"/>
        </w:tabs>
        <w:spacing w:line="251" w:lineRule="exact"/>
        <w:ind w:left="617" w:firstLine="0"/>
        <w:jc w:val="left"/>
      </w:pPr>
      <w:r>
        <w:rPr>
          <w:rFonts w:ascii="Segoe UI Symbol" w:hAnsi="Segoe UI Symbol" w:cs="Segoe UI Symbol" w:eastAsia="Segoe UI Symbol"/>
          <w:color w:val="231F20"/>
        </w:rPr>
        <w:t>⯈</w:t>
        <w:tab/>
      </w:r>
      <w:r>
        <w:rPr>
          <w:color w:val="231F20"/>
        </w:rPr>
        <w:t>distinct,</w:t>
      </w:r>
    </w:p>
    <w:p>
      <w:pPr>
        <w:pStyle w:val="BodyText"/>
        <w:tabs>
          <w:tab w:pos="997" w:val="left" w:leader="none"/>
        </w:tabs>
        <w:spacing w:line="251" w:lineRule="exact"/>
        <w:ind w:left="617" w:firstLine="0"/>
        <w:jc w:val="left"/>
      </w:pPr>
      <w:r>
        <w:rPr>
          <w:rFonts w:ascii="Segoe UI Symbol" w:hAnsi="Segoe UI Symbol" w:cs="Segoe UI Symbol" w:eastAsia="Segoe UI Symbol"/>
          <w:color w:val="231F20"/>
        </w:rPr>
        <w:t>⯈</w:t>
        <w:tab/>
      </w:r>
      <w:r>
        <w:rPr>
          <w:color w:val="231F20"/>
        </w:rPr>
        <w:t>uniform,</w:t>
      </w:r>
    </w:p>
    <w:p>
      <w:pPr>
        <w:pStyle w:val="BodyText"/>
        <w:tabs>
          <w:tab w:pos="997" w:val="left" w:leader="none"/>
        </w:tabs>
        <w:spacing w:line="265" w:lineRule="exact"/>
        <w:ind w:left="617" w:firstLine="0"/>
        <w:jc w:val="left"/>
      </w:pPr>
      <w:r>
        <w:rPr>
          <w:rFonts w:ascii="Segoe UI Symbol" w:hAnsi="Segoe UI Symbol" w:cs="Segoe UI Symbol" w:eastAsia="Segoe UI Symbol"/>
          <w:color w:val="231F20"/>
        </w:rPr>
        <w:t>⯈</w:t>
        <w:tab/>
      </w:r>
      <w:r>
        <w:rPr>
          <w:color w:val="231F20"/>
        </w:rPr>
        <w:t>stabil.</w:t>
      </w:r>
    </w:p>
    <w:p>
      <w:pPr>
        <w:spacing w:after="0" w:line="265" w:lineRule="exact"/>
        <w:jc w:val="left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6"/>
      </w:pPr>
      <w:r>
        <w:rPr>
          <w:color w:val="231F20"/>
          <w:w w:val="95"/>
        </w:rPr>
        <w:t>Soiul trebuie să fie desemnat printr-o denumire în conformitate cu prevede-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rile</w:t>
      </w:r>
      <w:r>
        <w:rPr>
          <w:color w:val="231F20"/>
          <w:spacing w:val="-7"/>
        </w:rPr>
        <w:t> </w:t>
      </w:r>
      <w:r>
        <w:rPr>
          <w:color w:val="231F20"/>
        </w:rPr>
        <w:t>Legii</w:t>
      </w:r>
      <w:r>
        <w:rPr>
          <w:color w:val="231F20"/>
          <w:spacing w:val="-8"/>
        </w:rPr>
        <w:t> </w:t>
      </w:r>
      <w:r>
        <w:rPr>
          <w:color w:val="231F20"/>
        </w:rPr>
        <w:t>nr.39/2008.</w:t>
      </w:r>
    </w:p>
    <w:p>
      <w:pPr>
        <w:pStyle w:val="Heading5"/>
        <w:spacing w:before="54"/>
      </w:pPr>
      <w:r>
        <w:rPr>
          <w:color w:val="231F20"/>
          <w:spacing w:val="-1"/>
          <w:w w:val="90"/>
        </w:rPr>
        <w:t>Documentele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cererii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brevet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pentru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soi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plantă</w:t>
      </w:r>
    </w:p>
    <w:p>
      <w:pPr>
        <w:pStyle w:val="BodyText"/>
        <w:spacing w:before="70"/>
        <w:ind w:left="617" w:firstLine="0"/>
        <w:jc w:val="left"/>
      </w:pPr>
      <w:r>
        <w:rPr>
          <w:color w:val="231F20"/>
          <w:w w:val="85"/>
        </w:rPr>
        <w:t>CEREREA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BREVET</w:t>
      </w:r>
    </w:p>
    <w:p>
      <w:pPr>
        <w:pStyle w:val="BodyText"/>
        <w:spacing w:line="254" w:lineRule="auto" w:before="15"/>
        <w:ind w:right="273"/>
      </w:pPr>
      <w:r>
        <w:rPr>
          <w:color w:val="231F20"/>
        </w:rPr>
        <w:t>Aspectele</w:t>
      </w:r>
      <w:r>
        <w:rPr>
          <w:color w:val="231F20"/>
          <w:spacing w:val="-9"/>
        </w:rPr>
        <w:t> </w:t>
      </w:r>
      <w:r>
        <w:rPr>
          <w:color w:val="231F20"/>
        </w:rPr>
        <w:t>procedurale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depunere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cererii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brevet</w:t>
      </w:r>
      <w:r>
        <w:rPr>
          <w:color w:val="231F20"/>
          <w:spacing w:val="38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acordare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unui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brevet pentru soi de plantă sunt prevăzute în Regulamentul privind procedurile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depunere şi examinare a cererii, de acordare şi de menţinere a brevetului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plantă,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aprobat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Hotărârea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Guvernului</w:t>
      </w:r>
      <w:r>
        <w:rPr>
          <w:color w:val="231F20"/>
          <w:spacing w:val="-12"/>
        </w:rPr>
        <w:t> </w:t>
      </w:r>
      <w:r>
        <w:rPr>
          <w:color w:val="231F20"/>
        </w:rPr>
        <w:t>nr.295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16.04.2009</w:t>
      </w:r>
      <w:r>
        <w:rPr>
          <w:color w:val="231F20"/>
          <w:spacing w:val="-53"/>
        </w:rPr>
        <w:t> </w:t>
      </w:r>
      <w:r>
        <w:rPr>
          <w:color w:val="231F20"/>
        </w:rPr>
        <w:t>(în</w:t>
      </w:r>
      <w:r>
        <w:rPr>
          <w:color w:val="231F20"/>
          <w:spacing w:val="-8"/>
        </w:rPr>
        <w:t> </w:t>
      </w:r>
      <w:r>
        <w:rPr>
          <w:color w:val="231F20"/>
        </w:rPr>
        <w:t>continuare</w:t>
      </w:r>
      <w:r>
        <w:rPr>
          <w:color w:val="231F20"/>
          <w:spacing w:val="-9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-14"/>
          <w:w w:val="110"/>
        </w:rPr>
        <w:t> </w:t>
      </w:r>
      <w:r>
        <w:rPr>
          <w:color w:val="231F20"/>
        </w:rPr>
        <w:t>Regulament).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Regulamentul stabileşte normele de procedură şi condiţiile referitoare la de-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punerea cererii de brevet, modul de completare a formularului cererii, normele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aplicate documentelor aferente cererii, procedurile în cadrul examinării formale,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preliminare şi de fond a cererii, condiţiile de atribuire a denumirii soiului, datele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publicare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BOPI,</w:t>
      </w:r>
      <w:r>
        <w:rPr>
          <w:color w:val="231F20"/>
          <w:spacing w:val="-8"/>
        </w:rPr>
        <w:t> </w:t>
      </w:r>
      <w:r>
        <w:rPr>
          <w:color w:val="231F20"/>
        </w:rPr>
        <w:t>examinarea</w:t>
      </w:r>
      <w:r>
        <w:rPr>
          <w:color w:val="231F20"/>
          <w:spacing w:val="-8"/>
        </w:rPr>
        <w:t> </w:t>
      </w:r>
      <w:r>
        <w:rPr>
          <w:color w:val="231F20"/>
        </w:rPr>
        <w:t>tehnică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soiului,</w:t>
      </w:r>
      <w:r>
        <w:rPr>
          <w:color w:val="231F20"/>
          <w:spacing w:val="-9"/>
        </w:rPr>
        <w:t> </w:t>
      </w:r>
      <w:r>
        <w:rPr>
          <w:color w:val="231F20"/>
        </w:rPr>
        <w:t>acordarea,</w:t>
      </w:r>
      <w:r>
        <w:rPr>
          <w:color w:val="231F20"/>
          <w:spacing w:val="-8"/>
        </w:rPr>
        <w:t> </w:t>
      </w:r>
      <w:r>
        <w:rPr>
          <w:color w:val="231F20"/>
        </w:rPr>
        <w:t>eliberarea</w:t>
      </w:r>
      <w:r>
        <w:rPr>
          <w:color w:val="231F20"/>
          <w:spacing w:val="-53"/>
        </w:rPr>
        <w:t> </w:t>
      </w:r>
      <w:r>
        <w:rPr>
          <w:color w:val="231F20"/>
        </w:rPr>
        <w:t>şi menţinerea în vigoare a brevetului pentru soi de plantă, alte activităţi com-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plementare conexe procedurilor de acordare a brevetului şi de implementare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prevederilor</w:t>
      </w:r>
      <w:r>
        <w:rPr>
          <w:color w:val="231F20"/>
          <w:spacing w:val="-8"/>
        </w:rPr>
        <w:t> </w:t>
      </w:r>
      <w:r>
        <w:rPr>
          <w:color w:val="231F20"/>
        </w:rPr>
        <w:t>Legii</w:t>
      </w:r>
      <w:r>
        <w:rPr>
          <w:color w:val="231F20"/>
          <w:spacing w:val="-8"/>
        </w:rPr>
        <w:t> </w:t>
      </w:r>
      <w:r>
        <w:rPr>
          <w:color w:val="231F20"/>
        </w:rPr>
        <w:t>nr.39/2008.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conformitate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prevederile</w:t>
      </w:r>
      <w:r>
        <w:rPr>
          <w:color w:val="231F20"/>
          <w:spacing w:val="-13"/>
        </w:rPr>
        <w:t> </w:t>
      </w:r>
      <w:r>
        <w:rPr>
          <w:color w:val="231F20"/>
        </w:rPr>
        <w:t>legislaţiei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vigoare,</w:t>
      </w:r>
      <w:r>
        <w:rPr>
          <w:color w:val="231F20"/>
          <w:spacing w:val="-13"/>
        </w:rPr>
        <w:t> </w:t>
      </w:r>
      <w:r>
        <w:rPr>
          <w:color w:val="231F20"/>
        </w:rPr>
        <w:t>pentru</w:t>
      </w:r>
      <w:r>
        <w:rPr>
          <w:color w:val="231F20"/>
          <w:spacing w:val="3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obţine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titlu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protecţie amelioratorul sau persoana care are dreptul la obţinerea acestuia,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va</w:t>
      </w:r>
      <w:r>
        <w:rPr>
          <w:color w:val="231F20"/>
          <w:spacing w:val="-13"/>
        </w:rPr>
        <w:t> </w:t>
      </w:r>
      <w:r>
        <w:rPr>
          <w:color w:val="231F20"/>
        </w:rPr>
        <w:t>depune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32"/>
        </w:rPr>
        <w:t> </w:t>
      </w:r>
      <w:r>
        <w:rPr>
          <w:color w:val="231F20"/>
        </w:rPr>
        <w:t>cerere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brevet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soi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plantă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AGEPI.</w:t>
      </w:r>
    </w:p>
    <w:p>
      <w:pPr>
        <w:spacing w:line="238" w:lineRule="exact" w:before="0"/>
        <w:ind w:left="617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Sunt</w:t>
      </w:r>
      <w:r>
        <w:rPr>
          <w:rFonts w:ascii="Arial" w:hAnsi="Arial"/>
          <w:b/>
          <w:color w:val="231F20"/>
          <w:spacing w:val="-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îndreptăţite</w:t>
      </w:r>
      <w:r>
        <w:rPr>
          <w:rFonts w:ascii="Arial" w:hAnsi="Arial"/>
          <w:b/>
          <w:color w:val="231F20"/>
          <w:spacing w:val="-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să</w:t>
      </w:r>
      <w:r>
        <w:rPr>
          <w:rFonts w:ascii="Arial" w:hAnsi="Arial"/>
          <w:b/>
          <w:color w:val="231F20"/>
          <w:spacing w:val="-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depună</w:t>
      </w:r>
      <w:r>
        <w:rPr>
          <w:rFonts w:ascii="Arial" w:hAnsi="Arial"/>
          <w:b/>
          <w:color w:val="231F20"/>
          <w:spacing w:val="-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o</w:t>
      </w:r>
      <w:r>
        <w:rPr>
          <w:rFonts w:ascii="Arial" w:hAnsi="Arial"/>
          <w:b/>
          <w:color w:val="231F20"/>
          <w:spacing w:val="-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cerere</w:t>
      </w:r>
      <w:r>
        <w:rPr>
          <w:rFonts w:ascii="Arial" w:hAnsi="Arial"/>
          <w:b/>
          <w:color w:val="231F20"/>
          <w:spacing w:val="-5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de</w:t>
      </w:r>
      <w:r>
        <w:rPr>
          <w:rFonts w:ascii="Arial" w:hAnsi="Arial"/>
          <w:b/>
          <w:color w:val="231F20"/>
          <w:spacing w:val="-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brevet</w:t>
      </w:r>
      <w:r>
        <w:rPr>
          <w:rFonts w:ascii="Arial" w:hAnsi="Arial"/>
          <w:b/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(art.13</w:t>
      </w:r>
      <w:r>
        <w:rPr>
          <w:color w:val="231F20"/>
          <w:spacing w:val="2"/>
          <w:w w:val="90"/>
          <w:sz w:val="21"/>
        </w:rPr>
        <w:t> </w:t>
      </w:r>
      <w:r>
        <w:rPr>
          <w:color w:val="231F20"/>
          <w:w w:val="90"/>
          <w:sz w:val="21"/>
        </w:rPr>
        <w:t>din</w:t>
      </w:r>
      <w:r>
        <w:rPr>
          <w:color w:val="231F20"/>
          <w:spacing w:val="3"/>
          <w:w w:val="90"/>
          <w:sz w:val="21"/>
        </w:rPr>
        <w:t> </w:t>
      </w:r>
      <w:r>
        <w:rPr>
          <w:color w:val="231F20"/>
          <w:w w:val="90"/>
          <w:sz w:val="21"/>
        </w:rPr>
        <w:t>Legea</w:t>
      </w:r>
      <w:r>
        <w:rPr>
          <w:color w:val="231F20"/>
          <w:spacing w:val="2"/>
          <w:w w:val="90"/>
          <w:sz w:val="21"/>
        </w:rPr>
        <w:t> </w:t>
      </w:r>
      <w:r>
        <w:rPr>
          <w:color w:val="231F20"/>
          <w:w w:val="90"/>
          <w:sz w:val="21"/>
        </w:rPr>
        <w:t>nr.39/2008)</w:t>
      </w:r>
      <w:r>
        <w:rPr>
          <w:rFonts w:ascii="Arial" w:hAnsi="Arial"/>
          <w:b/>
          <w:color w:val="231F20"/>
          <w:w w:val="90"/>
          <w:sz w:val="21"/>
        </w:rPr>
        <w:t>:</w:t>
      </w:r>
    </w:p>
    <w:p>
      <w:pPr>
        <w:pStyle w:val="ListParagraph"/>
        <w:numPr>
          <w:ilvl w:val="0"/>
          <w:numId w:val="88"/>
        </w:numPr>
        <w:tabs>
          <w:tab w:pos="828" w:val="left" w:leader="none"/>
        </w:tabs>
        <w:spacing w:line="240" w:lineRule="auto" w:before="14" w:after="0"/>
        <w:ind w:left="827" w:right="0" w:hanging="211"/>
        <w:jc w:val="both"/>
        <w:rPr>
          <w:sz w:val="21"/>
        </w:rPr>
      </w:pPr>
      <w:r>
        <w:rPr>
          <w:color w:val="231F20"/>
          <w:w w:val="95"/>
          <w:sz w:val="21"/>
        </w:rPr>
        <w:t>persoanele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fizice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juridice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domiciliul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sediul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Republica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Moldova;</w:t>
      </w:r>
    </w:p>
    <w:p>
      <w:pPr>
        <w:pStyle w:val="ListParagraph"/>
        <w:numPr>
          <w:ilvl w:val="0"/>
          <w:numId w:val="88"/>
        </w:numPr>
        <w:tabs>
          <w:tab w:pos="838" w:val="left" w:leader="none"/>
        </w:tabs>
        <w:spacing w:line="254" w:lineRule="auto" w:before="15" w:after="0"/>
        <w:ind w:left="277" w:right="274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persoanele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fizice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juridice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cu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domiciliul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sediul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teritoriul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stat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membru al tratatelor internaţionale în domeniu, la care Republica Moldova este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parte;</w:t>
      </w:r>
    </w:p>
    <w:p>
      <w:pPr>
        <w:pStyle w:val="ListParagraph"/>
        <w:numPr>
          <w:ilvl w:val="0"/>
          <w:numId w:val="88"/>
        </w:numPr>
        <w:tabs>
          <w:tab w:pos="849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persoanele fizice şi juridice din orice alt stat, cu condiţia ca acest stat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să acorde persoanelor fizice şi juridice cu domiciliul sau sediul în Republica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Moldova, pentru soiurile aceluiaşi taxon botanic, o protecţie echivalentă cu cea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acordată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Legea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nr.39/2008.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Cererea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depune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către</w:t>
      </w:r>
      <w:r>
        <w:rPr>
          <w:color w:val="231F20"/>
          <w:spacing w:val="-14"/>
        </w:rPr>
        <w:t> </w:t>
      </w:r>
      <w:r>
        <w:rPr>
          <w:color w:val="231F20"/>
        </w:rPr>
        <w:t>persona</w:t>
      </w:r>
      <w:r>
        <w:rPr>
          <w:color w:val="231F20"/>
          <w:spacing w:val="-14"/>
        </w:rPr>
        <w:t> </w:t>
      </w:r>
      <w:r>
        <w:rPr>
          <w:color w:val="231F20"/>
        </w:rPr>
        <w:t>îndreptăţită</w:t>
      </w:r>
      <w:r>
        <w:rPr>
          <w:color w:val="231F20"/>
          <w:spacing w:val="-14"/>
        </w:rPr>
        <w:t> </w:t>
      </w:r>
      <w:r>
        <w:rPr>
          <w:color w:val="231F20"/>
        </w:rPr>
        <w:t>direct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AGEPI</w:t>
      </w:r>
      <w:r>
        <w:rPr>
          <w:color w:val="231F20"/>
          <w:spacing w:val="-14"/>
        </w:rPr>
        <w:t> </w:t>
      </w:r>
      <w:r>
        <w:rPr>
          <w:color w:val="231F20"/>
        </w:rPr>
        <w:t>personal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sau prin intermediul unui mandatar autorizat (art.32 din Legea nr.39/2008, sec-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ţiunea</w:t>
      </w:r>
      <w:r>
        <w:rPr>
          <w:color w:val="231F20"/>
          <w:spacing w:val="-10"/>
        </w:rPr>
        <w:t> </w:t>
      </w:r>
      <w:r>
        <w:rPr>
          <w:color w:val="231F20"/>
        </w:rPr>
        <w:t>II,</w:t>
      </w:r>
      <w:r>
        <w:rPr>
          <w:color w:val="231F20"/>
          <w:spacing w:val="-9"/>
        </w:rPr>
        <w:t> </w:t>
      </w:r>
      <w:r>
        <w:rPr>
          <w:color w:val="231F20"/>
        </w:rPr>
        <w:t>pct.1</w:t>
      </w:r>
      <w:r>
        <w:rPr>
          <w:color w:val="231F20"/>
          <w:spacing w:val="-9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Regulament).</w:t>
      </w:r>
    </w:p>
    <w:p>
      <w:pPr>
        <w:pStyle w:val="BodyText"/>
        <w:spacing w:line="254" w:lineRule="auto"/>
        <w:ind w:right="277"/>
      </w:pPr>
      <w:r>
        <w:rPr>
          <w:color w:val="231F20"/>
          <w:w w:val="95"/>
        </w:rPr>
        <w:t>Solicitantul poate depune cererea de brevet la organele competente din alte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state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membre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UPOV,</w:t>
      </w:r>
      <w:r>
        <w:rPr>
          <w:color w:val="231F20"/>
          <w:spacing w:val="-13"/>
        </w:rPr>
        <w:t> </w:t>
      </w:r>
      <w:r>
        <w:rPr>
          <w:color w:val="231F20"/>
        </w:rPr>
        <w:t>anterior</w:t>
      </w:r>
      <w:r>
        <w:rPr>
          <w:color w:val="231F20"/>
          <w:spacing w:val="-13"/>
        </w:rPr>
        <w:t> </w:t>
      </w:r>
      <w:r>
        <w:rPr>
          <w:color w:val="231F20"/>
        </w:rPr>
        <w:t>obţinerii</w:t>
      </w:r>
      <w:r>
        <w:rPr>
          <w:color w:val="231F20"/>
          <w:spacing w:val="-13"/>
        </w:rPr>
        <w:t> </w:t>
      </w:r>
      <w:r>
        <w:rPr>
          <w:color w:val="231F20"/>
        </w:rPr>
        <w:t>brevetului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Oficiul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de-</w:t>
      </w:r>
      <w:r>
        <w:rPr>
          <w:color w:val="231F20"/>
          <w:spacing w:val="-54"/>
        </w:rPr>
        <w:t> </w:t>
      </w:r>
      <w:r>
        <w:rPr>
          <w:color w:val="231F20"/>
        </w:rPr>
        <w:t>pus</w:t>
      </w:r>
      <w:r>
        <w:rPr>
          <w:color w:val="231F20"/>
          <w:spacing w:val="-8"/>
        </w:rPr>
        <w:t> </w:t>
      </w:r>
      <w:r>
        <w:rPr>
          <w:color w:val="231F20"/>
        </w:rPr>
        <w:t>cererea</w:t>
      </w:r>
      <w:r>
        <w:rPr>
          <w:color w:val="231F20"/>
          <w:spacing w:val="-9"/>
        </w:rPr>
        <w:t> </w:t>
      </w:r>
      <w:r>
        <w:rPr>
          <w:color w:val="231F20"/>
        </w:rPr>
        <w:t>iniţială.</w:t>
      </w:r>
    </w:p>
    <w:p>
      <w:pPr>
        <w:pStyle w:val="Heading5"/>
        <w:spacing w:before="54"/>
      </w:pPr>
      <w:r>
        <w:rPr>
          <w:color w:val="231F20"/>
          <w:w w:val="85"/>
        </w:rPr>
        <w:t>Condiţiile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pe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care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trebuie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să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le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îndeplinească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cererea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brevet</w:t>
      </w:r>
    </w:p>
    <w:p>
      <w:pPr>
        <w:pStyle w:val="BodyText"/>
        <w:spacing w:line="254" w:lineRule="auto" w:before="70"/>
        <w:ind w:right="188"/>
        <w:jc w:val="left"/>
      </w:pPr>
      <w:r>
        <w:rPr>
          <w:color w:val="231F20"/>
          <w:w w:val="95"/>
        </w:rPr>
        <w:t>În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conformitate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art.33(1)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Legea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nr.39/2008,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brevet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trebuie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conţină:</w:t>
      </w:r>
    </w:p>
    <w:p>
      <w:pPr>
        <w:pStyle w:val="ListParagraph"/>
        <w:numPr>
          <w:ilvl w:val="0"/>
          <w:numId w:val="89"/>
        </w:numPr>
        <w:tabs>
          <w:tab w:pos="834" w:val="left" w:leader="none"/>
        </w:tabs>
        <w:spacing w:line="240" w:lineRule="auto" w:before="0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solicitarea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acordare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unui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brevet;</w:t>
      </w:r>
    </w:p>
    <w:p>
      <w:pPr>
        <w:pStyle w:val="ListParagraph"/>
        <w:numPr>
          <w:ilvl w:val="0"/>
          <w:numId w:val="89"/>
        </w:numPr>
        <w:tabs>
          <w:tab w:pos="839" w:val="left" w:leader="none"/>
        </w:tabs>
        <w:spacing w:line="240" w:lineRule="auto" w:before="15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indicarea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taxonului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botanic;</w:t>
      </w:r>
    </w:p>
    <w:p>
      <w:pPr>
        <w:pStyle w:val="ListParagraph"/>
        <w:numPr>
          <w:ilvl w:val="0"/>
          <w:numId w:val="89"/>
        </w:numPr>
        <w:tabs>
          <w:tab w:pos="823" w:val="left" w:leader="none"/>
        </w:tabs>
        <w:spacing w:line="240" w:lineRule="auto" w:before="14" w:after="0"/>
        <w:ind w:left="822" w:right="0" w:hanging="206"/>
        <w:jc w:val="left"/>
        <w:rPr>
          <w:sz w:val="21"/>
        </w:rPr>
      </w:pPr>
      <w:r>
        <w:rPr>
          <w:color w:val="231F20"/>
          <w:spacing w:val="-1"/>
          <w:sz w:val="21"/>
        </w:rPr>
        <w:t>datele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identificare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solicitantului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(solicitanţilor);</w:t>
      </w:r>
    </w:p>
    <w:p>
      <w:pPr>
        <w:pStyle w:val="ListParagraph"/>
        <w:numPr>
          <w:ilvl w:val="0"/>
          <w:numId w:val="89"/>
        </w:numPr>
        <w:tabs>
          <w:tab w:pos="840" w:val="left" w:leader="none"/>
        </w:tabs>
        <w:spacing w:line="240" w:lineRule="auto" w:before="14" w:after="0"/>
        <w:ind w:left="839" w:right="0" w:hanging="223"/>
        <w:jc w:val="left"/>
        <w:rPr>
          <w:sz w:val="21"/>
        </w:rPr>
      </w:pPr>
      <w:r>
        <w:rPr>
          <w:color w:val="231F20"/>
          <w:w w:val="95"/>
          <w:sz w:val="21"/>
        </w:rPr>
        <w:t>datele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identificare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amelioratorului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(amelioratorilor);</w:t>
      </w:r>
    </w:p>
    <w:p>
      <w:pPr>
        <w:pStyle w:val="ListParagraph"/>
        <w:numPr>
          <w:ilvl w:val="0"/>
          <w:numId w:val="89"/>
        </w:numPr>
        <w:tabs>
          <w:tab w:pos="834" w:val="left" w:leader="none"/>
        </w:tabs>
        <w:spacing w:line="240" w:lineRule="auto" w:before="15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propunerea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privind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denumirea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soiului;</w:t>
      </w:r>
    </w:p>
    <w:p>
      <w:pPr>
        <w:pStyle w:val="ListParagraph"/>
        <w:numPr>
          <w:ilvl w:val="0"/>
          <w:numId w:val="89"/>
        </w:numPr>
        <w:tabs>
          <w:tab w:pos="788" w:val="left" w:leader="none"/>
        </w:tabs>
        <w:spacing w:line="240" w:lineRule="auto" w:before="14" w:after="0"/>
        <w:ind w:left="787" w:right="0" w:hanging="171"/>
        <w:jc w:val="left"/>
        <w:rPr>
          <w:sz w:val="21"/>
        </w:rPr>
      </w:pPr>
      <w:r>
        <w:rPr>
          <w:color w:val="231F20"/>
          <w:w w:val="95"/>
          <w:sz w:val="21"/>
        </w:rPr>
        <w:t>descrierea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tehnică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soiului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(chestionarul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tehnic);</w:t>
      </w:r>
    </w:p>
    <w:p>
      <w:pPr>
        <w:spacing w:after="0" w:line="240" w:lineRule="auto"/>
        <w:jc w:val="left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ListParagraph"/>
        <w:numPr>
          <w:ilvl w:val="0"/>
          <w:numId w:val="89"/>
        </w:numPr>
        <w:tabs>
          <w:tab w:pos="852" w:val="left" w:leader="none"/>
        </w:tabs>
        <w:spacing w:line="252" w:lineRule="auto" w:before="103" w:after="0"/>
        <w:ind w:left="277" w:right="274" w:firstLine="340"/>
        <w:jc w:val="left"/>
        <w:rPr>
          <w:sz w:val="21"/>
        </w:rPr>
      </w:pPr>
      <w:r>
        <w:rPr>
          <w:color w:val="231F20"/>
          <w:sz w:val="21"/>
        </w:rPr>
        <w:t>declaraţia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solicitantul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confirmă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propria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răspundere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soiul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solicită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protecţie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corespunde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prevederilor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art.10;</w:t>
      </w:r>
    </w:p>
    <w:p>
      <w:pPr>
        <w:pStyle w:val="ListParagraph"/>
        <w:numPr>
          <w:ilvl w:val="0"/>
          <w:numId w:val="89"/>
        </w:numPr>
        <w:tabs>
          <w:tab w:pos="854" w:val="left" w:leader="none"/>
        </w:tabs>
        <w:spacing w:line="237" w:lineRule="exact" w:before="0" w:after="0"/>
        <w:ind w:left="853" w:right="0" w:hanging="237"/>
        <w:jc w:val="left"/>
        <w:rPr>
          <w:sz w:val="21"/>
        </w:rPr>
      </w:pPr>
      <w:r>
        <w:rPr>
          <w:color w:val="231F20"/>
          <w:sz w:val="21"/>
        </w:rPr>
        <w:t>după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caz,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precizări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orice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altă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cerere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depusă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legătură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acest</w:t>
      </w:r>
    </w:p>
    <w:p>
      <w:pPr>
        <w:pStyle w:val="BodyText"/>
        <w:spacing w:before="12"/>
        <w:ind w:firstLine="0"/>
        <w:jc w:val="left"/>
      </w:pPr>
      <w:r>
        <w:rPr>
          <w:color w:val="231F20"/>
        </w:rPr>
        <w:t>soi.</w:t>
      </w:r>
    </w:p>
    <w:p>
      <w:pPr>
        <w:spacing w:before="64"/>
        <w:ind w:left="617" w:right="0" w:firstLine="0"/>
        <w:jc w:val="left"/>
        <w:rPr>
          <w:rFonts w:ascii="Arial"/>
          <w:i/>
          <w:sz w:val="21"/>
        </w:rPr>
      </w:pPr>
      <w:r>
        <w:rPr>
          <w:rFonts w:ascii="Arial"/>
          <w:b/>
          <w:color w:val="231F20"/>
          <w:w w:val="95"/>
          <w:sz w:val="21"/>
        </w:rPr>
        <w:t>Documente</w:t>
      </w:r>
      <w:r>
        <w:rPr>
          <w:rFonts w:ascii="Arial"/>
          <w:b/>
          <w:color w:val="231F20"/>
          <w:spacing w:val="-11"/>
          <w:w w:val="95"/>
          <w:sz w:val="21"/>
        </w:rPr>
        <w:t> </w:t>
      </w:r>
      <w:r>
        <w:rPr>
          <w:rFonts w:ascii="Arial"/>
          <w:b/>
          <w:color w:val="231F20"/>
          <w:w w:val="95"/>
          <w:sz w:val="21"/>
        </w:rPr>
        <w:t>aferente</w:t>
      </w:r>
      <w:r>
        <w:rPr>
          <w:rFonts w:ascii="Arial"/>
          <w:b/>
          <w:color w:val="231F20"/>
          <w:spacing w:val="-10"/>
          <w:w w:val="95"/>
          <w:sz w:val="21"/>
        </w:rPr>
        <w:t> </w:t>
      </w:r>
      <w:r>
        <w:rPr>
          <w:rFonts w:ascii="Arial"/>
          <w:b/>
          <w:color w:val="231F20"/>
          <w:w w:val="95"/>
          <w:sz w:val="21"/>
        </w:rPr>
        <w:t>cererii</w:t>
      </w:r>
      <w:r>
        <w:rPr>
          <w:rFonts w:ascii="Arial"/>
          <w:b/>
          <w:color w:val="231F20"/>
          <w:spacing w:val="-10"/>
          <w:w w:val="95"/>
          <w:sz w:val="21"/>
        </w:rPr>
        <w:t> </w:t>
      </w:r>
      <w:r>
        <w:rPr>
          <w:rFonts w:ascii="Arial"/>
          <w:b/>
          <w:color w:val="231F20"/>
          <w:w w:val="95"/>
          <w:sz w:val="21"/>
        </w:rPr>
        <w:t>de</w:t>
      </w:r>
      <w:r>
        <w:rPr>
          <w:rFonts w:ascii="Arial"/>
          <w:b/>
          <w:color w:val="231F20"/>
          <w:spacing w:val="-10"/>
          <w:w w:val="95"/>
          <w:sz w:val="21"/>
        </w:rPr>
        <w:t> </w:t>
      </w:r>
      <w:r>
        <w:rPr>
          <w:rFonts w:ascii="Arial"/>
          <w:b/>
          <w:color w:val="231F20"/>
          <w:w w:val="95"/>
          <w:sz w:val="21"/>
        </w:rPr>
        <w:t>brevet.</w:t>
      </w:r>
      <w:r>
        <w:rPr>
          <w:rFonts w:ascii="Arial"/>
          <w:b/>
          <w:color w:val="231F20"/>
          <w:spacing w:val="36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Art.33(2)</w:t>
      </w:r>
      <w:r>
        <w:rPr>
          <w:rFonts w:ascii="Arial"/>
          <w:i/>
          <w:color w:val="231F20"/>
          <w:spacing w:val="-5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din</w:t>
      </w:r>
      <w:r>
        <w:rPr>
          <w:rFonts w:ascii="Arial"/>
          <w:i/>
          <w:color w:val="231F20"/>
          <w:spacing w:val="-5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Legea</w:t>
      </w:r>
      <w:r>
        <w:rPr>
          <w:rFonts w:ascii="Arial"/>
          <w:i/>
          <w:color w:val="231F20"/>
          <w:spacing w:val="-5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nr.39/2008</w:t>
      </w:r>
      <w:r>
        <w:rPr>
          <w:rFonts w:ascii="Arial"/>
          <w:i/>
          <w:color w:val="231F20"/>
          <w:spacing w:val="-6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pre-</w:t>
      </w:r>
    </w:p>
    <w:p>
      <w:pPr>
        <w:spacing w:before="8"/>
        <w:ind w:left="277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vede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că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cererea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brevet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va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fi</w:t>
      </w:r>
      <w:r>
        <w:rPr>
          <w:rFonts w:ascii="Arial" w:hAnsi="Arial"/>
          <w:i/>
          <w:color w:val="231F20"/>
          <w:spacing w:val="-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însoţită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de:</w:t>
      </w:r>
    </w:p>
    <w:p>
      <w:pPr>
        <w:pStyle w:val="ListParagraph"/>
        <w:numPr>
          <w:ilvl w:val="0"/>
          <w:numId w:val="90"/>
        </w:numPr>
        <w:tabs>
          <w:tab w:pos="834" w:val="left" w:leader="none"/>
        </w:tabs>
        <w:spacing w:line="240" w:lineRule="auto" w:before="67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dovada 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plată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taxei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depunere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 cererii;</w:t>
      </w:r>
    </w:p>
    <w:p>
      <w:pPr>
        <w:pStyle w:val="ListParagraph"/>
        <w:numPr>
          <w:ilvl w:val="0"/>
          <w:numId w:val="90"/>
        </w:numPr>
        <w:tabs>
          <w:tab w:pos="839" w:val="left" w:leader="none"/>
        </w:tabs>
        <w:spacing w:line="240" w:lineRule="auto" w:before="12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actul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prioritate,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caz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necesitate;</w:t>
      </w:r>
    </w:p>
    <w:p>
      <w:pPr>
        <w:pStyle w:val="ListParagraph"/>
        <w:numPr>
          <w:ilvl w:val="0"/>
          <w:numId w:val="90"/>
        </w:numPr>
        <w:tabs>
          <w:tab w:pos="823" w:val="left" w:leader="none"/>
        </w:tabs>
        <w:spacing w:line="240" w:lineRule="auto" w:before="11" w:after="0"/>
        <w:ind w:left="822" w:right="0" w:hanging="206"/>
        <w:jc w:val="left"/>
        <w:rPr>
          <w:sz w:val="21"/>
        </w:rPr>
      </w:pPr>
      <w:r>
        <w:rPr>
          <w:color w:val="231F20"/>
          <w:w w:val="95"/>
          <w:sz w:val="21"/>
        </w:rPr>
        <w:t>procura,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cazul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depunerii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cererii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prin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mandatar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autorizat;</w:t>
      </w:r>
    </w:p>
    <w:p>
      <w:pPr>
        <w:pStyle w:val="ListParagraph"/>
        <w:numPr>
          <w:ilvl w:val="0"/>
          <w:numId w:val="90"/>
        </w:numPr>
        <w:tabs>
          <w:tab w:pos="870" w:val="left" w:leader="none"/>
        </w:tabs>
        <w:spacing w:line="252" w:lineRule="auto" w:before="11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dovezi documentare pertinente privind dobândirea dreptului la brevet,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dacă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solicitantul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nu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este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ameliorator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singurul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ameliorator;</w:t>
      </w:r>
    </w:p>
    <w:p>
      <w:pPr>
        <w:pStyle w:val="ListParagraph"/>
        <w:numPr>
          <w:ilvl w:val="0"/>
          <w:numId w:val="90"/>
        </w:numPr>
        <w:tabs>
          <w:tab w:pos="834" w:val="left" w:leader="none"/>
        </w:tabs>
        <w:spacing w:line="237" w:lineRule="exact" w:before="0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fotografii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desene,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după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caz;</w:t>
      </w:r>
    </w:p>
    <w:p>
      <w:pPr>
        <w:pStyle w:val="ListParagraph"/>
        <w:numPr>
          <w:ilvl w:val="0"/>
          <w:numId w:val="90"/>
        </w:numPr>
        <w:tabs>
          <w:tab w:pos="781" w:val="left" w:leader="none"/>
        </w:tabs>
        <w:spacing w:line="252" w:lineRule="auto" w:before="12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rezultatele testării soiului efectuate de o autoritate competentă, dacă este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cazul;</w:t>
      </w:r>
    </w:p>
    <w:p>
      <w:pPr>
        <w:pStyle w:val="ListParagraph"/>
        <w:numPr>
          <w:ilvl w:val="0"/>
          <w:numId w:val="90"/>
        </w:numPr>
        <w:tabs>
          <w:tab w:pos="870" w:val="left" w:leader="none"/>
        </w:tabs>
        <w:spacing w:line="252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autorizaţia de introducere în mediu, eliberată de autoritatea naţională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competentă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conform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legislaţiei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domeniu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securitatea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biologică,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soiul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reprezintă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organism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modificat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genetic.</w:t>
      </w:r>
    </w:p>
    <w:p>
      <w:pPr>
        <w:spacing w:line="247" w:lineRule="auto" w:before="0"/>
        <w:ind w:left="277" w:right="275" w:firstLine="340"/>
        <w:jc w:val="both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Cererea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brevet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trebuie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să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se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refere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numai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la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un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singur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soi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sau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la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o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singură</w:t>
      </w:r>
      <w:r>
        <w:rPr>
          <w:rFonts w:ascii="Arial" w:hAnsi="Arial"/>
          <w:i/>
          <w:color w:val="231F20"/>
          <w:spacing w:val="-54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categorie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a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soiului</w:t>
      </w:r>
      <w:r>
        <w:rPr>
          <w:color w:val="231F20"/>
          <w:sz w:val="21"/>
        </w:rPr>
        <w:t>.</w:t>
      </w:r>
    </w:p>
    <w:p>
      <w:pPr>
        <w:pStyle w:val="BodyText"/>
        <w:spacing w:line="252" w:lineRule="auto"/>
        <w:ind w:right="275"/>
      </w:pPr>
      <w:r>
        <w:rPr>
          <w:color w:val="231F20"/>
        </w:rPr>
        <w:t>Legislaţia</w:t>
      </w:r>
      <w:r>
        <w:rPr>
          <w:color w:val="231F20"/>
          <w:spacing w:val="-12"/>
        </w:rPr>
        <w:t> </w:t>
      </w:r>
      <w:r>
        <w:rPr>
          <w:color w:val="231F20"/>
        </w:rPr>
        <w:t>naţională</w:t>
      </w:r>
      <w:r>
        <w:rPr>
          <w:color w:val="231F20"/>
          <w:spacing w:val="-11"/>
        </w:rPr>
        <w:t> </w:t>
      </w:r>
      <w:r>
        <w:rPr>
          <w:color w:val="231F20"/>
        </w:rPr>
        <w:t>prevede</w:t>
      </w:r>
      <w:r>
        <w:rPr>
          <w:color w:val="231F20"/>
          <w:spacing w:val="-11"/>
        </w:rPr>
        <w:t> </w:t>
      </w:r>
      <w:r>
        <w:rPr>
          <w:color w:val="231F20"/>
        </w:rPr>
        <w:t>că</w:t>
      </w:r>
      <w:r>
        <w:rPr>
          <w:color w:val="231F20"/>
          <w:spacing w:val="-12"/>
        </w:rPr>
        <w:t> </w:t>
      </w:r>
      <w:r>
        <w:rPr>
          <w:color w:val="231F20"/>
        </w:rPr>
        <w:t>amelioratorul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dreptul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1"/>
        </w:rPr>
        <w:t> </w:t>
      </w:r>
      <w:r>
        <w:rPr>
          <w:color w:val="231F20"/>
        </w:rPr>
        <w:t>menţionat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în cerere, în brevet şi în publicaţiile AGEPI cu privire la cerere sau brevet. Ameli-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oratorul, de asemenea, are dreptul să refuze menţionarea numelui său în brevet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şi în publicaţiile respective ale AGEPI. O cerere în acest sens se depune în scris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AGEPI.</w:t>
      </w:r>
    </w:p>
    <w:p>
      <w:pPr>
        <w:pStyle w:val="BodyText"/>
        <w:spacing w:line="252" w:lineRule="auto"/>
        <w:ind w:right="276"/>
      </w:pPr>
      <w:r>
        <w:rPr>
          <w:color w:val="231F20"/>
          <w:spacing w:val="-1"/>
        </w:rPr>
        <w:t>Condiţiile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suplimentare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trebuie</w:t>
      </w:r>
      <w:r>
        <w:rPr>
          <w:color w:val="231F20"/>
          <w:spacing w:val="-13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le</w:t>
      </w:r>
      <w:r>
        <w:rPr>
          <w:color w:val="231F20"/>
          <w:spacing w:val="-12"/>
        </w:rPr>
        <w:t> </w:t>
      </w:r>
      <w:r>
        <w:rPr>
          <w:color w:val="231F20"/>
        </w:rPr>
        <w:t>îndeplinească</w:t>
      </w:r>
      <w:r>
        <w:rPr>
          <w:color w:val="231F20"/>
          <w:spacing w:val="-12"/>
        </w:rPr>
        <w:t> </w:t>
      </w:r>
      <w:r>
        <w:rPr>
          <w:color w:val="231F20"/>
        </w:rPr>
        <w:t>cererea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sta-</w:t>
      </w:r>
      <w:r>
        <w:rPr>
          <w:color w:val="231F20"/>
          <w:spacing w:val="-53"/>
        </w:rPr>
        <w:t> </w:t>
      </w:r>
      <w:r>
        <w:rPr>
          <w:color w:val="231F20"/>
        </w:rPr>
        <w:t>bilesc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Regulament.</w:t>
      </w:r>
    </w:p>
    <w:p>
      <w:pPr>
        <w:pStyle w:val="Heading5"/>
        <w:spacing w:before="47"/>
      </w:pPr>
      <w:r>
        <w:rPr>
          <w:color w:val="231F20"/>
          <w:w w:val="85"/>
        </w:rPr>
        <w:t>Limba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procedură</w:t>
      </w:r>
    </w:p>
    <w:p>
      <w:pPr>
        <w:pStyle w:val="BodyText"/>
        <w:spacing w:line="252" w:lineRule="auto" w:before="67"/>
        <w:ind w:right="274"/>
      </w:pPr>
      <w:r>
        <w:rPr>
          <w:color w:val="231F20"/>
          <w:w w:val="95"/>
        </w:rPr>
        <w:t>Cererea de brevet se depune la AGEPI în limba de stat. Se admite depune-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rea documentelor cererii redactate într-o altă limbă, cu excepţia datelor privind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solicitarea</w:t>
      </w:r>
      <w:r>
        <w:rPr>
          <w:color w:val="231F20"/>
          <w:spacing w:val="-13"/>
        </w:rPr>
        <w:t> </w:t>
      </w:r>
      <w:r>
        <w:rPr>
          <w:color w:val="231F20"/>
        </w:rPr>
        <w:t>acordării</w:t>
      </w:r>
      <w:r>
        <w:rPr>
          <w:color w:val="231F20"/>
          <w:spacing w:val="-11"/>
        </w:rPr>
        <w:t> </w:t>
      </w:r>
      <w:r>
        <w:rPr>
          <w:color w:val="231F20"/>
        </w:rPr>
        <w:t>brevetului,</w:t>
      </w:r>
      <w:r>
        <w:rPr>
          <w:color w:val="231F20"/>
          <w:spacing w:val="-13"/>
        </w:rPr>
        <w:t> </w:t>
      </w:r>
      <w:r>
        <w:rPr>
          <w:color w:val="231F20"/>
        </w:rPr>
        <w:t>datelor</w:t>
      </w:r>
      <w:r>
        <w:rPr>
          <w:color w:val="231F20"/>
          <w:spacing w:val="-12"/>
        </w:rPr>
        <w:t> </w:t>
      </w:r>
      <w:r>
        <w:rPr>
          <w:color w:val="231F20"/>
        </w:rPr>
        <w:t>privind</w:t>
      </w:r>
      <w:r>
        <w:rPr>
          <w:color w:val="231F20"/>
          <w:spacing w:val="-11"/>
        </w:rPr>
        <w:t> </w:t>
      </w:r>
      <w:r>
        <w:rPr>
          <w:color w:val="231F20"/>
        </w:rPr>
        <w:t>solicitantul,</w:t>
      </w:r>
      <w:r>
        <w:rPr>
          <w:color w:val="231F20"/>
          <w:spacing w:val="-13"/>
        </w:rPr>
        <w:t> </w:t>
      </w:r>
      <w:r>
        <w:rPr>
          <w:color w:val="231F20"/>
        </w:rPr>
        <w:t>amelioratorul</w:t>
      </w:r>
      <w:r>
        <w:rPr>
          <w:color w:val="231F20"/>
          <w:spacing w:val="-13"/>
        </w:rPr>
        <w:t> </w:t>
      </w:r>
      <w:r>
        <w:rPr>
          <w:color w:val="231F20"/>
        </w:rPr>
        <w:t>și</w:t>
      </w:r>
      <w:r>
        <w:rPr>
          <w:color w:val="231F20"/>
          <w:spacing w:val="-12"/>
        </w:rPr>
        <w:t> </w:t>
      </w:r>
      <w:r>
        <w:rPr>
          <w:color w:val="231F20"/>
        </w:rPr>
        <w:t>de-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numirea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propusă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(art.33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alin.(1)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lit.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a)-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e)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Legea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nr.39/2008).</w:t>
      </w:r>
    </w:p>
    <w:p>
      <w:pPr>
        <w:pStyle w:val="BodyText"/>
        <w:spacing w:line="252" w:lineRule="auto"/>
        <w:ind w:right="270"/>
      </w:pP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acest</w:t>
      </w:r>
      <w:r>
        <w:rPr>
          <w:color w:val="231F20"/>
          <w:spacing w:val="-8"/>
        </w:rPr>
        <w:t> </w:t>
      </w:r>
      <w:r>
        <w:rPr>
          <w:color w:val="231F20"/>
        </w:rPr>
        <w:t>caz,</w:t>
      </w:r>
      <w:r>
        <w:rPr>
          <w:color w:val="231F20"/>
          <w:spacing w:val="-8"/>
        </w:rPr>
        <w:t> </w:t>
      </w:r>
      <w:r>
        <w:rPr>
          <w:color w:val="231F20"/>
        </w:rPr>
        <w:t>solicitantul</w:t>
      </w:r>
      <w:r>
        <w:rPr>
          <w:color w:val="231F20"/>
          <w:spacing w:val="-8"/>
        </w:rPr>
        <w:t> </w:t>
      </w:r>
      <w:r>
        <w:rPr>
          <w:color w:val="231F20"/>
        </w:rPr>
        <w:t>va</w:t>
      </w:r>
      <w:r>
        <w:rPr>
          <w:color w:val="231F20"/>
          <w:spacing w:val="-8"/>
        </w:rPr>
        <w:t> </w:t>
      </w:r>
      <w:r>
        <w:rPr>
          <w:color w:val="231F20"/>
        </w:rPr>
        <w:t>fi</w:t>
      </w:r>
      <w:r>
        <w:rPr>
          <w:color w:val="231F20"/>
          <w:spacing w:val="-8"/>
        </w:rPr>
        <w:t> </w:t>
      </w:r>
      <w:r>
        <w:rPr>
          <w:color w:val="231F20"/>
        </w:rPr>
        <w:t>obligat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8"/>
        </w:rPr>
        <w:t> </w:t>
      </w:r>
      <w:r>
        <w:rPr>
          <w:color w:val="231F20"/>
        </w:rPr>
        <w:t>prezinte</w:t>
      </w:r>
      <w:r>
        <w:rPr>
          <w:color w:val="231F20"/>
          <w:spacing w:val="-8"/>
        </w:rPr>
        <w:t> </w:t>
      </w:r>
      <w:r>
        <w:rPr>
          <w:color w:val="231F20"/>
        </w:rPr>
        <w:t>traducerea</w:t>
      </w:r>
      <w:r>
        <w:rPr>
          <w:color w:val="231F20"/>
          <w:spacing w:val="-8"/>
        </w:rPr>
        <w:t> </w:t>
      </w:r>
      <w:r>
        <w:rPr>
          <w:color w:val="231F20"/>
        </w:rPr>
        <w:t>documentelor</w:t>
      </w:r>
      <w:r>
        <w:rPr>
          <w:color w:val="231F20"/>
          <w:spacing w:val="-54"/>
        </w:rPr>
        <w:t> </w:t>
      </w:r>
      <w:r>
        <w:rPr>
          <w:color w:val="231F20"/>
        </w:rPr>
        <w:t>în limba de stat în termen de 2 luni de la data de depozit a cererii de brevet.</w:t>
      </w:r>
      <w:r>
        <w:rPr>
          <w:color w:val="231F20"/>
          <w:spacing w:val="1"/>
        </w:rPr>
        <w:t> </w:t>
      </w:r>
      <w:r>
        <w:rPr>
          <w:color w:val="231F20"/>
        </w:rPr>
        <w:t>Dacă în termenul stabilit solicitantul</w:t>
      </w:r>
      <w:r>
        <w:rPr>
          <w:color w:val="231F20"/>
          <w:spacing w:val="1"/>
        </w:rPr>
        <w:t> </w:t>
      </w:r>
      <w:r>
        <w:rPr>
          <w:color w:val="231F20"/>
        </w:rPr>
        <w:t>nu va depune traducerea, cererea se</w:t>
      </w:r>
      <w:r>
        <w:rPr>
          <w:color w:val="231F20"/>
          <w:spacing w:val="1"/>
        </w:rPr>
        <w:t> </w:t>
      </w:r>
      <w:r>
        <w:rPr>
          <w:color w:val="231F20"/>
        </w:rPr>
        <w:t>respinge.</w:t>
      </w:r>
    </w:p>
    <w:p>
      <w:pPr>
        <w:pStyle w:val="Heading5"/>
        <w:spacing w:before="49"/>
      </w:pPr>
      <w:r>
        <w:rPr>
          <w:color w:val="231F20"/>
          <w:w w:val="90"/>
        </w:rPr>
        <w:t>Data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depozit</w:t>
      </w:r>
    </w:p>
    <w:p>
      <w:pPr>
        <w:pStyle w:val="ListParagraph"/>
        <w:numPr>
          <w:ilvl w:val="0"/>
          <w:numId w:val="91"/>
        </w:numPr>
        <w:tabs>
          <w:tab w:pos="757" w:val="left" w:leader="none"/>
        </w:tabs>
        <w:spacing w:line="252" w:lineRule="auto" w:before="68" w:after="0"/>
        <w:ind w:left="277" w:right="276" w:firstLine="340"/>
        <w:jc w:val="left"/>
        <w:rPr>
          <w:sz w:val="21"/>
        </w:rPr>
      </w:pPr>
      <w:r>
        <w:rPr>
          <w:color w:val="231F20"/>
          <w:sz w:val="21"/>
        </w:rPr>
        <w:t>Data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depozit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cererii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consideră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depunerii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AGEPI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cererii</w:t>
      </w:r>
      <w:r>
        <w:rPr>
          <w:color w:val="231F20"/>
          <w:spacing w:val="-52"/>
          <w:sz w:val="21"/>
        </w:rPr>
        <w:t> </w:t>
      </w:r>
      <w:r>
        <w:rPr>
          <w:color w:val="231F20"/>
          <w:w w:val="95"/>
          <w:sz w:val="21"/>
        </w:rPr>
        <w:t>conţinând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cel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puţin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elementele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menţionate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art.33,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alin.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(1)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lit.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a)-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g).</w:t>
      </w:r>
    </w:p>
    <w:p>
      <w:pPr>
        <w:pStyle w:val="ListParagraph"/>
        <w:numPr>
          <w:ilvl w:val="0"/>
          <w:numId w:val="91"/>
        </w:numPr>
        <w:tabs>
          <w:tab w:pos="730" w:val="left" w:leader="none"/>
        </w:tabs>
        <w:spacing w:line="252" w:lineRule="auto" w:before="0" w:after="0"/>
        <w:ind w:left="277" w:right="276" w:firstLine="340"/>
        <w:jc w:val="left"/>
        <w:rPr>
          <w:sz w:val="21"/>
        </w:rPr>
      </w:pPr>
      <w:r>
        <w:rPr>
          <w:color w:val="231F20"/>
          <w:w w:val="95"/>
          <w:sz w:val="21"/>
        </w:rPr>
        <w:t>În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cazul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sunt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îndeplinite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toate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cerinţele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indicate,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data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depozit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cererii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va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aceste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cerinţe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îndeplinite.</w:t>
      </w:r>
    </w:p>
    <w:p>
      <w:pPr>
        <w:pStyle w:val="ListParagraph"/>
        <w:numPr>
          <w:ilvl w:val="0"/>
          <w:numId w:val="91"/>
        </w:numPr>
        <w:tabs>
          <w:tab w:pos="741" w:val="left" w:leader="none"/>
        </w:tabs>
        <w:spacing w:line="252" w:lineRule="auto" w:before="0" w:after="0"/>
        <w:ind w:left="277" w:right="273" w:firstLine="340"/>
        <w:jc w:val="left"/>
        <w:rPr>
          <w:sz w:val="21"/>
        </w:rPr>
      </w:pPr>
      <w:r>
        <w:rPr>
          <w:color w:val="231F20"/>
          <w:spacing w:val="-1"/>
          <w:sz w:val="21"/>
        </w:rPr>
        <w:t>Datele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privind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alte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cereri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documentele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aferente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cererii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pot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prezentate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termen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2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luni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depozit.</w:t>
      </w:r>
    </w:p>
    <w:p>
      <w:pPr>
        <w:pStyle w:val="ListParagraph"/>
        <w:numPr>
          <w:ilvl w:val="0"/>
          <w:numId w:val="91"/>
        </w:numPr>
        <w:tabs>
          <w:tab w:pos="741" w:val="left" w:leader="none"/>
        </w:tabs>
        <w:spacing w:line="254" w:lineRule="auto" w:before="0" w:after="0"/>
        <w:ind w:left="277" w:right="272" w:firstLine="340"/>
        <w:jc w:val="left"/>
        <w:rPr>
          <w:sz w:val="21"/>
        </w:rPr>
      </w:pPr>
      <w:r>
        <w:rPr>
          <w:color w:val="231F20"/>
          <w:sz w:val="21"/>
        </w:rPr>
        <w:t>Actul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prioritate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prezentat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termen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3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luni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pozit.</w:t>
      </w:r>
    </w:p>
    <w:p>
      <w:pPr>
        <w:spacing w:after="0" w:line="254" w:lineRule="auto"/>
        <w:jc w:val="left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ListParagraph"/>
        <w:numPr>
          <w:ilvl w:val="0"/>
          <w:numId w:val="91"/>
        </w:numPr>
        <w:tabs>
          <w:tab w:pos="729" w:val="left" w:leader="none"/>
        </w:tabs>
        <w:spacing w:line="254" w:lineRule="auto" w:before="103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Autorizaţia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introducerea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mediu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organismului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modificat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genetic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se prezintă odată cu depunerea cererii sau în termen de 2 luni de la data înche-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ierii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examinării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fond.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În cazul soiurilor create şi a căror înregistrare a fost solicitată de către sala-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riat,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cerere,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va</w:t>
      </w:r>
      <w:r>
        <w:rPr>
          <w:color w:val="231F20"/>
          <w:spacing w:val="-11"/>
        </w:rPr>
        <w:t> </w:t>
      </w:r>
      <w:r>
        <w:rPr>
          <w:color w:val="231F20"/>
        </w:rPr>
        <w:t>anexa</w:t>
      </w:r>
      <w:r>
        <w:rPr>
          <w:color w:val="231F20"/>
          <w:spacing w:val="-10"/>
        </w:rPr>
        <w:t> </w:t>
      </w:r>
      <w:r>
        <w:rPr>
          <w:color w:val="231F20"/>
        </w:rPr>
        <w:t>confirmarea:</w:t>
      </w:r>
    </w:p>
    <w:p>
      <w:pPr>
        <w:pStyle w:val="ListParagraph"/>
        <w:numPr>
          <w:ilvl w:val="0"/>
          <w:numId w:val="91"/>
        </w:numPr>
        <w:tabs>
          <w:tab w:pos="731" w:val="left" w:leader="none"/>
        </w:tabs>
        <w:spacing w:line="236" w:lineRule="exact" w:before="0" w:after="0"/>
        <w:ind w:left="730" w:right="0" w:hanging="114"/>
        <w:jc w:val="both"/>
        <w:rPr>
          <w:sz w:val="21"/>
        </w:rPr>
      </w:pPr>
      <w:r>
        <w:rPr>
          <w:color w:val="231F20"/>
          <w:w w:val="95"/>
          <w:sz w:val="21"/>
        </w:rPr>
        <w:t>patronului,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cazul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când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solicitantul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persoană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fizică,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angajat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unităţii,</w:t>
      </w:r>
    </w:p>
    <w:p>
      <w:pPr>
        <w:pStyle w:val="ListParagraph"/>
        <w:numPr>
          <w:ilvl w:val="0"/>
          <w:numId w:val="91"/>
        </w:numPr>
        <w:tabs>
          <w:tab w:pos="732" w:val="left" w:leader="none"/>
        </w:tabs>
        <w:spacing w:line="254" w:lineRule="auto" w:before="11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Consiliului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administrativ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organului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ierarhic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superior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unităţii,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cazul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6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6"/>
          <w:sz w:val="21"/>
        </w:rPr>
        <w:t> </w:t>
      </w:r>
      <w:r>
        <w:rPr>
          <w:color w:val="231F20"/>
          <w:spacing w:val="-1"/>
          <w:sz w:val="21"/>
        </w:rPr>
        <w:t>unul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1"/>
          <w:sz w:val="21"/>
        </w:rPr>
        <w:t>dintre</w:t>
      </w:r>
      <w:r>
        <w:rPr>
          <w:color w:val="231F20"/>
          <w:spacing w:val="-16"/>
          <w:sz w:val="21"/>
        </w:rPr>
        <w:t> </w:t>
      </w:r>
      <w:r>
        <w:rPr>
          <w:color w:val="231F20"/>
          <w:spacing w:val="-1"/>
          <w:sz w:val="21"/>
        </w:rPr>
        <w:t>solicitanţi/autori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patronul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unităţii,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precum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că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solicitantul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drept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solicite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protecţie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numele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său.</w:t>
      </w:r>
    </w:p>
    <w:p>
      <w:pPr>
        <w:spacing w:line="249" w:lineRule="auto" w:before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(</w:t>
      </w:r>
      <w:r>
        <w:rPr>
          <w:rFonts w:ascii="Arial" w:hAnsi="Arial"/>
          <w:i/>
          <w:color w:val="231F20"/>
          <w:w w:val="95"/>
          <w:sz w:val="21"/>
        </w:rPr>
        <w:t>În conformitate cu art.11-12 din Legea nr.39/2008 şi Regulamentul privind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crearea obiectelor de proprietate intelectuală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 cadrul exercitării atribuţiilor de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serviciu,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aprobat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prin</w:t>
      </w:r>
      <w:r>
        <w:rPr>
          <w:rFonts w:ascii="Arial" w:hAnsi="Arial"/>
          <w:i/>
          <w:color w:val="231F20"/>
          <w:spacing w:val="-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HG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nr.1609</w:t>
      </w:r>
      <w:r>
        <w:rPr>
          <w:rFonts w:ascii="Arial" w:hAnsi="Arial"/>
          <w:i/>
          <w:color w:val="231F20"/>
          <w:spacing w:val="-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din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31.12.2003</w:t>
      </w:r>
      <w:r>
        <w:rPr>
          <w:color w:val="231F20"/>
          <w:w w:val="95"/>
          <w:sz w:val="21"/>
        </w:rPr>
        <w:t>).</w:t>
      </w:r>
    </w:p>
    <w:p>
      <w:pPr>
        <w:spacing w:before="53"/>
        <w:ind w:left="617" w:right="0" w:firstLine="0"/>
        <w:jc w:val="both"/>
        <w:rPr>
          <w:rFonts w:ascii="Arial"/>
          <w:b/>
          <w:sz w:val="22"/>
        </w:rPr>
      </w:pPr>
      <w:r>
        <w:rPr>
          <w:rFonts w:ascii="Arial"/>
          <w:b/>
          <w:color w:val="231F20"/>
          <w:w w:val="85"/>
          <w:sz w:val="22"/>
        </w:rPr>
        <w:t>Descrierea</w:t>
      </w:r>
      <w:r>
        <w:rPr>
          <w:rFonts w:ascii="Arial"/>
          <w:b/>
          <w:color w:val="231F20"/>
          <w:spacing w:val="18"/>
          <w:w w:val="85"/>
          <w:sz w:val="22"/>
        </w:rPr>
        <w:t> </w:t>
      </w:r>
      <w:r>
        <w:rPr>
          <w:rFonts w:ascii="Arial"/>
          <w:b/>
          <w:color w:val="231F20"/>
          <w:w w:val="85"/>
          <w:sz w:val="22"/>
        </w:rPr>
        <w:t>soiului</w:t>
      </w:r>
    </w:p>
    <w:p>
      <w:pPr>
        <w:pStyle w:val="BodyText"/>
        <w:spacing w:line="254" w:lineRule="auto" w:before="68"/>
        <w:ind w:right="277"/>
      </w:pPr>
      <w:r>
        <w:rPr>
          <w:color w:val="231F20"/>
        </w:rPr>
        <w:t>Descrierea</w:t>
      </w:r>
      <w:r>
        <w:rPr>
          <w:color w:val="231F20"/>
          <w:spacing w:val="-13"/>
        </w:rPr>
        <w:t> </w:t>
      </w:r>
      <w:r>
        <w:rPr>
          <w:color w:val="231F20"/>
        </w:rPr>
        <w:t>oficială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soiului</w:t>
      </w:r>
      <w:r>
        <w:rPr>
          <w:color w:val="231F20"/>
          <w:spacing w:val="-12"/>
        </w:rPr>
        <w:t> </w:t>
      </w:r>
      <w:r>
        <w:rPr>
          <w:color w:val="231F20"/>
        </w:rPr>
        <w:t>nou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eliberată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Comisia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Stat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cazul</w:t>
      </w:r>
      <w:r>
        <w:rPr>
          <w:color w:val="231F20"/>
          <w:spacing w:val="-53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soiul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trecut</w:t>
      </w:r>
      <w:r>
        <w:rPr>
          <w:color w:val="231F20"/>
          <w:spacing w:val="-9"/>
        </w:rPr>
        <w:t> </w:t>
      </w:r>
      <w:r>
        <w:rPr>
          <w:color w:val="231F20"/>
        </w:rPr>
        <w:t>deja</w:t>
      </w:r>
      <w:r>
        <w:rPr>
          <w:color w:val="231F20"/>
          <w:spacing w:val="-10"/>
        </w:rPr>
        <w:t> </w:t>
      </w:r>
      <w:r>
        <w:rPr>
          <w:color w:val="231F20"/>
        </w:rPr>
        <w:t>încercarea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DUS,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momentul</w:t>
      </w:r>
      <w:r>
        <w:rPr>
          <w:color w:val="231F20"/>
          <w:spacing w:val="-10"/>
        </w:rPr>
        <w:t> </w:t>
      </w:r>
      <w:r>
        <w:rPr>
          <w:color w:val="231F20"/>
        </w:rPr>
        <w:t>depunerii</w:t>
      </w:r>
      <w:r>
        <w:rPr>
          <w:color w:val="231F20"/>
          <w:spacing w:val="-10"/>
        </w:rPr>
        <w:t> </w:t>
      </w:r>
      <w:r>
        <w:rPr>
          <w:color w:val="231F20"/>
        </w:rPr>
        <w:t>cererii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brevet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soi.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Descrierea soiului trebuie să dezvăluie noul soi în mod concis, complet, pre-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cis şi să fie astfel redactată, încât o persoană de specialitate în domeniul cores-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punzător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poată</w:t>
      </w:r>
      <w:r>
        <w:rPr>
          <w:color w:val="231F20"/>
          <w:spacing w:val="-8"/>
        </w:rPr>
        <w:t> </w:t>
      </w:r>
      <w:r>
        <w:rPr>
          <w:color w:val="231F20"/>
        </w:rPr>
        <w:t>înţelege:</w:t>
      </w:r>
    </w:p>
    <w:p>
      <w:pPr>
        <w:pStyle w:val="ListParagraph"/>
        <w:numPr>
          <w:ilvl w:val="0"/>
          <w:numId w:val="87"/>
        </w:numPr>
        <w:tabs>
          <w:tab w:pos="997" w:val="left" w:leader="none"/>
          <w:tab w:pos="998" w:val="left" w:leader="none"/>
        </w:tabs>
        <w:spacing w:line="235" w:lineRule="exact" w:before="0" w:after="0"/>
        <w:ind w:left="997" w:right="0" w:hanging="381"/>
        <w:jc w:val="left"/>
        <w:rPr>
          <w:sz w:val="21"/>
        </w:rPr>
      </w:pPr>
      <w:r>
        <w:rPr>
          <w:color w:val="231F20"/>
          <w:sz w:val="21"/>
        </w:rPr>
        <w:t>care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instituţia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unde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obţinut,</w:t>
      </w:r>
    </w:p>
    <w:p>
      <w:pPr>
        <w:pStyle w:val="ListParagraph"/>
        <w:numPr>
          <w:ilvl w:val="0"/>
          <w:numId w:val="87"/>
        </w:numPr>
        <w:tabs>
          <w:tab w:pos="997" w:val="left" w:leader="none"/>
          <w:tab w:pos="998" w:val="left" w:leader="none"/>
        </w:tabs>
        <w:spacing w:line="240" w:lineRule="auto" w:before="10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ce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metode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au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fost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utilizate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(de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ameliorare,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reproducere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etc.)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</w:p>
    <w:p>
      <w:pPr>
        <w:pStyle w:val="ListParagraph"/>
        <w:numPr>
          <w:ilvl w:val="0"/>
          <w:numId w:val="87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care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originea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soiului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nou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(genitorii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etc.).</w:t>
      </w:r>
    </w:p>
    <w:p>
      <w:pPr>
        <w:pStyle w:val="BodyText"/>
        <w:spacing w:line="254" w:lineRule="auto" w:before="13"/>
        <w:ind w:right="275"/>
      </w:pPr>
      <w:r>
        <w:rPr>
          <w:color w:val="231F20"/>
          <w:w w:val="95"/>
        </w:rPr>
        <w:t>În cazul în care soiul n-a trecut încercarea la DUS în cadrul Comisiei de Stat,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solicitantul va prezenta Chestionarul tehnic al soiului pentru care se solicită</w:t>
      </w:r>
      <w:r>
        <w:rPr>
          <w:color w:val="231F20"/>
          <w:spacing w:val="1"/>
        </w:rPr>
        <w:t> </w:t>
      </w:r>
      <w:r>
        <w:rPr>
          <w:color w:val="231F20"/>
        </w:rPr>
        <w:t>protecţie,</w:t>
      </w:r>
      <w:r>
        <w:rPr>
          <w:color w:val="231F20"/>
          <w:spacing w:val="-14"/>
        </w:rPr>
        <w:t> </w:t>
      </w:r>
      <w:r>
        <w:rPr>
          <w:color w:val="231F20"/>
        </w:rPr>
        <w:t>completat</w:t>
      </w:r>
      <w:r>
        <w:rPr>
          <w:color w:val="231F20"/>
          <w:spacing w:val="-14"/>
        </w:rPr>
        <w:t> </w:t>
      </w:r>
      <w:r>
        <w:rPr>
          <w:color w:val="231F20"/>
        </w:rPr>
        <w:t>conform</w:t>
      </w:r>
      <w:r>
        <w:rPr>
          <w:color w:val="231F20"/>
          <w:spacing w:val="-14"/>
        </w:rPr>
        <w:t> </w:t>
      </w:r>
      <w:r>
        <w:rPr>
          <w:color w:val="231F20"/>
        </w:rPr>
        <w:t>cerinţelor</w:t>
      </w:r>
      <w:r>
        <w:rPr>
          <w:color w:val="231F20"/>
          <w:spacing w:val="29"/>
        </w:rPr>
        <w:t> </w:t>
      </w:r>
      <w:r>
        <w:rPr>
          <w:color w:val="231F20"/>
        </w:rPr>
        <w:t>Legii</w:t>
      </w:r>
      <w:r>
        <w:rPr>
          <w:color w:val="231F20"/>
          <w:spacing w:val="-14"/>
        </w:rPr>
        <w:t> </w:t>
      </w:r>
      <w:r>
        <w:rPr>
          <w:color w:val="231F20"/>
        </w:rPr>
        <w:t>nr.39/2008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4"/>
        </w:rPr>
        <w:t> </w:t>
      </w:r>
      <w:r>
        <w:rPr>
          <w:color w:val="231F20"/>
        </w:rPr>
        <w:t>Regulamentului.</w:t>
      </w:r>
    </w:p>
    <w:p>
      <w:pPr>
        <w:pStyle w:val="Heading3"/>
        <w:spacing w:before="55"/>
        <w:jc w:val="both"/>
      </w:pPr>
      <w:r>
        <w:rPr>
          <w:color w:val="231F20"/>
          <w:w w:val="85"/>
        </w:rPr>
        <w:t>Chestionarul</w:t>
      </w:r>
      <w:r>
        <w:rPr>
          <w:color w:val="231F20"/>
          <w:spacing w:val="28"/>
          <w:w w:val="85"/>
        </w:rPr>
        <w:t> </w:t>
      </w:r>
      <w:r>
        <w:rPr>
          <w:color w:val="231F20"/>
          <w:w w:val="85"/>
        </w:rPr>
        <w:t>tehnic</w:t>
      </w:r>
    </w:p>
    <w:p>
      <w:pPr>
        <w:pStyle w:val="BodyText"/>
        <w:spacing w:line="254" w:lineRule="auto" w:before="67"/>
        <w:ind w:right="272"/>
      </w:pPr>
      <w:r>
        <w:rPr>
          <w:color w:val="231F20"/>
        </w:rPr>
        <w:t>Chestionarul tehnic este elaborat de AGEPI în conformitate cu recoman-</w:t>
      </w:r>
      <w:r>
        <w:rPr>
          <w:color w:val="231F20"/>
          <w:spacing w:val="-53"/>
        </w:rPr>
        <w:t> </w:t>
      </w:r>
      <w:r>
        <w:rPr>
          <w:color w:val="231F20"/>
        </w:rPr>
        <w:t>dările UPOV și cuprinde informaţii relevante cu referire la taxonul botanic cu</w:t>
      </w:r>
      <w:r>
        <w:rPr>
          <w:color w:val="231F20"/>
          <w:spacing w:val="1"/>
        </w:rPr>
        <w:t> </w:t>
      </w:r>
      <w:r>
        <w:rPr>
          <w:color w:val="231F20"/>
        </w:rPr>
        <w:t>indicarea:</w:t>
      </w:r>
    </w:p>
    <w:p>
      <w:pPr>
        <w:pStyle w:val="ListParagraph"/>
        <w:numPr>
          <w:ilvl w:val="0"/>
          <w:numId w:val="91"/>
        </w:numPr>
        <w:tabs>
          <w:tab w:pos="735" w:val="left" w:leader="none"/>
        </w:tabs>
        <w:spacing w:line="235" w:lineRule="exact" w:before="0" w:after="0"/>
        <w:ind w:left="734" w:right="0" w:hanging="118"/>
        <w:jc w:val="both"/>
        <w:rPr>
          <w:sz w:val="21"/>
        </w:rPr>
      </w:pPr>
      <w:r>
        <w:rPr>
          <w:color w:val="231F20"/>
          <w:sz w:val="21"/>
        </w:rPr>
        <w:t>genului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speciei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limba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latină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denumirii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comune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plantei;</w:t>
      </w:r>
    </w:p>
    <w:p>
      <w:pPr>
        <w:pStyle w:val="ListParagraph"/>
        <w:numPr>
          <w:ilvl w:val="0"/>
          <w:numId w:val="91"/>
        </w:numPr>
        <w:tabs>
          <w:tab w:pos="735" w:val="left" w:leader="none"/>
        </w:tabs>
        <w:spacing w:line="240" w:lineRule="auto" w:before="13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datele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identificare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solicitantului,</w:t>
      </w:r>
    </w:p>
    <w:p>
      <w:pPr>
        <w:pStyle w:val="ListParagraph"/>
        <w:numPr>
          <w:ilvl w:val="0"/>
          <w:numId w:val="91"/>
        </w:numPr>
        <w:tabs>
          <w:tab w:pos="735" w:val="left" w:leader="none"/>
        </w:tabs>
        <w:spacing w:line="240" w:lineRule="auto" w:before="14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denumirea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propusă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soiului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nou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plantă,</w:t>
      </w:r>
    </w:p>
    <w:p>
      <w:pPr>
        <w:pStyle w:val="ListParagraph"/>
        <w:numPr>
          <w:ilvl w:val="0"/>
          <w:numId w:val="91"/>
        </w:numPr>
        <w:tabs>
          <w:tab w:pos="735" w:val="left" w:leader="none"/>
        </w:tabs>
        <w:spacing w:line="240" w:lineRule="auto" w:before="13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originea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soiului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indicarea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genitorilor,</w:t>
      </w:r>
    </w:p>
    <w:p>
      <w:pPr>
        <w:pStyle w:val="ListParagraph"/>
        <w:numPr>
          <w:ilvl w:val="0"/>
          <w:numId w:val="91"/>
        </w:numPr>
        <w:tabs>
          <w:tab w:pos="735" w:val="left" w:leader="none"/>
        </w:tabs>
        <w:spacing w:line="240" w:lineRule="auto" w:before="13" w:after="0"/>
        <w:ind w:left="734" w:right="0" w:hanging="118"/>
        <w:jc w:val="left"/>
        <w:rPr>
          <w:sz w:val="21"/>
        </w:rPr>
      </w:pPr>
      <w:r>
        <w:rPr>
          <w:color w:val="231F20"/>
          <w:spacing w:val="-1"/>
          <w:sz w:val="21"/>
        </w:rPr>
        <w:t>metoda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1"/>
          <w:sz w:val="21"/>
        </w:rPr>
        <w:t>încrucişare/obţinere/ameliorare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nou;</w:t>
      </w:r>
    </w:p>
    <w:p>
      <w:pPr>
        <w:pStyle w:val="ListParagraph"/>
        <w:numPr>
          <w:ilvl w:val="0"/>
          <w:numId w:val="91"/>
        </w:numPr>
        <w:tabs>
          <w:tab w:pos="735" w:val="left" w:leader="none"/>
        </w:tabs>
        <w:spacing w:line="240" w:lineRule="auto" w:before="14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metoda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reproducere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şi,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după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caz,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schemele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lucru;</w:t>
      </w:r>
    </w:p>
    <w:p>
      <w:pPr>
        <w:pStyle w:val="ListParagraph"/>
        <w:numPr>
          <w:ilvl w:val="0"/>
          <w:numId w:val="91"/>
        </w:numPr>
        <w:tabs>
          <w:tab w:pos="736" w:val="left" w:leader="none"/>
        </w:tabs>
        <w:spacing w:line="254" w:lineRule="auto" w:before="13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caracterele relevante ale soiului candidat pentru stabilirea dacă soiul este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distinct,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uniform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stabil;</w:t>
      </w:r>
    </w:p>
    <w:p>
      <w:pPr>
        <w:pStyle w:val="ListParagraph"/>
        <w:numPr>
          <w:ilvl w:val="0"/>
          <w:numId w:val="91"/>
        </w:numPr>
        <w:tabs>
          <w:tab w:pos="727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soiul similar sau 2-3 soiuri cunoscute şi utilizate în producţie care sunt mai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apropiate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caracterele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soiul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candidat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după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caz,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deosebirile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soiul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candidat;</w:t>
      </w:r>
    </w:p>
    <w:p>
      <w:pPr>
        <w:pStyle w:val="ListParagraph"/>
        <w:numPr>
          <w:ilvl w:val="0"/>
          <w:numId w:val="91"/>
        </w:numPr>
        <w:tabs>
          <w:tab w:pos="735" w:val="left" w:leader="none"/>
        </w:tabs>
        <w:spacing w:line="235" w:lineRule="exact" w:before="0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informaţii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suplimentare</w:t>
      </w:r>
      <w:r>
        <w:rPr>
          <w:color w:val="231F20"/>
          <w:spacing w:val="75"/>
          <w:sz w:val="21"/>
        </w:rPr>
        <w:t> </w:t>
      </w:r>
      <w:r>
        <w:rPr>
          <w:color w:val="231F20"/>
          <w:w w:val="95"/>
          <w:sz w:val="21"/>
        </w:rPr>
        <w:t>relevante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referire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soiurile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analoage;</w:t>
      </w:r>
    </w:p>
    <w:p>
      <w:pPr>
        <w:pStyle w:val="ListParagraph"/>
        <w:numPr>
          <w:ilvl w:val="0"/>
          <w:numId w:val="91"/>
        </w:numPr>
        <w:tabs>
          <w:tab w:pos="735" w:val="left" w:leader="none"/>
        </w:tabs>
        <w:spacing w:line="240" w:lineRule="auto" w:before="11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semnătura</w:t>
      </w:r>
      <w:r>
        <w:rPr>
          <w:color w:val="231F20"/>
          <w:spacing w:val="27"/>
          <w:w w:val="95"/>
          <w:sz w:val="21"/>
        </w:rPr>
        <w:t> </w:t>
      </w:r>
      <w:r>
        <w:rPr>
          <w:color w:val="231F20"/>
          <w:w w:val="95"/>
          <w:sz w:val="21"/>
        </w:rPr>
        <w:t>solicitantului,</w:t>
      </w:r>
      <w:r>
        <w:rPr>
          <w:color w:val="231F20"/>
          <w:spacing w:val="28"/>
          <w:w w:val="95"/>
          <w:sz w:val="21"/>
        </w:rPr>
        <w:t> </w:t>
      </w:r>
      <w:r>
        <w:rPr>
          <w:color w:val="231F20"/>
          <w:w w:val="95"/>
          <w:sz w:val="21"/>
        </w:rPr>
        <w:t>reprezentantului</w:t>
      </w:r>
      <w:r>
        <w:rPr>
          <w:color w:val="231F20"/>
          <w:spacing w:val="27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28"/>
          <w:w w:val="95"/>
          <w:sz w:val="21"/>
        </w:rPr>
        <w:t> </w:t>
      </w:r>
      <w:r>
        <w:rPr>
          <w:color w:val="231F20"/>
          <w:w w:val="95"/>
          <w:sz w:val="21"/>
        </w:rPr>
        <w:t>mandatarului</w:t>
      </w:r>
      <w:r>
        <w:rPr>
          <w:color w:val="231F20"/>
          <w:spacing w:val="26"/>
          <w:w w:val="95"/>
          <w:sz w:val="21"/>
        </w:rPr>
        <w:t> </w:t>
      </w:r>
      <w:r>
        <w:rPr>
          <w:color w:val="231F20"/>
          <w:w w:val="95"/>
          <w:sz w:val="21"/>
        </w:rPr>
        <w:t>autorizat.</w:t>
      </w:r>
    </w:p>
    <w:p>
      <w:pPr>
        <w:pStyle w:val="BodyText"/>
        <w:spacing w:line="254" w:lineRule="auto" w:before="14"/>
        <w:ind w:right="273"/>
      </w:pPr>
      <w:r>
        <w:rPr>
          <w:color w:val="231F20"/>
        </w:rPr>
        <w:t>Caracterele incluse în rubrica ce reprezintă caracteristicile soiului nou</w:t>
      </w:r>
      <w:r>
        <w:rPr>
          <w:color w:val="231F20"/>
          <w:spacing w:val="1"/>
        </w:rPr>
        <w:t> </w:t>
      </w:r>
      <w:r>
        <w:rPr>
          <w:color w:val="231F20"/>
        </w:rPr>
        <w:t>sunt</w:t>
      </w:r>
      <w:r>
        <w:rPr>
          <w:color w:val="231F20"/>
          <w:spacing w:val="5"/>
        </w:rPr>
        <w:t> </w:t>
      </w:r>
      <w:r>
        <w:rPr>
          <w:color w:val="231F20"/>
        </w:rPr>
        <w:t>selectate</w:t>
      </w:r>
      <w:r>
        <w:rPr>
          <w:color w:val="231F20"/>
          <w:spacing w:val="5"/>
        </w:rPr>
        <w:t> </w:t>
      </w:r>
      <w:r>
        <w:rPr>
          <w:color w:val="231F20"/>
        </w:rPr>
        <w:t>din</w:t>
      </w:r>
      <w:r>
        <w:rPr>
          <w:color w:val="231F20"/>
          <w:spacing w:val="6"/>
        </w:rPr>
        <w:t> </w:t>
      </w:r>
      <w:r>
        <w:rPr>
          <w:color w:val="231F20"/>
        </w:rPr>
        <w:t>Tabelul</w:t>
      </w:r>
      <w:r>
        <w:rPr>
          <w:color w:val="231F20"/>
          <w:spacing w:val="5"/>
        </w:rPr>
        <w:t> </w:t>
      </w:r>
      <w:r>
        <w:rPr>
          <w:color w:val="231F20"/>
        </w:rPr>
        <w:t>caracteristicilor</w:t>
      </w:r>
      <w:r>
        <w:rPr>
          <w:color w:val="231F20"/>
          <w:spacing w:val="4"/>
        </w:rPr>
        <w:t> </w:t>
      </w:r>
      <w:r>
        <w:rPr>
          <w:color w:val="231F20"/>
        </w:rPr>
        <w:t>recomandat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UPOV</w:t>
      </w:r>
      <w:r>
        <w:rPr>
          <w:color w:val="231F20"/>
          <w:spacing w:val="5"/>
        </w:rPr>
        <w:t> </w:t>
      </w:r>
      <w:r>
        <w:rPr>
          <w:color w:val="231F20"/>
        </w:rPr>
        <w:t>(pentru</w:t>
      </w:r>
      <w:r>
        <w:rPr>
          <w:color w:val="231F20"/>
          <w:spacing w:val="5"/>
        </w:rPr>
        <w:t> </w:t>
      </w:r>
      <w:r>
        <w:rPr>
          <w:color w:val="231F20"/>
        </w:rPr>
        <w:t>fie-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6" w:lineRule="auto" w:before="103"/>
        <w:ind w:right="274" w:firstLine="0"/>
      </w:pPr>
      <w:r>
        <w:rPr>
          <w:color w:val="231F20"/>
        </w:rPr>
        <w:t>care cultură sunt caracteristici specifice), care sunt menţionate cu asterix,</w:t>
      </w:r>
      <w:r>
        <w:rPr>
          <w:color w:val="231F20"/>
          <w:spacing w:val="1"/>
        </w:rPr>
        <w:t> </w:t>
      </w:r>
      <w:r>
        <w:rPr>
          <w:color w:val="231F20"/>
        </w:rPr>
        <w:t>drept</w:t>
      </w:r>
      <w:r>
        <w:rPr>
          <w:color w:val="231F20"/>
          <w:spacing w:val="-4"/>
        </w:rPr>
        <w:t> </w:t>
      </w:r>
      <w:r>
        <w:rPr>
          <w:color w:val="231F20"/>
        </w:rPr>
        <w:t>obligatorii.</w:t>
      </w:r>
    </w:p>
    <w:p>
      <w:pPr>
        <w:pStyle w:val="BodyText"/>
        <w:spacing w:line="256" w:lineRule="auto"/>
        <w:ind w:right="277"/>
      </w:pPr>
      <w:r>
        <w:rPr>
          <w:color w:val="231F20"/>
        </w:rPr>
        <w:t>Formularul-tip al chestionarului tehnic este completat de solicitant în 4</w:t>
      </w:r>
      <w:r>
        <w:rPr>
          <w:color w:val="231F20"/>
          <w:spacing w:val="1"/>
        </w:rPr>
        <w:t> </w:t>
      </w:r>
      <w:r>
        <w:rPr>
          <w:color w:val="231F20"/>
        </w:rPr>
        <w:t>exemplare.</w:t>
      </w:r>
    </w:p>
    <w:p>
      <w:pPr>
        <w:pStyle w:val="BodyText"/>
        <w:spacing w:line="256" w:lineRule="auto"/>
        <w:ind w:right="275"/>
      </w:pPr>
      <w:r>
        <w:rPr>
          <w:color w:val="231F20"/>
          <w:w w:val="95"/>
        </w:rPr>
        <w:t>Toate rubricile chestionarului tehnic vor fi completate clar şi lizibil.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Răspun-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surile la întrebările notate în acest chestionar trebuie să fie veridice pentru a nu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face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dificil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procesul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examinare</w:t>
      </w:r>
      <w:r>
        <w:rPr>
          <w:color w:val="231F20"/>
          <w:spacing w:val="-13"/>
        </w:rPr>
        <w:t> </w:t>
      </w:r>
      <w:r>
        <w:rPr>
          <w:color w:val="231F20"/>
        </w:rPr>
        <w:t>preliminară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cererii,</w:t>
      </w:r>
      <w:r>
        <w:rPr>
          <w:color w:val="231F20"/>
          <w:spacing w:val="-12"/>
        </w:rPr>
        <w:t> </w:t>
      </w:r>
      <w:r>
        <w:rPr>
          <w:color w:val="231F20"/>
        </w:rPr>
        <w:t>efectuată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AGEPI,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testare</w:t>
      </w:r>
      <w:r>
        <w:rPr>
          <w:color w:val="231F20"/>
          <w:spacing w:val="-10"/>
        </w:rPr>
        <w:t> </w:t>
      </w:r>
      <w:r>
        <w:rPr>
          <w:color w:val="231F20"/>
        </w:rPr>
        <w:t>tehnică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DUS,</w:t>
      </w:r>
      <w:r>
        <w:rPr>
          <w:color w:val="231F20"/>
          <w:spacing w:val="-11"/>
        </w:rPr>
        <w:t> </w:t>
      </w:r>
      <w:r>
        <w:rPr>
          <w:color w:val="231F20"/>
        </w:rPr>
        <w:t>efectuată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Comisia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Stat.</w:t>
      </w:r>
    </w:p>
    <w:p>
      <w:pPr>
        <w:pStyle w:val="Heading3"/>
        <w:spacing w:before="42"/>
      </w:pPr>
      <w:r>
        <w:rPr>
          <w:color w:val="231F20"/>
          <w:w w:val="85"/>
        </w:rPr>
        <w:t>Fotografii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şi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reprezentări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grafice</w:t>
      </w:r>
    </w:p>
    <w:p>
      <w:pPr>
        <w:pStyle w:val="BodyText"/>
        <w:spacing w:line="256" w:lineRule="auto" w:before="70"/>
        <w:ind w:right="277"/>
      </w:pPr>
      <w:r>
        <w:rPr>
          <w:color w:val="231F20"/>
          <w:w w:val="95"/>
        </w:rPr>
        <w:t>La chestionarul tehnic completat trebuie anexate fotografii color şi alb-negru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sau reproduceri grafice (dimensiuni 60x60 mm, dimensiunile maxime admisibile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fiind de 180x240 mm), câte 4 exemplare, cu o reflectare clară şi precisă a obiec-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tului.</w:t>
      </w:r>
    </w:p>
    <w:p>
      <w:pPr>
        <w:pStyle w:val="BodyText"/>
        <w:spacing w:line="256" w:lineRule="auto"/>
        <w:ind w:right="275"/>
      </w:pPr>
      <w:r>
        <w:rPr>
          <w:color w:val="231F20"/>
          <w:w w:val="95"/>
        </w:rPr>
        <w:t>Fotografiile trebuie să ilustreze plantele în întregime (vedere generală) şi or-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gane separate (tulpina, frunze, flori, inflorescenţe, fructe întregi sau în secţiune,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seminţe).</w:t>
      </w:r>
    </w:p>
    <w:p>
      <w:pPr>
        <w:pStyle w:val="BodyText"/>
        <w:spacing w:line="256" w:lineRule="auto"/>
        <w:ind w:right="274"/>
      </w:pPr>
      <w:r>
        <w:rPr>
          <w:color w:val="231F20"/>
          <w:w w:val="95"/>
        </w:rPr>
        <w:t>În cazul în care sunt depuse cereri pentru soiuri de flori şi plante decorative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trebuie anexate, în mod obligatoriu, fotografii color în câteva variante sau nega-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tive</w:t>
      </w:r>
      <w:r>
        <w:rPr>
          <w:color w:val="231F20"/>
          <w:spacing w:val="-10"/>
        </w:rPr>
        <w:t> </w:t>
      </w:r>
      <w:r>
        <w:rPr>
          <w:color w:val="231F20"/>
        </w:rPr>
        <w:t>color,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vor</w:t>
      </w:r>
      <w:r>
        <w:rPr>
          <w:color w:val="231F20"/>
          <w:spacing w:val="-10"/>
        </w:rPr>
        <w:t> </w:t>
      </w:r>
      <w:r>
        <w:rPr>
          <w:color w:val="231F20"/>
        </w:rPr>
        <w:t>ilustra</w:t>
      </w:r>
      <w:r>
        <w:rPr>
          <w:color w:val="231F20"/>
          <w:spacing w:val="-10"/>
        </w:rPr>
        <w:t> </w:t>
      </w:r>
      <w:r>
        <w:rPr>
          <w:color w:val="231F20"/>
        </w:rPr>
        <w:t>nuanţele</w:t>
      </w:r>
      <w:r>
        <w:rPr>
          <w:color w:val="231F20"/>
          <w:spacing w:val="-9"/>
        </w:rPr>
        <w:t> </w:t>
      </w:r>
      <w:r>
        <w:rPr>
          <w:color w:val="231F20"/>
        </w:rPr>
        <w:t>culorii</w:t>
      </w:r>
      <w:r>
        <w:rPr>
          <w:color w:val="231F20"/>
          <w:spacing w:val="-10"/>
        </w:rPr>
        <w:t> </w:t>
      </w:r>
      <w:r>
        <w:rPr>
          <w:color w:val="231F20"/>
        </w:rPr>
        <w:t>noului</w:t>
      </w:r>
      <w:r>
        <w:rPr>
          <w:color w:val="231F20"/>
          <w:spacing w:val="-10"/>
        </w:rPr>
        <w:t> </w:t>
      </w:r>
      <w:r>
        <w:rPr>
          <w:color w:val="231F20"/>
        </w:rPr>
        <w:t>soi.</w:t>
      </w:r>
    </w:p>
    <w:p>
      <w:pPr>
        <w:pStyle w:val="Heading3"/>
        <w:spacing w:before="41"/>
      </w:pPr>
      <w:r>
        <w:rPr>
          <w:color w:val="231F20"/>
          <w:w w:val="90"/>
        </w:rPr>
        <w:t>Dreptul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prioritate</w:t>
      </w:r>
    </w:p>
    <w:p>
      <w:pPr>
        <w:pStyle w:val="BodyText"/>
        <w:spacing w:line="256" w:lineRule="auto" w:before="70"/>
        <w:ind w:right="275"/>
      </w:pPr>
      <w:r>
        <w:rPr>
          <w:color w:val="231F20"/>
          <w:w w:val="95"/>
        </w:rPr>
        <w:t>Prioritatea unei cereri este determinată de data de depozit a acesteia. Dacă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mai multe cereri au aceeaşi dată de depozit, prioritatea lor va fi stabilită în func-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ţie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ordinea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acestea</w:t>
      </w:r>
      <w:r>
        <w:rPr>
          <w:color w:val="231F20"/>
          <w:spacing w:val="-10"/>
        </w:rPr>
        <w:t> </w:t>
      </w:r>
      <w:r>
        <w:rPr>
          <w:color w:val="231F20"/>
        </w:rPr>
        <w:t>au</w:t>
      </w:r>
      <w:r>
        <w:rPr>
          <w:color w:val="231F20"/>
          <w:spacing w:val="-10"/>
        </w:rPr>
        <w:t> </w:t>
      </w:r>
      <w:r>
        <w:rPr>
          <w:color w:val="231F20"/>
        </w:rPr>
        <w:t>fost</w:t>
      </w:r>
      <w:r>
        <w:rPr>
          <w:color w:val="231F20"/>
          <w:spacing w:val="-8"/>
        </w:rPr>
        <w:t> </w:t>
      </w:r>
      <w:r>
        <w:rPr>
          <w:color w:val="231F20"/>
        </w:rPr>
        <w:t>recepţionate.</w:t>
      </w:r>
    </w:p>
    <w:p>
      <w:pPr>
        <w:pStyle w:val="BodyText"/>
        <w:spacing w:line="256" w:lineRule="auto"/>
        <w:ind w:right="275"/>
      </w:pPr>
      <w:r>
        <w:rPr>
          <w:color w:val="231F20"/>
          <w:w w:val="95"/>
        </w:rPr>
        <w:t>Orice persoană sau succesorul în drepturi al acesteia care a depus, conform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prevederilor legale, o cerere de brevet pentru soi de plantă într-un stat membru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UPOV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într-un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stat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membru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Organizaţiei</w:t>
      </w:r>
      <w:r>
        <w:rPr>
          <w:color w:val="231F20"/>
          <w:spacing w:val="-12"/>
        </w:rPr>
        <w:t> </w:t>
      </w:r>
      <w:r>
        <w:rPr>
          <w:color w:val="231F20"/>
        </w:rPr>
        <w:t>Mondiale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Comerţului</w:t>
      </w:r>
      <w:r>
        <w:rPr>
          <w:color w:val="231F20"/>
          <w:spacing w:val="-13"/>
        </w:rPr>
        <w:t> </w:t>
      </w:r>
      <w:r>
        <w:rPr>
          <w:color w:val="231F20"/>
        </w:rPr>
        <w:t>bene-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ficiază, în scopul depunerii unei cereri de brevet pentru acelaşi soi, de un drept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prioritate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perioadă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12</w:t>
      </w:r>
      <w:r>
        <w:rPr>
          <w:color w:val="231F20"/>
          <w:spacing w:val="-13"/>
        </w:rPr>
        <w:t> </w:t>
      </w:r>
      <w:r>
        <w:rPr>
          <w:color w:val="231F20"/>
        </w:rPr>
        <w:t>luni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data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depozit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cererii</w:t>
      </w:r>
      <w:r>
        <w:rPr>
          <w:color w:val="231F20"/>
          <w:spacing w:val="-13"/>
        </w:rPr>
        <w:t> </w:t>
      </w:r>
      <w:r>
        <w:rPr>
          <w:color w:val="231F20"/>
        </w:rPr>
        <w:t>anterioare;</w:t>
      </w:r>
      <w:r>
        <w:rPr>
          <w:color w:val="231F20"/>
          <w:spacing w:val="-53"/>
        </w:rPr>
        <w:t> </w:t>
      </w:r>
      <w:r>
        <w:rPr>
          <w:color w:val="231F20"/>
        </w:rPr>
        <w:t>ziua</w:t>
      </w:r>
      <w:r>
        <w:rPr>
          <w:color w:val="231F20"/>
          <w:spacing w:val="-9"/>
        </w:rPr>
        <w:t> </w:t>
      </w:r>
      <w:r>
        <w:rPr>
          <w:color w:val="231F20"/>
        </w:rPr>
        <w:t>depozitului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cuprinsă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termen.</w:t>
      </w:r>
    </w:p>
    <w:p>
      <w:pPr>
        <w:pStyle w:val="Heading3"/>
        <w:spacing w:before="41"/>
      </w:pPr>
      <w:r>
        <w:rPr>
          <w:color w:val="231F20"/>
          <w:w w:val="85"/>
        </w:rPr>
        <w:t>Revendicarea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priorităţii.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Actul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prioritate</w:t>
      </w:r>
    </w:p>
    <w:p>
      <w:pPr>
        <w:pStyle w:val="BodyText"/>
        <w:spacing w:line="256" w:lineRule="auto" w:before="71"/>
        <w:ind w:right="275"/>
      </w:pPr>
      <w:r>
        <w:rPr>
          <w:color w:val="231F20"/>
        </w:rPr>
        <w:t>Solicitantul</w:t>
      </w:r>
      <w:r>
        <w:rPr>
          <w:color w:val="231F20"/>
          <w:spacing w:val="-5"/>
        </w:rPr>
        <w:t> </w:t>
      </w:r>
      <w:r>
        <w:rPr>
          <w:color w:val="231F20"/>
        </w:rPr>
        <w:t>unei</w:t>
      </w:r>
      <w:r>
        <w:rPr>
          <w:color w:val="231F20"/>
          <w:spacing w:val="-5"/>
        </w:rPr>
        <w:t> </w:t>
      </w:r>
      <w:r>
        <w:rPr>
          <w:color w:val="231F20"/>
        </w:rPr>
        <w:t>cereri</w:t>
      </w:r>
      <w:r>
        <w:rPr>
          <w:color w:val="231F20"/>
          <w:spacing w:val="-5"/>
        </w:rPr>
        <w:t> </w:t>
      </w:r>
      <w:r>
        <w:rPr>
          <w:color w:val="231F20"/>
        </w:rPr>
        <w:t>anterioare</w:t>
      </w:r>
      <w:r>
        <w:rPr>
          <w:color w:val="231F20"/>
          <w:spacing w:val="-5"/>
        </w:rPr>
        <w:t> </w:t>
      </w:r>
      <w:r>
        <w:rPr>
          <w:color w:val="231F20"/>
        </w:rPr>
        <w:t>trebuie</w:t>
      </w:r>
      <w:r>
        <w:rPr>
          <w:color w:val="231F20"/>
          <w:spacing w:val="-5"/>
        </w:rPr>
        <w:t> </w:t>
      </w:r>
      <w:r>
        <w:rPr>
          <w:color w:val="231F20"/>
        </w:rPr>
        <w:t>să</w:t>
      </w:r>
      <w:r>
        <w:rPr>
          <w:color w:val="231F20"/>
          <w:spacing w:val="-5"/>
        </w:rPr>
        <w:t> </w:t>
      </w:r>
      <w:r>
        <w:rPr>
          <w:color w:val="231F20"/>
        </w:rPr>
        <w:t>depună,</w:t>
      </w:r>
      <w:r>
        <w:rPr>
          <w:color w:val="231F20"/>
          <w:spacing w:val="-5"/>
        </w:rPr>
        <w:t> </w:t>
      </w:r>
      <w:r>
        <w:rPr>
          <w:color w:val="231F20"/>
        </w:rPr>
        <w:t>odată</w:t>
      </w:r>
      <w:r>
        <w:rPr>
          <w:color w:val="231F20"/>
          <w:spacing w:val="-5"/>
        </w:rPr>
        <w:t> </w:t>
      </w:r>
      <w:r>
        <w:rPr>
          <w:color w:val="231F20"/>
        </w:rPr>
        <w:t>cu</w:t>
      </w:r>
      <w:r>
        <w:rPr>
          <w:color w:val="231F20"/>
          <w:spacing w:val="-5"/>
        </w:rPr>
        <w:t> </w:t>
      </w:r>
      <w:r>
        <w:rPr>
          <w:color w:val="231F20"/>
        </w:rPr>
        <w:t>depunerea</w:t>
      </w:r>
      <w:r>
        <w:rPr>
          <w:color w:val="231F20"/>
          <w:spacing w:val="-53"/>
        </w:rPr>
        <w:t> </w:t>
      </w:r>
      <w:r>
        <w:rPr>
          <w:color w:val="231F20"/>
        </w:rPr>
        <w:t>cererii sau în termen de 2 luni de la data de depozit a cererii ulterioare, o so-</w:t>
      </w:r>
      <w:r>
        <w:rPr>
          <w:color w:val="231F20"/>
          <w:spacing w:val="-53"/>
        </w:rPr>
        <w:t> </w:t>
      </w:r>
      <w:r>
        <w:rPr>
          <w:color w:val="231F20"/>
        </w:rPr>
        <w:t>licitare de revendicare a priorităţii, o copie a cererii anterioare şi, după caz, o</w:t>
      </w:r>
      <w:r>
        <w:rPr>
          <w:color w:val="231F20"/>
          <w:spacing w:val="-53"/>
        </w:rPr>
        <w:t> </w:t>
      </w:r>
      <w:r>
        <w:rPr>
          <w:color w:val="231F20"/>
        </w:rPr>
        <w:t>traducere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acesteia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limba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stat,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12"/>
        </w:rPr>
        <w:t> </w:t>
      </w:r>
      <w:r>
        <w:rPr>
          <w:color w:val="231F20"/>
        </w:rPr>
        <w:t>achitarea</w:t>
      </w:r>
      <w:r>
        <w:rPr>
          <w:color w:val="231F20"/>
          <w:spacing w:val="-12"/>
        </w:rPr>
        <w:t> </w:t>
      </w:r>
      <w:r>
        <w:rPr>
          <w:color w:val="231F20"/>
        </w:rPr>
        <w:t>taxei</w:t>
      </w:r>
      <w:r>
        <w:rPr>
          <w:color w:val="231F20"/>
          <w:spacing w:val="-10"/>
        </w:rPr>
        <w:t> </w:t>
      </w:r>
      <w:r>
        <w:rPr>
          <w:color w:val="231F20"/>
        </w:rPr>
        <w:t>stabilite.</w:t>
      </w:r>
    </w:p>
    <w:p>
      <w:pPr>
        <w:pStyle w:val="BodyText"/>
        <w:spacing w:line="256" w:lineRule="auto"/>
        <w:ind w:right="274"/>
        <w:jc w:val="right"/>
      </w:pPr>
      <w:r>
        <w:rPr>
          <w:color w:val="231F20"/>
          <w:w w:val="95"/>
        </w:rPr>
        <w:t>Copia cererii anterioare se prezintă în termen de 3 luni de la data de depozit.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Actul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prioritate</w:t>
      </w:r>
      <w:r>
        <w:rPr>
          <w:color w:val="231F20"/>
          <w:spacing w:val="8"/>
        </w:rPr>
        <w:t> </w:t>
      </w:r>
      <w:r>
        <w:rPr>
          <w:color w:val="231F20"/>
        </w:rPr>
        <w:t>trebuie</w:t>
      </w:r>
      <w:r>
        <w:rPr>
          <w:color w:val="231F20"/>
          <w:spacing w:val="7"/>
        </w:rPr>
        <w:t> </w:t>
      </w:r>
      <w:r>
        <w:rPr>
          <w:color w:val="231F20"/>
        </w:rPr>
        <w:t>să</w:t>
      </w:r>
      <w:r>
        <w:rPr>
          <w:color w:val="231F20"/>
          <w:spacing w:val="8"/>
        </w:rPr>
        <w:t> </w:t>
      </w:r>
      <w:r>
        <w:rPr>
          <w:color w:val="231F20"/>
        </w:rPr>
        <w:t>conţină</w:t>
      </w:r>
      <w:r>
        <w:rPr>
          <w:color w:val="231F20"/>
          <w:spacing w:val="7"/>
        </w:rPr>
        <w:t> </w:t>
      </w:r>
      <w:r>
        <w:rPr>
          <w:color w:val="231F20"/>
        </w:rPr>
        <w:t>copii</w:t>
      </w:r>
      <w:r>
        <w:rPr>
          <w:color w:val="231F20"/>
          <w:spacing w:val="8"/>
        </w:rPr>
        <w:t> </w:t>
      </w:r>
      <w:r>
        <w:rPr>
          <w:color w:val="231F20"/>
        </w:rPr>
        <w:t>ale</w:t>
      </w:r>
      <w:r>
        <w:rPr>
          <w:color w:val="231F20"/>
          <w:spacing w:val="7"/>
        </w:rPr>
        <w:t> </w:t>
      </w:r>
      <w:r>
        <w:rPr>
          <w:color w:val="231F20"/>
        </w:rPr>
        <w:t>materialelor</w:t>
      </w:r>
      <w:r>
        <w:rPr>
          <w:color w:val="231F20"/>
          <w:spacing w:val="8"/>
        </w:rPr>
        <w:t> </w:t>
      </w:r>
      <w:r>
        <w:rPr>
          <w:color w:val="231F20"/>
        </w:rPr>
        <w:t>cererii</w:t>
      </w:r>
      <w:r>
        <w:rPr>
          <w:color w:val="231F20"/>
          <w:spacing w:val="7"/>
        </w:rPr>
        <w:t> </w:t>
      </w:r>
      <w:r>
        <w:rPr>
          <w:color w:val="231F20"/>
        </w:rPr>
        <w:t>iniţiale,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autentificate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organul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depusă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această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cerere,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mostre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alte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do-</w:t>
      </w:r>
    </w:p>
    <w:p>
      <w:pPr>
        <w:pStyle w:val="BodyText"/>
        <w:spacing w:line="237" w:lineRule="exact"/>
        <w:ind w:firstLine="0"/>
      </w:pPr>
      <w:r>
        <w:rPr>
          <w:color w:val="231F20"/>
          <w:w w:val="95"/>
        </w:rPr>
        <w:t>vezi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din care să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rezulte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că în ambele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cereri se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face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referire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acelaşi soi.</w:t>
      </w:r>
    </w:p>
    <w:p>
      <w:pPr>
        <w:pStyle w:val="BodyText"/>
        <w:spacing w:before="15"/>
        <w:ind w:left="617" w:firstLine="0"/>
      </w:pPr>
      <w:r>
        <w:rPr>
          <w:color w:val="231F20"/>
          <w:w w:val="95"/>
        </w:rPr>
        <w:t>Nerespectarea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condiţiilor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legale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duce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pierderea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dreptului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prioritate.</w:t>
      </w:r>
    </w:p>
    <w:p>
      <w:pPr>
        <w:pStyle w:val="BodyText"/>
        <w:spacing w:line="256" w:lineRule="auto" w:before="16"/>
        <w:ind w:right="272"/>
      </w:pPr>
      <w:r>
        <w:rPr>
          <w:color w:val="231F20"/>
        </w:rPr>
        <w:t>În cazul în care solicitantul revendică un drept de prioritate care aparţine</w:t>
      </w:r>
      <w:r>
        <w:rPr>
          <w:color w:val="231F20"/>
          <w:spacing w:val="1"/>
        </w:rPr>
        <w:t> </w:t>
      </w:r>
      <w:r>
        <w:rPr>
          <w:color w:val="231F20"/>
        </w:rPr>
        <w:t>unei alte persoane, este necesară prezentarea unei autorizaţii din partea ce-</w:t>
      </w:r>
      <w:r>
        <w:rPr>
          <w:color w:val="231F20"/>
          <w:spacing w:val="-53"/>
        </w:rPr>
        <w:t> </w:t>
      </w:r>
      <w:r>
        <w:rPr>
          <w:color w:val="231F20"/>
        </w:rPr>
        <w:t>dentului,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rezulte</w:t>
      </w:r>
      <w:r>
        <w:rPr>
          <w:color w:val="231F20"/>
          <w:spacing w:val="-9"/>
        </w:rPr>
        <w:t> </w:t>
      </w:r>
      <w:r>
        <w:rPr>
          <w:color w:val="231F20"/>
        </w:rPr>
        <w:t>că</w:t>
      </w:r>
      <w:r>
        <w:rPr>
          <w:color w:val="231F20"/>
          <w:spacing w:val="-10"/>
        </w:rPr>
        <w:t> </w:t>
      </w:r>
      <w:r>
        <w:rPr>
          <w:color w:val="231F20"/>
        </w:rPr>
        <w:t>solicitantul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dreptul</w:t>
      </w:r>
      <w:r>
        <w:rPr>
          <w:color w:val="231F20"/>
          <w:spacing w:val="-9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revendice</w:t>
      </w:r>
      <w:r>
        <w:rPr>
          <w:color w:val="231F20"/>
          <w:spacing w:val="-10"/>
        </w:rPr>
        <w:t> </w:t>
      </w:r>
      <w:r>
        <w:rPr>
          <w:color w:val="231F20"/>
        </w:rPr>
        <w:t>prioritatea</w:t>
      </w:r>
      <w:r>
        <w:rPr>
          <w:color w:val="231F20"/>
          <w:spacing w:val="-53"/>
        </w:rPr>
        <w:t> </w:t>
      </w:r>
      <w:r>
        <w:rPr>
          <w:color w:val="231F20"/>
        </w:rPr>
        <w:t>cererii</w:t>
      </w:r>
      <w:r>
        <w:rPr>
          <w:color w:val="231F20"/>
          <w:spacing w:val="-9"/>
        </w:rPr>
        <w:t> </w:t>
      </w:r>
      <w:r>
        <w:rPr>
          <w:color w:val="231F20"/>
        </w:rPr>
        <w:t>iniţiale.</w:t>
      </w:r>
    </w:p>
    <w:p>
      <w:pPr>
        <w:spacing w:after="0" w:line="256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Heading3"/>
        <w:spacing w:before="98"/>
      </w:pPr>
      <w:r>
        <w:rPr>
          <w:color w:val="231F20"/>
          <w:w w:val="85"/>
        </w:rPr>
        <w:t>Restabilirea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dreptului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prioritate</w:t>
      </w:r>
    </w:p>
    <w:p>
      <w:pPr>
        <w:pStyle w:val="BodyText"/>
        <w:spacing w:line="252" w:lineRule="auto" w:before="67"/>
        <w:ind w:right="275"/>
      </w:pPr>
      <w:r>
        <w:rPr>
          <w:color w:val="231F20"/>
          <w:w w:val="95"/>
        </w:rPr>
        <w:t>Dreptul de prioritate poate fi restabilit în cazul unei cereri, depuse în decurs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2 luni după expirarea termenului de prioritate, dacă odată cu depunerea ce-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rerii solicitantul a depus un demers care confirmă faptul unei situaţii de forţă</w:t>
      </w:r>
      <w:r>
        <w:rPr>
          <w:color w:val="231F20"/>
          <w:spacing w:val="1"/>
        </w:rPr>
        <w:t> </w:t>
      </w:r>
      <w:r>
        <w:rPr>
          <w:color w:val="231F20"/>
        </w:rPr>
        <w:t>majoră</w:t>
      </w:r>
      <w:r>
        <w:rPr>
          <w:rFonts w:ascii="Arial" w:hAnsi="Arial"/>
          <w:i/>
          <w:color w:val="231F20"/>
        </w:rPr>
        <w:t>,</w:t>
      </w:r>
      <w:r>
        <w:rPr>
          <w:rFonts w:ascii="Arial" w:hAnsi="Arial"/>
          <w:i/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condiţia</w:t>
      </w:r>
      <w:r>
        <w:rPr>
          <w:color w:val="231F20"/>
          <w:spacing w:val="-9"/>
        </w:rPr>
        <w:t> </w:t>
      </w:r>
      <w:r>
        <w:rPr>
          <w:color w:val="231F20"/>
        </w:rPr>
        <w:t>achitării</w:t>
      </w:r>
      <w:r>
        <w:rPr>
          <w:color w:val="231F20"/>
          <w:spacing w:val="-8"/>
        </w:rPr>
        <w:t> </w:t>
      </w:r>
      <w:r>
        <w:rPr>
          <w:color w:val="231F20"/>
        </w:rPr>
        <w:t>taxei</w:t>
      </w:r>
      <w:r>
        <w:rPr>
          <w:color w:val="231F20"/>
          <w:spacing w:val="-8"/>
        </w:rPr>
        <w:t> </w:t>
      </w:r>
      <w:r>
        <w:rPr>
          <w:color w:val="231F20"/>
        </w:rPr>
        <w:t>stabilite.</w:t>
      </w:r>
    </w:p>
    <w:p>
      <w:pPr>
        <w:pStyle w:val="BodyText"/>
        <w:spacing w:line="254" w:lineRule="auto" w:before="2"/>
        <w:ind w:right="274"/>
      </w:pPr>
      <w:r>
        <w:rPr>
          <w:color w:val="231F20"/>
        </w:rPr>
        <w:t>În cazul în care copia cererii anterioare nu a fost prezentată la AGEPI în</w:t>
      </w:r>
      <w:r>
        <w:rPr>
          <w:color w:val="231F20"/>
          <w:spacing w:val="1"/>
        </w:rPr>
        <w:t> </w:t>
      </w:r>
      <w:r>
        <w:rPr>
          <w:color w:val="231F20"/>
        </w:rPr>
        <w:t>termenul stabilit, dreptul de prioritate poate fi restabilit dacă vor fi îndeplinite</w:t>
      </w:r>
      <w:r>
        <w:rPr>
          <w:color w:val="231F20"/>
          <w:spacing w:val="1"/>
        </w:rPr>
        <w:t> </w:t>
      </w:r>
      <w:r>
        <w:rPr>
          <w:color w:val="231F20"/>
        </w:rPr>
        <w:t>următoarele</w:t>
      </w:r>
      <w:r>
        <w:rPr>
          <w:color w:val="231F20"/>
          <w:spacing w:val="-8"/>
        </w:rPr>
        <w:t> </w:t>
      </w:r>
      <w:r>
        <w:rPr>
          <w:color w:val="231F20"/>
        </w:rPr>
        <w:t>condiţii:</w:t>
      </w:r>
    </w:p>
    <w:p>
      <w:pPr>
        <w:pStyle w:val="ListParagraph"/>
        <w:numPr>
          <w:ilvl w:val="0"/>
          <w:numId w:val="92"/>
        </w:numPr>
        <w:tabs>
          <w:tab w:pos="840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solicitantul a depus în acest sens la AGEPI un demers până la expirarea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termenului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stabilit;</w:t>
      </w:r>
    </w:p>
    <w:p>
      <w:pPr>
        <w:pStyle w:val="ListParagraph"/>
        <w:numPr>
          <w:ilvl w:val="0"/>
          <w:numId w:val="92"/>
        </w:numPr>
        <w:tabs>
          <w:tab w:pos="875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solicitantul a prezentat la AGEPI o confirmare a demersului depus la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oficiul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înregistrat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cererea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anterioară,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atestă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faptul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copia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cererii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anterioare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solicitată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într-un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termen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depăşit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14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luni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depozit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acestei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cereri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anterioare;</w:t>
      </w:r>
    </w:p>
    <w:p>
      <w:pPr>
        <w:pStyle w:val="ListParagraph"/>
        <w:numPr>
          <w:ilvl w:val="0"/>
          <w:numId w:val="92"/>
        </w:numPr>
        <w:tabs>
          <w:tab w:pos="827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copia certificată a cererii anterioare a fost prezentată la AGEPI în termen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lună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oficiul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unde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înregistrată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cererea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anterioară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eliberat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solicitantului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copia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respectivă.</w:t>
      </w:r>
    </w:p>
    <w:p>
      <w:pPr>
        <w:pStyle w:val="Heading3"/>
        <w:spacing w:before="46"/>
      </w:pPr>
      <w:r>
        <w:rPr>
          <w:color w:val="231F20"/>
          <w:w w:val="95"/>
        </w:rPr>
        <w:t>Procura</w:t>
      </w:r>
    </w:p>
    <w:p>
      <w:pPr>
        <w:pStyle w:val="BodyText"/>
        <w:spacing w:line="254" w:lineRule="auto" w:before="67"/>
        <w:ind w:right="271"/>
      </w:pP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cererea</w:t>
      </w:r>
      <w:r>
        <w:rPr>
          <w:color w:val="231F20"/>
          <w:spacing w:val="-11"/>
        </w:rPr>
        <w:t> </w:t>
      </w:r>
      <w:r>
        <w:rPr>
          <w:color w:val="231F20"/>
        </w:rPr>
        <w:t>depusă</w:t>
      </w:r>
      <w:r>
        <w:rPr>
          <w:color w:val="231F20"/>
          <w:spacing w:val="-12"/>
        </w:rPr>
        <w:t> </w:t>
      </w:r>
      <w:r>
        <w:rPr>
          <w:color w:val="231F20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</w:rPr>
        <w:t>reprezentant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anexează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act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certifică</w:t>
      </w:r>
      <w:r>
        <w:rPr>
          <w:color w:val="231F20"/>
          <w:spacing w:val="-12"/>
        </w:rPr>
        <w:t> </w:t>
      </w:r>
      <w:r>
        <w:rPr>
          <w:color w:val="231F20"/>
        </w:rPr>
        <w:t>îm-</w:t>
      </w:r>
      <w:r>
        <w:rPr>
          <w:color w:val="231F20"/>
          <w:spacing w:val="-53"/>
        </w:rPr>
        <w:t> </w:t>
      </w:r>
      <w:r>
        <w:rPr>
          <w:color w:val="231F20"/>
        </w:rPr>
        <w:t>puternicirile</w:t>
      </w:r>
      <w:r>
        <w:rPr>
          <w:color w:val="231F20"/>
          <w:spacing w:val="-4"/>
        </w:rPr>
        <w:t> </w:t>
      </w:r>
      <w:r>
        <w:rPr>
          <w:color w:val="231F20"/>
        </w:rPr>
        <w:t>lui,</w:t>
      </w:r>
      <w:r>
        <w:rPr>
          <w:color w:val="231F20"/>
          <w:spacing w:val="-3"/>
        </w:rPr>
        <w:t> </w:t>
      </w:r>
      <w:r>
        <w:rPr>
          <w:color w:val="231F20"/>
        </w:rPr>
        <w:t>în</w:t>
      </w:r>
      <w:r>
        <w:rPr>
          <w:color w:val="231F20"/>
          <w:spacing w:val="-3"/>
        </w:rPr>
        <w:t> </w:t>
      </w:r>
      <w:r>
        <w:rPr>
          <w:color w:val="231F20"/>
        </w:rPr>
        <w:t>formă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procură</w:t>
      </w:r>
      <w:r>
        <w:rPr>
          <w:color w:val="231F20"/>
          <w:spacing w:val="-3"/>
        </w:rPr>
        <w:t> </w:t>
      </w:r>
      <w:r>
        <w:rPr>
          <w:color w:val="231F20"/>
        </w:rPr>
        <w:t>dată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solicitant.</w:t>
      </w:r>
      <w:r>
        <w:rPr>
          <w:color w:val="231F20"/>
          <w:spacing w:val="-3"/>
        </w:rPr>
        <w:t> </w:t>
      </w:r>
      <w:r>
        <w:rPr>
          <w:color w:val="231F20"/>
        </w:rPr>
        <w:t>Procura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întocmeşte</w:t>
      </w:r>
      <w:r>
        <w:rPr>
          <w:color w:val="231F20"/>
          <w:spacing w:val="-53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scris,</w:t>
      </w:r>
      <w:r>
        <w:rPr>
          <w:color w:val="231F20"/>
          <w:spacing w:val="-7"/>
        </w:rPr>
        <w:t> </w:t>
      </w:r>
      <w:r>
        <w:rPr>
          <w:color w:val="231F20"/>
        </w:rPr>
        <w:t>sub</w:t>
      </w:r>
      <w:r>
        <w:rPr>
          <w:color w:val="231F20"/>
          <w:spacing w:val="-7"/>
        </w:rPr>
        <w:t> </w:t>
      </w:r>
      <w:r>
        <w:rPr>
          <w:color w:val="231F20"/>
        </w:rPr>
        <w:t>semnătura</w:t>
      </w:r>
      <w:r>
        <w:rPr>
          <w:color w:val="231F20"/>
          <w:spacing w:val="-7"/>
        </w:rPr>
        <w:t> </w:t>
      </w:r>
      <w:r>
        <w:rPr>
          <w:color w:val="231F20"/>
        </w:rPr>
        <w:t>privată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solicitantului.</w:t>
      </w:r>
      <w:r>
        <w:rPr>
          <w:color w:val="231F20"/>
          <w:spacing w:val="-7"/>
        </w:rPr>
        <w:t> </w:t>
      </w:r>
      <w:r>
        <w:rPr>
          <w:color w:val="231F20"/>
        </w:rPr>
        <w:t>Solicitantul</w:t>
      </w:r>
      <w:r>
        <w:rPr>
          <w:color w:val="231F20"/>
          <w:spacing w:val="-7"/>
        </w:rPr>
        <w:t> </w:t>
      </w:r>
      <w:r>
        <w:rPr>
          <w:color w:val="231F20"/>
        </w:rPr>
        <w:t>poate</w:t>
      </w:r>
      <w:r>
        <w:rPr>
          <w:color w:val="231F20"/>
          <w:spacing w:val="-6"/>
        </w:rPr>
        <w:t> </w:t>
      </w:r>
      <w:r>
        <w:rPr>
          <w:color w:val="231F20"/>
        </w:rPr>
        <w:t>autoriza</w:t>
      </w:r>
      <w:r>
        <w:rPr>
          <w:color w:val="231F20"/>
          <w:spacing w:val="-7"/>
        </w:rPr>
        <w:t> </w:t>
      </w:r>
      <w:r>
        <w:rPr>
          <w:color w:val="231F20"/>
        </w:rPr>
        <w:t>prin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intermediul procurii gestionarea de către reprezentant a afacerilor referitoare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următoarele</w:t>
      </w:r>
      <w:r>
        <w:rPr>
          <w:color w:val="231F20"/>
          <w:spacing w:val="-8"/>
        </w:rPr>
        <w:t> </w:t>
      </w:r>
      <w:r>
        <w:rPr>
          <w:color w:val="231F20"/>
        </w:rPr>
        <w:t>acţiuni:</w:t>
      </w:r>
    </w:p>
    <w:p>
      <w:pPr>
        <w:pStyle w:val="ListParagraph"/>
        <w:numPr>
          <w:ilvl w:val="0"/>
          <w:numId w:val="93"/>
        </w:numPr>
        <w:tabs>
          <w:tab w:pos="997" w:val="left" w:leader="none"/>
          <w:tab w:pos="998" w:val="left" w:leader="none"/>
        </w:tabs>
        <w:spacing w:line="254" w:lineRule="auto" w:before="0" w:after="0"/>
        <w:ind w:left="277" w:right="273" w:firstLine="340"/>
        <w:jc w:val="left"/>
        <w:rPr>
          <w:sz w:val="21"/>
        </w:rPr>
      </w:pPr>
      <w:r>
        <w:rPr>
          <w:color w:val="231F20"/>
          <w:w w:val="95"/>
          <w:sz w:val="21"/>
        </w:rPr>
        <w:t>semnarea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cererii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brevet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soi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altor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documente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referitoare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cerere;</w:t>
      </w:r>
    </w:p>
    <w:p>
      <w:pPr>
        <w:pStyle w:val="ListParagraph"/>
        <w:numPr>
          <w:ilvl w:val="0"/>
          <w:numId w:val="93"/>
        </w:numPr>
        <w:tabs>
          <w:tab w:pos="997" w:val="left" w:leader="none"/>
          <w:tab w:pos="998" w:val="left" w:leader="none"/>
        </w:tabs>
        <w:spacing w:line="254" w:lineRule="auto" w:before="0" w:after="0"/>
        <w:ind w:left="277" w:right="276" w:firstLine="340"/>
        <w:jc w:val="left"/>
        <w:rPr>
          <w:sz w:val="21"/>
        </w:rPr>
      </w:pPr>
      <w:r>
        <w:rPr>
          <w:color w:val="231F20"/>
          <w:sz w:val="21"/>
        </w:rPr>
        <w:t>prezentarea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datelor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despre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soiurile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candidate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incluse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Registrul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Soiurilor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Plante;</w:t>
      </w:r>
    </w:p>
    <w:p>
      <w:pPr>
        <w:pStyle w:val="ListParagraph"/>
        <w:numPr>
          <w:ilvl w:val="0"/>
          <w:numId w:val="93"/>
        </w:numPr>
        <w:tabs>
          <w:tab w:pos="996" w:val="left" w:leader="none"/>
          <w:tab w:pos="997" w:val="left" w:leader="none"/>
        </w:tabs>
        <w:spacing w:line="254" w:lineRule="auto" w:before="0" w:after="0"/>
        <w:ind w:left="277" w:right="275" w:firstLine="340"/>
        <w:jc w:val="left"/>
        <w:rPr>
          <w:sz w:val="21"/>
        </w:rPr>
      </w:pPr>
      <w:r>
        <w:rPr>
          <w:color w:val="231F20"/>
          <w:w w:val="95"/>
          <w:sz w:val="21"/>
        </w:rPr>
        <w:t>corespondenţa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referitoare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soiurile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candidate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incluse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Registrul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Soiurilor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Plante;</w:t>
      </w:r>
    </w:p>
    <w:p>
      <w:pPr>
        <w:pStyle w:val="ListParagraph"/>
        <w:numPr>
          <w:ilvl w:val="0"/>
          <w:numId w:val="93"/>
        </w:numPr>
        <w:tabs>
          <w:tab w:pos="997" w:val="left" w:leader="none"/>
          <w:tab w:pos="998" w:val="left" w:leader="none"/>
        </w:tabs>
        <w:spacing w:line="254" w:lineRule="auto" w:before="0" w:after="0"/>
        <w:ind w:left="277" w:right="272" w:firstLine="340"/>
        <w:jc w:val="left"/>
        <w:rPr>
          <w:sz w:val="21"/>
        </w:rPr>
      </w:pPr>
      <w:r>
        <w:rPr>
          <w:color w:val="231F20"/>
          <w:w w:val="95"/>
          <w:sz w:val="21"/>
        </w:rPr>
        <w:t>achitarea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taxelor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depunerea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cererii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efectuarea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procedurilor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examinare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soiului;</w:t>
      </w:r>
    </w:p>
    <w:p>
      <w:pPr>
        <w:pStyle w:val="ListParagraph"/>
        <w:numPr>
          <w:ilvl w:val="0"/>
          <w:numId w:val="93"/>
        </w:numPr>
        <w:tabs>
          <w:tab w:pos="997" w:val="left" w:leader="none"/>
          <w:tab w:pos="998" w:val="left" w:leader="none"/>
        </w:tabs>
        <w:spacing w:line="236" w:lineRule="exact" w:before="0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depunerea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cererii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retragere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cererii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brevet;</w:t>
      </w:r>
    </w:p>
    <w:p>
      <w:pPr>
        <w:pStyle w:val="ListParagraph"/>
        <w:numPr>
          <w:ilvl w:val="0"/>
          <w:numId w:val="93"/>
        </w:numPr>
        <w:tabs>
          <w:tab w:pos="997" w:val="left" w:leader="none"/>
          <w:tab w:pos="998" w:val="left" w:leader="none"/>
        </w:tabs>
        <w:spacing w:line="254" w:lineRule="auto" w:before="3" w:after="0"/>
        <w:ind w:left="277" w:right="273" w:firstLine="340"/>
        <w:jc w:val="left"/>
        <w:rPr>
          <w:sz w:val="21"/>
        </w:rPr>
      </w:pPr>
      <w:r>
        <w:rPr>
          <w:color w:val="231F20"/>
          <w:sz w:val="21"/>
        </w:rPr>
        <w:t>depunerea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cererii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excludere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Registrul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Soiurilor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Plante;</w:t>
      </w:r>
    </w:p>
    <w:p>
      <w:pPr>
        <w:pStyle w:val="ListParagraph"/>
        <w:numPr>
          <w:ilvl w:val="0"/>
          <w:numId w:val="93"/>
        </w:numPr>
        <w:tabs>
          <w:tab w:pos="997" w:val="left" w:leader="none"/>
          <w:tab w:pos="998" w:val="left" w:leader="none"/>
        </w:tabs>
        <w:spacing w:line="254" w:lineRule="auto" w:before="0" w:after="0"/>
        <w:ind w:left="617" w:right="4724" w:firstLine="0"/>
        <w:jc w:val="left"/>
        <w:rPr>
          <w:sz w:val="21"/>
        </w:rPr>
      </w:pPr>
      <w:r>
        <w:rPr>
          <w:color w:val="231F20"/>
          <w:sz w:val="21"/>
        </w:rPr>
        <w:t>alte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activităţi.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Procura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poate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referi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la:</w:t>
      </w:r>
    </w:p>
    <w:p>
      <w:pPr>
        <w:pStyle w:val="ListParagraph"/>
        <w:numPr>
          <w:ilvl w:val="0"/>
          <w:numId w:val="94"/>
        </w:numPr>
        <w:tabs>
          <w:tab w:pos="834" w:val="left" w:leader="none"/>
        </w:tabs>
        <w:spacing w:line="236" w:lineRule="exact" w:before="0" w:after="0"/>
        <w:ind w:left="833" w:right="0" w:hanging="217"/>
        <w:jc w:val="left"/>
        <w:rPr>
          <w:sz w:val="21"/>
        </w:rPr>
      </w:pPr>
      <w:r>
        <w:rPr>
          <w:color w:val="231F20"/>
          <w:sz w:val="21"/>
        </w:rPr>
        <w:t>toate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culturile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soiurile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plante;</w:t>
      </w:r>
    </w:p>
    <w:p>
      <w:pPr>
        <w:pStyle w:val="ListParagraph"/>
        <w:numPr>
          <w:ilvl w:val="0"/>
          <w:numId w:val="94"/>
        </w:numPr>
        <w:tabs>
          <w:tab w:pos="839" w:val="left" w:leader="none"/>
        </w:tabs>
        <w:spacing w:line="240" w:lineRule="auto" w:before="11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numai la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unele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soiuri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(se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vor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enumera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anume).</w:t>
      </w:r>
    </w:p>
    <w:p>
      <w:pPr>
        <w:pStyle w:val="Heading3"/>
        <w:spacing w:before="71"/>
      </w:pPr>
      <w:r>
        <w:rPr>
          <w:color w:val="231F20"/>
        </w:rPr>
        <w:t>Taxele</w:t>
      </w:r>
    </w:p>
    <w:p>
      <w:pPr>
        <w:pStyle w:val="BodyText"/>
        <w:spacing w:line="254" w:lineRule="auto" w:before="67"/>
        <w:ind w:right="275"/>
      </w:pPr>
      <w:r>
        <w:rPr>
          <w:color w:val="231F20"/>
        </w:rPr>
        <w:t>Taxele pentru servicii cu semnificaţie juridică în domeniul obiectelor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proprietate </w:t>
      </w:r>
      <w:r>
        <w:rPr>
          <w:color w:val="231F20"/>
        </w:rPr>
        <w:t>intelectuală sunt stabilite conform HG nr.774 din 13.08.1997 (HG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nr.774/1997),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modificate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HG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nr.1072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22.09.2016.</w:t>
      </w:r>
    </w:p>
    <w:p>
      <w:pPr>
        <w:pStyle w:val="BodyText"/>
        <w:spacing w:line="208" w:lineRule="auto" w:before="16"/>
        <w:ind w:right="275"/>
      </w:pPr>
      <w:r>
        <w:rPr>
          <w:color w:val="231F20"/>
          <w:w w:val="95"/>
        </w:rPr>
        <w:t>La cererea de brevet se anexează nota de plată a taxei stabilite</w:t>
      </w:r>
      <w:r>
        <w:rPr>
          <w:color w:val="231F20"/>
          <w:w w:val="95"/>
          <w:position w:val="-6"/>
          <w:sz w:val="12"/>
        </w:rPr>
        <w:t>, </w:t>
      </w:r>
      <w:r>
        <w:rPr>
          <w:color w:val="231F20"/>
          <w:w w:val="95"/>
        </w:rPr>
        <w:t>conform HG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nr.774/1997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sau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un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act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care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certifică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temeiul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pentru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scutirea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sau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reducerea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taxă.</w:t>
      </w:r>
    </w:p>
    <w:p>
      <w:pPr>
        <w:spacing w:after="0" w:line="208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before="103"/>
        <w:ind w:left="617" w:firstLine="0"/>
        <w:jc w:val="left"/>
      </w:pPr>
      <w:r>
        <w:rPr>
          <w:color w:val="231F20"/>
          <w:w w:val="95"/>
        </w:rPr>
        <w:t>Ca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obţină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drept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exclusiv,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solicitantul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achita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taxe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pentru:</w:t>
      </w:r>
    </w:p>
    <w:p>
      <w:pPr>
        <w:pStyle w:val="ListParagraph"/>
        <w:numPr>
          <w:ilvl w:val="0"/>
          <w:numId w:val="87"/>
        </w:numPr>
        <w:tabs>
          <w:tab w:pos="997" w:val="left" w:leader="none"/>
          <w:tab w:pos="998" w:val="left" w:leader="none"/>
        </w:tabs>
        <w:spacing w:line="240" w:lineRule="auto" w:before="14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depunerea</w:t>
      </w:r>
      <w:r>
        <w:rPr>
          <w:color w:val="231F20"/>
          <w:spacing w:val="52"/>
          <w:w w:val="95"/>
          <w:sz w:val="21"/>
        </w:rPr>
        <w:t> </w:t>
      </w:r>
      <w:r>
        <w:rPr>
          <w:color w:val="231F20"/>
          <w:w w:val="95"/>
          <w:sz w:val="21"/>
        </w:rPr>
        <w:t>și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examinarea cererii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brevet,</w:t>
      </w:r>
    </w:p>
    <w:p>
      <w:pPr>
        <w:pStyle w:val="ListParagraph"/>
        <w:numPr>
          <w:ilvl w:val="0"/>
          <w:numId w:val="87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revendicarea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priorităţii,</w:t>
      </w:r>
    </w:p>
    <w:p>
      <w:pPr>
        <w:pStyle w:val="ListParagraph"/>
        <w:numPr>
          <w:ilvl w:val="0"/>
          <w:numId w:val="87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testarea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soiului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DUS,</w:t>
      </w:r>
    </w:p>
    <w:p>
      <w:pPr>
        <w:pStyle w:val="ListParagraph"/>
        <w:numPr>
          <w:ilvl w:val="0"/>
          <w:numId w:val="87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eliberarea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brevetului,</w:t>
      </w:r>
    </w:p>
    <w:p>
      <w:pPr>
        <w:pStyle w:val="ListParagraph"/>
        <w:numPr>
          <w:ilvl w:val="0"/>
          <w:numId w:val="87"/>
        </w:numPr>
        <w:tabs>
          <w:tab w:pos="998" w:val="left" w:leader="none"/>
        </w:tabs>
        <w:spacing w:line="254" w:lineRule="auto" w:before="13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menţinerea în vigoare a brevetului pentru soi de plantă, precum şi pen-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tru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efectuarea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altor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acţiuni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semnificaţie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juridică.</w:t>
      </w:r>
    </w:p>
    <w:p>
      <w:pPr>
        <w:pStyle w:val="BodyText"/>
        <w:spacing w:line="252" w:lineRule="auto"/>
        <w:ind w:right="277"/>
      </w:pPr>
      <w:r>
        <w:rPr>
          <w:color w:val="231F20"/>
          <w:spacing w:val="-1"/>
        </w:rPr>
        <w:t>Pe site-ul </w:t>
      </w:r>
      <w:hyperlink r:id="rId76">
        <w:r>
          <w:rPr>
            <w:rFonts w:ascii="Arial" w:hAnsi="Arial"/>
            <w:b/>
            <w:i/>
            <w:color w:val="231F20"/>
            <w:spacing w:val="-1"/>
          </w:rPr>
          <w:t>http://www.agepi.gov.md/ro/plants/taxe</w:t>
        </w:r>
      </w:hyperlink>
      <w:r>
        <w:rPr>
          <w:rFonts w:ascii="Arial" w:hAnsi="Arial"/>
          <w:b/>
          <w:i/>
          <w:color w:val="231F20"/>
          <w:spacing w:val="-1"/>
        </w:rPr>
        <w:t> </w:t>
      </w:r>
      <w:r>
        <w:rPr>
          <w:color w:val="231F20"/>
          <w:spacing w:val="-1"/>
        </w:rPr>
        <w:t>poate fi accesat </w:t>
      </w:r>
      <w:r>
        <w:rPr>
          <w:color w:val="231F20"/>
        </w:rPr>
        <w:t>No-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menclatorul serviciilor cu semnificaţie juridică privind testarea și protecţia soiuri-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plante,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supuse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taxei.</w:t>
      </w:r>
    </w:p>
    <w:p>
      <w:pPr>
        <w:pStyle w:val="Heading3"/>
        <w:spacing w:before="55"/>
      </w:pPr>
      <w:r>
        <w:rPr>
          <w:color w:val="231F20"/>
          <w:w w:val="85"/>
        </w:rPr>
        <w:t>Redactarea</w:t>
      </w:r>
      <w:r>
        <w:rPr>
          <w:color w:val="231F20"/>
          <w:spacing w:val="45"/>
        </w:rPr>
        <w:t> </w:t>
      </w:r>
      <w:r>
        <w:rPr>
          <w:color w:val="231F20"/>
          <w:w w:val="85"/>
        </w:rPr>
        <w:t>materialelor</w:t>
      </w:r>
      <w:r>
        <w:rPr>
          <w:color w:val="231F20"/>
          <w:spacing w:val="46"/>
        </w:rPr>
        <w:t> </w:t>
      </w:r>
      <w:r>
        <w:rPr>
          <w:color w:val="231F20"/>
          <w:w w:val="85"/>
        </w:rPr>
        <w:t>cererii</w:t>
      </w:r>
    </w:p>
    <w:p>
      <w:pPr>
        <w:pStyle w:val="BodyText"/>
        <w:spacing w:line="254" w:lineRule="auto" w:before="68"/>
        <w:ind w:right="273"/>
      </w:pPr>
      <w:r>
        <w:rPr>
          <w:color w:val="231F20"/>
          <w:w w:val="95"/>
        </w:rPr>
        <w:t>În conformitate cu legislaţia în vigoare, solicitantul va folosi termeni şi abre-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vieri standard, utilizate în literatura ştiinţifică şi agricolă, atât în descriere, ches-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tionar tehnic, cât şi în alte materiale explicative. Toate marcările convenţionale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 vor descifra în materialele cererii şi se va respecta unitatea terminologiei,</w:t>
      </w:r>
      <w:r>
        <w:rPr>
          <w:color w:val="231F20"/>
          <w:spacing w:val="1"/>
        </w:rPr>
        <w:t> </w:t>
      </w:r>
      <w:r>
        <w:rPr>
          <w:color w:val="231F20"/>
        </w:rPr>
        <w:t>inclusiv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unităţilor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măsură</w:t>
      </w:r>
      <w:r>
        <w:rPr>
          <w:color w:val="231F20"/>
          <w:spacing w:val="-13"/>
        </w:rPr>
        <w:t> </w:t>
      </w:r>
      <w:r>
        <w:rPr>
          <w:color w:val="231F20"/>
        </w:rPr>
        <w:t>fizice</w:t>
      </w:r>
      <w:r>
        <w:rPr>
          <w:color w:val="231F20"/>
          <w:spacing w:val="-14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marcărilor</w:t>
      </w:r>
      <w:r>
        <w:rPr>
          <w:color w:val="231F20"/>
          <w:spacing w:val="-12"/>
        </w:rPr>
        <w:t> </w:t>
      </w:r>
      <w:r>
        <w:rPr>
          <w:color w:val="231F20"/>
        </w:rPr>
        <w:t>convenţionale</w:t>
      </w:r>
      <w:r>
        <w:rPr>
          <w:color w:val="231F20"/>
          <w:spacing w:val="-13"/>
        </w:rPr>
        <w:t> </w:t>
      </w:r>
      <w:r>
        <w:rPr>
          <w:color w:val="231F20"/>
        </w:rPr>
        <w:t>folosite.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Cererea de brevet nu va conţine expresii, figuri, desene, fotografii ce contra-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vin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ordinii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publice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bunelor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moravuri.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Cererea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brevet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trebuie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conţină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declaraţii denigratoare cu referire la soiurile cunoscute sau procesele de ameli-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orare, precum şi la cererile sau brevetele altor persoane, expresii sau date care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evident</w:t>
      </w:r>
      <w:r>
        <w:rPr>
          <w:color w:val="231F20"/>
          <w:spacing w:val="-8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referă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soi.</w:t>
      </w:r>
    </w:p>
    <w:p>
      <w:pPr>
        <w:pStyle w:val="BodyText"/>
        <w:spacing w:line="254" w:lineRule="auto"/>
        <w:ind w:right="277"/>
      </w:pPr>
      <w:r>
        <w:rPr>
          <w:color w:val="231F20"/>
        </w:rPr>
        <w:t>Simpla menţionare a dezavantajelor soiurilor cunoscute în descriere sau</w:t>
      </w:r>
      <w:r>
        <w:rPr>
          <w:color w:val="231F20"/>
          <w:spacing w:val="1"/>
        </w:rPr>
        <w:t> </w:t>
      </w:r>
      <w:r>
        <w:rPr>
          <w:color w:val="231F20"/>
        </w:rPr>
        <w:t>chestionarul</w:t>
      </w:r>
      <w:r>
        <w:rPr>
          <w:color w:val="231F20"/>
          <w:spacing w:val="-10"/>
        </w:rPr>
        <w:t> </w:t>
      </w:r>
      <w:r>
        <w:rPr>
          <w:color w:val="231F20"/>
        </w:rPr>
        <w:t>tehnic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consideră</w:t>
      </w:r>
      <w:r>
        <w:rPr>
          <w:color w:val="231F20"/>
          <w:spacing w:val="-10"/>
        </w:rPr>
        <w:t> </w:t>
      </w:r>
      <w:r>
        <w:rPr>
          <w:color w:val="231F20"/>
        </w:rPr>
        <w:t>element</w:t>
      </w:r>
      <w:r>
        <w:rPr>
          <w:color w:val="231F20"/>
          <w:spacing w:val="-9"/>
        </w:rPr>
        <w:t> </w:t>
      </w:r>
      <w:r>
        <w:rPr>
          <w:color w:val="231F20"/>
        </w:rPr>
        <w:t>inadmisibil.</w:t>
      </w:r>
    </w:p>
    <w:p>
      <w:pPr>
        <w:pStyle w:val="Heading3"/>
      </w:pPr>
      <w:r>
        <w:rPr>
          <w:color w:val="231F20"/>
          <w:w w:val="85"/>
        </w:rPr>
        <w:t>Gestionarea</w:t>
      </w:r>
      <w:r>
        <w:rPr>
          <w:color w:val="231F20"/>
          <w:spacing w:val="29"/>
          <w:w w:val="85"/>
        </w:rPr>
        <w:t> </w:t>
      </w:r>
      <w:r>
        <w:rPr>
          <w:color w:val="231F20"/>
          <w:w w:val="85"/>
        </w:rPr>
        <w:t>afacerilor</w:t>
      </w:r>
      <w:r>
        <w:rPr>
          <w:color w:val="231F20"/>
          <w:spacing w:val="29"/>
          <w:w w:val="85"/>
        </w:rPr>
        <w:t> </w:t>
      </w:r>
      <w:r>
        <w:rPr>
          <w:color w:val="231F20"/>
          <w:w w:val="85"/>
        </w:rPr>
        <w:t>privind</w:t>
      </w:r>
      <w:r>
        <w:rPr>
          <w:color w:val="231F20"/>
          <w:spacing w:val="29"/>
          <w:w w:val="85"/>
        </w:rPr>
        <w:t> </w:t>
      </w:r>
      <w:r>
        <w:rPr>
          <w:color w:val="231F20"/>
          <w:w w:val="85"/>
        </w:rPr>
        <w:t>obţinerea</w:t>
      </w:r>
      <w:r>
        <w:rPr>
          <w:color w:val="231F20"/>
          <w:spacing w:val="30"/>
          <w:w w:val="85"/>
        </w:rPr>
        <w:t> </w:t>
      </w:r>
      <w:r>
        <w:rPr>
          <w:color w:val="231F20"/>
          <w:w w:val="85"/>
        </w:rPr>
        <w:t>brevetului</w:t>
      </w:r>
    </w:p>
    <w:p>
      <w:pPr>
        <w:spacing w:line="252" w:lineRule="auto" w:before="64"/>
        <w:ind w:left="277" w:right="274" w:firstLine="340"/>
        <w:jc w:val="both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Este important de menţionat că toată corespondenţa cu solicitantul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se face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pe adresa indicată în cererea de brevet sau pe numele reprezentantului, astfel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acestea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trebuie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completate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corect.</w:t>
      </w:r>
    </w:p>
    <w:p>
      <w:pPr>
        <w:spacing w:line="252" w:lineRule="auto" w:before="1"/>
        <w:ind w:left="277" w:right="274" w:firstLine="340"/>
        <w:jc w:val="both"/>
        <w:rPr>
          <w:sz w:val="21"/>
        </w:rPr>
      </w:pPr>
      <w:r>
        <w:rPr>
          <w:rFonts w:ascii="Arial" w:hAnsi="Arial"/>
          <w:i/>
          <w:color w:val="231F20"/>
          <w:spacing w:val="-1"/>
          <w:sz w:val="21"/>
        </w:rPr>
        <w:t>Dacă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este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necesar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de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completat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şi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modificat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documentele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cererii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depuse,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color w:val="231F20"/>
          <w:sz w:val="21"/>
        </w:rPr>
        <w:t>atunci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AGEPI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vor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prezentate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file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substituire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fiecare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exemplar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cererii.</w:t>
      </w:r>
    </w:p>
    <w:p>
      <w:pPr>
        <w:pStyle w:val="BodyText"/>
        <w:spacing w:line="252" w:lineRule="auto" w:before="3"/>
        <w:ind w:right="275"/>
      </w:pPr>
      <w:r>
        <w:rPr>
          <w:color w:val="231F20"/>
          <w:w w:val="95"/>
        </w:rPr>
        <w:t>După publicarea datelor despre cerere în BOPI, orice persoană are dreptul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a solicita o copie a documentelor cererii sau de a consulta materialele cererii.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Până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publicare,</w:t>
      </w:r>
      <w:r>
        <w:rPr>
          <w:color w:val="231F20"/>
          <w:spacing w:val="-6"/>
        </w:rPr>
        <w:t> </w:t>
      </w:r>
      <w:r>
        <w:rPr>
          <w:color w:val="231F20"/>
        </w:rPr>
        <w:t>inspecţia</w:t>
      </w:r>
      <w:r>
        <w:rPr>
          <w:color w:val="231F20"/>
          <w:spacing w:val="-6"/>
        </w:rPr>
        <w:t> </w:t>
      </w:r>
      <w:r>
        <w:rPr>
          <w:color w:val="231F20"/>
        </w:rPr>
        <w:t>publică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cererii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brevet</w:t>
      </w:r>
      <w:r>
        <w:rPr>
          <w:color w:val="231F20"/>
          <w:spacing w:val="-6"/>
        </w:rPr>
        <w:t> </w:t>
      </w:r>
      <w:r>
        <w:rPr>
          <w:color w:val="231F20"/>
        </w:rPr>
        <w:t>va</w:t>
      </w:r>
      <w:r>
        <w:rPr>
          <w:color w:val="231F20"/>
          <w:spacing w:val="-5"/>
        </w:rPr>
        <w:t> </w:t>
      </w:r>
      <w:r>
        <w:rPr>
          <w:color w:val="231F20"/>
        </w:rPr>
        <w:t>fi</w:t>
      </w:r>
      <w:r>
        <w:rPr>
          <w:color w:val="231F20"/>
          <w:spacing w:val="-6"/>
        </w:rPr>
        <w:t> </w:t>
      </w:r>
      <w:r>
        <w:rPr>
          <w:color w:val="231F20"/>
        </w:rPr>
        <w:t>posibilă</w:t>
      </w:r>
      <w:r>
        <w:rPr>
          <w:color w:val="231F20"/>
          <w:spacing w:val="-6"/>
        </w:rPr>
        <w:t> </w:t>
      </w:r>
      <w:r>
        <w:rPr>
          <w:color w:val="231F20"/>
        </w:rPr>
        <w:t>numai</w:t>
      </w:r>
      <w:r>
        <w:rPr>
          <w:color w:val="231F20"/>
          <w:spacing w:val="-5"/>
        </w:rPr>
        <w:t> </w:t>
      </w:r>
      <w:r>
        <w:rPr>
          <w:color w:val="231F20"/>
        </w:rPr>
        <w:t>cu</w:t>
      </w:r>
      <w:r>
        <w:rPr>
          <w:color w:val="231F20"/>
          <w:spacing w:val="-54"/>
        </w:rPr>
        <w:t> </w:t>
      </w:r>
      <w:r>
        <w:rPr>
          <w:color w:val="231F20"/>
        </w:rPr>
        <w:t>acordul solicitantului. Dacă cererea a fost retrasă, materialele acesteia pot fi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consultate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numai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acordul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solicitantului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interpelare</w:t>
      </w:r>
      <w:r>
        <w:rPr>
          <w:color w:val="231F20"/>
          <w:spacing w:val="-12"/>
        </w:rPr>
        <w:t> </w:t>
      </w:r>
      <w:r>
        <w:rPr>
          <w:color w:val="231F20"/>
        </w:rPr>
        <w:t>judecătorească.</w:t>
      </w:r>
    </w:p>
    <w:p>
      <w:pPr>
        <w:pStyle w:val="Heading3"/>
        <w:spacing w:before="40"/>
      </w:pPr>
      <w:r>
        <w:rPr>
          <w:color w:val="231F20"/>
          <w:w w:val="85"/>
        </w:rPr>
        <w:t>Dialogul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cu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solicitantul</w:t>
      </w:r>
    </w:p>
    <w:p>
      <w:pPr>
        <w:pStyle w:val="BodyText"/>
        <w:spacing w:line="249" w:lineRule="auto" w:before="64"/>
        <w:ind w:right="270"/>
      </w:pPr>
      <w:r>
        <w:rPr>
          <w:color w:val="231F20"/>
        </w:rPr>
        <w:t>Solicitantul</w:t>
      </w:r>
      <w:r>
        <w:rPr>
          <w:color w:val="231F20"/>
          <w:spacing w:val="-13"/>
        </w:rPr>
        <w:t> </w:t>
      </w:r>
      <w:r>
        <w:rPr>
          <w:color w:val="231F20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</w:rPr>
        <w:t>prelungi</w:t>
      </w:r>
      <w:r>
        <w:rPr>
          <w:color w:val="231F20"/>
          <w:spacing w:val="-12"/>
        </w:rPr>
        <w:t> </w:t>
      </w:r>
      <w:r>
        <w:rPr>
          <w:color w:val="231F20"/>
        </w:rPr>
        <w:t>termenul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prezentare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materialelor</w:t>
      </w:r>
      <w:r>
        <w:rPr>
          <w:color w:val="231F20"/>
          <w:spacing w:val="-12"/>
        </w:rPr>
        <w:t> </w:t>
      </w:r>
      <w:r>
        <w:rPr>
          <w:color w:val="231F20"/>
        </w:rPr>
        <w:t>solicitate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examinator în timpul examinării cererii de brevet cu 3 luni, de cel mult 2 ori, şi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va</w:t>
      </w:r>
      <w:r>
        <w:rPr>
          <w:color w:val="231F20"/>
          <w:spacing w:val="-12"/>
        </w:rPr>
        <w:t> </w:t>
      </w:r>
      <w:r>
        <w:rPr>
          <w:color w:val="231F20"/>
        </w:rPr>
        <w:t>depune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cerere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acest</w:t>
      </w:r>
      <w:r>
        <w:rPr>
          <w:color w:val="231F20"/>
          <w:spacing w:val="-12"/>
        </w:rPr>
        <w:t> </w:t>
      </w:r>
      <w:r>
        <w:rPr>
          <w:color w:val="231F20"/>
        </w:rPr>
        <w:t>sens,</w:t>
      </w:r>
      <w:r>
        <w:rPr>
          <w:color w:val="231F20"/>
          <w:spacing w:val="-11"/>
        </w:rPr>
        <w:t> </w:t>
      </w:r>
      <w:r>
        <w:rPr>
          <w:color w:val="231F20"/>
        </w:rPr>
        <w:t>însoţită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taxa</w:t>
      </w:r>
      <w:r>
        <w:rPr>
          <w:color w:val="231F20"/>
          <w:spacing w:val="-11"/>
        </w:rPr>
        <w:t> </w:t>
      </w:r>
      <w:r>
        <w:rPr>
          <w:color w:val="231F20"/>
        </w:rPr>
        <w:t>respectivă.</w:t>
      </w:r>
    </w:p>
    <w:p>
      <w:pPr>
        <w:pStyle w:val="BodyText"/>
        <w:spacing w:line="249" w:lineRule="auto"/>
        <w:ind w:right="274"/>
      </w:pPr>
      <w:r>
        <w:rPr>
          <w:color w:val="231F20"/>
          <w:spacing w:val="-1"/>
        </w:rPr>
        <w:t>Termenele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prevăzute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procedură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privire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cerere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brevet</w:t>
      </w:r>
      <w:r>
        <w:rPr>
          <w:color w:val="231F20"/>
          <w:spacing w:val="-13"/>
        </w:rPr>
        <w:t> </w:t>
      </w:r>
      <w:r>
        <w:rPr>
          <w:color w:val="231F20"/>
        </w:rPr>
        <w:t>pot</w:t>
      </w:r>
      <w:r>
        <w:rPr>
          <w:color w:val="231F20"/>
          <w:spacing w:val="-12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re-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stabilite, de asemenea, cu plata suplimentară a taxei (dar nu mai târziu decât cu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6</w:t>
      </w:r>
      <w:r>
        <w:rPr>
          <w:color w:val="231F20"/>
          <w:spacing w:val="-9"/>
        </w:rPr>
        <w:t> </w:t>
      </w:r>
      <w:r>
        <w:rPr>
          <w:color w:val="231F20"/>
        </w:rPr>
        <w:t>luni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omiterea</w:t>
      </w:r>
      <w:r>
        <w:rPr>
          <w:color w:val="231F20"/>
          <w:spacing w:val="-9"/>
        </w:rPr>
        <w:t> </w:t>
      </w:r>
      <w:r>
        <w:rPr>
          <w:color w:val="231F20"/>
        </w:rPr>
        <w:t>termenului</w:t>
      </w:r>
      <w:r>
        <w:rPr>
          <w:color w:val="231F20"/>
          <w:spacing w:val="-8"/>
        </w:rPr>
        <w:t> </w:t>
      </w:r>
      <w:r>
        <w:rPr>
          <w:color w:val="231F20"/>
        </w:rPr>
        <w:t>respectiv).</w:t>
      </w:r>
    </w:p>
    <w:p>
      <w:pPr>
        <w:pStyle w:val="BodyText"/>
        <w:ind w:left="617" w:firstLine="0"/>
      </w:pPr>
      <w:r>
        <w:rPr>
          <w:color w:val="231F20"/>
          <w:w w:val="95"/>
        </w:rPr>
        <w:t>Nerespectarea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termenelor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conduce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la:</w:t>
      </w:r>
    </w:p>
    <w:p>
      <w:pPr>
        <w:pStyle w:val="ListParagraph"/>
        <w:numPr>
          <w:ilvl w:val="0"/>
          <w:numId w:val="91"/>
        </w:numPr>
        <w:tabs>
          <w:tab w:pos="735" w:val="left" w:leader="none"/>
        </w:tabs>
        <w:spacing w:line="240" w:lineRule="auto" w:before="9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abandonarea sau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respingerea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cererii,</w:t>
      </w:r>
    </w:p>
    <w:p>
      <w:pPr>
        <w:spacing w:after="0" w:line="240" w:lineRule="auto"/>
        <w:jc w:val="both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ListParagraph"/>
        <w:numPr>
          <w:ilvl w:val="0"/>
          <w:numId w:val="91"/>
        </w:numPr>
        <w:tabs>
          <w:tab w:pos="735" w:val="left" w:leader="none"/>
        </w:tabs>
        <w:spacing w:line="240" w:lineRule="auto" w:before="103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decăderea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drepturi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titularului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brevet.</w:t>
      </w:r>
    </w:p>
    <w:p>
      <w:pPr>
        <w:pStyle w:val="Heading3"/>
        <w:spacing w:before="54"/>
        <w:jc w:val="both"/>
      </w:pPr>
      <w:r>
        <w:rPr>
          <w:color w:val="231F20"/>
          <w:spacing w:val="-1"/>
          <w:w w:val="90"/>
        </w:rPr>
        <w:t>Examinarea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cererii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brevet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pentru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soi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plantă</w:t>
      </w:r>
    </w:p>
    <w:p>
      <w:pPr>
        <w:pStyle w:val="BodyText"/>
        <w:spacing w:line="249" w:lineRule="auto" w:before="63"/>
        <w:ind w:right="274"/>
      </w:pPr>
      <w:r>
        <w:rPr>
          <w:color w:val="231F20"/>
          <w:w w:val="95"/>
        </w:rPr>
        <w:t>Convenţia UPOV stabileşte că dreptul exclusiv asupra unui soi nou de plan-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tă va fi acordat numai după efectuarea unei examinări, conform cerinţelor stipu-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late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regulamentele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ghidurile</w:t>
      </w:r>
      <w:r>
        <w:rPr>
          <w:color w:val="231F20"/>
          <w:spacing w:val="-8"/>
        </w:rPr>
        <w:t> </w:t>
      </w:r>
      <w:r>
        <w:rPr>
          <w:color w:val="231F20"/>
        </w:rPr>
        <w:t>UPOV.</w:t>
      </w:r>
    </w:p>
    <w:p>
      <w:pPr>
        <w:spacing w:line="247" w:lineRule="auto" w:before="0"/>
        <w:ind w:left="277" w:right="277" w:firstLine="340"/>
        <w:jc w:val="both"/>
        <w:rPr>
          <w:sz w:val="21"/>
        </w:rPr>
      </w:pPr>
      <w:r>
        <w:rPr>
          <w:color w:val="231F20"/>
          <w:spacing w:val="-2"/>
          <w:w w:val="95"/>
          <w:sz w:val="21"/>
        </w:rPr>
        <w:t>În conformitate cu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prevederile </w:t>
      </w:r>
      <w:r>
        <w:rPr>
          <w:rFonts w:ascii="Arial" w:hAnsi="Arial"/>
          <w:b/>
          <w:color w:val="231F20"/>
          <w:spacing w:val="-1"/>
          <w:w w:val="95"/>
          <w:sz w:val="21"/>
        </w:rPr>
        <w:t>art.41-43 din Legea nr.39/2008</w:t>
      </w:r>
      <w:r>
        <w:rPr>
          <w:color w:val="231F20"/>
          <w:spacing w:val="-1"/>
          <w:w w:val="95"/>
          <w:sz w:val="21"/>
        </w:rPr>
        <w:t>, AGEPI şi Co-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2"/>
          <w:sz w:val="21"/>
        </w:rPr>
        <w:t>misia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Stat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verifică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dacă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cererea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brevet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soiul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constituie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obiectul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ei,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w w:val="95"/>
          <w:sz w:val="21"/>
        </w:rPr>
        <w:t>îndeplinesc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condiţiile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prevăzute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lege.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acest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scop,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AGEPI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efectuează</w:t>
      </w:r>
      <w:r>
        <w:rPr>
          <w:color w:val="231F20"/>
          <w:spacing w:val="-10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exami-</w:t>
      </w:r>
      <w:r>
        <w:rPr>
          <w:rFonts w:ascii="Arial" w:hAnsi="Arial"/>
          <w:b/>
          <w:color w:val="231F20"/>
          <w:spacing w:val="-53"/>
          <w:w w:val="95"/>
          <w:sz w:val="21"/>
        </w:rPr>
        <w:t> </w:t>
      </w:r>
      <w:r>
        <w:rPr>
          <w:rFonts w:ascii="Arial" w:hAnsi="Arial"/>
          <w:b/>
          <w:color w:val="231F20"/>
          <w:spacing w:val="-2"/>
          <w:w w:val="90"/>
          <w:sz w:val="21"/>
        </w:rPr>
        <w:t>narea</w:t>
      </w:r>
      <w:r>
        <w:rPr>
          <w:rFonts w:ascii="Arial" w:hAnsi="Arial"/>
          <w:b/>
          <w:color w:val="231F20"/>
          <w:spacing w:val="-13"/>
          <w:w w:val="90"/>
          <w:sz w:val="21"/>
        </w:rPr>
        <w:t> </w:t>
      </w:r>
      <w:r>
        <w:rPr>
          <w:rFonts w:ascii="Arial" w:hAnsi="Arial"/>
          <w:b/>
          <w:color w:val="231F20"/>
          <w:spacing w:val="-2"/>
          <w:w w:val="90"/>
          <w:sz w:val="21"/>
        </w:rPr>
        <w:t>formală,</w:t>
      </w:r>
      <w:r>
        <w:rPr>
          <w:rFonts w:ascii="Arial" w:hAnsi="Arial"/>
          <w:b/>
          <w:color w:val="231F20"/>
          <w:spacing w:val="-13"/>
          <w:w w:val="90"/>
          <w:sz w:val="21"/>
        </w:rPr>
        <w:t> </w:t>
      </w:r>
      <w:r>
        <w:rPr>
          <w:rFonts w:ascii="Arial" w:hAnsi="Arial"/>
          <w:b/>
          <w:color w:val="231F20"/>
          <w:spacing w:val="-2"/>
          <w:w w:val="90"/>
          <w:sz w:val="21"/>
        </w:rPr>
        <w:t>examinarea</w:t>
      </w:r>
      <w:r>
        <w:rPr>
          <w:rFonts w:ascii="Arial" w:hAnsi="Arial"/>
          <w:b/>
          <w:color w:val="231F20"/>
          <w:spacing w:val="-12"/>
          <w:w w:val="90"/>
          <w:sz w:val="21"/>
        </w:rPr>
        <w:t> </w:t>
      </w:r>
      <w:r>
        <w:rPr>
          <w:rFonts w:ascii="Arial" w:hAnsi="Arial"/>
          <w:b/>
          <w:color w:val="231F20"/>
          <w:spacing w:val="-2"/>
          <w:w w:val="90"/>
          <w:sz w:val="21"/>
        </w:rPr>
        <w:t>preliminară</w:t>
      </w:r>
      <w:r>
        <w:rPr>
          <w:rFonts w:ascii="Arial" w:hAnsi="Arial"/>
          <w:b/>
          <w:color w:val="231F20"/>
          <w:spacing w:val="-13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şi</w:t>
      </w:r>
      <w:r>
        <w:rPr>
          <w:rFonts w:ascii="Arial" w:hAnsi="Arial"/>
          <w:b/>
          <w:color w:val="231F20"/>
          <w:spacing w:val="-13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examinarea</w:t>
      </w:r>
      <w:r>
        <w:rPr>
          <w:rFonts w:ascii="Arial" w:hAnsi="Arial"/>
          <w:b/>
          <w:color w:val="231F20"/>
          <w:spacing w:val="-12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de</w:t>
      </w:r>
      <w:r>
        <w:rPr>
          <w:rFonts w:ascii="Arial" w:hAnsi="Arial"/>
          <w:b/>
          <w:color w:val="231F20"/>
          <w:spacing w:val="-13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fond</w:t>
      </w:r>
      <w:r>
        <w:rPr>
          <w:rFonts w:ascii="Arial" w:hAnsi="Arial"/>
          <w:b/>
          <w:color w:val="231F20"/>
          <w:spacing w:val="-13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a</w:t>
      </w:r>
      <w:r>
        <w:rPr>
          <w:rFonts w:ascii="Arial" w:hAnsi="Arial"/>
          <w:b/>
          <w:color w:val="231F20"/>
          <w:spacing w:val="-12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cererii</w:t>
      </w:r>
      <w:r>
        <w:rPr>
          <w:rFonts w:ascii="Arial" w:hAnsi="Arial"/>
          <w:b/>
          <w:color w:val="231F20"/>
          <w:spacing w:val="-13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de</w:t>
      </w:r>
      <w:r>
        <w:rPr>
          <w:rFonts w:ascii="Arial" w:hAnsi="Arial"/>
          <w:b/>
          <w:color w:val="231F20"/>
          <w:spacing w:val="-12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brevet</w:t>
      </w:r>
      <w:r>
        <w:rPr>
          <w:color w:val="231F20"/>
          <w:spacing w:val="-1"/>
          <w:w w:val="90"/>
          <w:sz w:val="21"/>
        </w:rPr>
        <w:t>.</w:t>
      </w:r>
    </w:p>
    <w:p>
      <w:pPr>
        <w:spacing w:line="239" w:lineRule="exact" w:before="0"/>
        <w:ind w:left="617" w:right="0" w:firstLine="0"/>
        <w:jc w:val="both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1430637</wp:posOffset>
            </wp:positionH>
            <wp:positionV relativeFrom="paragraph">
              <wp:posOffset>210450</wp:posOffset>
            </wp:positionV>
            <wp:extent cx="3436622" cy="2305050"/>
            <wp:effectExtent l="0" t="0" r="0" b="0"/>
            <wp:wrapTopAndBottom/>
            <wp:docPr id="2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622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21"/>
        </w:rPr>
        <w:t>Comisia</w:t>
      </w:r>
      <w:r>
        <w:rPr>
          <w:color w:val="231F20"/>
          <w:spacing w:val="15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15"/>
          <w:w w:val="90"/>
          <w:sz w:val="21"/>
        </w:rPr>
        <w:t> </w:t>
      </w:r>
      <w:r>
        <w:rPr>
          <w:color w:val="231F20"/>
          <w:w w:val="90"/>
          <w:sz w:val="21"/>
        </w:rPr>
        <w:t>stat</w:t>
      </w:r>
      <w:r>
        <w:rPr>
          <w:color w:val="231F20"/>
          <w:spacing w:val="17"/>
          <w:w w:val="90"/>
          <w:sz w:val="21"/>
        </w:rPr>
        <w:t> </w:t>
      </w:r>
      <w:r>
        <w:rPr>
          <w:color w:val="231F20"/>
          <w:w w:val="90"/>
          <w:sz w:val="21"/>
        </w:rPr>
        <w:t>efectuează</w:t>
      </w:r>
      <w:r>
        <w:rPr>
          <w:color w:val="231F20"/>
          <w:spacing w:val="1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examinarea</w:t>
      </w:r>
      <w:r>
        <w:rPr>
          <w:rFonts w:ascii="Arial" w:hAnsi="Arial"/>
          <w:b/>
          <w:color w:val="231F20"/>
          <w:spacing w:val="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tehnică</w:t>
      </w:r>
      <w:r>
        <w:rPr>
          <w:rFonts w:ascii="Arial" w:hAnsi="Arial"/>
          <w:b/>
          <w:color w:val="231F20"/>
          <w:spacing w:val="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a</w:t>
      </w:r>
      <w:r>
        <w:rPr>
          <w:rFonts w:ascii="Arial" w:hAnsi="Arial"/>
          <w:b/>
          <w:color w:val="231F20"/>
          <w:spacing w:val="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soiului.</w:t>
      </w:r>
      <w:r>
        <w:rPr>
          <w:rFonts w:ascii="Arial" w:hAnsi="Arial"/>
          <w:b/>
          <w:color w:val="231F20"/>
          <w:spacing w:val="8"/>
          <w:w w:val="90"/>
          <w:sz w:val="21"/>
        </w:rPr>
        <w:t> </w:t>
      </w:r>
      <w:r>
        <w:rPr>
          <w:color w:val="231F20"/>
          <w:w w:val="90"/>
          <w:sz w:val="21"/>
        </w:rPr>
        <w:t>(Fig.</w:t>
      </w:r>
      <w:r>
        <w:rPr>
          <w:color w:val="231F20"/>
          <w:spacing w:val="17"/>
          <w:w w:val="90"/>
          <w:sz w:val="21"/>
        </w:rPr>
        <w:t> </w:t>
      </w:r>
      <w:r>
        <w:rPr>
          <w:color w:val="231F20"/>
          <w:w w:val="90"/>
          <w:sz w:val="21"/>
        </w:rPr>
        <w:t>3)</w:t>
      </w:r>
    </w:p>
    <w:p>
      <w:pPr>
        <w:pStyle w:val="BodyText"/>
        <w:spacing w:before="109"/>
        <w:ind w:left="630" w:right="290" w:firstLine="0"/>
        <w:jc w:val="center"/>
      </w:pPr>
      <w:r>
        <w:rPr>
          <w:color w:val="231F20"/>
        </w:rPr>
        <w:t>Fig.3</w:t>
      </w:r>
    </w:p>
    <w:p>
      <w:pPr>
        <w:pStyle w:val="BodyText"/>
        <w:spacing w:line="249" w:lineRule="auto" w:before="113"/>
        <w:ind w:right="274"/>
      </w:pPr>
      <w:r>
        <w:rPr>
          <w:color w:val="231F20"/>
          <w:w w:val="95"/>
        </w:rPr>
        <w:t>Cerinţele faţă de examinarea formală a cererii de brevet pentru soi sunt ex-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puse detaliat în Regulament. AGEPI are dreptul să ceară de la solicitant ma-</w:t>
      </w:r>
      <w:r>
        <w:rPr>
          <w:color w:val="231F20"/>
          <w:spacing w:val="-53"/>
        </w:rPr>
        <w:t> </w:t>
      </w:r>
      <w:r>
        <w:rPr>
          <w:color w:val="231F20"/>
        </w:rPr>
        <w:t>teriale suplimentare, pe care le consideră necesare, referitoare la identitatea</w:t>
      </w:r>
      <w:r>
        <w:rPr>
          <w:color w:val="231F20"/>
          <w:spacing w:val="-53"/>
        </w:rPr>
        <w:t> </w:t>
      </w:r>
      <w:r>
        <w:rPr>
          <w:color w:val="231F20"/>
        </w:rPr>
        <w:t>solicitantului sau amelioratorului, la depozitul naţional reglementar constituit</w:t>
      </w:r>
      <w:r>
        <w:rPr>
          <w:color w:val="231F20"/>
          <w:spacing w:val="1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îndeplinirea</w:t>
      </w:r>
      <w:r>
        <w:rPr>
          <w:color w:val="231F20"/>
          <w:spacing w:val="-9"/>
        </w:rPr>
        <w:t> </w:t>
      </w:r>
      <w:r>
        <w:rPr>
          <w:color w:val="231F20"/>
        </w:rPr>
        <w:t>condiţiilor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brevetabilitate.</w:t>
      </w:r>
    </w:p>
    <w:p>
      <w:pPr>
        <w:pStyle w:val="BodyText"/>
        <w:spacing w:line="252" w:lineRule="auto" w:before="1"/>
        <w:ind w:right="275"/>
      </w:pPr>
      <w:r>
        <w:rPr>
          <w:rFonts w:ascii="Arial" w:hAnsi="Arial"/>
          <w:b/>
          <w:color w:val="231F20"/>
          <w:w w:val="95"/>
        </w:rPr>
        <w:t>Examinarea</w:t>
      </w:r>
      <w:r>
        <w:rPr>
          <w:rFonts w:ascii="Arial" w:hAnsi="Arial"/>
          <w:b/>
          <w:color w:val="231F20"/>
          <w:spacing w:val="-10"/>
          <w:w w:val="95"/>
        </w:rPr>
        <w:t> </w:t>
      </w:r>
      <w:r>
        <w:rPr>
          <w:rFonts w:ascii="Arial" w:hAnsi="Arial"/>
          <w:b/>
          <w:color w:val="231F20"/>
          <w:w w:val="95"/>
        </w:rPr>
        <w:t>formală.</w:t>
      </w:r>
      <w:r>
        <w:rPr>
          <w:rFonts w:ascii="Arial" w:hAnsi="Arial"/>
          <w:b/>
          <w:color w:val="231F20"/>
          <w:spacing w:val="-1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procesul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examinării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formale,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AGEPI,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termen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rFonts w:ascii="Arial" w:hAnsi="Arial"/>
          <w:b/>
          <w:color w:val="231F20"/>
          <w:w w:val="95"/>
        </w:rPr>
        <w:t>2</w:t>
      </w:r>
      <w:r>
        <w:rPr>
          <w:rFonts w:ascii="Arial" w:hAnsi="Arial"/>
          <w:b/>
          <w:color w:val="231F20"/>
          <w:spacing w:val="-53"/>
          <w:w w:val="95"/>
        </w:rPr>
        <w:t> </w:t>
      </w:r>
      <w:r>
        <w:rPr>
          <w:rFonts w:ascii="Arial" w:hAnsi="Arial"/>
          <w:b/>
          <w:color w:val="231F20"/>
          <w:w w:val="95"/>
        </w:rPr>
        <w:t>luni, </w:t>
      </w:r>
      <w:r>
        <w:rPr>
          <w:color w:val="231F20"/>
          <w:w w:val="95"/>
        </w:rPr>
        <w:t>verifică dacă cererea îndeplineşte condiţiile pentru a-i fi atribuită o dată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depozit</w:t>
      </w:r>
      <w:r>
        <w:rPr>
          <w:color w:val="231F20"/>
          <w:spacing w:val="-10"/>
        </w:rPr>
        <w:t> </w:t>
      </w:r>
      <w:r>
        <w:rPr>
          <w:color w:val="231F20"/>
        </w:rPr>
        <w:t>conform</w:t>
      </w:r>
      <w:r>
        <w:rPr>
          <w:color w:val="231F20"/>
          <w:spacing w:val="-10"/>
        </w:rPr>
        <w:t> </w:t>
      </w:r>
      <w:r>
        <w:rPr>
          <w:color w:val="231F20"/>
        </w:rPr>
        <w:t>art.35</w:t>
      </w:r>
      <w:r>
        <w:rPr>
          <w:color w:val="231F20"/>
          <w:spacing w:val="-10"/>
        </w:rPr>
        <w:t> </w:t>
      </w:r>
      <w:r>
        <w:rPr>
          <w:color w:val="231F20"/>
        </w:rPr>
        <w:t>alin.(1).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Dacă cererea îndeplineşte condiţiile prevăzute la art.33 alin.(1) lit. a)–g), adi-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că</w:t>
      </w:r>
      <w:r>
        <w:rPr>
          <w:color w:val="231F20"/>
          <w:spacing w:val="-10"/>
        </w:rPr>
        <w:t> </w:t>
      </w:r>
      <w:r>
        <w:rPr>
          <w:color w:val="231F20"/>
        </w:rPr>
        <w:t>dacă</w:t>
      </w:r>
      <w:r>
        <w:rPr>
          <w:color w:val="231F20"/>
          <w:spacing w:val="-10"/>
        </w:rPr>
        <w:t> </w:t>
      </w:r>
      <w:r>
        <w:rPr>
          <w:color w:val="231F20"/>
        </w:rPr>
        <w:t>cererea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brevet</w:t>
      </w:r>
      <w:r>
        <w:rPr>
          <w:color w:val="231F20"/>
          <w:spacing w:val="-10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soi</w:t>
      </w:r>
      <w:r>
        <w:rPr>
          <w:color w:val="231F20"/>
          <w:spacing w:val="-9"/>
        </w:rPr>
        <w:t> </w:t>
      </w:r>
      <w:r>
        <w:rPr>
          <w:color w:val="231F20"/>
        </w:rPr>
        <w:t>conţine:</w:t>
      </w:r>
    </w:p>
    <w:p>
      <w:pPr>
        <w:pStyle w:val="ListParagraph"/>
        <w:numPr>
          <w:ilvl w:val="0"/>
          <w:numId w:val="95"/>
        </w:numPr>
        <w:tabs>
          <w:tab w:pos="998" w:val="left" w:leader="none"/>
        </w:tabs>
        <w:spacing w:line="236" w:lineRule="exact" w:before="0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formularul-tip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cerere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solicitarea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acordare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unui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brevet;</w:t>
      </w:r>
    </w:p>
    <w:p>
      <w:pPr>
        <w:pStyle w:val="ListParagraph"/>
        <w:numPr>
          <w:ilvl w:val="0"/>
          <w:numId w:val="95"/>
        </w:numPr>
        <w:tabs>
          <w:tab w:pos="998" w:val="left" w:leader="none"/>
        </w:tabs>
        <w:spacing w:line="240" w:lineRule="auto" w:before="13" w:after="0"/>
        <w:ind w:left="997" w:right="0" w:hanging="381"/>
        <w:jc w:val="both"/>
        <w:rPr>
          <w:sz w:val="21"/>
        </w:rPr>
      </w:pPr>
      <w:r>
        <w:rPr>
          <w:color w:val="231F20"/>
          <w:sz w:val="21"/>
        </w:rPr>
        <w:t>numele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prenumele/denumirea,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domiciliul/sediul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solicitantului;</w:t>
      </w:r>
    </w:p>
    <w:p>
      <w:pPr>
        <w:pStyle w:val="ListParagraph"/>
        <w:numPr>
          <w:ilvl w:val="0"/>
          <w:numId w:val="95"/>
        </w:numPr>
        <w:tabs>
          <w:tab w:pos="998" w:val="left" w:leader="none"/>
        </w:tabs>
        <w:spacing w:line="254" w:lineRule="auto" w:before="13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numele şi prenumele, domiciliul/sediul amelioratorului care a creat sau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descoperit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dezvoltat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noul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soi;</w:t>
      </w:r>
    </w:p>
    <w:p>
      <w:pPr>
        <w:pStyle w:val="ListParagraph"/>
        <w:numPr>
          <w:ilvl w:val="0"/>
          <w:numId w:val="95"/>
        </w:numPr>
        <w:tabs>
          <w:tab w:pos="998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propunerea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denumire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soi;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denumirea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limba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latină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genu-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lui, familiei, speciei, subspeciei sau varietăţii, căreia îi aparţine soiul şi denumi-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rea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comună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limba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stat;</w:t>
      </w:r>
    </w:p>
    <w:p>
      <w:pPr>
        <w:pStyle w:val="ListParagraph"/>
        <w:numPr>
          <w:ilvl w:val="0"/>
          <w:numId w:val="95"/>
        </w:numPr>
        <w:tabs>
          <w:tab w:pos="998" w:val="left" w:leader="none"/>
        </w:tabs>
        <w:spacing w:line="235" w:lineRule="exact" w:before="0" w:after="0"/>
        <w:ind w:left="997" w:right="0" w:hanging="381"/>
        <w:jc w:val="both"/>
        <w:rPr>
          <w:sz w:val="21"/>
        </w:rPr>
      </w:pPr>
      <w:r>
        <w:rPr>
          <w:color w:val="231F20"/>
          <w:spacing w:val="-1"/>
          <w:w w:val="95"/>
          <w:sz w:val="21"/>
        </w:rPr>
        <w:t>chestionarul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tehnic,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în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care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sunt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incluse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caracterele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în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forma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standardizată;</w:t>
      </w:r>
    </w:p>
    <w:p>
      <w:pPr>
        <w:spacing w:after="0" w:line="235" w:lineRule="exact"/>
        <w:jc w:val="both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ListParagraph"/>
        <w:numPr>
          <w:ilvl w:val="0"/>
          <w:numId w:val="95"/>
        </w:numPr>
        <w:tabs>
          <w:tab w:pos="998" w:val="left" w:leader="none"/>
        </w:tabs>
        <w:spacing w:line="254" w:lineRule="auto" w:before="103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declaraţia pe propria răspundere că soiul n-a fost comercializat sau pus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la dispoziţia terţilor spre comercializare, sau dacă a fost comercializat (se va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indica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ţări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dată).</w:t>
      </w:r>
    </w:p>
    <w:p>
      <w:pPr>
        <w:pStyle w:val="BodyText"/>
        <w:spacing w:line="254" w:lineRule="auto"/>
        <w:ind w:right="276"/>
      </w:pPr>
      <w:r>
        <w:rPr>
          <w:color w:val="231F20"/>
          <w:w w:val="95"/>
        </w:rPr>
        <w:t>Dacă setul de documente nu este complet, se vor acorda 2 luni pentru com-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pletare.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În cazul în care cererea nu îndeplineşte condiţiile prevăzute la art.33 alin.(1)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lit. a)–g), AGEPI va oferi posibilitate solicitantului să remedieze iregularităţile 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termenul</w:t>
      </w:r>
      <w:r>
        <w:rPr>
          <w:color w:val="231F20"/>
          <w:spacing w:val="-8"/>
        </w:rPr>
        <w:t> </w:t>
      </w:r>
      <w:r>
        <w:rPr>
          <w:color w:val="231F20"/>
        </w:rPr>
        <w:t>indicat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notificare.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Dacă</w:t>
      </w:r>
      <w:r>
        <w:rPr>
          <w:color w:val="231F20"/>
          <w:spacing w:val="30"/>
        </w:rPr>
        <w:t> </w:t>
      </w:r>
      <w:r>
        <w:rPr>
          <w:color w:val="231F20"/>
        </w:rPr>
        <w:t>solicitantul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va</w:t>
      </w:r>
      <w:r>
        <w:rPr>
          <w:color w:val="231F20"/>
          <w:spacing w:val="-13"/>
        </w:rPr>
        <w:t> </w:t>
      </w:r>
      <w:r>
        <w:rPr>
          <w:color w:val="231F20"/>
        </w:rPr>
        <w:t>prezenta,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termenul</w:t>
      </w:r>
      <w:r>
        <w:rPr>
          <w:color w:val="231F20"/>
          <w:spacing w:val="-12"/>
        </w:rPr>
        <w:t> </w:t>
      </w:r>
      <w:r>
        <w:rPr>
          <w:color w:val="231F20"/>
        </w:rPr>
        <w:t>indicat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notificare,</w:t>
      </w:r>
      <w:r>
        <w:rPr>
          <w:color w:val="231F20"/>
          <w:spacing w:val="-13"/>
        </w:rPr>
        <w:t> </w:t>
      </w:r>
      <w:r>
        <w:rPr>
          <w:color w:val="231F20"/>
        </w:rPr>
        <w:t>informa-</w:t>
      </w:r>
      <w:r>
        <w:rPr>
          <w:color w:val="231F20"/>
          <w:spacing w:val="-54"/>
        </w:rPr>
        <w:t> </w:t>
      </w:r>
      <w:r>
        <w:rPr>
          <w:color w:val="231F20"/>
        </w:rPr>
        <w:t>ţiile</w:t>
      </w:r>
      <w:r>
        <w:rPr>
          <w:color w:val="231F20"/>
          <w:spacing w:val="-6"/>
        </w:rPr>
        <w:t> </w:t>
      </w:r>
      <w:r>
        <w:rPr>
          <w:color w:val="231F20"/>
        </w:rPr>
        <w:t>necesare</w:t>
      </w:r>
      <w:r>
        <w:rPr>
          <w:color w:val="231F20"/>
          <w:spacing w:val="-6"/>
        </w:rPr>
        <w:t> </w:t>
      </w:r>
      <w:r>
        <w:rPr>
          <w:color w:val="231F20"/>
        </w:rPr>
        <w:t>sau</w:t>
      </w:r>
      <w:r>
        <w:rPr>
          <w:color w:val="231F20"/>
          <w:spacing w:val="-5"/>
        </w:rPr>
        <w:t> </w:t>
      </w:r>
      <w:r>
        <w:rPr>
          <w:color w:val="231F20"/>
        </w:rPr>
        <w:t>nu</w:t>
      </w:r>
      <w:r>
        <w:rPr>
          <w:color w:val="231F20"/>
          <w:spacing w:val="-6"/>
        </w:rPr>
        <w:t> </w:t>
      </w:r>
      <w:r>
        <w:rPr>
          <w:color w:val="231F20"/>
        </w:rPr>
        <w:t>va</w:t>
      </w:r>
      <w:r>
        <w:rPr>
          <w:color w:val="231F20"/>
          <w:spacing w:val="-6"/>
        </w:rPr>
        <w:t> </w:t>
      </w:r>
      <w:r>
        <w:rPr>
          <w:color w:val="231F20"/>
        </w:rPr>
        <w:t>îndeplini</w:t>
      </w:r>
      <w:r>
        <w:rPr>
          <w:color w:val="231F20"/>
          <w:spacing w:val="-5"/>
        </w:rPr>
        <w:t> </w:t>
      </w:r>
      <w:r>
        <w:rPr>
          <w:color w:val="231F20"/>
        </w:rPr>
        <w:t>cerinţele</w:t>
      </w:r>
      <w:r>
        <w:rPr>
          <w:color w:val="231F20"/>
          <w:spacing w:val="-5"/>
        </w:rPr>
        <w:t> </w:t>
      </w:r>
      <w:r>
        <w:rPr>
          <w:color w:val="231F20"/>
        </w:rPr>
        <w:t>prescrise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art.33</w:t>
      </w:r>
      <w:r>
        <w:rPr>
          <w:color w:val="231F20"/>
          <w:spacing w:val="-6"/>
        </w:rPr>
        <w:t> </w:t>
      </w:r>
      <w:r>
        <w:rPr>
          <w:color w:val="231F20"/>
        </w:rPr>
        <w:t>alin.(1)</w:t>
      </w:r>
      <w:r>
        <w:rPr>
          <w:color w:val="231F20"/>
          <w:spacing w:val="-5"/>
        </w:rPr>
        <w:t> </w:t>
      </w:r>
      <w:r>
        <w:rPr>
          <w:color w:val="231F20"/>
        </w:rPr>
        <w:t>lit.</w:t>
      </w:r>
      <w:r>
        <w:rPr>
          <w:color w:val="231F20"/>
          <w:spacing w:val="-5"/>
        </w:rPr>
        <w:t> </w:t>
      </w:r>
      <w:r>
        <w:rPr>
          <w:color w:val="231F20"/>
        </w:rPr>
        <w:t>a)–g),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considera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nedepusă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fapt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comunica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solicitantului.</w:t>
      </w:r>
    </w:p>
    <w:p>
      <w:pPr>
        <w:pStyle w:val="BodyText"/>
        <w:spacing w:line="252" w:lineRule="auto"/>
        <w:ind w:right="273"/>
        <w:rPr>
          <w:rFonts w:ascii="Arial" w:hAnsi="Arial"/>
          <w:b/>
        </w:rPr>
      </w:pPr>
      <w:r>
        <w:rPr>
          <w:color w:val="231F20"/>
          <w:spacing w:val="-1"/>
        </w:rPr>
        <w:t>Daca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constată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condiţiile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prevăzute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reg.55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Regulament</w:t>
      </w:r>
      <w:r>
        <w:rPr>
          <w:color w:val="231F20"/>
          <w:spacing w:val="-12"/>
        </w:rPr>
        <w:t> </w:t>
      </w:r>
      <w:r>
        <w:rPr>
          <w:color w:val="231F20"/>
        </w:rPr>
        <w:t>sunt</w:t>
      </w:r>
      <w:r>
        <w:rPr>
          <w:color w:val="231F20"/>
          <w:spacing w:val="-12"/>
        </w:rPr>
        <w:t> </w:t>
      </w:r>
      <w:r>
        <w:rPr>
          <w:color w:val="231F20"/>
        </w:rPr>
        <w:t>în-</w:t>
      </w:r>
      <w:r>
        <w:rPr>
          <w:color w:val="231F20"/>
          <w:spacing w:val="-53"/>
        </w:rPr>
        <w:t> </w:t>
      </w:r>
      <w:r>
        <w:rPr>
          <w:color w:val="231F20"/>
        </w:rPr>
        <w:t>deplinite,</w:t>
      </w:r>
      <w:r>
        <w:rPr>
          <w:color w:val="231F20"/>
          <w:spacing w:val="-7"/>
        </w:rPr>
        <w:t> </w:t>
      </w:r>
      <w:r>
        <w:rPr>
          <w:color w:val="231F20"/>
        </w:rPr>
        <w:t>deci</w:t>
      </w:r>
      <w:r>
        <w:rPr>
          <w:color w:val="231F20"/>
          <w:spacing w:val="-6"/>
        </w:rPr>
        <w:t> </w:t>
      </w:r>
      <w:r>
        <w:rPr>
          <w:color w:val="231F20"/>
        </w:rPr>
        <w:t>rezultatul</w:t>
      </w:r>
      <w:r>
        <w:rPr>
          <w:color w:val="231F20"/>
          <w:spacing w:val="-7"/>
        </w:rPr>
        <w:t> </w:t>
      </w:r>
      <w:r>
        <w:rPr>
          <w:color w:val="231F20"/>
        </w:rPr>
        <w:t>examinării</w:t>
      </w:r>
      <w:r>
        <w:rPr>
          <w:color w:val="231F20"/>
          <w:spacing w:val="-6"/>
        </w:rPr>
        <w:t> </w:t>
      </w:r>
      <w:r>
        <w:rPr>
          <w:color w:val="231F20"/>
        </w:rPr>
        <w:t>formale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pozitiv,</w:t>
      </w:r>
      <w:r>
        <w:rPr>
          <w:color w:val="231F20"/>
          <w:spacing w:val="-7"/>
        </w:rPr>
        <w:t> </w:t>
      </w:r>
      <w:r>
        <w:rPr>
          <w:color w:val="231F20"/>
        </w:rPr>
        <w:t>AGEPI</w:t>
      </w:r>
      <w:r>
        <w:rPr>
          <w:color w:val="231F20"/>
          <w:spacing w:val="-6"/>
        </w:rPr>
        <w:t> </w:t>
      </w:r>
      <w:r>
        <w:rPr>
          <w:color w:val="231F20"/>
        </w:rPr>
        <w:t>înscrie</w:t>
      </w:r>
      <w:r>
        <w:rPr>
          <w:color w:val="231F20"/>
          <w:spacing w:val="-7"/>
        </w:rPr>
        <w:t> </w:t>
      </w:r>
      <w:r>
        <w:rPr>
          <w:color w:val="231F20"/>
        </w:rPr>
        <w:t>datele</w:t>
      </w:r>
      <w:r>
        <w:rPr>
          <w:color w:val="231F20"/>
          <w:spacing w:val="-53"/>
        </w:rPr>
        <w:t> </w:t>
      </w:r>
      <w:r>
        <w:rPr>
          <w:color w:val="231F20"/>
          <w:w w:val="90"/>
        </w:rPr>
        <w:t>respective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în</w:t>
      </w:r>
      <w:r>
        <w:rPr>
          <w:color w:val="231F20"/>
          <w:spacing w:val="-3"/>
          <w:w w:val="90"/>
        </w:rPr>
        <w:t> </w:t>
      </w:r>
      <w:r>
        <w:rPr>
          <w:rFonts w:ascii="Arial" w:hAnsi="Arial"/>
          <w:b/>
          <w:color w:val="231F20"/>
          <w:w w:val="90"/>
        </w:rPr>
        <w:t>Registrul</w:t>
      </w:r>
      <w:r>
        <w:rPr>
          <w:rFonts w:ascii="Arial" w:hAnsi="Arial"/>
          <w:b/>
          <w:color w:val="231F20"/>
          <w:spacing w:val="-9"/>
          <w:w w:val="90"/>
        </w:rPr>
        <w:t> </w:t>
      </w:r>
      <w:r>
        <w:rPr>
          <w:rFonts w:ascii="Arial" w:hAnsi="Arial"/>
          <w:b/>
          <w:color w:val="231F20"/>
          <w:w w:val="90"/>
        </w:rPr>
        <w:t>naţional</w:t>
      </w:r>
      <w:r>
        <w:rPr>
          <w:rFonts w:ascii="Arial" w:hAnsi="Arial"/>
          <w:b/>
          <w:color w:val="231F20"/>
          <w:spacing w:val="-8"/>
          <w:w w:val="90"/>
        </w:rPr>
        <w:t> </w:t>
      </w:r>
      <w:r>
        <w:rPr>
          <w:rFonts w:ascii="Arial" w:hAnsi="Arial"/>
          <w:b/>
          <w:color w:val="231F20"/>
          <w:w w:val="90"/>
        </w:rPr>
        <w:t>de</w:t>
      </w:r>
      <w:r>
        <w:rPr>
          <w:rFonts w:ascii="Arial" w:hAnsi="Arial"/>
          <w:b/>
          <w:color w:val="231F20"/>
          <w:spacing w:val="-9"/>
          <w:w w:val="90"/>
        </w:rPr>
        <w:t> </w:t>
      </w:r>
      <w:r>
        <w:rPr>
          <w:rFonts w:ascii="Arial" w:hAnsi="Arial"/>
          <w:b/>
          <w:color w:val="231F20"/>
          <w:w w:val="90"/>
        </w:rPr>
        <w:t>cereri.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1"/>
          <w:w w:val="95"/>
        </w:rPr>
        <w:t>Un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exemplar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al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cererii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brevet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expediază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solicitantului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calitate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notifi-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care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privind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rezultatul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pozitiv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al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examinării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formale.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Numărul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cererii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constituit:</w:t>
      </w:r>
    </w:p>
    <w:p>
      <w:pPr>
        <w:pStyle w:val="ListParagraph"/>
        <w:numPr>
          <w:ilvl w:val="0"/>
          <w:numId w:val="91"/>
        </w:numPr>
        <w:tabs>
          <w:tab w:pos="735" w:val="left" w:leader="none"/>
        </w:tabs>
        <w:spacing w:line="236" w:lineRule="exact" w:before="0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din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litera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minuscula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“v”,</w:t>
      </w:r>
    </w:p>
    <w:p>
      <w:pPr>
        <w:pStyle w:val="ListParagraph"/>
        <w:numPr>
          <w:ilvl w:val="0"/>
          <w:numId w:val="91"/>
        </w:numPr>
        <w:tabs>
          <w:tab w:pos="735" w:val="left" w:leader="none"/>
        </w:tabs>
        <w:spacing w:line="240" w:lineRule="auto" w:before="3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patru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cifre,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conformitate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anul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depunerii,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și</w:t>
      </w:r>
    </w:p>
    <w:p>
      <w:pPr>
        <w:pStyle w:val="ListParagraph"/>
        <w:numPr>
          <w:ilvl w:val="0"/>
          <w:numId w:val="91"/>
        </w:numPr>
        <w:tabs>
          <w:tab w:pos="735" w:val="left" w:leader="none"/>
        </w:tabs>
        <w:spacing w:line="240" w:lineRule="auto" w:before="14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patru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cifre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începând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0001.</w:t>
      </w:r>
    </w:p>
    <w:p>
      <w:pPr>
        <w:pStyle w:val="BodyText"/>
        <w:spacing w:line="254" w:lineRule="auto" w:before="13"/>
        <w:ind w:right="276"/>
      </w:pPr>
      <w:r>
        <w:rPr>
          <w:color w:val="231F20"/>
          <w:w w:val="95"/>
        </w:rPr>
        <w:t>De exemplu, v 2000 0012 se descifrează în modul următor: cererea de bre-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vet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fost</w:t>
      </w:r>
      <w:r>
        <w:rPr>
          <w:color w:val="231F20"/>
          <w:spacing w:val="-11"/>
        </w:rPr>
        <w:t> </w:t>
      </w:r>
      <w:r>
        <w:rPr>
          <w:color w:val="231F20"/>
        </w:rPr>
        <w:t>depusă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anul</w:t>
      </w:r>
      <w:r>
        <w:rPr>
          <w:color w:val="231F20"/>
          <w:spacing w:val="-13"/>
        </w:rPr>
        <w:t> </w:t>
      </w:r>
      <w:r>
        <w:rPr>
          <w:color w:val="231F20"/>
        </w:rPr>
        <w:t>2000,</w:t>
      </w:r>
      <w:r>
        <w:rPr>
          <w:color w:val="231F20"/>
          <w:spacing w:val="-12"/>
        </w:rPr>
        <w:t> </w:t>
      </w:r>
      <w:r>
        <w:rPr>
          <w:color w:val="231F20"/>
        </w:rPr>
        <w:t>numărul</w:t>
      </w:r>
      <w:r>
        <w:rPr>
          <w:color w:val="231F20"/>
          <w:spacing w:val="-11"/>
        </w:rPr>
        <w:t> </w:t>
      </w:r>
      <w:r>
        <w:rPr>
          <w:color w:val="231F20"/>
        </w:rPr>
        <w:t>curent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depunere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12.</w:t>
      </w:r>
    </w:p>
    <w:p>
      <w:pPr>
        <w:pStyle w:val="BodyText"/>
        <w:spacing w:line="252" w:lineRule="auto"/>
        <w:ind w:right="275"/>
      </w:pPr>
      <w:r>
        <w:rPr>
          <w:rFonts w:ascii="Arial" w:hAnsi="Arial"/>
          <w:b/>
          <w:color w:val="231F20"/>
          <w:w w:val="90"/>
        </w:rPr>
        <w:t>Examinarea preliminară. </w:t>
      </w:r>
      <w:r>
        <w:rPr>
          <w:color w:val="231F20"/>
          <w:w w:val="90"/>
        </w:rPr>
        <w:t>În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procesul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examinării</w:t>
      </w:r>
      <w:r>
        <w:rPr>
          <w:color w:val="231F20"/>
          <w:spacing w:val="44"/>
        </w:rPr>
        <w:t> </w:t>
      </w:r>
      <w:r>
        <w:rPr>
          <w:color w:val="231F20"/>
          <w:w w:val="90"/>
        </w:rPr>
        <w:t>preliminare,</w:t>
      </w:r>
      <w:r>
        <w:rPr>
          <w:color w:val="231F20"/>
          <w:spacing w:val="45"/>
        </w:rPr>
        <w:t> </w:t>
      </w:r>
      <w:r>
        <w:rPr>
          <w:color w:val="231F20"/>
          <w:w w:val="90"/>
        </w:rPr>
        <w:t>AGEPI</w:t>
      </w:r>
      <w:r>
        <w:rPr>
          <w:color w:val="231F20"/>
          <w:spacing w:val="44"/>
        </w:rPr>
        <w:t> </w:t>
      </w:r>
      <w:r>
        <w:rPr>
          <w:color w:val="231F20"/>
          <w:w w:val="90"/>
        </w:rPr>
        <w:t>verifică,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termen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3</w:t>
      </w:r>
      <w:r>
        <w:rPr>
          <w:color w:val="231F20"/>
          <w:spacing w:val="-9"/>
        </w:rPr>
        <w:t> </w:t>
      </w:r>
      <w:r>
        <w:rPr>
          <w:color w:val="231F20"/>
        </w:rPr>
        <w:t>luni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data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depozit,</w:t>
      </w:r>
      <w:r>
        <w:rPr>
          <w:color w:val="231F20"/>
          <w:spacing w:val="-9"/>
        </w:rPr>
        <w:t> </w:t>
      </w:r>
      <w:r>
        <w:rPr>
          <w:color w:val="231F20"/>
        </w:rPr>
        <w:t>dacă:</w:t>
      </w:r>
    </w:p>
    <w:p>
      <w:pPr>
        <w:pStyle w:val="ListParagraph"/>
        <w:numPr>
          <w:ilvl w:val="0"/>
          <w:numId w:val="96"/>
        </w:numPr>
        <w:tabs>
          <w:tab w:pos="834" w:val="left" w:leader="none"/>
        </w:tabs>
        <w:spacing w:line="240" w:lineRule="auto" w:before="0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cererea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satisface cerinţele stabilite la art.33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şi,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după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caz,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la art.34;</w:t>
      </w:r>
    </w:p>
    <w:p>
      <w:pPr>
        <w:pStyle w:val="ListParagraph"/>
        <w:numPr>
          <w:ilvl w:val="0"/>
          <w:numId w:val="96"/>
        </w:numPr>
        <w:tabs>
          <w:tab w:pos="887" w:val="left" w:leader="none"/>
        </w:tabs>
        <w:spacing w:line="254" w:lineRule="auto" w:before="10" w:after="0"/>
        <w:ind w:left="277" w:right="275" w:firstLine="340"/>
        <w:jc w:val="left"/>
        <w:rPr>
          <w:sz w:val="21"/>
        </w:rPr>
      </w:pPr>
      <w:r>
        <w:rPr>
          <w:color w:val="231F20"/>
          <w:sz w:val="21"/>
        </w:rPr>
        <w:t>conţinutul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documentelor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aferente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cererii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conforme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condiţiile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prescrise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Regulament;</w:t>
      </w:r>
    </w:p>
    <w:p>
      <w:pPr>
        <w:pStyle w:val="ListParagraph"/>
        <w:numPr>
          <w:ilvl w:val="0"/>
          <w:numId w:val="96"/>
        </w:numPr>
        <w:tabs>
          <w:tab w:pos="817" w:val="left" w:leader="none"/>
        </w:tabs>
        <w:spacing w:line="236" w:lineRule="exact" w:before="0" w:after="0"/>
        <w:ind w:left="816" w:right="0" w:hanging="200"/>
        <w:jc w:val="left"/>
        <w:rPr>
          <w:sz w:val="21"/>
        </w:rPr>
      </w:pPr>
      <w:r>
        <w:rPr>
          <w:color w:val="231F20"/>
          <w:w w:val="95"/>
          <w:sz w:val="21"/>
        </w:rPr>
        <w:t>revendicarea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dreptului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prioritate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conformă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dispoziţiilor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art.37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38;</w:t>
      </w:r>
    </w:p>
    <w:p>
      <w:pPr>
        <w:pStyle w:val="ListParagraph"/>
        <w:numPr>
          <w:ilvl w:val="0"/>
          <w:numId w:val="96"/>
        </w:numPr>
        <w:tabs>
          <w:tab w:pos="840" w:val="left" w:leader="none"/>
        </w:tabs>
        <w:spacing w:line="240" w:lineRule="auto" w:before="10" w:after="0"/>
        <w:ind w:left="839" w:right="0" w:hanging="223"/>
        <w:jc w:val="left"/>
        <w:rPr>
          <w:rFonts w:ascii="Arial" w:hAnsi="Arial"/>
          <w:i/>
          <w:sz w:val="21"/>
        </w:rPr>
      </w:pPr>
      <w:r>
        <w:rPr>
          <w:color w:val="231F20"/>
          <w:w w:val="95"/>
          <w:sz w:val="21"/>
        </w:rPr>
        <w:t>sunt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îndeplinite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cerinţele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stabilite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art.87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(</w:t>
      </w:r>
      <w:r>
        <w:rPr>
          <w:rFonts w:ascii="Arial" w:hAnsi="Arial"/>
          <w:i/>
          <w:color w:val="231F20"/>
          <w:w w:val="95"/>
          <w:sz w:val="21"/>
        </w:rPr>
        <w:t>reprezentarea);</w:t>
      </w:r>
    </w:p>
    <w:p>
      <w:pPr>
        <w:pStyle w:val="ListParagraph"/>
        <w:numPr>
          <w:ilvl w:val="0"/>
          <w:numId w:val="96"/>
        </w:numPr>
        <w:tabs>
          <w:tab w:pos="834" w:val="left" w:leader="none"/>
        </w:tabs>
        <w:spacing w:line="240" w:lineRule="auto" w:before="13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taxa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depunere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fost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achitată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termenul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stabilit.</w:t>
      </w:r>
    </w:p>
    <w:p>
      <w:pPr>
        <w:pStyle w:val="BodyText"/>
        <w:spacing w:line="254" w:lineRule="auto" w:before="13"/>
        <w:ind w:right="272"/>
        <w:jc w:val="right"/>
      </w:pPr>
      <w:r>
        <w:rPr>
          <w:color w:val="231F20"/>
          <w:spacing w:val="-2"/>
          <w:w w:val="95"/>
        </w:rPr>
        <w:t>Taxa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pentru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depunerea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cererii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brevet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pentru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soi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plantă,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inclusiv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exami-</w:t>
      </w:r>
      <w:r>
        <w:rPr>
          <w:color w:val="231F20"/>
          <w:w w:val="95"/>
        </w:rPr>
        <w:t> narea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preliminară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publicarea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datelor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privind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brevet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constituie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€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200.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cazul în care se constată existenţa unor neregularităţi care pot fi corectate,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AGEPI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notifică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solicitantului,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oferindu-i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posibilitatea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remediere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acestora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termenul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indicat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notificare.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nerespectării</w:t>
      </w:r>
      <w:r>
        <w:rPr>
          <w:color w:val="231F20"/>
          <w:spacing w:val="-13"/>
        </w:rPr>
        <w:t> </w:t>
      </w:r>
      <w:r>
        <w:rPr>
          <w:color w:val="231F20"/>
        </w:rPr>
        <w:t>termenului</w:t>
      </w:r>
      <w:r>
        <w:rPr>
          <w:color w:val="231F20"/>
          <w:spacing w:val="-13"/>
        </w:rPr>
        <w:t> </w:t>
      </w:r>
      <w:r>
        <w:rPr>
          <w:color w:val="231F20"/>
        </w:rPr>
        <w:t>indicat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</w:p>
    <w:p>
      <w:pPr>
        <w:pStyle w:val="BodyText"/>
        <w:spacing w:line="233" w:lineRule="exact"/>
        <w:ind w:firstLine="0"/>
      </w:pPr>
      <w:r>
        <w:rPr>
          <w:color w:val="231F20"/>
          <w:w w:val="95"/>
        </w:rPr>
        <w:t>lipsa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demers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prelungire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termenului,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brevet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respinge.</w:t>
      </w:r>
    </w:p>
    <w:p>
      <w:pPr>
        <w:pStyle w:val="BodyText"/>
        <w:spacing w:line="254" w:lineRule="auto" w:before="16"/>
        <w:ind w:right="275"/>
      </w:pPr>
      <w:r>
        <w:rPr>
          <w:color w:val="231F20"/>
        </w:rPr>
        <w:t>Prioritatea</w:t>
      </w:r>
      <w:r>
        <w:rPr>
          <w:color w:val="231F20"/>
          <w:spacing w:val="-13"/>
        </w:rPr>
        <w:t> </w:t>
      </w:r>
      <w:r>
        <w:rPr>
          <w:color w:val="231F20"/>
        </w:rPr>
        <w:t>soiului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stabilește</w:t>
      </w:r>
      <w:r>
        <w:rPr>
          <w:color w:val="231F20"/>
          <w:spacing w:val="-12"/>
        </w:rPr>
        <w:t> </w:t>
      </w:r>
      <w:r>
        <w:rPr>
          <w:color w:val="231F20"/>
        </w:rPr>
        <w:t>după</w:t>
      </w:r>
      <w:r>
        <w:rPr>
          <w:color w:val="231F20"/>
          <w:spacing w:val="-12"/>
        </w:rPr>
        <w:t> </w:t>
      </w:r>
      <w:r>
        <w:rPr>
          <w:color w:val="231F20"/>
        </w:rPr>
        <w:t>data</w:t>
      </w:r>
      <w:r>
        <w:rPr>
          <w:color w:val="231F20"/>
          <w:spacing w:val="-13"/>
        </w:rPr>
        <w:t> </w:t>
      </w:r>
      <w:r>
        <w:rPr>
          <w:color w:val="231F20"/>
        </w:rPr>
        <w:t>depunerii</w:t>
      </w:r>
      <w:r>
        <w:rPr>
          <w:color w:val="231F20"/>
          <w:spacing w:val="-12"/>
        </w:rPr>
        <w:t> </w:t>
      </w:r>
      <w:r>
        <w:rPr>
          <w:color w:val="231F20"/>
        </w:rPr>
        <w:t>cererii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AGEPI.</w:t>
      </w:r>
      <w:r>
        <w:rPr>
          <w:color w:val="231F20"/>
          <w:spacing w:val="-13"/>
        </w:rPr>
        <w:t> </w:t>
      </w:r>
      <w:r>
        <w:rPr>
          <w:color w:val="231F20"/>
        </w:rPr>
        <w:t>Prio-</w:t>
      </w:r>
      <w:r>
        <w:rPr>
          <w:color w:val="231F20"/>
          <w:spacing w:val="-53"/>
        </w:rPr>
        <w:t> </w:t>
      </w:r>
      <w:r>
        <w:rPr>
          <w:color w:val="231F20"/>
        </w:rPr>
        <w:t>ritatea poate fi stabilită la data depunerii cererii iniţiale într-un stat membru al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UPOV, dacă cererea a fost depusă la Agenţie în termen de 12 luni de la această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dată</w:t>
      </w:r>
      <w:r>
        <w:rPr>
          <w:color w:val="231F20"/>
          <w:spacing w:val="-10"/>
        </w:rPr>
        <w:t> </w:t>
      </w:r>
      <w:r>
        <w:rPr>
          <w:color w:val="231F20"/>
        </w:rPr>
        <w:t>(a</w:t>
      </w:r>
      <w:r>
        <w:rPr>
          <w:color w:val="231F20"/>
          <w:spacing w:val="-8"/>
        </w:rPr>
        <w:t> </w:t>
      </w:r>
      <w:r>
        <w:rPr>
          <w:color w:val="231F20"/>
        </w:rPr>
        <w:t>cererii</w:t>
      </w:r>
      <w:r>
        <w:rPr>
          <w:color w:val="231F20"/>
          <w:spacing w:val="-9"/>
        </w:rPr>
        <w:t> </w:t>
      </w:r>
      <w:r>
        <w:rPr>
          <w:color w:val="231F20"/>
        </w:rPr>
        <w:t>ulterioare).</w:t>
      </w:r>
    </w:p>
    <w:p>
      <w:pPr>
        <w:pStyle w:val="BodyText"/>
        <w:spacing w:line="254" w:lineRule="auto" w:before="4"/>
        <w:ind w:right="279"/>
      </w:pPr>
      <w:r>
        <w:rPr>
          <w:color w:val="231F20"/>
          <w:spacing w:val="-2"/>
          <w:w w:val="95"/>
        </w:rPr>
        <w:t>Pentru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certificarea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priorităţii,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solicitantul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este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obligat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-1"/>
          <w:w w:val="95"/>
        </w:rPr>
        <w:t>(art.37-39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)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să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prezinte,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termen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2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luni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depunerea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cererii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ulterioare,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copiile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pe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materialele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cererii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iniţiale,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autentificate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către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organul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care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fost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depusă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cererea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iniţială,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mostre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dovezi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rezulte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soiul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menţionat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ambele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cazuri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acelaşi.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Dacă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nu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respectă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termenele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prezentare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actelor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doveditoare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menţionate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şi/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sau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achită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taxa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respectivă,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prioritatea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soiului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este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recunoscută.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2" w:lineRule="auto" w:before="100"/>
        <w:ind w:right="271"/>
      </w:pPr>
      <w:r>
        <w:rPr>
          <w:rFonts w:ascii="Arial" w:hAnsi="Arial"/>
          <w:b/>
          <w:color w:val="231F20"/>
        </w:rPr>
        <w:t>Important! </w:t>
      </w:r>
      <w:r>
        <w:rPr>
          <w:color w:val="231F20"/>
        </w:rPr>
        <w:t>Depunerea unei alte cereri de brevet, publicarea informaţiei</w:t>
      </w:r>
      <w:r>
        <w:rPr>
          <w:color w:val="231F20"/>
          <w:spacing w:val="1"/>
        </w:rPr>
        <w:t> </w:t>
      </w:r>
      <w:r>
        <w:rPr>
          <w:color w:val="231F20"/>
        </w:rPr>
        <w:t>cu referire la soi sau utilizarea soiului, care face obiectul cererii iniţiale în</w:t>
      </w:r>
      <w:r>
        <w:rPr>
          <w:color w:val="231F20"/>
          <w:spacing w:val="1"/>
        </w:rPr>
        <w:t> </w:t>
      </w:r>
      <w:r>
        <w:rPr>
          <w:color w:val="231F20"/>
        </w:rPr>
        <w:t>termen de 12 luni de la depunerea cererii iniţiale, nu pot servi drept motiv</w:t>
      </w:r>
      <w:r>
        <w:rPr>
          <w:color w:val="231F20"/>
          <w:spacing w:val="1"/>
        </w:rPr>
        <w:t> </w:t>
      </w:r>
      <w:r>
        <w:rPr>
          <w:color w:val="231F20"/>
        </w:rPr>
        <w:t>pentru respingerea cererii ulterioare şi pentru apariţia unor drepturi exclusi-</w:t>
      </w:r>
      <w:r>
        <w:rPr>
          <w:color w:val="231F20"/>
          <w:spacing w:val="1"/>
        </w:rPr>
        <w:t> </w:t>
      </w:r>
      <w:r>
        <w:rPr>
          <w:color w:val="231F20"/>
        </w:rPr>
        <w:t>ve</w:t>
      </w:r>
      <w:r>
        <w:rPr>
          <w:color w:val="231F20"/>
          <w:spacing w:val="-1"/>
        </w:rPr>
        <w:t> </w:t>
      </w:r>
      <w:r>
        <w:rPr>
          <w:color w:val="231F20"/>
        </w:rPr>
        <w:t>ale terţilor.</w:t>
      </w:r>
    </w:p>
    <w:p>
      <w:pPr>
        <w:pStyle w:val="Heading5"/>
        <w:spacing w:before="55"/>
      </w:pPr>
      <w:r>
        <w:rPr>
          <w:color w:val="231F20"/>
          <w:w w:val="85"/>
        </w:rPr>
        <w:t>Publicarea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cererii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brevet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pentru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soi</w:t>
      </w:r>
    </w:p>
    <w:p>
      <w:pPr>
        <w:pStyle w:val="BodyText"/>
        <w:spacing w:line="252" w:lineRule="auto" w:before="65"/>
        <w:ind w:right="273"/>
        <w:jc w:val="right"/>
      </w:pP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expirarea</w:t>
      </w:r>
      <w:r>
        <w:rPr>
          <w:color w:val="231F20"/>
          <w:spacing w:val="2"/>
        </w:rPr>
        <w:t> </w:t>
      </w:r>
      <w:r>
        <w:rPr>
          <w:color w:val="231F20"/>
        </w:rPr>
        <w:t>unui</w:t>
      </w:r>
      <w:r>
        <w:rPr>
          <w:color w:val="231F20"/>
          <w:spacing w:val="1"/>
        </w:rPr>
        <w:t> </w:t>
      </w:r>
      <w:r>
        <w:rPr>
          <w:color w:val="231F20"/>
        </w:rPr>
        <w:t>termen</w:t>
      </w:r>
      <w:r>
        <w:rPr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de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3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luni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de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la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data de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depozit</w:t>
      </w:r>
      <w:r>
        <w:rPr>
          <w:color w:val="231F20"/>
        </w:rPr>
        <w:t>,</w:t>
      </w:r>
      <w:r>
        <w:rPr>
          <w:color w:val="231F20"/>
          <w:spacing w:val="2"/>
        </w:rPr>
        <w:t> </w:t>
      </w:r>
      <w:r>
        <w:rPr>
          <w:color w:val="231F20"/>
        </w:rPr>
        <w:t>(conform</w:t>
      </w:r>
      <w:r>
        <w:rPr>
          <w:color w:val="231F20"/>
          <w:spacing w:val="2"/>
        </w:rPr>
        <w:t> </w:t>
      </w:r>
      <w:r>
        <w:rPr>
          <w:color w:val="231F20"/>
        </w:rPr>
        <w:t>art.44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Legea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nr.39/2008),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publică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datele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privind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BOPI,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comparti-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mentul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„Soiuri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plante”.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Datele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publică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stabilite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Regulament.</w:t>
      </w:r>
    </w:p>
    <w:p>
      <w:pPr>
        <w:pStyle w:val="BodyText"/>
        <w:spacing w:line="252" w:lineRule="auto" w:before="1"/>
        <w:ind w:right="276"/>
      </w:pPr>
      <w:r>
        <w:rPr>
          <w:color w:val="231F20"/>
          <w:spacing w:val="-1"/>
        </w:rPr>
        <w:t>Odată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publicarea</w:t>
      </w:r>
      <w:r>
        <w:rPr>
          <w:color w:val="231F20"/>
          <w:spacing w:val="-12"/>
        </w:rPr>
        <w:t> </w:t>
      </w:r>
      <w:r>
        <w:rPr>
          <w:color w:val="231F20"/>
        </w:rPr>
        <w:t>cererii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BOPI,</w:t>
      </w:r>
      <w:r>
        <w:rPr>
          <w:color w:val="231F20"/>
          <w:spacing w:val="-12"/>
        </w:rPr>
        <w:t> </w:t>
      </w:r>
      <w:r>
        <w:rPr>
          <w:color w:val="231F20"/>
        </w:rPr>
        <w:t>AGEPI</w:t>
      </w:r>
      <w:r>
        <w:rPr>
          <w:color w:val="231F20"/>
          <w:spacing w:val="-12"/>
        </w:rPr>
        <w:t> </w:t>
      </w:r>
      <w:r>
        <w:rPr>
          <w:color w:val="231F20"/>
        </w:rPr>
        <w:t>publică</w:t>
      </w:r>
      <w:r>
        <w:rPr>
          <w:color w:val="231F20"/>
          <w:spacing w:val="-12"/>
        </w:rPr>
        <w:t> </w:t>
      </w:r>
      <w:r>
        <w:rPr>
          <w:color w:val="231F20"/>
        </w:rPr>
        <w:t>documentele</w:t>
      </w:r>
      <w:r>
        <w:rPr>
          <w:color w:val="231F20"/>
          <w:spacing w:val="-12"/>
        </w:rPr>
        <w:t> </w:t>
      </w:r>
      <w:r>
        <w:rPr>
          <w:color w:val="231F20"/>
        </w:rPr>
        <w:t>aferente</w:t>
      </w:r>
      <w:r>
        <w:rPr>
          <w:color w:val="231F20"/>
          <w:spacing w:val="-53"/>
        </w:rPr>
        <w:t> </w:t>
      </w:r>
      <w:r>
        <w:rPr>
          <w:color w:val="231F20"/>
        </w:rPr>
        <w:t>cererii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modul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au</w:t>
      </w:r>
      <w:r>
        <w:rPr>
          <w:color w:val="231F20"/>
          <w:spacing w:val="-10"/>
        </w:rPr>
        <w:t> </w:t>
      </w:r>
      <w:r>
        <w:rPr>
          <w:color w:val="231F20"/>
        </w:rPr>
        <w:t>fost</w:t>
      </w:r>
      <w:r>
        <w:rPr>
          <w:color w:val="231F20"/>
          <w:spacing w:val="-9"/>
        </w:rPr>
        <w:t> </w:t>
      </w:r>
      <w:r>
        <w:rPr>
          <w:color w:val="231F20"/>
        </w:rPr>
        <w:t>depuse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către</w:t>
      </w:r>
      <w:r>
        <w:rPr>
          <w:color w:val="231F20"/>
          <w:spacing w:val="-9"/>
        </w:rPr>
        <w:t> </w:t>
      </w:r>
      <w:r>
        <w:rPr>
          <w:color w:val="231F20"/>
        </w:rPr>
        <w:t>solicitant.</w:t>
      </w:r>
    </w:p>
    <w:p>
      <w:pPr>
        <w:spacing w:line="249" w:lineRule="auto" w:before="0"/>
        <w:ind w:left="277" w:right="275" w:firstLine="340"/>
        <w:jc w:val="both"/>
        <w:rPr>
          <w:sz w:val="21"/>
        </w:rPr>
      </w:pPr>
      <w:r>
        <w:rPr>
          <w:rFonts w:ascii="Arial" w:hAnsi="Arial"/>
          <w:i/>
          <w:color w:val="231F20"/>
          <w:sz w:val="21"/>
        </w:rPr>
        <w:t>Nu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se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publică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cererile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brevet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care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au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fost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retrase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sau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respinse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până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la</w:t>
      </w:r>
      <w:r>
        <w:rPr>
          <w:rFonts w:ascii="Arial" w:hAnsi="Arial"/>
          <w:i/>
          <w:color w:val="231F20"/>
          <w:spacing w:val="-55"/>
          <w:sz w:val="21"/>
        </w:rPr>
        <w:t> </w:t>
      </w:r>
      <w:r>
        <w:rPr>
          <w:rFonts w:ascii="Arial" w:hAnsi="Arial"/>
          <w:i/>
          <w:color w:val="231F20"/>
          <w:sz w:val="21"/>
        </w:rPr>
        <w:t>încheierea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pregătirilor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tehnice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pentru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publicare</w:t>
      </w:r>
      <w:r>
        <w:rPr>
          <w:color w:val="231F20"/>
          <w:sz w:val="21"/>
        </w:rPr>
        <w:t>.</w:t>
      </w:r>
    </w:p>
    <w:p>
      <w:pPr>
        <w:pStyle w:val="BodyText"/>
        <w:spacing w:line="252" w:lineRule="auto"/>
        <w:ind w:right="274"/>
      </w:pPr>
      <w:r>
        <w:rPr>
          <w:rFonts w:ascii="Arial" w:hAnsi="Arial"/>
          <w:b/>
          <w:color w:val="231F20"/>
          <w:w w:val="95"/>
        </w:rPr>
        <w:t>Publicarea</w:t>
      </w:r>
      <w:r>
        <w:rPr>
          <w:rFonts w:ascii="Arial" w:hAnsi="Arial"/>
          <w:b/>
          <w:color w:val="231F20"/>
          <w:spacing w:val="-6"/>
          <w:w w:val="95"/>
        </w:rPr>
        <w:t> </w:t>
      </w:r>
      <w:r>
        <w:rPr>
          <w:color w:val="231F20"/>
          <w:w w:val="95"/>
        </w:rPr>
        <w:t>cererii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brevet</w:t>
      </w:r>
      <w:r>
        <w:rPr>
          <w:color w:val="231F20"/>
          <w:spacing w:val="-2"/>
          <w:w w:val="95"/>
        </w:rPr>
        <w:t> </w:t>
      </w:r>
      <w:r>
        <w:rPr>
          <w:rFonts w:ascii="Arial" w:hAnsi="Arial"/>
          <w:b/>
          <w:color w:val="231F20"/>
          <w:w w:val="95"/>
        </w:rPr>
        <w:t>are</w:t>
      </w:r>
      <w:r>
        <w:rPr>
          <w:rFonts w:ascii="Arial" w:hAnsi="Arial"/>
          <w:b/>
          <w:color w:val="231F20"/>
          <w:spacing w:val="-10"/>
          <w:w w:val="95"/>
        </w:rPr>
        <w:t> </w:t>
      </w:r>
      <w:r>
        <w:rPr>
          <w:rFonts w:ascii="Arial" w:hAnsi="Arial"/>
          <w:b/>
          <w:color w:val="231F20"/>
          <w:w w:val="95"/>
        </w:rPr>
        <w:t>scopul</w:t>
      </w:r>
      <w:r>
        <w:rPr>
          <w:rFonts w:ascii="Arial" w:hAnsi="Arial"/>
          <w:b/>
          <w:color w:val="231F20"/>
          <w:spacing w:val="-11"/>
          <w:w w:val="95"/>
        </w:rPr>
        <w:t> </w:t>
      </w:r>
      <w:r>
        <w:rPr>
          <w:rFonts w:ascii="Arial" w:hAnsi="Arial"/>
          <w:b/>
          <w:color w:val="231F20"/>
          <w:w w:val="95"/>
        </w:rPr>
        <w:t>de</w:t>
      </w:r>
      <w:r>
        <w:rPr>
          <w:rFonts w:ascii="Arial" w:hAnsi="Arial"/>
          <w:b/>
          <w:color w:val="231F20"/>
          <w:spacing w:val="-11"/>
          <w:w w:val="95"/>
        </w:rPr>
        <w:t> </w:t>
      </w: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-11"/>
          <w:w w:val="95"/>
        </w:rPr>
        <w:t> </w:t>
      </w:r>
      <w:r>
        <w:rPr>
          <w:rFonts w:ascii="Arial" w:hAnsi="Arial"/>
          <w:b/>
          <w:color w:val="231F20"/>
          <w:w w:val="95"/>
        </w:rPr>
        <w:t>informa</w:t>
      </w:r>
      <w:r>
        <w:rPr>
          <w:rFonts w:ascii="Arial" w:hAnsi="Arial"/>
          <w:b/>
          <w:color w:val="231F20"/>
          <w:spacing w:val="-4"/>
          <w:w w:val="95"/>
        </w:rPr>
        <w:t> </w:t>
      </w:r>
      <w:r>
        <w:rPr>
          <w:color w:val="231F20"/>
          <w:w w:val="95"/>
        </w:rPr>
        <w:t>publicul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interesat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des-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pre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depozitul cererii de brevet, care permite apariţia drepturilor în favoarea so-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licitantului,</w:t>
      </w:r>
      <w:r>
        <w:rPr>
          <w:color w:val="231F20"/>
          <w:spacing w:val="-12"/>
        </w:rPr>
        <w:t> </w:t>
      </w:r>
      <w:r>
        <w:rPr>
          <w:color w:val="231F20"/>
        </w:rPr>
        <w:t>începând</w:t>
      </w:r>
      <w:r>
        <w:rPr>
          <w:color w:val="231F20"/>
          <w:spacing w:val="-12"/>
        </w:rPr>
        <w:t> </w:t>
      </w:r>
      <w:r>
        <w:rPr>
          <w:color w:val="231F20"/>
        </w:rPr>
        <w:t>astfel</w:t>
      </w:r>
      <w:r>
        <w:rPr>
          <w:color w:val="231F20"/>
          <w:spacing w:val="-11"/>
        </w:rPr>
        <w:t> </w:t>
      </w:r>
      <w:r>
        <w:rPr>
          <w:color w:val="231F20"/>
        </w:rPr>
        <w:t>acţiunea</w:t>
      </w:r>
      <w:r>
        <w:rPr>
          <w:color w:val="231F20"/>
          <w:spacing w:val="-12"/>
        </w:rPr>
        <w:t> </w:t>
      </w:r>
      <w:r>
        <w:rPr>
          <w:color w:val="231F20"/>
        </w:rPr>
        <w:t>protecţiei</w:t>
      </w:r>
      <w:r>
        <w:rPr>
          <w:color w:val="231F20"/>
          <w:spacing w:val="-11"/>
        </w:rPr>
        <w:t> </w:t>
      </w:r>
      <w:r>
        <w:rPr>
          <w:color w:val="231F20"/>
        </w:rPr>
        <w:t>provizorii</w:t>
      </w:r>
      <w:r>
        <w:rPr>
          <w:color w:val="231F20"/>
          <w:spacing w:val="-12"/>
        </w:rPr>
        <w:t> </w:t>
      </w:r>
      <w:r>
        <w:rPr>
          <w:color w:val="231F20"/>
        </w:rPr>
        <w:t>asupra</w:t>
      </w:r>
      <w:r>
        <w:rPr>
          <w:color w:val="231F20"/>
          <w:spacing w:val="-11"/>
        </w:rPr>
        <w:t> </w:t>
      </w:r>
      <w:r>
        <w:rPr>
          <w:color w:val="231F20"/>
        </w:rPr>
        <w:t>soiului</w:t>
      </w:r>
      <w:r>
        <w:rPr>
          <w:color w:val="231F20"/>
          <w:spacing w:val="-12"/>
        </w:rPr>
        <w:t> </w:t>
      </w:r>
      <w:r>
        <w:rPr>
          <w:color w:val="231F20"/>
        </w:rPr>
        <w:t>nou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plantă,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durează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până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publicării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hotărârii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acordare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brevetului.</w:t>
      </w:r>
    </w:p>
    <w:p>
      <w:pPr>
        <w:pStyle w:val="BodyText"/>
        <w:ind w:left="617" w:firstLine="0"/>
      </w:pPr>
      <w:r>
        <w:rPr>
          <w:color w:val="231F20"/>
          <w:w w:val="95"/>
        </w:rPr>
        <w:t>AGEPI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publică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următoarele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date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despre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cerere:</w:t>
      </w:r>
    </w:p>
    <w:p>
      <w:pPr>
        <w:pStyle w:val="BodyText"/>
        <w:tabs>
          <w:tab w:pos="3875" w:val="left" w:leader="none"/>
        </w:tabs>
        <w:spacing w:line="249" w:lineRule="auto" w:before="8"/>
        <w:ind w:left="617" w:right="1218" w:firstLine="0"/>
        <w:jc w:val="left"/>
      </w:pPr>
      <w:r>
        <w:rPr>
          <w:color w:val="231F20"/>
        </w:rPr>
        <w:t>Numărul</w:t>
      </w:r>
      <w:r>
        <w:rPr>
          <w:color w:val="231F20"/>
          <w:spacing w:val="-12"/>
        </w:rPr>
        <w:t> </w:t>
      </w:r>
      <w:r>
        <w:rPr>
          <w:color w:val="231F20"/>
        </w:rPr>
        <w:t>cererii/Data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depozit</w:t>
        <w:tab/>
        <w:t>-</w:t>
      </w:r>
      <w:r>
        <w:rPr>
          <w:color w:val="231F20"/>
          <w:spacing w:val="37"/>
        </w:rPr>
        <w:t> </w:t>
      </w:r>
      <w:r>
        <w:rPr>
          <w:color w:val="231F20"/>
        </w:rPr>
        <w:t>v</w:t>
      </w:r>
      <w:r>
        <w:rPr>
          <w:color w:val="231F20"/>
          <w:spacing w:val="17"/>
        </w:rPr>
        <w:t> </w:t>
      </w:r>
      <w:r>
        <w:rPr>
          <w:color w:val="231F20"/>
        </w:rPr>
        <w:t>2006</w:t>
      </w:r>
      <w:r>
        <w:rPr>
          <w:color w:val="231F20"/>
          <w:spacing w:val="18"/>
        </w:rPr>
        <w:t> </w:t>
      </w:r>
      <w:r>
        <w:rPr>
          <w:color w:val="231F20"/>
        </w:rPr>
        <w:t>0015/2006.09.04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Denumirea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populară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soiului</w:t>
        <w:tab/>
        <w:t>- FLOAREA-SOARELUI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(Taxonul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botanic)</w:t>
        <w:tab/>
        <w:t>(</w:t>
      </w:r>
      <w:r>
        <w:rPr>
          <w:rFonts w:ascii="Arial" w:hAnsi="Arial"/>
          <w:i/>
          <w:color w:val="231F20"/>
          <w:w w:val="95"/>
        </w:rPr>
        <w:t>Helianthus</w:t>
      </w:r>
      <w:r>
        <w:rPr>
          <w:rFonts w:ascii="Arial" w:hAnsi="Arial"/>
          <w:i/>
          <w:color w:val="231F20"/>
          <w:spacing w:val="-6"/>
          <w:w w:val="95"/>
        </w:rPr>
        <w:t> </w:t>
      </w:r>
      <w:r>
        <w:rPr>
          <w:rFonts w:ascii="Arial" w:hAnsi="Arial"/>
          <w:i/>
          <w:color w:val="231F20"/>
          <w:w w:val="95"/>
        </w:rPr>
        <w:t>annuus</w:t>
      </w:r>
      <w:r>
        <w:rPr>
          <w:rFonts w:ascii="Arial" w:hAnsi="Arial"/>
          <w:i/>
          <w:color w:val="231F20"/>
          <w:spacing w:val="-4"/>
          <w:w w:val="95"/>
        </w:rPr>
        <w:t> </w:t>
      </w:r>
      <w:r>
        <w:rPr>
          <w:color w:val="231F20"/>
          <w:w w:val="95"/>
        </w:rPr>
        <w:t>L.)</w:t>
      </w:r>
    </w:p>
    <w:p>
      <w:pPr>
        <w:pStyle w:val="BodyText"/>
        <w:tabs>
          <w:tab w:pos="3877" w:val="left" w:leader="none"/>
        </w:tabs>
        <w:spacing w:before="5"/>
        <w:ind w:left="617" w:firstLine="0"/>
        <w:jc w:val="left"/>
      </w:pPr>
      <w:r>
        <w:rPr>
          <w:color w:val="231F20"/>
        </w:rPr>
        <w:t>Solicitantul</w:t>
        <w:tab/>
      </w:r>
      <w:r>
        <w:rPr>
          <w:color w:val="231F20"/>
          <w:w w:val="95"/>
        </w:rPr>
        <w:t>-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SRL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OCEAN,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MD</w:t>
      </w:r>
    </w:p>
    <w:p>
      <w:pPr>
        <w:pStyle w:val="BodyText"/>
        <w:tabs>
          <w:tab w:pos="3877" w:val="left" w:leader="none"/>
        </w:tabs>
        <w:spacing w:line="252" w:lineRule="auto" w:before="12"/>
        <w:ind w:left="617" w:right="996" w:firstLine="0"/>
        <w:jc w:val="left"/>
      </w:pPr>
      <w:r>
        <w:rPr>
          <w:color w:val="231F20"/>
        </w:rPr>
        <w:t>Amelioratorul</w:t>
        <w:tab/>
      </w:r>
      <w:r>
        <w:rPr>
          <w:color w:val="231F20"/>
          <w:w w:val="95"/>
        </w:rPr>
        <w:t>Vasilache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Ion,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Codreanu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Maria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Denumirea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propusă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soiului</w:t>
        <w:tab/>
        <w:t>-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PUR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(BELCEANCA)</w:t>
      </w:r>
    </w:p>
    <w:p>
      <w:pPr>
        <w:pStyle w:val="Heading3"/>
        <w:spacing w:line="241" w:lineRule="exact" w:before="0"/>
      </w:pPr>
      <w:r>
        <w:rPr>
          <w:color w:val="231F20"/>
          <w:spacing w:val="-1"/>
          <w:w w:val="90"/>
        </w:rPr>
        <w:t>Obiecţii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privind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cererea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brevet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pentru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soi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plantă</w:t>
      </w:r>
    </w:p>
    <w:p>
      <w:pPr>
        <w:pStyle w:val="BodyText"/>
        <w:spacing w:line="252" w:lineRule="auto" w:before="10"/>
        <w:ind w:right="275"/>
      </w:pPr>
      <w:r>
        <w:rPr>
          <w:color w:val="231F20"/>
          <w:w w:val="95"/>
        </w:rPr>
        <w:t>Orice persoană poate prezenta, în perioada de după publicarea cererii până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adoptarea</w:t>
      </w:r>
      <w:r>
        <w:rPr>
          <w:color w:val="231F20"/>
          <w:spacing w:val="-13"/>
        </w:rPr>
        <w:t> </w:t>
      </w:r>
      <w:r>
        <w:rPr>
          <w:color w:val="231F20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</w:rPr>
        <w:t>hotărâri</w:t>
      </w:r>
      <w:r>
        <w:rPr>
          <w:color w:val="231F20"/>
          <w:spacing w:val="-13"/>
        </w:rPr>
        <w:t> </w:t>
      </w:r>
      <w:r>
        <w:rPr>
          <w:color w:val="231F20"/>
        </w:rPr>
        <w:t>privind</w:t>
      </w:r>
      <w:r>
        <w:rPr>
          <w:color w:val="231F20"/>
          <w:spacing w:val="-13"/>
        </w:rPr>
        <w:t> </w:t>
      </w:r>
      <w:r>
        <w:rPr>
          <w:color w:val="231F20"/>
        </w:rPr>
        <w:t>cererea,</w:t>
      </w:r>
      <w:r>
        <w:rPr>
          <w:color w:val="231F20"/>
          <w:spacing w:val="-13"/>
        </w:rPr>
        <w:t> </w:t>
      </w:r>
      <w:r>
        <w:rPr>
          <w:color w:val="231F20"/>
        </w:rPr>
        <w:t>obiecţii</w:t>
      </w:r>
      <w:r>
        <w:rPr>
          <w:color w:val="231F20"/>
          <w:spacing w:val="-13"/>
        </w:rPr>
        <w:t> </w:t>
      </w:r>
      <w:r>
        <w:rPr>
          <w:color w:val="231F20"/>
        </w:rPr>
        <w:t>motivate</w:t>
      </w:r>
      <w:r>
        <w:rPr>
          <w:color w:val="231F20"/>
          <w:spacing w:val="-13"/>
        </w:rPr>
        <w:t> </w:t>
      </w:r>
      <w:r>
        <w:rPr>
          <w:color w:val="231F20"/>
        </w:rPr>
        <w:t>privind</w:t>
      </w:r>
      <w:r>
        <w:rPr>
          <w:color w:val="231F20"/>
          <w:spacing w:val="-13"/>
        </w:rPr>
        <w:t> </w:t>
      </w:r>
      <w:r>
        <w:rPr>
          <w:color w:val="231F20"/>
        </w:rPr>
        <w:t>cererea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brevet</w:t>
      </w:r>
      <w:r>
        <w:rPr>
          <w:color w:val="231F20"/>
          <w:spacing w:val="-13"/>
        </w:rPr>
        <w:t> </w:t>
      </w:r>
      <w:r>
        <w:rPr>
          <w:color w:val="231F20"/>
        </w:rPr>
        <w:t>referitoare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nerespectarea</w:t>
      </w:r>
      <w:r>
        <w:rPr>
          <w:color w:val="231F20"/>
          <w:spacing w:val="-13"/>
        </w:rPr>
        <w:t> </w:t>
      </w:r>
      <w:r>
        <w:rPr>
          <w:color w:val="231F20"/>
        </w:rPr>
        <w:t>condiţiilor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brevetabilitate.</w:t>
      </w:r>
    </w:p>
    <w:p>
      <w:pPr>
        <w:pStyle w:val="BodyText"/>
        <w:spacing w:line="252" w:lineRule="auto" w:before="1"/>
        <w:ind w:right="275"/>
      </w:pPr>
      <w:r>
        <w:rPr>
          <w:color w:val="231F20"/>
        </w:rPr>
        <w:t>Obiecţiile</w:t>
      </w:r>
      <w:r>
        <w:rPr>
          <w:color w:val="231F20"/>
          <w:spacing w:val="-8"/>
        </w:rPr>
        <w:t> </w:t>
      </w:r>
      <w:r>
        <w:rPr>
          <w:color w:val="231F20"/>
        </w:rPr>
        <w:t>sunt</w:t>
      </w:r>
      <w:r>
        <w:rPr>
          <w:color w:val="231F20"/>
          <w:spacing w:val="-8"/>
        </w:rPr>
        <w:t> </w:t>
      </w:r>
      <w:r>
        <w:rPr>
          <w:color w:val="231F20"/>
        </w:rPr>
        <w:t>comunicate</w:t>
      </w:r>
      <w:r>
        <w:rPr>
          <w:color w:val="231F20"/>
          <w:spacing w:val="-9"/>
        </w:rPr>
        <w:t> </w:t>
      </w:r>
      <w:r>
        <w:rPr>
          <w:color w:val="231F20"/>
        </w:rPr>
        <w:t>solicitantului</w:t>
      </w:r>
      <w:r>
        <w:rPr>
          <w:color w:val="231F20"/>
          <w:spacing w:val="-8"/>
        </w:rPr>
        <w:t> </w:t>
      </w:r>
      <w:r>
        <w:rPr>
          <w:color w:val="231F20"/>
        </w:rPr>
        <w:t>cu</w:t>
      </w:r>
      <w:r>
        <w:rPr>
          <w:color w:val="231F20"/>
          <w:spacing w:val="-8"/>
        </w:rPr>
        <w:t> </w:t>
      </w:r>
      <w:r>
        <w:rPr>
          <w:color w:val="231F20"/>
        </w:rPr>
        <w:t>oferirea</w:t>
      </w:r>
      <w:r>
        <w:rPr>
          <w:color w:val="231F20"/>
          <w:spacing w:val="-8"/>
        </w:rPr>
        <w:t> </w:t>
      </w:r>
      <w:r>
        <w:rPr>
          <w:color w:val="231F20"/>
        </w:rPr>
        <w:t>posibilităţii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prezen-</w:t>
      </w:r>
      <w:r>
        <w:rPr>
          <w:color w:val="231F20"/>
          <w:spacing w:val="-53"/>
        </w:rPr>
        <w:t> </w:t>
      </w:r>
      <w:r>
        <w:rPr>
          <w:color w:val="231F20"/>
        </w:rPr>
        <w:t>tare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unui</w:t>
      </w:r>
      <w:r>
        <w:rPr>
          <w:color w:val="231F20"/>
          <w:spacing w:val="-9"/>
        </w:rPr>
        <w:t> </w:t>
      </w:r>
      <w:r>
        <w:rPr>
          <w:color w:val="231F20"/>
        </w:rPr>
        <w:t>răspuns.</w:t>
      </w:r>
    </w:p>
    <w:p>
      <w:pPr>
        <w:pStyle w:val="BodyText"/>
        <w:spacing w:line="252" w:lineRule="auto" w:before="1"/>
        <w:ind w:right="274"/>
      </w:pPr>
      <w:r>
        <w:rPr>
          <w:color w:val="231F20"/>
          <w:w w:val="95"/>
        </w:rPr>
        <w:t>Obiecţiile şi răspunsurile prezentate sunt luate în considerare la adoptarea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hotărârii</w:t>
      </w:r>
      <w:r>
        <w:rPr>
          <w:color w:val="231F20"/>
          <w:spacing w:val="-8"/>
        </w:rPr>
        <w:t> </w:t>
      </w:r>
      <w:r>
        <w:rPr>
          <w:color w:val="231F20"/>
        </w:rPr>
        <w:t>privind</w:t>
      </w:r>
      <w:r>
        <w:rPr>
          <w:color w:val="231F20"/>
          <w:spacing w:val="-8"/>
        </w:rPr>
        <w:t> </w:t>
      </w:r>
      <w:r>
        <w:rPr>
          <w:color w:val="231F20"/>
        </w:rPr>
        <w:t>cererea.</w:t>
      </w:r>
    </w:p>
    <w:p>
      <w:pPr>
        <w:pStyle w:val="Heading3"/>
        <w:spacing w:line="241" w:lineRule="exact" w:before="0"/>
      </w:pPr>
      <w:r>
        <w:rPr>
          <w:color w:val="231F20"/>
          <w:w w:val="90"/>
        </w:rPr>
        <w:t>Examinarea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fond</w:t>
      </w:r>
      <w:r>
        <w:rPr>
          <w:color w:val="231F20"/>
          <w:spacing w:val="3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cereri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brevet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pentru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soi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plantă</w:t>
      </w:r>
    </w:p>
    <w:p>
      <w:pPr>
        <w:spacing w:before="7"/>
        <w:ind w:left="617" w:right="0" w:firstLine="0"/>
        <w:jc w:val="both"/>
        <w:rPr>
          <w:rFonts w:ascii="Arial" w:hAnsi="Arial"/>
          <w:b/>
          <w:sz w:val="21"/>
        </w:rPr>
      </w:pPr>
      <w:r>
        <w:rPr>
          <w:color w:val="231F20"/>
          <w:sz w:val="21"/>
        </w:rPr>
        <w:t>În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procesul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examinării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fond,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conform</w:t>
      </w:r>
      <w:r>
        <w:rPr>
          <w:color w:val="231F20"/>
          <w:spacing w:val="32"/>
          <w:sz w:val="21"/>
        </w:rPr>
        <w:t> </w:t>
      </w:r>
      <w:r>
        <w:rPr>
          <w:rFonts w:ascii="Arial" w:hAnsi="Arial"/>
          <w:b/>
          <w:color w:val="231F20"/>
          <w:sz w:val="21"/>
        </w:rPr>
        <w:t>art.45</w:t>
      </w:r>
      <w:r>
        <w:rPr>
          <w:rFonts w:ascii="Arial" w:hAnsi="Arial"/>
          <w:b/>
          <w:color w:val="231F20"/>
          <w:spacing w:val="21"/>
          <w:sz w:val="21"/>
        </w:rPr>
        <w:t> </w:t>
      </w:r>
      <w:r>
        <w:rPr>
          <w:rFonts w:ascii="Arial" w:hAnsi="Arial"/>
          <w:b/>
          <w:color w:val="231F20"/>
          <w:sz w:val="21"/>
        </w:rPr>
        <w:t>din</w:t>
      </w:r>
      <w:r>
        <w:rPr>
          <w:rFonts w:ascii="Arial" w:hAnsi="Arial"/>
          <w:b/>
          <w:color w:val="231F20"/>
          <w:spacing w:val="21"/>
          <w:sz w:val="21"/>
        </w:rPr>
        <w:t> </w:t>
      </w:r>
      <w:r>
        <w:rPr>
          <w:rFonts w:ascii="Arial" w:hAnsi="Arial"/>
          <w:b/>
          <w:color w:val="231F20"/>
          <w:sz w:val="21"/>
        </w:rPr>
        <w:t>Legea</w:t>
      </w:r>
      <w:r>
        <w:rPr>
          <w:rFonts w:ascii="Arial" w:hAnsi="Arial"/>
          <w:b/>
          <w:color w:val="231F20"/>
          <w:spacing w:val="21"/>
          <w:sz w:val="21"/>
        </w:rPr>
        <w:t> </w:t>
      </w:r>
      <w:r>
        <w:rPr>
          <w:rFonts w:ascii="Arial" w:hAnsi="Arial"/>
          <w:b/>
          <w:color w:val="231F20"/>
          <w:sz w:val="21"/>
        </w:rPr>
        <w:t>nr.39/2008,</w:t>
      </w:r>
    </w:p>
    <w:p>
      <w:pPr>
        <w:spacing w:before="8"/>
        <w:ind w:left="277" w:right="0" w:firstLine="0"/>
        <w:jc w:val="both"/>
        <w:rPr>
          <w:sz w:val="21"/>
        </w:rPr>
      </w:pPr>
      <w:r>
        <w:rPr>
          <w:color w:val="231F20"/>
          <w:w w:val="90"/>
          <w:sz w:val="21"/>
        </w:rPr>
        <w:t>AGEPI,</w:t>
      </w:r>
      <w:r>
        <w:rPr>
          <w:color w:val="231F20"/>
          <w:spacing w:val="9"/>
          <w:w w:val="90"/>
          <w:sz w:val="21"/>
        </w:rPr>
        <w:t> </w:t>
      </w:r>
      <w:r>
        <w:rPr>
          <w:color w:val="231F20"/>
          <w:w w:val="90"/>
          <w:sz w:val="21"/>
        </w:rPr>
        <w:t>în</w:t>
      </w:r>
      <w:r>
        <w:rPr>
          <w:color w:val="231F20"/>
          <w:spacing w:val="9"/>
          <w:w w:val="90"/>
          <w:sz w:val="21"/>
        </w:rPr>
        <w:t> </w:t>
      </w:r>
      <w:r>
        <w:rPr>
          <w:color w:val="231F20"/>
          <w:w w:val="90"/>
          <w:sz w:val="21"/>
        </w:rPr>
        <w:t>termen</w:t>
      </w:r>
      <w:r>
        <w:rPr>
          <w:color w:val="231F20"/>
          <w:spacing w:val="10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8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6</w:t>
      </w:r>
      <w:r>
        <w:rPr>
          <w:rFonts w:ascii="Arial" w:hAnsi="Arial"/>
          <w:b/>
          <w:color w:val="231F20"/>
          <w:spacing w:val="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luni de</w:t>
      </w:r>
      <w:r>
        <w:rPr>
          <w:rFonts w:ascii="Arial" w:hAnsi="Arial"/>
          <w:b/>
          <w:color w:val="231F20"/>
          <w:spacing w:val="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la</w:t>
      </w:r>
      <w:r>
        <w:rPr>
          <w:rFonts w:ascii="Arial" w:hAnsi="Arial"/>
          <w:b/>
          <w:color w:val="231F20"/>
          <w:spacing w:val="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data</w:t>
      </w:r>
      <w:r>
        <w:rPr>
          <w:rFonts w:ascii="Arial" w:hAnsi="Arial"/>
          <w:b/>
          <w:color w:val="231F20"/>
          <w:spacing w:val="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de</w:t>
      </w:r>
      <w:r>
        <w:rPr>
          <w:rFonts w:ascii="Arial" w:hAnsi="Arial"/>
          <w:b/>
          <w:color w:val="231F20"/>
          <w:spacing w:val="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depozit</w:t>
      </w:r>
      <w:r>
        <w:rPr>
          <w:color w:val="231F20"/>
          <w:w w:val="90"/>
          <w:sz w:val="21"/>
        </w:rPr>
        <w:t>,</w:t>
      </w:r>
      <w:r>
        <w:rPr>
          <w:color w:val="231F20"/>
          <w:spacing w:val="9"/>
          <w:w w:val="90"/>
          <w:sz w:val="21"/>
        </w:rPr>
        <w:t> </w:t>
      </w:r>
      <w:r>
        <w:rPr>
          <w:color w:val="231F20"/>
          <w:w w:val="90"/>
          <w:sz w:val="21"/>
        </w:rPr>
        <w:t>verifică</w:t>
      </w:r>
      <w:r>
        <w:rPr>
          <w:color w:val="231F20"/>
          <w:spacing w:val="9"/>
          <w:w w:val="90"/>
          <w:sz w:val="21"/>
        </w:rPr>
        <w:t> </w:t>
      </w:r>
      <w:r>
        <w:rPr>
          <w:color w:val="231F20"/>
          <w:w w:val="90"/>
          <w:sz w:val="21"/>
        </w:rPr>
        <w:t>dacă:</w:t>
      </w:r>
    </w:p>
    <w:p>
      <w:pPr>
        <w:pStyle w:val="ListParagraph"/>
        <w:numPr>
          <w:ilvl w:val="0"/>
          <w:numId w:val="97"/>
        </w:numPr>
        <w:tabs>
          <w:tab w:pos="834" w:val="left" w:leader="none"/>
        </w:tabs>
        <w:spacing w:line="240" w:lineRule="auto" w:before="9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soiul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revendicat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îndeplineşte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condiţiile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prevăzute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art.10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(</w:t>
      </w:r>
      <w:r>
        <w:rPr>
          <w:rFonts w:ascii="Arial" w:hAnsi="Arial"/>
          <w:i/>
          <w:color w:val="231F20"/>
          <w:w w:val="95"/>
          <w:sz w:val="21"/>
        </w:rPr>
        <w:t>noutate</w:t>
      </w:r>
      <w:r>
        <w:rPr>
          <w:color w:val="231F20"/>
          <w:w w:val="95"/>
          <w:sz w:val="21"/>
        </w:rPr>
        <w:t>);</w:t>
      </w:r>
    </w:p>
    <w:p>
      <w:pPr>
        <w:pStyle w:val="ListParagraph"/>
        <w:numPr>
          <w:ilvl w:val="0"/>
          <w:numId w:val="97"/>
        </w:numPr>
        <w:tabs>
          <w:tab w:pos="839" w:val="left" w:leader="none"/>
        </w:tabs>
        <w:spacing w:line="240" w:lineRule="auto" w:before="12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denumirea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soiului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îndeplineşte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condiţiile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prevăzute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art.36.</w:t>
      </w:r>
    </w:p>
    <w:p>
      <w:pPr>
        <w:pStyle w:val="BodyText"/>
        <w:spacing w:line="252" w:lineRule="auto" w:before="12"/>
        <w:ind w:right="273"/>
      </w:pPr>
      <w:r>
        <w:rPr>
          <w:color w:val="231F20"/>
          <w:w w:val="95"/>
        </w:rPr>
        <w:t>AGEPI este în drept să ceară de la solicitant documentele care lipsesc sau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materiale de precizare, pe care solicitantul trebuie să le prezinte în termenul in-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dicat în notificarea AGEPI. În cazul nerespectării termenului indicat sau în lipsa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demers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prelungire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termenului, cererea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brevet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respinge.</w:t>
      </w:r>
    </w:p>
    <w:p>
      <w:pPr>
        <w:pStyle w:val="BodyText"/>
        <w:spacing w:line="254" w:lineRule="auto" w:before="2"/>
        <w:ind w:right="272"/>
      </w:pPr>
      <w:r>
        <w:rPr>
          <w:color w:val="231F20"/>
        </w:rPr>
        <w:t>Dacă în procesul examinării de fond se constată că denumirea soiului nu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îndeplineşte condiţiile prevăzute la art.36, solicitantului i se propune să prezinte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AGEPI,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termenul</w:t>
      </w:r>
      <w:r>
        <w:rPr>
          <w:color w:val="231F20"/>
          <w:spacing w:val="-8"/>
        </w:rPr>
        <w:t> </w:t>
      </w:r>
      <w:r>
        <w:rPr>
          <w:color w:val="231F20"/>
        </w:rPr>
        <w:t>indicat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notificare,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denumire</w:t>
      </w:r>
      <w:r>
        <w:rPr>
          <w:color w:val="231F20"/>
          <w:spacing w:val="-8"/>
        </w:rPr>
        <w:t> </w:t>
      </w:r>
      <w:r>
        <w:rPr>
          <w:color w:val="231F20"/>
        </w:rPr>
        <w:t>nouă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soiului.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cazul</w:t>
      </w:r>
      <w:r>
        <w:rPr>
          <w:color w:val="231F20"/>
          <w:spacing w:val="-53"/>
        </w:rPr>
        <w:t> </w:t>
      </w:r>
      <w:r>
        <w:rPr>
          <w:color w:val="231F20"/>
        </w:rPr>
        <w:t>nerespectării</w:t>
      </w:r>
      <w:r>
        <w:rPr>
          <w:color w:val="231F20"/>
          <w:spacing w:val="1"/>
        </w:rPr>
        <w:t> </w:t>
      </w:r>
      <w:r>
        <w:rPr>
          <w:color w:val="231F20"/>
        </w:rPr>
        <w:t>termenului</w:t>
      </w:r>
      <w:r>
        <w:rPr>
          <w:color w:val="231F20"/>
          <w:spacing w:val="2"/>
        </w:rPr>
        <w:t> </w:t>
      </w:r>
      <w:r>
        <w:rPr>
          <w:color w:val="231F20"/>
        </w:rPr>
        <w:t>indicat</w:t>
      </w:r>
      <w:r>
        <w:rPr>
          <w:color w:val="231F20"/>
          <w:spacing w:val="1"/>
        </w:rPr>
        <w:t> </w:t>
      </w:r>
      <w:r>
        <w:rPr>
          <w:color w:val="231F20"/>
        </w:rPr>
        <w:t>sau</w:t>
      </w:r>
      <w:r>
        <w:rPr>
          <w:color w:val="231F20"/>
          <w:spacing w:val="1"/>
        </w:rPr>
        <w:t> </w:t>
      </w:r>
      <w:r>
        <w:rPr>
          <w:color w:val="231F20"/>
        </w:rPr>
        <w:t>în</w:t>
      </w:r>
      <w:r>
        <w:rPr>
          <w:color w:val="231F20"/>
          <w:spacing w:val="1"/>
        </w:rPr>
        <w:t> </w:t>
      </w:r>
      <w:r>
        <w:rPr>
          <w:color w:val="231F20"/>
        </w:rPr>
        <w:t>lipsa</w:t>
      </w:r>
      <w:r>
        <w:rPr>
          <w:color w:val="231F20"/>
          <w:spacing w:val="2"/>
        </w:rPr>
        <w:t> </w:t>
      </w:r>
      <w:r>
        <w:rPr>
          <w:color w:val="231F20"/>
        </w:rPr>
        <w:t>unui</w:t>
      </w:r>
      <w:r>
        <w:rPr>
          <w:color w:val="231F20"/>
          <w:spacing w:val="1"/>
        </w:rPr>
        <w:t> </w:t>
      </w:r>
      <w:r>
        <w:rPr>
          <w:color w:val="231F20"/>
        </w:rPr>
        <w:t>demers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prelungire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ter-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firstLine="0"/>
        <w:jc w:val="left"/>
      </w:pPr>
      <w:r>
        <w:rPr>
          <w:color w:val="231F20"/>
          <w:w w:val="95"/>
        </w:rPr>
        <w:t>menului,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brevet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respinge.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brevet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conformă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condiţiilor</w:t>
      </w:r>
      <w:r>
        <w:rPr>
          <w:color w:val="231F20"/>
          <w:spacing w:val="-12"/>
        </w:rPr>
        <w:t> </w:t>
      </w:r>
      <w:r>
        <w:rPr>
          <w:color w:val="231F20"/>
        </w:rPr>
        <w:t>prescrise,</w:t>
      </w:r>
      <w:r>
        <w:rPr>
          <w:color w:val="231F20"/>
          <w:spacing w:val="-10"/>
        </w:rPr>
        <w:t> </w:t>
      </w:r>
      <w:r>
        <w:rPr>
          <w:color w:val="231F20"/>
        </w:rPr>
        <w:t>AGEPI</w:t>
      </w:r>
      <w:r>
        <w:rPr>
          <w:color w:val="231F20"/>
          <w:spacing w:val="-10"/>
        </w:rPr>
        <w:t> </w:t>
      </w:r>
      <w:r>
        <w:rPr>
          <w:color w:val="231F20"/>
        </w:rPr>
        <w:t>notifică</w:t>
      </w:r>
      <w:r>
        <w:rPr>
          <w:color w:val="231F20"/>
          <w:spacing w:val="-11"/>
        </w:rPr>
        <w:t> </w:t>
      </w:r>
      <w:r>
        <w:rPr>
          <w:color w:val="231F20"/>
        </w:rPr>
        <w:t>acest</w:t>
      </w:r>
      <w:r>
        <w:rPr>
          <w:color w:val="231F20"/>
          <w:spacing w:val="-11"/>
        </w:rPr>
        <w:t> </w:t>
      </w:r>
      <w:r>
        <w:rPr>
          <w:color w:val="231F20"/>
        </w:rPr>
        <w:t>fapt</w:t>
      </w:r>
      <w:r>
        <w:rPr>
          <w:color w:val="231F20"/>
          <w:spacing w:val="-10"/>
        </w:rPr>
        <w:t> </w:t>
      </w:r>
      <w:r>
        <w:rPr>
          <w:color w:val="231F20"/>
        </w:rPr>
        <w:t>solicitantului.</w:t>
      </w:r>
    </w:p>
    <w:p>
      <w:pPr>
        <w:spacing w:line="252" w:lineRule="auto" w:before="0"/>
        <w:ind w:left="277" w:right="276" w:firstLine="340"/>
        <w:jc w:val="both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În cadrul examinării de fond se verifică îndeplinirea condiţiilor de atribuire a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denumirii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soiului,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care</w:t>
      </w:r>
      <w:r>
        <w:rPr>
          <w:rFonts w:ascii="Arial" w:hAnsi="Arial"/>
          <w:i/>
          <w:color w:val="231F20"/>
          <w:spacing w:val="36"/>
          <w:sz w:val="21"/>
        </w:rPr>
        <w:t> </w:t>
      </w:r>
      <w:r>
        <w:rPr>
          <w:rFonts w:ascii="Arial" w:hAnsi="Arial"/>
          <w:i/>
          <w:color w:val="231F20"/>
          <w:sz w:val="21"/>
        </w:rPr>
        <w:t>include</w:t>
      </w:r>
      <w:r>
        <w:rPr>
          <w:color w:val="231F20"/>
          <w:sz w:val="21"/>
        </w:rPr>
        <w:t>:</w:t>
      </w:r>
    </w:p>
    <w:p>
      <w:pPr>
        <w:pStyle w:val="ListParagraph"/>
        <w:numPr>
          <w:ilvl w:val="0"/>
          <w:numId w:val="98"/>
        </w:numPr>
        <w:tabs>
          <w:tab w:pos="856" w:val="left" w:leader="none"/>
        </w:tabs>
        <w:spacing w:line="254" w:lineRule="auto" w:before="1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documentarea în Baza de Date „Soiuri de Plante” privind brevetele eli-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berate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cererile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înregistrate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registrele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oficiale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colecţiile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informative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soiuri, în baza descrierilor detaliate în una din publicaţii cu o dată anterioară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datei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depunere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cererii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brevet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prioritate;</w:t>
      </w:r>
    </w:p>
    <w:p>
      <w:pPr>
        <w:pStyle w:val="ListParagraph"/>
        <w:numPr>
          <w:ilvl w:val="0"/>
          <w:numId w:val="98"/>
        </w:numPr>
        <w:tabs>
          <w:tab w:pos="830" w:val="left" w:leader="none"/>
        </w:tabs>
        <w:spacing w:line="240" w:lineRule="auto" w:before="5" w:after="0"/>
        <w:ind w:left="829" w:right="0" w:hanging="213"/>
        <w:jc w:val="both"/>
        <w:rPr>
          <w:sz w:val="21"/>
        </w:rPr>
      </w:pPr>
      <w:r>
        <w:rPr>
          <w:color w:val="231F20"/>
          <w:w w:val="95"/>
          <w:sz w:val="21"/>
        </w:rPr>
        <w:t>verificarea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notorietăţii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soiului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candidat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pe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baza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raportului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documentare.</w:t>
      </w:r>
    </w:p>
    <w:p>
      <w:pPr>
        <w:pStyle w:val="BodyText"/>
        <w:spacing w:line="254" w:lineRule="auto" w:before="15"/>
        <w:ind w:right="274"/>
      </w:pPr>
      <w:r>
        <w:rPr>
          <w:color w:val="231F20"/>
          <w:w w:val="95"/>
        </w:rPr>
        <w:t>Denumirea soiului va face posibilă identificarea acestuia pe piaţă, fără riscul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a induce în eroare consumatorul. Denumirea soiului trebuie să fie diferită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denumirea</w:t>
      </w:r>
      <w:r>
        <w:rPr>
          <w:color w:val="231F20"/>
          <w:spacing w:val="-11"/>
        </w:rPr>
        <w:t> </w:t>
      </w:r>
      <w:r>
        <w:rPr>
          <w:color w:val="231F20"/>
        </w:rPr>
        <w:t>oricărui</w:t>
      </w:r>
      <w:r>
        <w:rPr>
          <w:color w:val="231F20"/>
          <w:spacing w:val="-10"/>
        </w:rPr>
        <w:t> </w:t>
      </w:r>
      <w:r>
        <w:rPr>
          <w:color w:val="231F20"/>
        </w:rPr>
        <w:t>alt</w:t>
      </w:r>
      <w:r>
        <w:rPr>
          <w:color w:val="231F20"/>
          <w:spacing w:val="-11"/>
        </w:rPr>
        <w:t> </w:t>
      </w:r>
      <w:r>
        <w:rPr>
          <w:color w:val="231F20"/>
        </w:rPr>
        <w:t>soi</w:t>
      </w:r>
      <w:r>
        <w:rPr>
          <w:color w:val="231F20"/>
          <w:spacing w:val="-10"/>
        </w:rPr>
        <w:t> </w:t>
      </w:r>
      <w:r>
        <w:rPr>
          <w:color w:val="231F20"/>
        </w:rPr>
        <w:t>existent,</w:t>
      </w:r>
      <w:r>
        <w:rPr>
          <w:color w:val="231F20"/>
          <w:spacing w:val="-11"/>
        </w:rPr>
        <w:t> </w:t>
      </w:r>
      <w:r>
        <w:rPr>
          <w:color w:val="231F20"/>
        </w:rPr>
        <w:t>cunoscut,</w:t>
      </w:r>
      <w:r>
        <w:rPr>
          <w:color w:val="231F20"/>
          <w:spacing w:val="-10"/>
        </w:rPr>
        <w:t> </w:t>
      </w:r>
      <w:r>
        <w:rPr>
          <w:color w:val="231F20"/>
        </w:rPr>
        <w:t>protejat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înscris</w:t>
      </w:r>
      <w:r>
        <w:rPr>
          <w:color w:val="231F20"/>
          <w:spacing w:val="-10"/>
        </w:rPr>
        <w:t> </w:t>
      </w:r>
      <w:r>
        <w:rPr>
          <w:color w:val="231F20"/>
        </w:rPr>
        <w:t>într-un</w:t>
      </w:r>
      <w:r>
        <w:rPr>
          <w:color w:val="231F20"/>
          <w:spacing w:val="-11"/>
        </w:rPr>
        <w:t> </w:t>
      </w:r>
      <w:r>
        <w:rPr>
          <w:color w:val="231F20"/>
        </w:rPr>
        <w:t>registru</w:t>
      </w:r>
      <w:r>
        <w:rPr>
          <w:color w:val="231F20"/>
          <w:spacing w:val="-53"/>
        </w:rPr>
        <w:t> </w:t>
      </w:r>
      <w:r>
        <w:rPr>
          <w:color w:val="231F20"/>
        </w:rPr>
        <w:t>al soiurilor de plante, şi care aparţine unei specii sau subspecii, varietăţi sau</w:t>
      </w:r>
      <w:r>
        <w:rPr>
          <w:color w:val="231F20"/>
          <w:spacing w:val="-53"/>
        </w:rPr>
        <w:t> </w:t>
      </w:r>
      <w:r>
        <w:rPr>
          <w:color w:val="231F20"/>
        </w:rPr>
        <w:t>subvarietăţi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plante,</w:t>
      </w:r>
      <w:r>
        <w:rPr>
          <w:color w:val="231F20"/>
          <w:spacing w:val="-10"/>
        </w:rPr>
        <w:t> </w:t>
      </w:r>
      <w:r>
        <w:rPr>
          <w:color w:val="231F20"/>
        </w:rPr>
        <w:t>înrudite</w:t>
      </w:r>
      <w:r>
        <w:rPr>
          <w:color w:val="231F20"/>
          <w:spacing w:val="-12"/>
        </w:rPr>
        <w:t> </w:t>
      </w:r>
      <w:r>
        <w:rPr>
          <w:color w:val="231F20"/>
        </w:rPr>
        <w:t>îndeaproape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soiul</w:t>
      </w:r>
      <w:r>
        <w:rPr>
          <w:color w:val="231F20"/>
          <w:spacing w:val="-11"/>
        </w:rPr>
        <w:t> </w:t>
      </w:r>
      <w:r>
        <w:rPr>
          <w:color w:val="231F20"/>
        </w:rPr>
        <w:t>candidat.</w:t>
      </w:r>
    </w:p>
    <w:p>
      <w:pPr>
        <w:spacing w:line="252" w:lineRule="auto" w:before="2"/>
        <w:ind w:left="277" w:right="273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O denumire nu va fi acceptată dacă ea afectează un drept anterior, acordat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unei alte părţi prin legile privind protecţia soiurilor de plante, a mărcilor sau prin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alte legi în domeniul proprietăţii intelectuale.</w:t>
      </w:r>
      <w:r>
        <w:rPr>
          <w:rFonts w:ascii="Arial" w:hAnsi="Arial"/>
          <w:i/>
          <w:color w:val="231F20"/>
          <w:spacing w:val="52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Ţine de responsabilitatea titularu-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lui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drepturi</w:t>
      </w:r>
      <w:r>
        <w:rPr>
          <w:rFonts w:ascii="Arial" w:hAnsi="Arial"/>
          <w:i/>
          <w:color w:val="231F20"/>
          <w:spacing w:val="4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anterioare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dovedi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justiţie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violarea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drepturilor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sale.</w:t>
      </w:r>
    </w:p>
    <w:p>
      <w:pPr>
        <w:pStyle w:val="BodyText"/>
        <w:spacing w:line="254" w:lineRule="auto" w:before="1"/>
        <w:ind w:right="274" w:firstLine="412"/>
      </w:pPr>
      <w:r>
        <w:rPr>
          <w:color w:val="231F20"/>
        </w:rPr>
        <w:t>Noţiunea „drepturi anterioare” se referă numai la cazurile în care aceste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drepturi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sunt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valabile,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teritoriul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respectiv,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perioada</w:t>
      </w:r>
      <w:r>
        <w:rPr>
          <w:color w:val="231F20"/>
          <w:spacing w:val="-11"/>
        </w:rPr>
        <w:t> </w:t>
      </w:r>
      <w:r>
        <w:rPr>
          <w:color w:val="231F20"/>
        </w:rPr>
        <w:t>publicării</w:t>
      </w:r>
      <w:r>
        <w:rPr>
          <w:color w:val="231F20"/>
          <w:spacing w:val="-12"/>
        </w:rPr>
        <w:t> </w:t>
      </w:r>
      <w:r>
        <w:rPr>
          <w:color w:val="231F20"/>
        </w:rPr>
        <w:t>denumirii</w:t>
      </w:r>
      <w:r>
        <w:rPr>
          <w:color w:val="231F20"/>
          <w:spacing w:val="-12"/>
        </w:rPr>
        <w:t> </w:t>
      </w:r>
      <w:r>
        <w:rPr>
          <w:color w:val="231F20"/>
        </w:rPr>
        <w:t>so-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iului. Pentru drepturile, a căror durată începe să curgă de la data de depozit, se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va lua în considerare data depozitului anterior, dacă această cerere a condus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apariţia</w:t>
      </w:r>
      <w:r>
        <w:rPr>
          <w:color w:val="231F20"/>
          <w:spacing w:val="-9"/>
        </w:rPr>
        <w:t> </w:t>
      </w:r>
      <w:r>
        <w:rPr>
          <w:color w:val="231F20"/>
        </w:rPr>
        <w:t>unui</w:t>
      </w:r>
      <w:r>
        <w:rPr>
          <w:color w:val="231F20"/>
          <w:spacing w:val="-9"/>
        </w:rPr>
        <w:t> </w:t>
      </w:r>
      <w:r>
        <w:rPr>
          <w:color w:val="231F20"/>
        </w:rPr>
        <w:t>drept</w:t>
      </w:r>
      <w:r>
        <w:rPr>
          <w:color w:val="231F20"/>
          <w:spacing w:val="-8"/>
        </w:rPr>
        <w:t> </w:t>
      </w:r>
      <w:r>
        <w:rPr>
          <w:color w:val="231F20"/>
        </w:rPr>
        <w:t>acordat.</w:t>
      </w:r>
    </w:p>
    <w:p>
      <w:pPr>
        <w:pStyle w:val="BodyText"/>
        <w:spacing w:line="254" w:lineRule="auto" w:before="5"/>
        <w:ind w:right="274"/>
      </w:pPr>
      <w:r>
        <w:rPr>
          <w:color w:val="231F20"/>
        </w:rPr>
        <w:t>Dacă două denumiri sunt în conflict în aceleaşi sau în teritorii diferite, au-</w:t>
      </w:r>
      <w:r>
        <w:rPr>
          <w:color w:val="231F20"/>
          <w:spacing w:val="-53"/>
        </w:rPr>
        <w:t> </w:t>
      </w:r>
      <w:r>
        <w:rPr>
          <w:color w:val="231F20"/>
        </w:rPr>
        <w:t>toritatea naţională va înregistra denumirea cu data de publicare prioritară şi</w:t>
      </w:r>
      <w:r>
        <w:rPr>
          <w:color w:val="231F20"/>
          <w:spacing w:val="1"/>
        </w:rPr>
        <w:t> </w:t>
      </w:r>
      <w:r>
        <w:rPr>
          <w:color w:val="231F20"/>
        </w:rPr>
        <w:t>va</w:t>
      </w:r>
      <w:r>
        <w:rPr>
          <w:color w:val="231F20"/>
          <w:spacing w:val="9"/>
        </w:rPr>
        <w:t> </w:t>
      </w:r>
      <w:r>
        <w:rPr>
          <w:color w:val="231F20"/>
        </w:rPr>
        <w:t>solicita</w:t>
      </w:r>
      <w:r>
        <w:rPr>
          <w:color w:val="231F20"/>
          <w:spacing w:val="9"/>
        </w:rPr>
        <w:t> </w:t>
      </w:r>
      <w:r>
        <w:rPr>
          <w:color w:val="231F20"/>
        </w:rPr>
        <w:t>amelioratorului</w:t>
      </w:r>
      <w:r>
        <w:rPr>
          <w:color w:val="231F20"/>
          <w:spacing w:val="9"/>
        </w:rPr>
        <w:t> </w:t>
      </w:r>
      <w:r>
        <w:rPr>
          <w:color w:val="231F20"/>
        </w:rPr>
        <w:t>soiului</w:t>
      </w:r>
      <w:r>
        <w:rPr>
          <w:color w:val="231F20"/>
          <w:spacing w:val="9"/>
        </w:rPr>
        <w:t> </w:t>
      </w:r>
      <w:r>
        <w:rPr>
          <w:color w:val="231F20"/>
        </w:rPr>
        <w:t>cu</w:t>
      </w:r>
      <w:r>
        <w:rPr>
          <w:color w:val="231F20"/>
          <w:spacing w:val="9"/>
        </w:rPr>
        <w:t> </w:t>
      </w:r>
      <w:r>
        <w:rPr>
          <w:color w:val="231F20"/>
        </w:rPr>
        <w:t>data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publicare</w:t>
      </w:r>
      <w:r>
        <w:rPr>
          <w:color w:val="231F20"/>
          <w:spacing w:val="9"/>
        </w:rPr>
        <w:t> </w:t>
      </w:r>
      <w:r>
        <w:rPr>
          <w:color w:val="231F20"/>
        </w:rPr>
        <w:t>mai</w:t>
      </w:r>
      <w:r>
        <w:rPr>
          <w:color w:val="231F20"/>
          <w:spacing w:val="9"/>
        </w:rPr>
        <w:t> </w:t>
      </w:r>
      <w:r>
        <w:rPr>
          <w:color w:val="231F20"/>
        </w:rPr>
        <w:t>târzie</w:t>
      </w:r>
      <w:r>
        <w:rPr>
          <w:color w:val="231F20"/>
          <w:spacing w:val="9"/>
        </w:rPr>
        <w:t> </w:t>
      </w:r>
      <w:r>
        <w:rPr>
          <w:color w:val="231F20"/>
        </w:rPr>
        <w:t>să</w:t>
      </w:r>
      <w:r>
        <w:rPr>
          <w:color w:val="231F20"/>
          <w:spacing w:val="9"/>
        </w:rPr>
        <w:t> </w:t>
      </w:r>
      <w:r>
        <w:rPr>
          <w:color w:val="231F20"/>
        </w:rPr>
        <w:t>depună</w:t>
      </w:r>
      <w:r>
        <w:rPr>
          <w:color w:val="231F20"/>
          <w:spacing w:val="-53"/>
        </w:rPr>
        <w:t> </w:t>
      </w:r>
      <w:r>
        <w:rPr>
          <w:color w:val="231F20"/>
        </w:rPr>
        <w:t>o altă cerere pentru denumirea soiului. Autorităţile naţionale sunt încurajate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efectueze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cercetări</w:t>
      </w:r>
      <w:r>
        <w:rPr>
          <w:color w:val="231F20"/>
          <w:spacing w:val="-12"/>
        </w:rPr>
        <w:t> </w:t>
      </w:r>
      <w:r>
        <w:rPr>
          <w:color w:val="231F20"/>
        </w:rPr>
        <w:t>documentare</w:t>
      </w:r>
      <w:r>
        <w:rPr>
          <w:color w:val="231F20"/>
          <w:spacing w:val="-12"/>
        </w:rPr>
        <w:t> </w:t>
      </w:r>
      <w:r>
        <w:rPr>
          <w:color w:val="231F20"/>
        </w:rPr>
        <w:t>privind</w:t>
      </w:r>
      <w:r>
        <w:rPr>
          <w:color w:val="231F20"/>
          <w:spacing w:val="-11"/>
        </w:rPr>
        <w:t> </w:t>
      </w:r>
      <w:r>
        <w:rPr>
          <w:color w:val="231F20"/>
        </w:rPr>
        <w:t>prioritatea</w:t>
      </w:r>
      <w:r>
        <w:rPr>
          <w:color w:val="231F20"/>
          <w:spacing w:val="-12"/>
        </w:rPr>
        <w:t> </w:t>
      </w:r>
      <w:r>
        <w:rPr>
          <w:color w:val="231F20"/>
        </w:rPr>
        <w:t>denumirii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publicaţiile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relevante (buletinele oficiale), bazele de date (UPOV, ROM) şi registrele oficiale,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inclusiv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registrul</w:t>
      </w:r>
      <w:r>
        <w:rPr>
          <w:color w:val="231F20"/>
          <w:spacing w:val="-11"/>
        </w:rPr>
        <w:t> </w:t>
      </w:r>
      <w:r>
        <w:rPr>
          <w:color w:val="231F20"/>
        </w:rPr>
        <w:t>mărcilor,</w:t>
      </w:r>
      <w:r>
        <w:rPr>
          <w:color w:val="231F20"/>
          <w:spacing w:val="-10"/>
        </w:rPr>
        <w:t> </w:t>
      </w:r>
      <w:r>
        <w:rPr>
          <w:color w:val="231F20"/>
        </w:rPr>
        <w:t>înainte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acceptarea</w:t>
      </w:r>
      <w:r>
        <w:rPr>
          <w:color w:val="231F20"/>
          <w:spacing w:val="-12"/>
        </w:rPr>
        <w:t> </w:t>
      </w:r>
      <w:r>
        <w:rPr>
          <w:color w:val="231F20"/>
        </w:rPr>
        <w:t>denumirii.</w:t>
      </w:r>
    </w:p>
    <w:p>
      <w:pPr>
        <w:pStyle w:val="BodyText"/>
        <w:spacing w:line="254" w:lineRule="auto" w:before="8"/>
        <w:ind w:right="275"/>
      </w:pPr>
      <w:r>
        <w:rPr>
          <w:color w:val="231F20"/>
          <w:w w:val="95"/>
        </w:rPr>
        <w:t>Desigur, în unele ţări, mărcile sunt protejate şi fără înregistrare, în baza utili-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zării pe piaţă. Dacă autoritatea dispune de informaţia cu referire la o cerere sau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drept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existent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împiedica</w:t>
      </w:r>
      <w:r>
        <w:rPr>
          <w:color w:val="231F20"/>
          <w:spacing w:val="-12"/>
        </w:rPr>
        <w:t> </w:t>
      </w:r>
      <w:r>
        <w:rPr>
          <w:color w:val="231F20"/>
        </w:rPr>
        <w:t>înregistrarea</w:t>
      </w:r>
      <w:r>
        <w:rPr>
          <w:color w:val="231F20"/>
          <w:spacing w:val="-13"/>
        </w:rPr>
        <w:t> </w:t>
      </w:r>
      <w:r>
        <w:rPr>
          <w:color w:val="231F20"/>
        </w:rPr>
        <w:t>denumirii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ar</w:t>
      </w:r>
      <w:r>
        <w:rPr>
          <w:color w:val="231F20"/>
          <w:spacing w:val="-12"/>
        </w:rPr>
        <w:t> </w:t>
      </w:r>
      <w:r>
        <w:rPr>
          <w:color w:val="231F20"/>
        </w:rPr>
        <w:t>provoca</w:t>
      </w:r>
      <w:r>
        <w:rPr>
          <w:color w:val="231F20"/>
          <w:spacing w:val="-13"/>
        </w:rPr>
        <w:t> </w:t>
      </w:r>
      <w:r>
        <w:rPr>
          <w:color w:val="231F20"/>
        </w:rPr>
        <w:t>anumite</w:t>
      </w:r>
      <w:r>
        <w:rPr>
          <w:color w:val="231F20"/>
          <w:spacing w:val="-53"/>
        </w:rPr>
        <w:t> </w:t>
      </w:r>
      <w:r>
        <w:rPr>
          <w:color w:val="231F20"/>
        </w:rPr>
        <w:t>conflicte,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recomandă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informa</w:t>
      </w:r>
      <w:r>
        <w:rPr>
          <w:color w:val="231F20"/>
          <w:spacing w:val="-10"/>
        </w:rPr>
        <w:t> </w:t>
      </w:r>
      <w:r>
        <w:rPr>
          <w:color w:val="231F20"/>
        </w:rPr>
        <w:t>amelioratorul.</w:t>
      </w:r>
    </w:p>
    <w:p>
      <w:pPr>
        <w:pStyle w:val="BodyText"/>
        <w:spacing w:line="254" w:lineRule="auto" w:before="4"/>
        <w:ind w:right="275"/>
      </w:pPr>
      <w:r>
        <w:rPr>
          <w:color w:val="231F20"/>
          <w:spacing w:val="-1"/>
        </w:rPr>
        <w:t>Dacă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autoritatea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naţională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descoperă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denumirea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încalcă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drept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ante-</w:t>
      </w:r>
      <w:r>
        <w:rPr>
          <w:color w:val="231F20"/>
          <w:spacing w:val="-53"/>
        </w:rPr>
        <w:t> </w:t>
      </w:r>
      <w:r>
        <w:rPr>
          <w:color w:val="231F20"/>
        </w:rPr>
        <w:t>rior</w:t>
      </w:r>
      <w:r>
        <w:rPr>
          <w:color w:val="231F20"/>
          <w:spacing w:val="-11"/>
        </w:rPr>
        <w:t> </w:t>
      </w:r>
      <w:r>
        <w:rPr>
          <w:color w:val="231F20"/>
        </w:rPr>
        <w:t>după</w:t>
      </w:r>
      <w:r>
        <w:rPr>
          <w:color w:val="231F20"/>
          <w:spacing w:val="-10"/>
        </w:rPr>
        <w:t> </w:t>
      </w:r>
      <w:r>
        <w:rPr>
          <w:color w:val="231F20"/>
        </w:rPr>
        <w:t>efectuarea</w:t>
      </w:r>
      <w:r>
        <w:rPr>
          <w:color w:val="231F20"/>
          <w:spacing w:val="-10"/>
        </w:rPr>
        <w:t> </w:t>
      </w:r>
      <w:r>
        <w:rPr>
          <w:color w:val="231F20"/>
        </w:rPr>
        <w:t>înregistrării</w:t>
      </w:r>
      <w:r>
        <w:rPr>
          <w:color w:val="231F20"/>
          <w:spacing w:val="-10"/>
        </w:rPr>
        <w:t> </w:t>
      </w:r>
      <w:r>
        <w:rPr>
          <w:color w:val="231F20"/>
        </w:rPr>
        <w:t>denumirii</w:t>
      </w:r>
      <w:r>
        <w:rPr>
          <w:color w:val="231F20"/>
          <w:spacing w:val="-10"/>
        </w:rPr>
        <w:t> </w:t>
      </w:r>
      <w:r>
        <w:rPr>
          <w:color w:val="231F20"/>
        </w:rPr>
        <w:t>soiului,</w:t>
      </w:r>
      <w:r>
        <w:rPr>
          <w:color w:val="231F20"/>
          <w:spacing w:val="-10"/>
        </w:rPr>
        <w:t> </w:t>
      </w:r>
      <w:r>
        <w:rPr>
          <w:color w:val="231F20"/>
        </w:rPr>
        <w:t>ea</w:t>
      </w:r>
      <w:r>
        <w:rPr>
          <w:color w:val="231F20"/>
          <w:spacing w:val="-10"/>
        </w:rPr>
        <w:t> </w:t>
      </w:r>
      <w:r>
        <w:rPr>
          <w:color w:val="231F20"/>
        </w:rPr>
        <w:t>va</w:t>
      </w:r>
      <w:r>
        <w:rPr>
          <w:color w:val="231F20"/>
          <w:spacing w:val="-11"/>
        </w:rPr>
        <w:t> </w:t>
      </w:r>
      <w:r>
        <w:rPr>
          <w:color w:val="231F20"/>
        </w:rPr>
        <w:t>anula</w:t>
      </w:r>
      <w:r>
        <w:rPr>
          <w:color w:val="231F20"/>
          <w:spacing w:val="-10"/>
        </w:rPr>
        <w:t> </w:t>
      </w:r>
      <w:r>
        <w:rPr>
          <w:color w:val="231F20"/>
        </w:rPr>
        <w:t>înregistrarea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va propune amelioratorului înaintarea unei alte denumiri. În cazul în care nu se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propune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altă</w:t>
      </w:r>
      <w:r>
        <w:rPr>
          <w:color w:val="231F20"/>
          <w:spacing w:val="-12"/>
        </w:rPr>
        <w:t> </w:t>
      </w:r>
      <w:r>
        <w:rPr>
          <w:color w:val="231F20"/>
        </w:rPr>
        <w:t>denumire,</w:t>
      </w:r>
      <w:r>
        <w:rPr>
          <w:color w:val="231F20"/>
          <w:spacing w:val="-11"/>
        </w:rPr>
        <w:t> </w:t>
      </w:r>
      <w:r>
        <w:rPr>
          <w:color w:val="231F20"/>
        </w:rPr>
        <w:t>drepturile</w:t>
      </w:r>
      <w:r>
        <w:rPr>
          <w:color w:val="231F20"/>
          <w:spacing w:val="-12"/>
        </w:rPr>
        <w:t> </w:t>
      </w:r>
      <w:r>
        <w:rPr>
          <w:color w:val="231F20"/>
        </w:rPr>
        <w:t>asupra</w:t>
      </w:r>
      <w:r>
        <w:rPr>
          <w:color w:val="231F20"/>
          <w:spacing w:val="-12"/>
        </w:rPr>
        <w:t> </w:t>
      </w:r>
      <w:r>
        <w:rPr>
          <w:color w:val="231F20"/>
        </w:rPr>
        <w:t>soiului</w:t>
      </w:r>
      <w:r>
        <w:rPr>
          <w:color w:val="231F20"/>
          <w:spacing w:val="-11"/>
        </w:rPr>
        <w:t> </w:t>
      </w:r>
      <w:r>
        <w:rPr>
          <w:color w:val="231F20"/>
        </w:rPr>
        <w:t>vor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radiate.</w:t>
      </w:r>
    </w:p>
    <w:p>
      <w:pPr>
        <w:spacing w:before="1"/>
        <w:ind w:left="666" w:right="0" w:firstLine="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În noţiunea „drept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anterior”, conform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recomandărilor UPOV, se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încadrează:</w:t>
      </w:r>
    </w:p>
    <w:p>
      <w:pPr>
        <w:spacing w:line="249" w:lineRule="auto" w:before="11"/>
        <w:ind w:left="277" w:right="273" w:firstLine="340"/>
        <w:jc w:val="both"/>
        <w:rPr>
          <w:rFonts w:ascii="Arial" w:hAnsi="Arial"/>
          <w:i/>
          <w:sz w:val="21"/>
        </w:rPr>
      </w:pPr>
      <w:r>
        <w:rPr/>
        <w:pict>
          <v:shape style="position:absolute;margin-left:70.865997pt;margin-top:45.026268pt;width:60.6pt;height:.1pt;mso-position-horizontal-relative:page;mso-position-vertical-relative:paragraph;z-index:-15721472;mso-wrap-distance-left:0;mso-wrap-distance-right:0" coordorigin="1417,901" coordsize="1212,0" path="m1417,901l2629,901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pacing w:val="-1"/>
          <w:sz w:val="21"/>
        </w:rPr>
        <w:t>-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O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marcă,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dacă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denumirea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este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identică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cu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marca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înregistrată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pentru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pro-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sz w:val="21"/>
        </w:rPr>
        <w:t>duse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identice.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Pentru</w:t>
      </w:r>
      <w:r>
        <w:rPr>
          <w:rFonts w:ascii="Arial" w:hAnsi="Arial"/>
          <w:i/>
          <w:color w:val="231F20"/>
          <w:spacing w:val="-9"/>
          <w:sz w:val="21"/>
        </w:rPr>
        <w:t> </w:t>
      </w:r>
      <w:r>
        <w:rPr>
          <w:rFonts w:ascii="Arial" w:hAnsi="Arial"/>
          <w:i/>
          <w:color w:val="231F20"/>
          <w:sz w:val="21"/>
        </w:rPr>
        <w:t>toate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cazurile</w:t>
      </w:r>
      <w:r>
        <w:rPr>
          <w:rFonts w:ascii="Arial" w:hAnsi="Arial"/>
          <w:i/>
          <w:color w:val="231F20"/>
          <w:spacing w:val="-9"/>
          <w:sz w:val="21"/>
        </w:rPr>
        <w:t> </w:t>
      </w:r>
      <w:r>
        <w:rPr>
          <w:rFonts w:ascii="Arial" w:hAnsi="Arial"/>
          <w:i/>
          <w:color w:val="231F20"/>
          <w:sz w:val="21"/>
        </w:rPr>
        <w:t>practice,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o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astfel</w:t>
      </w:r>
      <w:r>
        <w:rPr>
          <w:rFonts w:ascii="Arial" w:hAnsi="Arial"/>
          <w:i/>
          <w:color w:val="231F20"/>
          <w:spacing w:val="-9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identitate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se</w:t>
      </w:r>
      <w:r>
        <w:rPr>
          <w:rFonts w:ascii="Arial" w:hAnsi="Arial"/>
          <w:i/>
          <w:color w:val="231F20"/>
          <w:spacing w:val="-9"/>
          <w:sz w:val="21"/>
        </w:rPr>
        <w:t> </w:t>
      </w:r>
      <w:r>
        <w:rPr>
          <w:rFonts w:ascii="Arial" w:hAnsi="Arial"/>
          <w:i/>
          <w:color w:val="231F20"/>
          <w:sz w:val="21"/>
        </w:rPr>
        <w:t>referă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la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produsele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din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clasa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31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Clasificării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Internaţionale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la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Nisa*.</w:t>
      </w:r>
    </w:p>
    <w:p>
      <w:pPr>
        <w:pStyle w:val="ListParagraph"/>
        <w:numPr>
          <w:ilvl w:val="0"/>
          <w:numId w:val="99"/>
        </w:numPr>
        <w:tabs>
          <w:tab w:pos="389" w:val="left" w:leader="none"/>
        </w:tabs>
        <w:spacing w:line="240" w:lineRule="auto" w:before="34" w:after="0"/>
        <w:ind w:left="277" w:right="274" w:firstLine="0"/>
        <w:jc w:val="left"/>
        <w:rPr>
          <w:sz w:val="16"/>
        </w:rPr>
      </w:pPr>
      <w:r>
        <w:rPr>
          <w:color w:val="231F20"/>
          <w:sz w:val="16"/>
        </w:rPr>
        <w:t>Clasificarea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Nisa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privind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clasificarea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internaţională</w:t>
      </w:r>
      <w:r>
        <w:rPr>
          <w:color w:val="231F20"/>
          <w:spacing w:val="34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produselor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şi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serviciilor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în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scopul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în-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registrării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mărcilor,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adoptată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15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iunie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1957,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revizuită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Stockholm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în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17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iulie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1967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şi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13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mai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1977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la</w:t>
      </w:r>
    </w:p>
    <w:p>
      <w:pPr>
        <w:spacing w:line="179" w:lineRule="exact" w:before="0"/>
        <w:ind w:left="277" w:right="0" w:firstLine="0"/>
        <w:jc w:val="left"/>
        <w:rPr>
          <w:sz w:val="16"/>
        </w:rPr>
      </w:pPr>
      <w:r>
        <w:rPr>
          <w:color w:val="231F20"/>
          <w:sz w:val="16"/>
        </w:rPr>
        <w:t>Geneva,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modificată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28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septembrie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1979.</w:t>
      </w:r>
    </w:p>
    <w:p>
      <w:pPr>
        <w:spacing w:after="0" w:line="179" w:lineRule="exact"/>
        <w:jc w:val="left"/>
        <w:rPr>
          <w:sz w:val="16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ListParagraph"/>
        <w:numPr>
          <w:ilvl w:val="1"/>
          <w:numId w:val="99"/>
        </w:numPr>
        <w:tabs>
          <w:tab w:pos="802" w:val="left" w:leader="none"/>
        </w:tabs>
        <w:spacing w:line="249" w:lineRule="auto" w:before="100" w:after="0"/>
        <w:ind w:left="277" w:right="275" w:firstLine="397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Dacă marca şi denumirea soiului nu sunt identice, dar similare, marca, în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unele cazuri, poate avea drept prioritar, exercitarea căruia poate împiedica utili-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zarea</w:t>
      </w:r>
      <w:r>
        <w:rPr>
          <w:rFonts w:ascii="Arial" w:hAnsi="Arial"/>
          <w:i/>
          <w:color w:val="231F20"/>
          <w:spacing w:val="-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denumirii soiului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şi</w:t>
      </w:r>
      <w:r>
        <w:rPr>
          <w:rFonts w:ascii="Arial" w:hAnsi="Arial"/>
          <w:i/>
          <w:color w:val="231F20"/>
          <w:spacing w:val="-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atunci amelioratorul va</w:t>
      </w:r>
      <w:r>
        <w:rPr>
          <w:rFonts w:ascii="Arial" w:hAnsi="Arial"/>
          <w:i/>
          <w:color w:val="231F20"/>
          <w:spacing w:val="-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propune o altă</w:t>
      </w:r>
      <w:r>
        <w:rPr>
          <w:rFonts w:ascii="Arial" w:hAnsi="Arial"/>
          <w:i/>
          <w:color w:val="231F20"/>
          <w:spacing w:val="-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denumire.</w:t>
      </w:r>
    </w:p>
    <w:p>
      <w:pPr>
        <w:pStyle w:val="BodyText"/>
        <w:spacing w:line="254" w:lineRule="auto" w:before="3"/>
        <w:ind w:right="277" w:firstLine="388"/>
      </w:pP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regulă,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radierea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denumirii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soiului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baza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similitudinii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marcă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face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solicitarea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unei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opoziţii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titularul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mărcii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obiecţiilor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autorităţi</w:t>
      </w:r>
      <w:r>
        <w:rPr>
          <w:color w:val="231F20"/>
          <w:spacing w:val="-12"/>
        </w:rPr>
        <w:t> </w:t>
      </w:r>
      <w:r>
        <w:rPr>
          <w:color w:val="231F20"/>
        </w:rPr>
        <w:t>res-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ponsabile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înregistrarea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mărcilor,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judecătorilor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curţi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competente;</w:t>
      </w:r>
    </w:p>
    <w:p>
      <w:pPr>
        <w:pStyle w:val="ListParagraph"/>
        <w:numPr>
          <w:ilvl w:val="1"/>
          <w:numId w:val="99"/>
        </w:numPr>
        <w:tabs>
          <w:tab w:pos="843" w:val="left" w:leader="none"/>
        </w:tabs>
        <w:spacing w:line="252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Dacă denumirea este identică cu o marcă notorie, aceasta va fi incapabilă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pentru înregistrare, în cazul în care marca se referă la produse, altele decât cele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apar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clasa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31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Clasificării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Internaţionale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Nisa;</w:t>
      </w:r>
    </w:p>
    <w:p>
      <w:pPr>
        <w:pStyle w:val="ListParagraph"/>
        <w:numPr>
          <w:ilvl w:val="0"/>
          <w:numId w:val="100"/>
        </w:numPr>
        <w:tabs>
          <w:tab w:pos="881" w:val="left" w:leader="none"/>
        </w:tabs>
        <w:spacing w:line="240" w:lineRule="auto" w:before="0" w:after="0"/>
        <w:ind w:left="880" w:right="0" w:hanging="215"/>
        <w:jc w:val="both"/>
        <w:rPr>
          <w:sz w:val="21"/>
        </w:rPr>
      </w:pPr>
      <w:r>
        <w:rPr>
          <w:color w:val="231F20"/>
          <w:w w:val="95"/>
          <w:sz w:val="21"/>
        </w:rPr>
        <w:t>Denumiri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firmă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nume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faimoase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persoane.</w:t>
      </w:r>
    </w:p>
    <w:p>
      <w:pPr>
        <w:pStyle w:val="BodyText"/>
        <w:spacing w:line="254" w:lineRule="auto" w:before="11"/>
        <w:ind w:right="273"/>
      </w:pPr>
      <w:r>
        <w:rPr>
          <w:color w:val="231F20"/>
          <w:w w:val="95"/>
        </w:rPr>
        <w:t>Din cele expuse mai sus este evident că problema denumirii soiului de plan-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tă are multe tangenţe cu alte drepturi de PI şi este foarte importantă luarea</w:t>
      </w:r>
      <w:r>
        <w:rPr>
          <w:color w:val="231F20"/>
          <w:spacing w:val="1"/>
        </w:rPr>
        <w:t> </w:t>
      </w:r>
      <w:r>
        <w:rPr>
          <w:color w:val="231F20"/>
        </w:rPr>
        <w:t>unor</w:t>
      </w:r>
      <w:r>
        <w:rPr>
          <w:color w:val="231F20"/>
          <w:spacing w:val="-12"/>
        </w:rPr>
        <w:t> </w:t>
      </w:r>
      <w:r>
        <w:rPr>
          <w:color w:val="231F20"/>
        </w:rPr>
        <w:t>decizii</w:t>
      </w:r>
      <w:r>
        <w:rPr>
          <w:color w:val="231F20"/>
          <w:spacing w:val="-11"/>
        </w:rPr>
        <w:t> </w:t>
      </w:r>
      <w:r>
        <w:rPr>
          <w:color w:val="231F20"/>
        </w:rPr>
        <w:t>corecte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optime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desemnarea</w:t>
      </w:r>
      <w:r>
        <w:rPr>
          <w:color w:val="231F20"/>
          <w:spacing w:val="-11"/>
        </w:rPr>
        <w:t> </w:t>
      </w:r>
      <w:r>
        <w:rPr>
          <w:color w:val="231F20"/>
        </w:rPr>
        <w:t>noilor</w:t>
      </w:r>
      <w:r>
        <w:rPr>
          <w:color w:val="231F20"/>
          <w:spacing w:val="-12"/>
        </w:rPr>
        <w:t> </w:t>
      </w:r>
      <w:r>
        <w:rPr>
          <w:color w:val="231F20"/>
        </w:rPr>
        <w:t>soiuri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provoca</w:t>
      </w:r>
      <w:r>
        <w:rPr>
          <w:color w:val="231F20"/>
          <w:spacing w:val="-53"/>
        </w:rPr>
        <w:t> </w:t>
      </w:r>
      <w:r>
        <w:rPr>
          <w:color w:val="231F20"/>
        </w:rPr>
        <w:t>situaţii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conflict.</w:t>
      </w:r>
    </w:p>
    <w:p>
      <w:pPr>
        <w:pStyle w:val="BodyText"/>
        <w:spacing w:line="252" w:lineRule="auto"/>
        <w:ind w:right="275"/>
      </w:pPr>
      <w:r>
        <w:rPr>
          <w:rFonts w:ascii="Arial" w:hAnsi="Arial"/>
          <w:b/>
          <w:color w:val="231F20"/>
          <w:w w:val="95"/>
        </w:rPr>
        <w:t>Verificarea denumirii </w:t>
      </w:r>
      <w:r>
        <w:rPr>
          <w:color w:val="231F20"/>
          <w:w w:val="95"/>
        </w:rPr>
        <w:t>propuse se efectuează de către experţii AGEPI în ca-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drul</w:t>
      </w:r>
      <w:r>
        <w:rPr>
          <w:color w:val="231F20"/>
          <w:spacing w:val="-14"/>
        </w:rPr>
        <w:t> </w:t>
      </w:r>
      <w:r>
        <w:rPr>
          <w:color w:val="231F20"/>
        </w:rPr>
        <w:t>examinării</w:t>
      </w:r>
      <w:r>
        <w:rPr>
          <w:color w:val="231F20"/>
          <w:spacing w:val="-13"/>
        </w:rPr>
        <w:t> </w:t>
      </w:r>
      <w:r>
        <w:rPr>
          <w:color w:val="231F20"/>
        </w:rPr>
        <w:t>preliminare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cererii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brevet</w:t>
      </w:r>
      <w:r>
        <w:rPr>
          <w:color w:val="231F20"/>
          <w:spacing w:val="-14"/>
        </w:rPr>
        <w:t> </w:t>
      </w:r>
      <w:r>
        <w:rPr>
          <w:color w:val="231F20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soi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plantă</w:t>
      </w:r>
      <w:r>
        <w:rPr>
          <w:color w:val="231F20"/>
          <w:spacing w:val="-14"/>
        </w:rPr>
        <w:t> </w:t>
      </w:r>
      <w:r>
        <w:rPr>
          <w:color w:val="231F20"/>
        </w:rPr>
        <w:t>atât</w:t>
      </w:r>
      <w:r>
        <w:rPr>
          <w:color w:val="231F20"/>
          <w:spacing w:val="-14"/>
        </w:rPr>
        <w:t> </w:t>
      </w:r>
      <w:r>
        <w:rPr>
          <w:color w:val="231F20"/>
        </w:rPr>
        <w:t>în:</w:t>
      </w:r>
    </w:p>
    <w:p>
      <w:pPr>
        <w:pStyle w:val="ListParagraph"/>
        <w:numPr>
          <w:ilvl w:val="0"/>
          <w:numId w:val="100"/>
        </w:numPr>
        <w:tabs>
          <w:tab w:pos="786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Baza de date „Soiuri de Plante”, gestionată de AGEPI, în „Registrul soiuri-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plante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Republicii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Moldova”,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ediţie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anuală,</w:t>
      </w:r>
    </w:p>
    <w:p>
      <w:pPr>
        <w:pStyle w:val="ListParagraph"/>
        <w:numPr>
          <w:ilvl w:val="0"/>
          <w:numId w:val="100"/>
        </w:numPr>
        <w:tabs>
          <w:tab w:pos="736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Registrele soiurilor de plante ale ţărilor vecine (Государственный реестр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селекционных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достижений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России,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Украины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др.),</w:t>
      </w:r>
    </w:p>
    <w:p>
      <w:pPr>
        <w:pStyle w:val="ListParagraph"/>
        <w:numPr>
          <w:ilvl w:val="0"/>
          <w:numId w:val="100"/>
        </w:numPr>
        <w:tabs>
          <w:tab w:pos="747" w:val="left" w:leader="none"/>
        </w:tabs>
        <w:spacing w:line="254" w:lineRule="auto" w:before="0" w:after="0"/>
        <w:ind w:left="277" w:right="277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Buletinele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oficiale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privind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protecţia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soiurilor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Republicii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Belarus,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Ucrai-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nei,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Federaţiei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Ruse,</w:t>
      </w:r>
    </w:p>
    <w:p>
      <w:pPr>
        <w:pStyle w:val="ListParagraph"/>
        <w:numPr>
          <w:ilvl w:val="0"/>
          <w:numId w:val="100"/>
        </w:numPr>
        <w:tabs>
          <w:tab w:pos="728" w:val="left" w:leader="none"/>
        </w:tabs>
        <w:spacing w:line="252" w:lineRule="auto" w:before="0" w:after="0"/>
        <w:ind w:left="277" w:right="275" w:firstLine="340"/>
        <w:jc w:val="both"/>
        <w:rPr>
          <w:sz w:val="21"/>
        </w:rPr>
      </w:pPr>
      <w:r>
        <w:rPr/>
        <w:pict>
          <v:shape style="position:absolute;margin-left:64.398003pt;margin-top:43.086678pt;width:367.3pt;height:220.15pt;mso-position-horizontal-relative:page;mso-position-vertical-relative:paragraph;z-index:-15720960;mso-wrap-distance-left:0;mso-wrap-distance-right:0" type="#_x0000_t202" filled="false" stroked="true" strokeweight="1pt" strokecolor="#231f20">
            <v:textbox inset="0,0,0,0">
              <w:txbxContent>
                <w:p>
                  <w:pPr>
                    <w:spacing w:before="31"/>
                    <w:ind w:left="459" w:right="0" w:firstLine="0"/>
                    <w:jc w:val="both"/>
                    <w:rPr>
                      <w:rFonts w:ascii="Arial" w:hAnsi="Arial"/>
                      <w:i/>
                      <w:sz w:val="21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Pentru</w:t>
                  </w:r>
                  <w:r>
                    <w:rPr>
                      <w:rFonts w:ascii="Arial" w:hAnsi="Arial"/>
                      <w:i/>
                      <w:color w:val="231F20"/>
                      <w:spacing w:val="13"/>
                      <w:w w:val="95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informaţie</w:t>
                  </w:r>
                </w:p>
                <w:p>
                  <w:pPr>
                    <w:spacing w:line="249" w:lineRule="auto" w:before="10"/>
                    <w:ind w:left="119" w:right="115" w:firstLine="340"/>
                    <w:jc w:val="both"/>
                    <w:rPr>
                      <w:rFonts w:ascii="Arial" w:hAnsi="Arial"/>
                      <w:i/>
                      <w:sz w:val="21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CD-ROM UPOV-ROM include informaţia despre toate soiurile de plante pro-</w:t>
                  </w:r>
                  <w:r>
                    <w:rPr>
                      <w:rFonts w:ascii="Arial" w:hAnsi="Arial"/>
                      <w:i/>
                      <w:color w:val="231F20"/>
                      <w:spacing w:val="-53"/>
                      <w:w w:val="95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tejate</w:t>
                  </w:r>
                  <w:r>
                    <w:rPr>
                      <w:rFonts w:ascii="Arial" w:hAnsi="Arial"/>
                      <w:i/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în</w:t>
                  </w:r>
                  <w:r>
                    <w:rPr>
                      <w:rFonts w:ascii="Arial" w:hAnsi="Arial"/>
                      <w:i/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36</w:t>
                  </w:r>
                  <w:r>
                    <w:rPr>
                      <w:rFonts w:ascii="Arial" w:hAnsi="Arial"/>
                      <w:i/>
                      <w:color w:val="231F20"/>
                      <w:spacing w:val="-9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din</w:t>
                  </w:r>
                  <w:r>
                    <w:rPr>
                      <w:rFonts w:ascii="Arial" w:hAnsi="Arial"/>
                      <w:i/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cele</w:t>
                  </w:r>
                  <w:r>
                    <w:rPr>
                      <w:rFonts w:ascii="Arial" w:hAnsi="Arial"/>
                      <w:i/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61</w:t>
                  </w:r>
                  <w:r>
                    <w:rPr>
                      <w:rFonts w:ascii="Arial" w:hAnsi="Arial"/>
                      <w:i/>
                      <w:color w:val="231F20"/>
                      <w:spacing w:val="-9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de</w:t>
                  </w:r>
                  <w:r>
                    <w:rPr>
                      <w:rFonts w:ascii="Arial" w:hAnsi="Arial"/>
                      <w:i/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state</w:t>
                  </w:r>
                  <w:r>
                    <w:rPr>
                      <w:rFonts w:ascii="Arial" w:hAnsi="Arial"/>
                      <w:i/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membre</w:t>
                  </w:r>
                  <w:r>
                    <w:rPr>
                      <w:rFonts w:ascii="Arial" w:hAnsi="Arial"/>
                      <w:i/>
                      <w:color w:val="231F20"/>
                      <w:spacing w:val="-9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ale</w:t>
                  </w:r>
                  <w:r>
                    <w:rPr>
                      <w:rFonts w:ascii="Arial" w:hAnsi="Arial"/>
                      <w:i/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UPOV</w:t>
                  </w:r>
                  <w:r>
                    <w:rPr>
                      <w:rFonts w:ascii="Arial" w:hAnsi="Arial"/>
                      <w:i/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(circa</w:t>
                  </w:r>
                  <w:r>
                    <w:rPr>
                      <w:rFonts w:ascii="Arial" w:hAnsi="Arial"/>
                      <w:i/>
                      <w:color w:val="231F20"/>
                      <w:spacing w:val="-9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200</w:t>
                  </w:r>
                  <w:r>
                    <w:rPr>
                      <w:rFonts w:ascii="Arial" w:hAnsi="Arial"/>
                      <w:i/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de</w:t>
                  </w:r>
                  <w:r>
                    <w:rPr>
                      <w:rFonts w:ascii="Arial" w:hAnsi="Arial"/>
                      <w:i/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mii</w:t>
                  </w:r>
                  <w:r>
                    <w:rPr>
                      <w:rFonts w:ascii="Arial" w:hAnsi="Arial"/>
                      <w:i/>
                      <w:color w:val="231F20"/>
                      <w:spacing w:val="-9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de</w:t>
                  </w:r>
                  <w:r>
                    <w:rPr>
                      <w:rFonts w:ascii="Arial" w:hAnsi="Arial"/>
                      <w:i/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docu-</w:t>
                  </w:r>
                  <w:r>
                    <w:rPr>
                      <w:rFonts w:ascii="Arial" w:hAnsi="Arial"/>
                      <w:i/>
                      <w:color w:val="231F20"/>
                      <w:spacing w:val="-56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mente),</w:t>
                  </w:r>
                  <w:r>
                    <w:rPr>
                      <w:rFonts w:ascii="Arial" w:hAnsi="Arial"/>
                      <w:i/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inclusiv</w:t>
                  </w:r>
                  <w:r>
                    <w:rPr>
                      <w:rFonts w:ascii="Arial" w:hAnsi="Arial"/>
                      <w:i/>
                      <w:color w:val="231F20"/>
                      <w:spacing w:val="-9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datele</w:t>
                  </w:r>
                  <w:r>
                    <w:rPr>
                      <w:rFonts w:ascii="Arial" w:hAnsi="Arial"/>
                      <w:i/>
                      <w:color w:val="231F20"/>
                      <w:spacing w:val="-9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din</w:t>
                  </w:r>
                  <w:r>
                    <w:rPr>
                      <w:rFonts w:ascii="Arial" w:hAnsi="Arial"/>
                      <w:i/>
                      <w:color w:val="231F20"/>
                      <w:spacing w:val="-9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CPVO,</w:t>
                  </w:r>
                  <w:r>
                    <w:rPr>
                      <w:rFonts w:ascii="Arial" w:hAnsi="Arial"/>
                      <w:i/>
                      <w:color w:val="231F20"/>
                      <w:spacing w:val="-9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Lista</w:t>
                  </w:r>
                  <w:r>
                    <w:rPr>
                      <w:rFonts w:ascii="Arial" w:hAnsi="Arial"/>
                      <w:i/>
                      <w:color w:val="231F20"/>
                      <w:spacing w:val="-9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soiurilor</w:t>
                  </w:r>
                  <w:r>
                    <w:rPr>
                      <w:rFonts w:ascii="Arial" w:hAnsi="Arial"/>
                      <w:i/>
                      <w:color w:val="231F20"/>
                      <w:spacing w:val="-9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de</w:t>
                  </w:r>
                  <w:r>
                    <w:rPr>
                      <w:rFonts w:ascii="Arial" w:hAnsi="Arial"/>
                      <w:i/>
                      <w:color w:val="231F20"/>
                      <w:spacing w:val="-9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plante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cultivate</w:t>
                  </w:r>
                  <w:r>
                    <w:rPr>
                      <w:rFonts w:ascii="Arial" w:hAnsi="Arial"/>
                      <w:i/>
                      <w:color w:val="231F20"/>
                      <w:spacing w:val="-9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certificate</w:t>
                  </w:r>
                  <w:r>
                    <w:rPr>
                      <w:rFonts w:ascii="Arial" w:hAnsi="Arial"/>
                      <w:i/>
                      <w:color w:val="231F20"/>
                      <w:spacing w:val="-56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de Organizaţia pentru Cooperare şi Dezvoltare Economică (OCDE), destinate</w:t>
                  </w:r>
                  <w:r>
                    <w:rPr>
                      <w:rFonts w:ascii="Arial" w:hAnsi="Arial"/>
                      <w:i/>
                      <w:color w:val="231F20"/>
                      <w:spacing w:val="1"/>
                      <w:w w:val="95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comercializării internaţionale şi publicate de OCDE şi, de asemenea, Catalogul</w:t>
                  </w:r>
                  <w:r>
                    <w:rPr>
                      <w:rFonts w:ascii="Arial" w:hAnsi="Arial"/>
                      <w:i/>
                      <w:color w:val="231F20"/>
                      <w:spacing w:val="1"/>
                      <w:w w:val="95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General al soiurilor speciilor agricole şi leguminoase, editat de Comunitatea Eu-</w:t>
                  </w:r>
                  <w:r>
                    <w:rPr>
                      <w:rFonts w:ascii="Arial" w:hAnsi="Arial"/>
                      <w:i/>
                      <w:color w:val="231F20"/>
                      <w:spacing w:val="1"/>
                      <w:w w:val="95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ropeană.</w:t>
                  </w:r>
                </w:p>
                <w:p>
                  <w:pPr>
                    <w:spacing w:line="240" w:lineRule="exact" w:before="0"/>
                    <w:ind w:left="459" w:right="0" w:firstLine="0"/>
                    <w:jc w:val="both"/>
                    <w:rPr>
                      <w:rFonts w:ascii="Arial" w:hAnsi="Arial"/>
                      <w:i/>
                      <w:sz w:val="21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CD-ROM-ul</w:t>
                  </w:r>
                  <w:r>
                    <w:rPr>
                      <w:rFonts w:ascii="Arial" w:hAnsi="Arial"/>
                      <w:i/>
                      <w:color w:val="231F20"/>
                      <w:spacing w:val="-5"/>
                      <w:w w:val="95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apare</w:t>
                  </w:r>
                  <w:r>
                    <w:rPr>
                      <w:rFonts w:ascii="Arial" w:hAnsi="Arial"/>
                      <w:i/>
                      <w:color w:val="231F20"/>
                      <w:spacing w:val="-5"/>
                      <w:w w:val="95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din</w:t>
                  </w:r>
                  <w:r>
                    <w:rPr>
                      <w:rFonts w:ascii="Arial" w:hAnsi="Arial"/>
                      <w:i/>
                      <w:color w:val="231F20"/>
                      <w:spacing w:val="-5"/>
                      <w:w w:val="95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anul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w w:val="95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1994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w w:val="95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și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w w:val="95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conţine:</w:t>
                  </w:r>
                </w:p>
                <w:p>
                  <w:pPr>
                    <w:numPr>
                      <w:ilvl w:val="0"/>
                      <w:numId w:val="101"/>
                    </w:numPr>
                    <w:tabs>
                      <w:tab w:pos="664" w:val="left" w:leader="none"/>
                    </w:tabs>
                    <w:spacing w:line="249" w:lineRule="auto" w:before="9"/>
                    <w:ind w:left="119" w:right="116" w:firstLine="408"/>
                    <w:jc w:val="both"/>
                    <w:rPr>
                      <w:rFonts w:ascii="Arial" w:hAnsi="Arial"/>
                      <w:i/>
                      <w:sz w:val="21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datele</w:t>
                  </w:r>
                  <w:r>
                    <w:rPr>
                      <w:rFonts w:ascii="Arial" w:hAnsi="Arial"/>
                      <w:i/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de</w:t>
                  </w:r>
                  <w:r>
                    <w:rPr>
                      <w:rFonts w:ascii="Arial" w:hAnsi="Arial"/>
                      <w:i/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identificare</w:t>
                  </w:r>
                  <w:r>
                    <w:rPr>
                      <w:rFonts w:ascii="Arial" w:hAnsi="Arial"/>
                      <w:i/>
                      <w:color w:val="231F20"/>
                      <w:spacing w:val="-9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a</w:t>
                  </w:r>
                  <w:r>
                    <w:rPr>
                      <w:rFonts w:ascii="Arial" w:hAnsi="Arial"/>
                      <w:i/>
                      <w:color w:val="231F20"/>
                      <w:spacing w:val="-9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fiecărui</w:t>
                  </w:r>
                  <w:r>
                    <w:rPr>
                      <w:rFonts w:ascii="Arial" w:hAnsi="Arial"/>
                      <w:i/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soi,</w:t>
                  </w:r>
                  <w:r>
                    <w:rPr>
                      <w:rFonts w:ascii="Arial" w:hAnsi="Arial"/>
                      <w:i/>
                      <w:color w:val="231F20"/>
                      <w:spacing w:val="-9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informaţia</w:t>
                  </w:r>
                  <w:r>
                    <w:rPr>
                      <w:rFonts w:ascii="Arial" w:hAnsi="Arial"/>
                      <w:i/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privind</w:t>
                  </w:r>
                  <w:r>
                    <w:rPr>
                      <w:rFonts w:ascii="Arial" w:hAnsi="Arial"/>
                      <w:i/>
                      <w:color w:val="231F20"/>
                      <w:spacing w:val="-9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denumirea</w:t>
                  </w:r>
                  <w:r>
                    <w:rPr>
                      <w:rFonts w:ascii="Arial" w:hAnsi="Arial"/>
                      <w:i/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soiului</w:t>
                  </w:r>
                  <w:r>
                    <w:rPr>
                      <w:rFonts w:ascii="Arial" w:hAnsi="Arial"/>
                      <w:i/>
                      <w:color w:val="231F20"/>
                      <w:spacing w:val="-56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sau referinţa amelioratorului, datele privind denumirea propusă şi/sau aprobată,</w:t>
                  </w:r>
                  <w:r>
                    <w:rPr>
                      <w:rFonts w:ascii="Arial" w:hAnsi="Arial"/>
                      <w:i/>
                      <w:color w:val="231F20"/>
                      <w:spacing w:val="1"/>
                      <w:w w:val="95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publicată,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w w:val="95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respinsă,</w:t>
                  </w:r>
                  <w:r>
                    <w:rPr>
                      <w:rFonts w:ascii="Arial" w:hAnsi="Arial"/>
                      <w:i/>
                      <w:color w:val="231F20"/>
                      <w:spacing w:val="-7"/>
                      <w:w w:val="95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sinonimele,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w w:val="95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denumirile</w:t>
                  </w:r>
                  <w:r>
                    <w:rPr>
                      <w:rFonts w:ascii="Arial" w:hAnsi="Arial"/>
                      <w:i/>
                      <w:color w:val="231F20"/>
                      <w:spacing w:val="-7"/>
                      <w:w w:val="95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comerciale</w:t>
                  </w:r>
                  <w:r>
                    <w:rPr>
                      <w:rFonts w:ascii="Arial" w:hAnsi="Arial"/>
                      <w:i/>
                      <w:color w:val="231F20"/>
                      <w:spacing w:val="-7"/>
                      <w:w w:val="95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etc.,</w:t>
                  </w:r>
                </w:p>
                <w:p>
                  <w:pPr>
                    <w:numPr>
                      <w:ilvl w:val="0"/>
                      <w:numId w:val="101"/>
                    </w:numPr>
                    <w:tabs>
                      <w:tab w:pos="578" w:val="left" w:leader="none"/>
                    </w:tabs>
                    <w:spacing w:line="249" w:lineRule="auto" w:before="0"/>
                    <w:ind w:left="119" w:right="116" w:firstLine="340"/>
                    <w:jc w:val="both"/>
                    <w:rPr>
                      <w:rFonts w:ascii="Arial" w:hAnsi="Arial"/>
                      <w:i/>
                      <w:sz w:val="21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datele şi numerele cererilor, brevetelor, termenele de valabilitate a brevete-</w:t>
                  </w:r>
                  <w:r>
                    <w:rPr>
                      <w:rFonts w:ascii="Arial" w:hAnsi="Arial"/>
                      <w:i/>
                      <w:color w:val="231F20"/>
                      <w:spacing w:val="-54"/>
                      <w:w w:val="95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lor,</w:t>
                  </w:r>
                  <w:r>
                    <w:rPr>
                      <w:rFonts w:ascii="Arial" w:hAnsi="Arial"/>
                      <w:i/>
                      <w:color w:val="231F20"/>
                      <w:spacing w:val="-12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expirarea</w:t>
                  </w:r>
                  <w:r>
                    <w:rPr>
                      <w:rFonts w:ascii="Arial" w:hAnsi="Arial"/>
                      <w:i/>
                      <w:color w:val="231F20"/>
                      <w:spacing w:val="-11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termenelor,</w:t>
                  </w:r>
                </w:p>
                <w:p>
                  <w:pPr>
                    <w:spacing w:line="249" w:lineRule="auto" w:before="0"/>
                    <w:ind w:left="119" w:right="116" w:firstLine="481"/>
                    <w:jc w:val="both"/>
                    <w:rPr>
                      <w:rFonts w:ascii="Arial" w:hAnsi="Arial"/>
                      <w:i/>
                      <w:sz w:val="21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informaţia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despre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amelioratori,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solicitanţi,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titulari</w:t>
                  </w:r>
                  <w:r>
                    <w:rPr>
                      <w:rFonts w:ascii="Arial" w:hAnsi="Arial"/>
                      <w:i/>
                      <w:color w:val="231F20"/>
                      <w:spacing w:val="-7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de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brevet,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deţinători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de</w:t>
                  </w:r>
                  <w:r>
                    <w:rPr>
                      <w:rFonts w:ascii="Arial" w:hAnsi="Arial"/>
                      <w:i/>
                      <w:color w:val="231F20"/>
                      <w:spacing w:val="-56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1"/>
                    </w:rPr>
                    <w:t>drepturi, informaţia privind prioritatea sau altă informaţie tehnică, precum şi fişi-</w:t>
                  </w:r>
                  <w:r>
                    <w:rPr>
                      <w:rFonts w:ascii="Arial" w:hAnsi="Arial"/>
                      <w:i/>
                      <w:color w:val="231F20"/>
                      <w:spacing w:val="1"/>
                      <w:w w:val="95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erele</w:t>
                  </w:r>
                  <w:r>
                    <w:rPr>
                      <w:rFonts w:ascii="Arial" w:hAnsi="Arial"/>
                      <w:i/>
                      <w:color w:val="231F20"/>
                      <w:spacing w:val="-12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taxonomice</w:t>
                  </w:r>
                  <w:r>
                    <w:rPr>
                      <w:rFonts w:ascii="Arial" w:hAnsi="Arial"/>
                      <w:i/>
                      <w:color w:val="231F20"/>
                      <w:spacing w:val="-12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cu</w:t>
                  </w:r>
                  <w:r>
                    <w:rPr>
                      <w:rFonts w:ascii="Arial" w:hAnsi="Arial"/>
                      <w:i/>
                      <w:color w:val="231F20"/>
                      <w:spacing w:val="-12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denumirile</w:t>
                  </w:r>
                  <w:r>
                    <w:rPr>
                      <w:rFonts w:ascii="Arial" w:hAnsi="Arial"/>
                      <w:i/>
                      <w:color w:val="231F20"/>
                      <w:spacing w:val="-12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1"/>
                    </w:rPr>
                    <w:t>speciilor.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color w:val="231F20"/>
          <w:w w:val="95"/>
          <w:sz w:val="21"/>
        </w:rPr>
        <w:t>cât şi pe suport electronic: CD ROM-ul UPOV-ROM, plasat pe site-ul </w:t>
      </w:r>
      <w:hyperlink r:id="rId78">
        <w:r>
          <w:rPr>
            <w:rFonts w:ascii="Arial" w:hAnsi="Arial"/>
            <w:i/>
            <w:color w:val="231F20"/>
            <w:w w:val="95"/>
            <w:sz w:val="21"/>
          </w:rPr>
          <w:t>www.</w:t>
        </w:r>
      </w:hyperlink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upov.int;</w:t>
      </w:r>
      <w:r>
        <w:rPr>
          <w:rFonts w:ascii="Arial" w:hAnsi="Arial"/>
          <w:i/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Baza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date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AGEPI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„Mărci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naţionale”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baza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date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OMPI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„ROMA-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sz w:val="21"/>
        </w:rPr>
        <w:t>RIN”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mărcilor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înregistrate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internaţională.</w:t>
      </w:r>
    </w:p>
    <w:p>
      <w:pPr>
        <w:spacing w:after="0" w:line="252" w:lineRule="auto"/>
        <w:jc w:val="both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6"/>
      </w:pPr>
      <w:r>
        <w:rPr>
          <w:color w:val="231F20"/>
          <w:w w:val="95"/>
        </w:rPr>
        <w:t>Prezentăm câteva exemple din practica examinării cererilor de brevet pen-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tru</w:t>
      </w:r>
      <w:r>
        <w:rPr>
          <w:color w:val="231F20"/>
          <w:spacing w:val="-8"/>
        </w:rPr>
        <w:t> </w:t>
      </w:r>
      <w:r>
        <w:rPr>
          <w:color w:val="231F20"/>
        </w:rPr>
        <w:t>soi</w:t>
      </w:r>
      <w:r>
        <w:rPr>
          <w:color w:val="231F20"/>
          <w:spacing w:val="-8"/>
        </w:rPr>
        <w:t> </w:t>
      </w:r>
      <w:r>
        <w:rPr>
          <w:color w:val="231F20"/>
        </w:rPr>
        <w:t>depuse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AGEPI:</w:t>
      </w:r>
    </w:p>
    <w:p>
      <w:pPr>
        <w:pStyle w:val="BodyText"/>
        <w:spacing w:line="254" w:lineRule="auto"/>
        <w:ind w:right="276"/>
      </w:pPr>
      <w:r>
        <w:rPr>
          <w:color w:val="231F20"/>
          <w:spacing w:val="-1"/>
          <w:w w:val="95"/>
        </w:rPr>
        <w:t>Primul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caz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referă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soi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nou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mazăre.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Verificând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denumirea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SANDRA,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propusă de solicitant pentru un soi nou de mazăre, s-a constatat că această de-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numire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există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baza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date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UPOV-ROM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înregistrată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Marea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Britanie,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Germania şi Franţa tot pentru soiuri de mazăre, fiind eliberate titluri de protecţie.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Solicitantul a fost notificat de AGEPI şi, într-un termen prescris de Regulamentul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aplicare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Legii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nr.915/1996,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propusă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nouă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denumire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SANDRINA.</w:t>
      </w:r>
    </w:p>
    <w:p>
      <w:pPr>
        <w:pStyle w:val="BodyText"/>
        <w:spacing w:line="254" w:lineRule="auto"/>
        <w:ind w:right="271" w:firstLine="392"/>
      </w:pPr>
      <w:r>
        <w:rPr>
          <w:color w:val="231F20"/>
        </w:rPr>
        <w:t>Alte</w:t>
      </w:r>
      <w:r>
        <w:rPr>
          <w:color w:val="231F20"/>
          <w:spacing w:val="-14"/>
        </w:rPr>
        <w:t> </w:t>
      </w:r>
      <w:r>
        <w:rPr>
          <w:color w:val="231F20"/>
        </w:rPr>
        <w:t>două</w:t>
      </w:r>
      <w:r>
        <w:rPr>
          <w:color w:val="231F20"/>
          <w:spacing w:val="-14"/>
        </w:rPr>
        <w:t> </w:t>
      </w:r>
      <w:r>
        <w:rPr>
          <w:color w:val="231F20"/>
        </w:rPr>
        <w:t>cazuri</w:t>
      </w:r>
      <w:r>
        <w:rPr>
          <w:color w:val="231F20"/>
          <w:spacing w:val="-14"/>
        </w:rPr>
        <w:t> </w:t>
      </w:r>
      <w:r>
        <w:rPr>
          <w:color w:val="231F20"/>
        </w:rPr>
        <w:t>înregistrate</w:t>
      </w:r>
      <w:r>
        <w:rPr>
          <w:color w:val="231F20"/>
          <w:spacing w:val="-14"/>
        </w:rPr>
        <w:t> </w:t>
      </w:r>
      <w:r>
        <w:rPr>
          <w:color w:val="231F20"/>
        </w:rPr>
        <w:t>au</w:t>
      </w:r>
      <w:r>
        <w:rPr>
          <w:color w:val="231F20"/>
          <w:spacing w:val="-14"/>
        </w:rPr>
        <w:t> </w:t>
      </w:r>
      <w:r>
        <w:rPr>
          <w:color w:val="231F20"/>
        </w:rPr>
        <w:t>fost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4"/>
        </w:rPr>
        <w:t> </w:t>
      </w:r>
      <w:r>
        <w:rPr>
          <w:color w:val="231F20"/>
        </w:rPr>
        <w:t>referire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denumirile</w:t>
      </w:r>
      <w:r>
        <w:rPr>
          <w:color w:val="231F20"/>
          <w:spacing w:val="-14"/>
        </w:rPr>
        <w:t> </w:t>
      </w:r>
      <w:r>
        <w:rPr>
          <w:color w:val="231F20"/>
        </w:rPr>
        <w:t>propuse</w:t>
      </w:r>
      <w:r>
        <w:rPr>
          <w:color w:val="231F20"/>
          <w:spacing w:val="-13"/>
        </w:rPr>
        <w:t> </w:t>
      </w:r>
      <w:r>
        <w:rPr>
          <w:color w:val="231F20"/>
        </w:rPr>
        <w:t>pen-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tru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soiuri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noi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grâu: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PLAI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TALISMAN.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procesul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documentării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baza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date UPOV-ROM, Baza de date „Mărci naţionale” şi Baza de Date „ROMARIN”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s-a constatat</w:t>
      </w:r>
      <w:r>
        <w:rPr>
          <w:color w:val="231F20"/>
          <w:spacing w:val="1"/>
        </w:rPr>
        <w:t> </w:t>
      </w:r>
      <w:r>
        <w:rPr>
          <w:color w:val="231F20"/>
        </w:rPr>
        <w:t>existenţa înregistrării denumirii PLAI pentru soiuri de triticale</w:t>
      </w:r>
      <w:r>
        <w:rPr>
          <w:color w:val="231F20"/>
          <w:spacing w:val="1"/>
        </w:rPr>
        <w:t> </w:t>
      </w:r>
      <w:r>
        <w:rPr>
          <w:color w:val="231F20"/>
        </w:rPr>
        <w:t>(plantă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clasa</w:t>
      </w:r>
      <w:r>
        <w:rPr>
          <w:color w:val="231F20"/>
          <w:spacing w:val="-13"/>
        </w:rPr>
        <w:t> </w:t>
      </w:r>
      <w:r>
        <w:rPr>
          <w:color w:val="231F20"/>
          <w:w w:val="90"/>
        </w:rPr>
        <w:t>1,</w:t>
      </w:r>
      <w:r>
        <w:rPr>
          <w:color w:val="231F20"/>
          <w:spacing w:val="-7"/>
          <w:w w:val="90"/>
        </w:rPr>
        <w:t> </w:t>
      </w:r>
      <w:r>
        <w:rPr>
          <w:color w:val="231F20"/>
        </w:rPr>
        <w:t>cereale),</w:t>
      </w:r>
      <w:r>
        <w:rPr>
          <w:color w:val="231F20"/>
          <w:spacing w:val="-12"/>
        </w:rPr>
        <w:t> </w:t>
      </w:r>
      <w:r>
        <w:rPr>
          <w:color w:val="231F20"/>
        </w:rPr>
        <w:t>TALISMAN</w:t>
      </w:r>
      <w:r>
        <w:rPr>
          <w:color w:val="231F20"/>
          <w:spacing w:val="-13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soiuri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grâu,</w:t>
      </w:r>
      <w:r>
        <w:rPr>
          <w:color w:val="231F20"/>
          <w:spacing w:val="-13"/>
        </w:rPr>
        <w:t> </w:t>
      </w:r>
      <w:r>
        <w:rPr>
          <w:color w:val="231F20"/>
        </w:rPr>
        <w:t>dar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existenţa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mărcilor PLAI şi TALISMAN înregistrate pentru clasele 30 şi </w:t>
      </w:r>
      <w:r>
        <w:rPr>
          <w:color w:val="231F20"/>
          <w:w w:val="90"/>
        </w:rPr>
        <w:t>31, </w:t>
      </w:r>
      <w:r>
        <w:rPr>
          <w:color w:val="231F20"/>
          <w:w w:val="95"/>
        </w:rPr>
        <w:t>drepturi anteri-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oare ce se opun înregistrării acestor două denumiri. În cazurile date s-a notificat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solicitantul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s-au</w:t>
      </w:r>
      <w:r>
        <w:rPr>
          <w:color w:val="231F20"/>
          <w:spacing w:val="-7"/>
        </w:rPr>
        <w:t> </w:t>
      </w:r>
      <w:r>
        <w:rPr>
          <w:color w:val="231F20"/>
        </w:rPr>
        <w:t>propus</w:t>
      </w:r>
      <w:r>
        <w:rPr>
          <w:color w:val="231F20"/>
          <w:spacing w:val="-8"/>
        </w:rPr>
        <w:t> </w:t>
      </w:r>
      <w:r>
        <w:rPr>
          <w:color w:val="231F20"/>
        </w:rPr>
        <w:t>alte</w:t>
      </w:r>
      <w:r>
        <w:rPr>
          <w:color w:val="231F20"/>
          <w:spacing w:val="-9"/>
        </w:rPr>
        <w:t> </w:t>
      </w:r>
      <w:r>
        <w:rPr>
          <w:color w:val="231F20"/>
        </w:rPr>
        <w:t>denumiri.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 această ordine de idei, este foarte important pentru solicitanţi, inclusiv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amelioratori,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conştientizeze</w:t>
      </w:r>
      <w:r>
        <w:rPr>
          <w:color w:val="231F20"/>
          <w:spacing w:val="-13"/>
        </w:rPr>
        <w:t> </w:t>
      </w:r>
      <w:r>
        <w:rPr>
          <w:color w:val="231F20"/>
        </w:rPr>
        <w:t>necesitatea</w:t>
      </w:r>
      <w:r>
        <w:rPr>
          <w:color w:val="231F20"/>
          <w:spacing w:val="-12"/>
        </w:rPr>
        <w:t> </w:t>
      </w:r>
      <w:r>
        <w:rPr>
          <w:color w:val="231F20"/>
        </w:rPr>
        <w:t>efectuării</w:t>
      </w:r>
      <w:r>
        <w:rPr>
          <w:color w:val="231F20"/>
          <w:spacing w:val="-13"/>
        </w:rPr>
        <w:t> </w:t>
      </w:r>
      <w:r>
        <w:rPr>
          <w:color w:val="231F20"/>
        </w:rPr>
        <w:t>unei</w:t>
      </w:r>
      <w:r>
        <w:rPr>
          <w:color w:val="231F20"/>
          <w:spacing w:val="-12"/>
        </w:rPr>
        <w:t> </w:t>
      </w:r>
      <w:r>
        <w:rPr>
          <w:color w:val="231F20"/>
        </w:rPr>
        <w:t>cercetări</w:t>
      </w:r>
      <w:r>
        <w:rPr>
          <w:color w:val="231F20"/>
          <w:spacing w:val="-13"/>
        </w:rPr>
        <w:t> </w:t>
      </w:r>
      <w:r>
        <w:rPr>
          <w:color w:val="231F20"/>
        </w:rPr>
        <w:t>do-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cumentare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preliminare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verificarea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denumirii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propuse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soiul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nou.</w:t>
      </w:r>
    </w:p>
    <w:p>
      <w:pPr>
        <w:pStyle w:val="BodyText"/>
        <w:spacing w:line="254" w:lineRule="auto"/>
        <w:ind w:right="280"/>
      </w:pPr>
      <w:r>
        <w:rPr>
          <w:color w:val="231F20"/>
          <w:spacing w:val="-6"/>
        </w:rPr>
        <w:t>Recomandăm documentarea </w:t>
      </w:r>
      <w:r>
        <w:rPr>
          <w:color w:val="231F20"/>
          <w:spacing w:val="-5"/>
        </w:rPr>
        <w:t>în baza informaţiei disponibile pe site-ul AGEPI</w:t>
      </w:r>
      <w:r>
        <w:rPr>
          <w:color w:val="231F20"/>
          <w:spacing w:val="-53"/>
        </w:rPr>
        <w:t> </w:t>
      </w:r>
      <w:hyperlink r:id="rId47">
        <w:r>
          <w:rPr>
            <w:color w:val="231F20"/>
            <w:spacing w:val="-3"/>
            <w:w w:val="95"/>
          </w:rPr>
          <w:t>http://www.agepi.gov.md </w:t>
        </w:r>
      </w:hyperlink>
      <w:r>
        <w:rPr>
          <w:color w:val="231F20"/>
          <w:spacing w:val="-3"/>
          <w:w w:val="95"/>
        </w:rPr>
        <w:t>(BOPI, secţiunea soiuri), </w:t>
      </w:r>
      <w:hyperlink r:id="rId79">
        <w:r>
          <w:rPr>
            <w:color w:val="231F20"/>
            <w:spacing w:val="-3"/>
            <w:w w:val="95"/>
          </w:rPr>
          <w:t>http://www.gossort.ru/ </w:t>
        </w:r>
      </w:hyperlink>
      <w:r>
        <w:rPr>
          <w:color w:val="231F20"/>
          <w:spacing w:val="-2"/>
          <w:w w:val="95"/>
        </w:rPr>
        <w:t>sau </w:t>
      </w:r>
      <w:hyperlink r:id="rId78">
        <w:r>
          <w:rPr>
            <w:color w:val="231F20"/>
            <w:spacing w:val="-2"/>
            <w:w w:val="95"/>
          </w:rPr>
          <w:t>www.</w:t>
        </w:r>
      </w:hyperlink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sadovnik.com/Sort/,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dar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şi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în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Registrul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soiurilor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şi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hibrizilor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plante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ce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cultivă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5"/>
          <w:w w:val="95"/>
        </w:rPr>
        <w:t>Republica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Moldova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4"/>
          <w:w w:val="95"/>
        </w:rPr>
        <w:t>şi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pe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CD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ROM-urile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„UPOV-ROM”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din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biblioteca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AGEPI.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După încheierea examinării de fond, în termen de o lună de la notificarea so-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licitantului despre rezultatul pozitiv al examinării de fond a cererii, AGEPI trans-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mite Comisiei de Stat, în vederea efectuării examinării tehnice a soiului, o copie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următoarelor</w:t>
      </w:r>
      <w:r>
        <w:rPr>
          <w:color w:val="231F20"/>
          <w:spacing w:val="-9"/>
        </w:rPr>
        <w:t> </w:t>
      </w:r>
      <w:r>
        <w:rPr>
          <w:color w:val="231F20"/>
        </w:rPr>
        <w:t>documente</w:t>
      </w:r>
      <w:r>
        <w:rPr>
          <w:color w:val="231F20"/>
          <w:spacing w:val="-9"/>
        </w:rPr>
        <w:t> </w:t>
      </w:r>
      <w:r>
        <w:rPr>
          <w:color w:val="231F20"/>
        </w:rPr>
        <w:t>aferente</w:t>
      </w:r>
      <w:r>
        <w:rPr>
          <w:color w:val="231F20"/>
          <w:spacing w:val="-10"/>
        </w:rPr>
        <w:t> </w:t>
      </w:r>
      <w:r>
        <w:rPr>
          <w:color w:val="231F20"/>
        </w:rPr>
        <w:t>cererii:</w:t>
      </w:r>
    </w:p>
    <w:p>
      <w:pPr>
        <w:pStyle w:val="ListParagraph"/>
        <w:numPr>
          <w:ilvl w:val="0"/>
          <w:numId w:val="100"/>
        </w:numPr>
        <w:tabs>
          <w:tab w:pos="750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formularul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cererii,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chestionarul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tehnic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orice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alt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document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prezentat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solicitant, care conţine informaţii utile pentru efectuarea examinării tehnice 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soiului;</w:t>
      </w:r>
    </w:p>
    <w:p>
      <w:pPr>
        <w:pStyle w:val="ListParagraph"/>
        <w:numPr>
          <w:ilvl w:val="0"/>
          <w:numId w:val="100"/>
        </w:numPr>
        <w:tabs>
          <w:tab w:pos="793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demersul solicitantului privind confidenţialitatea datelor referitoare la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componentele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(conform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art.69,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alin.3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Legea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nr.39/2008);</w:t>
      </w:r>
    </w:p>
    <w:p>
      <w:pPr>
        <w:pStyle w:val="ListParagraph"/>
        <w:numPr>
          <w:ilvl w:val="0"/>
          <w:numId w:val="100"/>
        </w:numPr>
        <w:tabs>
          <w:tab w:pos="754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documentele referitoare la obiecţiile bazate pe neîndeplinirea condiţiilor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stipulate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art.7,8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9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Legea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nr.39/2008.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Examinarea tehnică a soiului se va efectua conform metodologiilor stabilite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către Comisia de Stat în baza normelor internaţionale şi a recomandărilor</w:t>
      </w:r>
      <w:r>
        <w:rPr>
          <w:color w:val="231F20"/>
          <w:spacing w:val="-53"/>
        </w:rPr>
        <w:t> </w:t>
      </w:r>
      <w:r>
        <w:rPr>
          <w:color w:val="231F20"/>
        </w:rPr>
        <w:t>standardizate</w:t>
      </w:r>
      <w:r>
        <w:rPr>
          <w:color w:val="231F20"/>
          <w:spacing w:val="-13"/>
        </w:rPr>
        <w:t> </w:t>
      </w:r>
      <w:r>
        <w:rPr>
          <w:color w:val="231F20"/>
        </w:rPr>
        <w:t>ale</w:t>
      </w:r>
      <w:r>
        <w:rPr>
          <w:color w:val="231F20"/>
          <w:spacing w:val="-14"/>
        </w:rPr>
        <w:t> </w:t>
      </w:r>
      <w:r>
        <w:rPr>
          <w:color w:val="231F20"/>
        </w:rPr>
        <w:t>UPOV,</w:t>
      </w:r>
      <w:r>
        <w:rPr>
          <w:color w:val="231F20"/>
          <w:spacing w:val="-14"/>
        </w:rPr>
        <w:t> </w:t>
      </w:r>
      <w:r>
        <w:rPr>
          <w:color w:val="231F20"/>
        </w:rPr>
        <w:t>completate</w:t>
      </w:r>
      <w:r>
        <w:rPr>
          <w:color w:val="231F20"/>
          <w:spacing w:val="-14"/>
        </w:rPr>
        <w:t> </w:t>
      </w:r>
      <w:r>
        <w:rPr>
          <w:color w:val="231F20"/>
        </w:rPr>
        <w:t>cu</w:t>
      </w:r>
      <w:r>
        <w:rPr>
          <w:color w:val="231F20"/>
          <w:spacing w:val="-14"/>
        </w:rPr>
        <w:t> </w:t>
      </w:r>
      <w:r>
        <w:rPr>
          <w:color w:val="231F20"/>
        </w:rPr>
        <w:t>normele</w:t>
      </w:r>
      <w:r>
        <w:rPr>
          <w:color w:val="231F20"/>
          <w:spacing w:val="-14"/>
        </w:rPr>
        <w:t> </w:t>
      </w:r>
      <w:r>
        <w:rPr>
          <w:color w:val="231F20"/>
        </w:rPr>
        <w:t>naţionale</w:t>
      </w:r>
      <w:r>
        <w:rPr>
          <w:color w:val="231F20"/>
          <w:spacing w:val="-14"/>
        </w:rPr>
        <w:t> </w:t>
      </w:r>
      <w:r>
        <w:rPr>
          <w:color w:val="231F20"/>
        </w:rPr>
        <w:t>existente.</w:t>
      </w:r>
    </w:p>
    <w:p>
      <w:pPr>
        <w:pStyle w:val="Heading3"/>
        <w:spacing w:line="238" w:lineRule="exact" w:before="0"/>
      </w:pPr>
      <w:r>
        <w:rPr>
          <w:color w:val="231F20"/>
          <w:w w:val="90"/>
        </w:rPr>
        <w:t>Examinarea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tehnică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materialului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soiului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plantă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Dacă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urma</w:t>
      </w:r>
      <w:r>
        <w:rPr>
          <w:color w:val="231F20"/>
          <w:spacing w:val="-9"/>
        </w:rPr>
        <w:t> </w:t>
      </w:r>
      <w:r>
        <w:rPr>
          <w:color w:val="231F20"/>
        </w:rPr>
        <w:t>examinării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fond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AGEPI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constată</w:t>
      </w:r>
      <w:r>
        <w:rPr>
          <w:color w:val="231F20"/>
          <w:spacing w:val="-9"/>
        </w:rPr>
        <w:t> </w:t>
      </w:r>
      <w:r>
        <w:rPr>
          <w:color w:val="231F20"/>
        </w:rPr>
        <w:t>că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există</w:t>
      </w:r>
      <w:r>
        <w:rPr>
          <w:color w:val="231F20"/>
          <w:spacing w:val="-9"/>
        </w:rPr>
        <w:t> </w:t>
      </w:r>
      <w:r>
        <w:rPr>
          <w:color w:val="231F20"/>
        </w:rPr>
        <w:t>niciun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obstacol pentru acordarea brevetului, se întreprind măsuri în vederea efectuării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examinării</w:t>
      </w:r>
      <w:r>
        <w:rPr>
          <w:color w:val="231F20"/>
          <w:spacing w:val="-8"/>
        </w:rPr>
        <w:t> </w:t>
      </w:r>
      <w:r>
        <w:rPr>
          <w:color w:val="231F20"/>
        </w:rPr>
        <w:t>tehnice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stabili:</w:t>
      </w:r>
    </w:p>
    <w:p>
      <w:pPr>
        <w:pStyle w:val="ListParagraph"/>
        <w:numPr>
          <w:ilvl w:val="0"/>
          <w:numId w:val="102"/>
        </w:numPr>
        <w:tabs>
          <w:tab w:pos="841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dacă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soiul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revendicat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aparţine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taxonului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botanic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declarat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solicitant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identificat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cadrul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examinării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preliminare;</w:t>
      </w:r>
    </w:p>
    <w:p>
      <w:pPr>
        <w:pStyle w:val="ListParagraph"/>
        <w:numPr>
          <w:ilvl w:val="0"/>
          <w:numId w:val="102"/>
        </w:numPr>
        <w:tabs>
          <w:tab w:pos="860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îndeplinirea condiţiilor de distinctivitate, uniformitate şi stabilitate con-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form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art.7,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8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9;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ListParagraph"/>
        <w:numPr>
          <w:ilvl w:val="0"/>
          <w:numId w:val="102"/>
        </w:numPr>
        <w:tabs>
          <w:tab w:pos="799" w:val="left" w:leader="none"/>
        </w:tabs>
        <w:spacing w:line="240" w:lineRule="auto" w:before="103" w:after="0"/>
        <w:ind w:left="798" w:right="0" w:hanging="182"/>
        <w:jc w:val="both"/>
        <w:rPr>
          <w:sz w:val="21"/>
        </w:rPr>
      </w:pPr>
      <w:r>
        <w:rPr>
          <w:color w:val="231F20"/>
          <w:spacing w:val="-5"/>
          <w:w w:val="95"/>
          <w:sz w:val="21"/>
        </w:rPr>
        <w:t>dacă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descrierea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noului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soi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permite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diferenţierea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acestuia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de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un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alt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soi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cunoscut.</w:t>
      </w:r>
    </w:p>
    <w:p>
      <w:pPr>
        <w:pStyle w:val="BodyText"/>
        <w:spacing w:line="254" w:lineRule="auto" w:before="15"/>
        <w:ind w:right="275"/>
      </w:pPr>
      <w:r>
        <w:rPr>
          <w:color w:val="231F20"/>
        </w:rPr>
        <w:t>Examinarea</w:t>
      </w:r>
      <w:r>
        <w:rPr>
          <w:color w:val="231F20"/>
          <w:spacing w:val="-7"/>
        </w:rPr>
        <w:t> </w:t>
      </w:r>
      <w:r>
        <w:rPr>
          <w:color w:val="231F20"/>
        </w:rPr>
        <w:t>tehnică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soiului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va</w:t>
      </w:r>
      <w:r>
        <w:rPr>
          <w:color w:val="231F20"/>
          <w:spacing w:val="-6"/>
        </w:rPr>
        <w:t> </w:t>
      </w:r>
      <w:r>
        <w:rPr>
          <w:color w:val="231F20"/>
        </w:rPr>
        <w:t>efectua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către</w:t>
      </w:r>
      <w:r>
        <w:rPr>
          <w:color w:val="231F20"/>
          <w:spacing w:val="-6"/>
        </w:rPr>
        <w:t> </w:t>
      </w:r>
      <w:r>
        <w:rPr>
          <w:color w:val="231F20"/>
        </w:rPr>
        <w:t>Comisia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Stat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va</w:t>
      </w:r>
      <w:r>
        <w:rPr>
          <w:color w:val="231F20"/>
          <w:spacing w:val="-53"/>
        </w:rPr>
        <w:t> </w:t>
      </w:r>
      <w:r>
        <w:rPr>
          <w:color w:val="231F20"/>
        </w:rPr>
        <w:t>include</w:t>
      </w:r>
      <w:r>
        <w:rPr>
          <w:color w:val="231F20"/>
          <w:spacing w:val="-12"/>
        </w:rPr>
        <w:t> </w:t>
      </w:r>
      <w:r>
        <w:rPr>
          <w:color w:val="231F20"/>
        </w:rPr>
        <w:t>organizarea</w:t>
      </w:r>
      <w:r>
        <w:rPr>
          <w:color w:val="231F20"/>
          <w:spacing w:val="-11"/>
        </w:rPr>
        <w:t> </w:t>
      </w:r>
      <w:r>
        <w:rPr>
          <w:color w:val="231F20"/>
        </w:rPr>
        <w:t>testelor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creştere</w:t>
      </w:r>
      <w:r>
        <w:rPr>
          <w:color w:val="231F20"/>
          <w:spacing w:val="-10"/>
        </w:rPr>
        <w:t> </w:t>
      </w:r>
      <w:r>
        <w:rPr>
          <w:color w:val="231F20"/>
        </w:rPr>
        <w:t>realizate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către:</w:t>
      </w:r>
    </w:p>
    <w:p>
      <w:pPr>
        <w:pStyle w:val="ListParagraph"/>
        <w:numPr>
          <w:ilvl w:val="0"/>
          <w:numId w:val="103"/>
        </w:numPr>
        <w:tabs>
          <w:tab w:pos="834" w:val="left" w:leader="none"/>
        </w:tabs>
        <w:spacing w:line="240" w:lineRule="auto" w:before="0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Comisia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Stat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cadrul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centrelor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sale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testare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soiurilor;</w:t>
      </w:r>
    </w:p>
    <w:p>
      <w:pPr>
        <w:pStyle w:val="ListParagraph"/>
        <w:numPr>
          <w:ilvl w:val="0"/>
          <w:numId w:val="103"/>
        </w:numPr>
        <w:tabs>
          <w:tab w:pos="839" w:val="left" w:leader="none"/>
        </w:tabs>
        <w:spacing w:line="240" w:lineRule="auto" w:before="14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altă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autoritate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desemnată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numele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Comisiei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Stat;</w:t>
      </w:r>
    </w:p>
    <w:p>
      <w:pPr>
        <w:pStyle w:val="ListParagraph"/>
        <w:numPr>
          <w:ilvl w:val="0"/>
          <w:numId w:val="103"/>
        </w:numPr>
        <w:tabs>
          <w:tab w:pos="819" w:val="left" w:leader="none"/>
        </w:tabs>
        <w:spacing w:line="254" w:lineRule="auto" w:before="14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solicitant, la cererea Comisiei de Stat, în cazul speciilor pentru care Comi-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sia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deţine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colecţii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referinţă.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În cadrul examinării tehnice, Comisia de Stat poate folosi rezultatele testă-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rilor deja efectuate sau care sunt în curs de efectuare de către un organ compe-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tent</w:t>
      </w:r>
      <w:r>
        <w:rPr>
          <w:color w:val="231F20"/>
          <w:spacing w:val="-7"/>
        </w:rPr>
        <w:t> </w:t>
      </w:r>
      <w:r>
        <w:rPr>
          <w:color w:val="231F20"/>
        </w:rPr>
        <w:t>dintr-un</w:t>
      </w:r>
      <w:r>
        <w:rPr>
          <w:color w:val="231F20"/>
          <w:spacing w:val="-7"/>
        </w:rPr>
        <w:t> </w:t>
      </w:r>
      <w:r>
        <w:rPr>
          <w:color w:val="231F20"/>
        </w:rPr>
        <w:t>stat</w:t>
      </w:r>
      <w:r>
        <w:rPr>
          <w:color w:val="231F20"/>
          <w:spacing w:val="-6"/>
        </w:rPr>
        <w:t> </w:t>
      </w:r>
      <w:r>
        <w:rPr>
          <w:color w:val="231F20"/>
        </w:rPr>
        <w:t>membru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UPOV,</w:t>
      </w:r>
      <w:r>
        <w:rPr>
          <w:color w:val="231F20"/>
          <w:spacing w:val="-6"/>
        </w:rPr>
        <w:t> </w:t>
      </w:r>
      <w:r>
        <w:rPr>
          <w:color w:val="231F20"/>
        </w:rPr>
        <w:t>prezentate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către</w:t>
      </w:r>
      <w:r>
        <w:rPr>
          <w:color w:val="231F20"/>
          <w:spacing w:val="-7"/>
        </w:rPr>
        <w:t> </w:t>
      </w:r>
      <w:r>
        <w:rPr>
          <w:color w:val="231F20"/>
        </w:rPr>
        <w:t>solicitant,</w:t>
      </w:r>
      <w:r>
        <w:rPr>
          <w:color w:val="231F20"/>
          <w:spacing w:val="-7"/>
        </w:rPr>
        <w:t> </w:t>
      </w:r>
      <w:r>
        <w:rPr>
          <w:color w:val="231F20"/>
        </w:rPr>
        <w:t>cu</w:t>
      </w:r>
      <w:r>
        <w:rPr>
          <w:color w:val="231F20"/>
          <w:spacing w:val="-6"/>
        </w:rPr>
        <w:t> </w:t>
      </w:r>
      <w:r>
        <w:rPr>
          <w:color w:val="231F20"/>
        </w:rPr>
        <w:t>consim-</w:t>
      </w:r>
      <w:r>
        <w:rPr>
          <w:color w:val="231F20"/>
          <w:spacing w:val="-54"/>
        </w:rPr>
        <w:t> </w:t>
      </w:r>
      <w:r>
        <w:rPr>
          <w:color w:val="231F20"/>
        </w:rPr>
        <w:t>ţământul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4"/>
        </w:rPr>
        <w:t> </w:t>
      </w:r>
      <w:r>
        <w:rPr>
          <w:color w:val="231F20"/>
        </w:rPr>
        <w:t>respectarea</w:t>
      </w:r>
      <w:r>
        <w:rPr>
          <w:color w:val="231F20"/>
          <w:spacing w:val="-12"/>
        </w:rPr>
        <w:t> </w:t>
      </w:r>
      <w:r>
        <w:rPr>
          <w:color w:val="231F20"/>
        </w:rPr>
        <w:t>condiţiilor</w:t>
      </w:r>
      <w:r>
        <w:rPr>
          <w:color w:val="231F20"/>
          <w:spacing w:val="-13"/>
        </w:rPr>
        <w:t> </w:t>
      </w:r>
      <w:r>
        <w:rPr>
          <w:color w:val="231F20"/>
        </w:rPr>
        <w:t>impuse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organul</w:t>
      </w:r>
      <w:r>
        <w:rPr>
          <w:color w:val="231F20"/>
          <w:spacing w:val="-13"/>
        </w:rPr>
        <w:t> </w:t>
      </w:r>
      <w:r>
        <w:rPr>
          <w:color w:val="231F20"/>
        </w:rPr>
        <w:t>competent</w:t>
      </w:r>
      <w:r>
        <w:rPr>
          <w:color w:val="231F20"/>
          <w:spacing w:val="-13"/>
        </w:rPr>
        <w:t> </w:t>
      </w:r>
      <w:r>
        <w:rPr>
          <w:color w:val="231F20"/>
        </w:rPr>
        <w:t>respectiv,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efectuate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către</w:t>
      </w:r>
      <w:r>
        <w:rPr>
          <w:color w:val="231F20"/>
          <w:spacing w:val="-12"/>
        </w:rPr>
        <w:t> </w:t>
      </w:r>
      <w:r>
        <w:rPr>
          <w:color w:val="231F20"/>
        </w:rPr>
        <w:t>solicitant</w:t>
      </w:r>
      <w:r>
        <w:rPr>
          <w:color w:val="231F20"/>
          <w:spacing w:val="-14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ţină</w:t>
      </w:r>
      <w:r>
        <w:rPr>
          <w:color w:val="231F20"/>
          <w:spacing w:val="-13"/>
        </w:rPr>
        <w:t> </w:t>
      </w:r>
      <w:r>
        <w:rPr>
          <w:color w:val="231F20"/>
        </w:rPr>
        <w:t>cont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rezultatele</w:t>
      </w:r>
      <w:r>
        <w:rPr>
          <w:color w:val="231F20"/>
          <w:spacing w:val="-12"/>
        </w:rPr>
        <w:t> </w:t>
      </w:r>
      <w:r>
        <w:rPr>
          <w:color w:val="231F20"/>
        </w:rPr>
        <w:t>obţinute.</w:t>
      </w:r>
    </w:p>
    <w:p>
      <w:pPr>
        <w:pStyle w:val="BodyText"/>
        <w:spacing w:line="254" w:lineRule="auto" w:before="1"/>
        <w:ind w:right="275"/>
      </w:pPr>
      <w:r>
        <w:rPr>
          <w:color w:val="231F20"/>
        </w:rPr>
        <w:t>Comisia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Stat</w:t>
      </w:r>
      <w:r>
        <w:rPr>
          <w:color w:val="231F20"/>
          <w:spacing w:val="-11"/>
        </w:rPr>
        <w:t> </w:t>
      </w:r>
      <w:r>
        <w:rPr>
          <w:color w:val="231F20"/>
        </w:rPr>
        <w:t>fixează</w:t>
      </w:r>
      <w:r>
        <w:rPr>
          <w:color w:val="231F20"/>
          <w:spacing w:val="-12"/>
        </w:rPr>
        <w:t> </w:t>
      </w:r>
      <w:r>
        <w:rPr>
          <w:color w:val="231F20"/>
        </w:rPr>
        <w:t>data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locul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transmiterea</w:t>
      </w:r>
      <w:r>
        <w:rPr>
          <w:color w:val="231F20"/>
          <w:spacing w:val="-11"/>
        </w:rPr>
        <w:t> </w:t>
      </w:r>
      <w:r>
        <w:rPr>
          <w:color w:val="231F20"/>
        </w:rPr>
        <w:t>gratuită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semin-</w:t>
      </w:r>
      <w:r>
        <w:rPr>
          <w:color w:val="231F20"/>
          <w:spacing w:val="-53"/>
        </w:rPr>
        <w:t> </w:t>
      </w:r>
      <w:r>
        <w:rPr>
          <w:color w:val="231F20"/>
        </w:rPr>
        <w:t>ţelor sau a materialului săditor destinat examinării tehnice şi a mostrelor de</w:t>
      </w:r>
      <w:r>
        <w:rPr>
          <w:color w:val="231F20"/>
          <w:spacing w:val="1"/>
        </w:rPr>
        <w:t> </w:t>
      </w:r>
      <w:r>
        <w:rPr>
          <w:color w:val="231F20"/>
        </w:rPr>
        <w:t>referinţă,</w:t>
      </w:r>
      <w:r>
        <w:rPr>
          <w:color w:val="231F20"/>
          <w:spacing w:val="-8"/>
        </w:rPr>
        <w:t> </w:t>
      </w:r>
      <w:r>
        <w:rPr>
          <w:color w:val="231F20"/>
        </w:rPr>
        <w:t>precum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cantitatea</w:t>
      </w:r>
      <w:r>
        <w:rPr>
          <w:color w:val="231F20"/>
          <w:spacing w:val="-8"/>
        </w:rPr>
        <w:t> </w:t>
      </w:r>
      <w:r>
        <w:rPr>
          <w:color w:val="231F20"/>
        </w:rPr>
        <w:t>necesară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acestora.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caz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neprezentare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materialelor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necesare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termenul stabilit, cererea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consideră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retrasă.</w:t>
      </w:r>
    </w:p>
    <w:p>
      <w:pPr>
        <w:pStyle w:val="BodyText"/>
        <w:spacing w:line="254" w:lineRule="auto"/>
        <w:ind w:right="271"/>
      </w:pPr>
      <w:r>
        <w:rPr>
          <w:color w:val="231F20"/>
        </w:rPr>
        <w:t>Toate</w:t>
      </w:r>
      <w:r>
        <w:rPr>
          <w:color w:val="231F20"/>
          <w:spacing w:val="-12"/>
        </w:rPr>
        <w:t> </w:t>
      </w:r>
      <w:r>
        <w:rPr>
          <w:color w:val="231F20"/>
        </w:rPr>
        <w:t>cerinţele</w:t>
      </w:r>
      <w:r>
        <w:rPr>
          <w:color w:val="231F20"/>
          <w:spacing w:val="-12"/>
        </w:rPr>
        <w:t> </w:t>
      </w:r>
      <w:r>
        <w:rPr>
          <w:color w:val="231F20"/>
        </w:rPr>
        <w:t>privind</w:t>
      </w:r>
      <w:r>
        <w:rPr>
          <w:color w:val="231F20"/>
          <w:spacing w:val="-12"/>
        </w:rPr>
        <w:t> </w:t>
      </w:r>
      <w:r>
        <w:rPr>
          <w:color w:val="231F20"/>
        </w:rPr>
        <w:t>modalitatea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transmitere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materialului</w:t>
      </w:r>
      <w:r>
        <w:rPr>
          <w:color w:val="231F20"/>
          <w:spacing w:val="-12"/>
        </w:rPr>
        <w:t> </w:t>
      </w:r>
      <w:r>
        <w:rPr>
          <w:color w:val="231F20"/>
        </w:rPr>
        <w:t>semincer</w:t>
      </w:r>
      <w:r>
        <w:rPr>
          <w:color w:val="231F20"/>
          <w:spacing w:val="-54"/>
        </w:rPr>
        <w:t> </w:t>
      </w:r>
      <w:r>
        <w:rPr>
          <w:color w:val="231F20"/>
        </w:rPr>
        <w:t>către</w:t>
      </w:r>
      <w:r>
        <w:rPr>
          <w:color w:val="231F20"/>
          <w:spacing w:val="-9"/>
        </w:rPr>
        <w:t> </w:t>
      </w:r>
      <w:r>
        <w:rPr>
          <w:color w:val="231F20"/>
        </w:rPr>
        <w:t>Comisia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Stat</w:t>
      </w:r>
      <w:r>
        <w:rPr>
          <w:color w:val="231F20"/>
          <w:spacing w:val="-9"/>
        </w:rPr>
        <w:t> </w:t>
      </w:r>
      <w:r>
        <w:rPr>
          <w:color w:val="231F20"/>
        </w:rPr>
        <w:t>sunt</w:t>
      </w:r>
      <w:r>
        <w:rPr>
          <w:color w:val="231F20"/>
          <w:spacing w:val="-8"/>
        </w:rPr>
        <w:t> </w:t>
      </w:r>
      <w:r>
        <w:rPr>
          <w:color w:val="231F20"/>
        </w:rPr>
        <w:t>stipulate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Regulamentul</w:t>
      </w:r>
      <w:r>
        <w:rPr>
          <w:color w:val="231F20"/>
          <w:spacing w:val="-9"/>
        </w:rPr>
        <w:t> </w:t>
      </w:r>
      <w:r>
        <w:rPr>
          <w:color w:val="231F20"/>
        </w:rPr>
        <w:t>privind</w:t>
      </w:r>
      <w:r>
        <w:rPr>
          <w:color w:val="231F20"/>
          <w:spacing w:val="-8"/>
        </w:rPr>
        <w:t> </w:t>
      </w:r>
      <w:r>
        <w:rPr>
          <w:color w:val="231F20"/>
        </w:rPr>
        <w:t>testarea</w:t>
      </w:r>
      <w:r>
        <w:rPr>
          <w:color w:val="231F20"/>
          <w:spacing w:val="-9"/>
        </w:rPr>
        <w:t> </w:t>
      </w:r>
      <w:r>
        <w:rPr>
          <w:color w:val="231F20"/>
        </w:rPr>
        <w:t>soiurilor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plante, aprobat de Consiliul Naţional pentru Soiurile de Plante la 25 septem-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brie 2008. În cap. II. pct.2 al acestui Regulament este prevăzut că cererea depu-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efectuarea</w:t>
      </w:r>
      <w:r>
        <w:rPr>
          <w:color w:val="231F20"/>
          <w:spacing w:val="-11"/>
        </w:rPr>
        <w:t> </w:t>
      </w:r>
      <w:r>
        <w:rPr>
          <w:color w:val="231F20"/>
        </w:rPr>
        <w:t>testării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reţeaua</w:t>
      </w:r>
      <w:r>
        <w:rPr>
          <w:color w:val="231F20"/>
          <w:spacing w:val="-11"/>
        </w:rPr>
        <w:t> </w:t>
      </w:r>
      <w:r>
        <w:rPr>
          <w:color w:val="231F20"/>
        </w:rPr>
        <w:t>Comisiei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Stat,</w:t>
      </w:r>
      <w:r>
        <w:rPr>
          <w:color w:val="231F20"/>
          <w:spacing w:val="-11"/>
        </w:rPr>
        <w:t> </w:t>
      </w:r>
      <w:r>
        <w:rPr>
          <w:color w:val="231F20"/>
        </w:rPr>
        <w:t>trebuie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fie</w:t>
      </w:r>
      <w:r>
        <w:rPr>
          <w:color w:val="231F20"/>
          <w:spacing w:val="-11"/>
        </w:rPr>
        <w:t> </w:t>
      </w:r>
      <w:r>
        <w:rPr>
          <w:color w:val="231F20"/>
        </w:rPr>
        <w:t>însoţită</w:t>
      </w:r>
      <w:r>
        <w:rPr>
          <w:color w:val="231F20"/>
          <w:spacing w:val="-54"/>
        </w:rPr>
        <w:t> </w:t>
      </w:r>
      <w:r>
        <w:rPr>
          <w:color w:val="231F20"/>
        </w:rPr>
        <w:t>de descrierea fiecărui soi candidat la înregistrare, conform cerinţelor UPOV.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Aceste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cerinţe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faţă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amelioratori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stabilite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scopul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acumulării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informaţi-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ei</w:t>
      </w:r>
      <w:r>
        <w:rPr>
          <w:color w:val="231F20"/>
          <w:spacing w:val="-11"/>
        </w:rPr>
        <w:t> </w:t>
      </w:r>
      <w:r>
        <w:rPr>
          <w:color w:val="231F20"/>
        </w:rPr>
        <w:t>necesare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crearea</w:t>
      </w:r>
      <w:r>
        <w:rPr>
          <w:color w:val="231F20"/>
          <w:spacing w:val="-12"/>
        </w:rPr>
        <w:t> </w:t>
      </w:r>
      <w:r>
        <w:rPr>
          <w:color w:val="231F20"/>
        </w:rPr>
        <w:t>colecţiilor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referinţă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soiurilor.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Comisia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Stat</w:t>
      </w:r>
      <w:r>
        <w:rPr>
          <w:color w:val="231F20"/>
          <w:spacing w:val="-10"/>
        </w:rPr>
        <w:t> </w:t>
      </w:r>
      <w:r>
        <w:rPr>
          <w:color w:val="231F20"/>
        </w:rPr>
        <w:t>poate</w:t>
      </w:r>
      <w:r>
        <w:rPr>
          <w:color w:val="231F20"/>
          <w:spacing w:val="-9"/>
        </w:rPr>
        <w:t> </w:t>
      </w:r>
      <w:r>
        <w:rPr>
          <w:color w:val="231F20"/>
        </w:rPr>
        <w:t>cere</w:t>
      </w:r>
      <w:r>
        <w:rPr>
          <w:color w:val="231F20"/>
          <w:spacing w:val="-11"/>
        </w:rPr>
        <w:t> </w:t>
      </w:r>
      <w:r>
        <w:rPr>
          <w:color w:val="231F20"/>
        </w:rPr>
        <w:t>solicitantului</w:t>
      </w:r>
      <w:r>
        <w:rPr>
          <w:color w:val="231F20"/>
          <w:spacing w:val="-9"/>
        </w:rPr>
        <w:t> </w:t>
      </w:r>
      <w:r>
        <w:rPr>
          <w:color w:val="231F20"/>
        </w:rPr>
        <w:t>toate</w:t>
      </w:r>
      <w:r>
        <w:rPr>
          <w:color w:val="231F20"/>
          <w:spacing w:val="-10"/>
        </w:rPr>
        <w:t> </w:t>
      </w:r>
      <w:r>
        <w:rPr>
          <w:color w:val="231F20"/>
        </w:rPr>
        <w:t>materialele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documentele</w:t>
      </w:r>
      <w:r>
        <w:rPr>
          <w:color w:val="231F20"/>
          <w:spacing w:val="-54"/>
        </w:rPr>
        <w:t> </w:t>
      </w:r>
      <w:r>
        <w:rPr>
          <w:color w:val="231F20"/>
        </w:rPr>
        <w:t>informative</w:t>
      </w:r>
      <w:r>
        <w:rPr>
          <w:color w:val="231F20"/>
          <w:spacing w:val="-9"/>
        </w:rPr>
        <w:t> </w:t>
      </w:r>
      <w:r>
        <w:rPr>
          <w:color w:val="231F20"/>
        </w:rPr>
        <w:t>necesare.</w:t>
      </w:r>
    </w:p>
    <w:p>
      <w:pPr>
        <w:pStyle w:val="BodyText"/>
        <w:spacing w:line="254" w:lineRule="auto"/>
        <w:ind w:right="274"/>
      </w:pPr>
      <w:r>
        <w:rPr>
          <w:rFonts w:ascii="Arial" w:hAnsi="Arial"/>
          <w:b/>
          <w:color w:val="231F20"/>
          <w:w w:val="90"/>
        </w:rPr>
        <w:t>Efectuarea examinării tehnice. </w:t>
      </w:r>
      <w:r>
        <w:rPr>
          <w:color w:val="231F20"/>
          <w:w w:val="90"/>
        </w:rPr>
        <w:t>Comisia de Stat efectuează examinarea teh-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nică a soiului conform principiilor directoare şi în termenele stabilite în baza</w:t>
      </w:r>
      <w:r>
        <w:rPr>
          <w:color w:val="231F20"/>
          <w:spacing w:val="1"/>
        </w:rPr>
        <w:t> </w:t>
      </w:r>
      <w:r>
        <w:rPr>
          <w:color w:val="231F20"/>
        </w:rPr>
        <w:t>standardelor</w:t>
      </w:r>
      <w:r>
        <w:rPr>
          <w:color w:val="231F20"/>
          <w:spacing w:val="-8"/>
        </w:rPr>
        <w:t> </w:t>
      </w:r>
      <w:r>
        <w:rPr>
          <w:color w:val="231F20"/>
        </w:rPr>
        <w:t>internaţionale.</w:t>
      </w:r>
    </w:p>
    <w:p>
      <w:pPr>
        <w:pStyle w:val="BodyText"/>
        <w:spacing w:line="254" w:lineRule="auto"/>
        <w:ind w:right="276"/>
      </w:pPr>
      <w:r>
        <w:rPr>
          <w:color w:val="231F20"/>
          <w:w w:val="95"/>
        </w:rPr>
        <w:t>În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Republica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Moldova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examinarea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tehnică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soiului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efectuează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cadrul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4</w:t>
      </w:r>
      <w:r>
        <w:rPr>
          <w:color w:val="231F20"/>
          <w:spacing w:val="-8"/>
        </w:rPr>
        <w:t> </w:t>
      </w:r>
      <w:r>
        <w:rPr>
          <w:color w:val="231F20"/>
        </w:rPr>
        <w:t>centre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testare:</w:t>
      </w:r>
    </w:p>
    <w:p>
      <w:pPr>
        <w:pStyle w:val="ListParagraph"/>
        <w:numPr>
          <w:ilvl w:val="0"/>
          <w:numId w:val="104"/>
        </w:numPr>
        <w:tabs>
          <w:tab w:pos="997" w:val="left" w:leader="none"/>
          <w:tab w:pos="998" w:val="left" w:leader="none"/>
        </w:tabs>
        <w:spacing w:line="238" w:lineRule="exact" w:before="0" w:after="0"/>
        <w:ind w:left="997" w:right="0" w:hanging="381"/>
        <w:jc w:val="left"/>
        <w:rPr>
          <w:sz w:val="21"/>
        </w:rPr>
      </w:pPr>
      <w:r>
        <w:rPr>
          <w:rFonts w:ascii="Arial" w:hAnsi="Arial"/>
          <w:i/>
          <w:color w:val="231F20"/>
          <w:spacing w:val="-1"/>
          <w:sz w:val="21"/>
        </w:rPr>
        <w:t>Centrul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de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Stat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Băcioi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culturi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câmp;</w:t>
      </w:r>
    </w:p>
    <w:p>
      <w:pPr>
        <w:pStyle w:val="ListParagraph"/>
        <w:numPr>
          <w:ilvl w:val="0"/>
          <w:numId w:val="104"/>
        </w:numPr>
        <w:tabs>
          <w:tab w:pos="997" w:val="left" w:leader="none"/>
          <w:tab w:pos="998" w:val="left" w:leader="none"/>
        </w:tabs>
        <w:spacing w:line="254" w:lineRule="auto" w:before="7" w:after="0"/>
        <w:ind w:left="277" w:right="276" w:firstLine="340"/>
        <w:jc w:val="left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Institutul</w:t>
      </w:r>
      <w:r>
        <w:rPr>
          <w:rFonts w:ascii="Arial" w:hAnsi="Arial"/>
          <w:i/>
          <w:color w:val="231F20"/>
          <w:spacing w:val="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Genetică,</w:t>
      </w:r>
      <w:r>
        <w:rPr>
          <w:rFonts w:ascii="Arial" w:hAnsi="Arial"/>
          <w:i/>
          <w:color w:val="231F20"/>
          <w:spacing w:val="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Fiziologie</w:t>
      </w:r>
      <w:r>
        <w:rPr>
          <w:rFonts w:ascii="Arial" w:hAnsi="Arial"/>
          <w:i/>
          <w:color w:val="231F20"/>
          <w:spacing w:val="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și</w:t>
      </w:r>
      <w:r>
        <w:rPr>
          <w:rFonts w:ascii="Arial" w:hAnsi="Arial"/>
          <w:i/>
          <w:color w:val="231F20"/>
          <w:spacing w:val="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Protecţie</w:t>
      </w:r>
      <w:r>
        <w:rPr>
          <w:rFonts w:ascii="Arial" w:hAnsi="Arial"/>
          <w:i/>
          <w:color w:val="231F20"/>
          <w:spacing w:val="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</w:t>
      </w:r>
      <w:r>
        <w:rPr>
          <w:rFonts w:ascii="Arial" w:hAnsi="Arial"/>
          <w:i/>
          <w:color w:val="231F20"/>
          <w:spacing w:val="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Plantelor</w:t>
      </w:r>
      <w:r>
        <w:rPr>
          <w:rFonts w:ascii="Arial" w:hAnsi="Arial"/>
          <w:i/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–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culturi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legumi-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cole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plante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medicinale;</w:t>
      </w:r>
    </w:p>
    <w:p>
      <w:pPr>
        <w:pStyle w:val="ListParagraph"/>
        <w:numPr>
          <w:ilvl w:val="0"/>
          <w:numId w:val="104"/>
        </w:numPr>
        <w:tabs>
          <w:tab w:pos="997" w:val="left" w:leader="none"/>
          <w:tab w:pos="998" w:val="left" w:leader="none"/>
        </w:tabs>
        <w:spacing w:line="254" w:lineRule="auto" w:before="0" w:after="0"/>
        <w:ind w:left="277" w:right="275" w:firstLine="340"/>
        <w:jc w:val="left"/>
        <w:rPr>
          <w:sz w:val="21"/>
        </w:rPr>
      </w:pPr>
      <w:r>
        <w:rPr>
          <w:rFonts w:ascii="Arial" w:hAnsi="Arial"/>
          <w:i/>
          <w:color w:val="231F20"/>
          <w:sz w:val="21"/>
        </w:rPr>
        <w:t>Institutul</w:t>
      </w:r>
      <w:r>
        <w:rPr>
          <w:rFonts w:ascii="Arial" w:hAnsi="Arial"/>
          <w:i/>
          <w:color w:val="231F20"/>
          <w:spacing w:val="2"/>
          <w:sz w:val="21"/>
        </w:rPr>
        <w:t> </w:t>
      </w:r>
      <w:r>
        <w:rPr>
          <w:rFonts w:ascii="Arial" w:hAnsi="Arial"/>
          <w:i/>
          <w:color w:val="231F20"/>
          <w:sz w:val="21"/>
        </w:rPr>
        <w:t>Ştiinţifico-Practic</w:t>
      </w:r>
      <w:r>
        <w:rPr>
          <w:rFonts w:ascii="Arial" w:hAnsi="Arial"/>
          <w:i/>
          <w:color w:val="231F20"/>
          <w:spacing w:val="2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4"/>
          <w:sz w:val="21"/>
        </w:rPr>
        <w:t> </w:t>
      </w:r>
      <w:r>
        <w:rPr>
          <w:rFonts w:ascii="Arial" w:hAnsi="Arial"/>
          <w:i/>
          <w:color w:val="231F20"/>
          <w:sz w:val="21"/>
        </w:rPr>
        <w:t>Fitotehnie</w:t>
      </w:r>
      <w:r>
        <w:rPr>
          <w:rFonts w:ascii="Arial" w:hAnsi="Arial"/>
          <w:i/>
          <w:color w:val="231F20"/>
          <w:spacing w:val="4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culturi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leguminoase,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sfeclă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110"/>
          <w:sz w:val="21"/>
        </w:rPr>
        <w:t>de</w:t>
      </w:r>
      <w:r>
        <w:rPr>
          <w:color w:val="231F20"/>
          <w:spacing w:val="-15"/>
          <w:w w:val="110"/>
          <w:sz w:val="21"/>
        </w:rPr>
        <w:t> </w:t>
      </w:r>
      <w:r>
        <w:rPr>
          <w:color w:val="231F20"/>
          <w:w w:val="110"/>
          <w:sz w:val="21"/>
        </w:rPr>
        <w:t>zahăr;</w:t>
      </w:r>
    </w:p>
    <w:p>
      <w:pPr>
        <w:pStyle w:val="ListParagraph"/>
        <w:numPr>
          <w:ilvl w:val="0"/>
          <w:numId w:val="104"/>
        </w:numPr>
        <w:tabs>
          <w:tab w:pos="998" w:val="left" w:leader="none"/>
        </w:tabs>
        <w:spacing w:line="254" w:lineRule="auto" w:before="0" w:after="0"/>
        <w:ind w:left="617" w:right="299" w:firstLine="0"/>
        <w:jc w:val="both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Institutul Ştiinţifico-Practic de Horticultură </w:t>
      </w:r>
      <w:r>
        <w:rPr>
          <w:color w:val="231F20"/>
          <w:w w:val="95"/>
          <w:sz w:val="21"/>
        </w:rPr>
        <w:t>– culturi pomicole, viţă-de-vie.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efectuarea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examinării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tehnice,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solicitantul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plăteşte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taxa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stabilită.</w:t>
      </w:r>
    </w:p>
    <w:p>
      <w:pPr>
        <w:pStyle w:val="BodyText"/>
        <w:spacing w:line="252" w:lineRule="auto"/>
        <w:ind w:right="275"/>
        <w:jc w:val="right"/>
        <w:rPr>
          <w:rFonts w:ascii="Arial" w:hAnsi="Arial"/>
          <w:b/>
        </w:rPr>
      </w:pPr>
      <w:r>
        <w:rPr>
          <w:color w:val="231F20"/>
          <w:spacing w:val="-4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cazul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testarea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soiului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fost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efectuată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către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un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organ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competent</w:t>
      </w:r>
      <w:r>
        <w:rPr>
          <w:color w:val="231F20"/>
          <w:spacing w:val="-53"/>
        </w:rPr>
        <w:t> </w:t>
      </w:r>
      <w:r>
        <w:rPr>
          <w:color w:val="231F20"/>
          <w:spacing w:val="-6"/>
        </w:rPr>
        <w:t>dintr-un stat membru al UPOV sau de către solicitant, </w:t>
      </w:r>
      <w:r>
        <w:rPr>
          <w:color w:val="231F20"/>
          <w:spacing w:val="-5"/>
        </w:rPr>
        <w:t>Comisia de Stat analizează</w:t>
      </w:r>
      <w:r>
        <w:rPr>
          <w:color w:val="231F20"/>
          <w:spacing w:val="-53"/>
        </w:rPr>
        <w:t> </w:t>
      </w:r>
      <w:r>
        <w:rPr>
          <w:color w:val="231F20"/>
          <w:spacing w:val="-3"/>
          <w:w w:val="95"/>
        </w:rPr>
        <w:t>rezultatele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acesteia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în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vederea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confirmării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sau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infirmării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valabilităţii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testării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efectuate.</w:t>
      </w:r>
      <w:r>
        <w:rPr>
          <w:color w:val="231F20"/>
          <w:spacing w:val="-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baza</w:t>
      </w:r>
      <w:r>
        <w:rPr>
          <w:color w:val="231F20"/>
          <w:spacing w:val="-4"/>
        </w:rPr>
        <w:t> </w:t>
      </w:r>
      <w:r>
        <w:rPr>
          <w:color w:val="231F20"/>
        </w:rPr>
        <w:t>rezultatelor</w:t>
      </w:r>
      <w:r>
        <w:rPr>
          <w:color w:val="231F20"/>
          <w:spacing w:val="-4"/>
        </w:rPr>
        <w:t> </w:t>
      </w:r>
      <w:r>
        <w:rPr>
          <w:color w:val="231F20"/>
        </w:rPr>
        <w:t>examinării</w:t>
      </w:r>
      <w:r>
        <w:rPr>
          <w:color w:val="231F20"/>
          <w:spacing w:val="-4"/>
        </w:rPr>
        <w:t> </w:t>
      </w:r>
      <w:r>
        <w:rPr>
          <w:color w:val="231F20"/>
        </w:rPr>
        <w:t>tehnice,</w:t>
      </w:r>
      <w:r>
        <w:rPr>
          <w:color w:val="231F20"/>
          <w:spacing w:val="-4"/>
        </w:rPr>
        <w:t> </w:t>
      </w:r>
      <w:r>
        <w:rPr>
          <w:color w:val="231F20"/>
        </w:rPr>
        <w:t>Comisia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Stat</w:t>
      </w:r>
      <w:r>
        <w:rPr>
          <w:color w:val="231F20"/>
          <w:spacing w:val="-5"/>
        </w:rPr>
        <w:t> </w:t>
      </w:r>
      <w:r>
        <w:rPr>
          <w:color w:val="231F20"/>
        </w:rPr>
        <w:t>întocmeşte</w:t>
      </w:r>
      <w:r>
        <w:rPr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un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ra-</w:t>
      </w:r>
    </w:p>
    <w:p>
      <w:pPr>
        <w:spacing w:before="0"/>
        <w:ind w:left="277" w:right="0" w:firstLine="0"/>
        <w:jc w:val="left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port</w:t>
      </w:r>
      <w:r>
        <w:rPr>
          <w:rFonts w:ascii="Arial" w:hAnsi="Arial"/>
          <w:b/>
          <w:color w:val="231F20"/>
          <w:spacing w:val="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de</w:t>
      </w:r>
      <w:r>
        <w:rPr>
          <w:rFonts w:ascii="Arial" w:hAnsi="Arial"/>
          <w:b/>
          <w:color w:val="231F20"/>
          <w:spacing w:val="2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examinare</w:t>
      </w:r>
      <w:r>
        <w:rPr>
          <w:rFonts w:ascii="Arial" w:hAnsi="Arial"/>
          <w:b/>
          <w:color w:val="231F20"/>
          <w:spacing w:val="2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tehnică</w:t>
      </w:r>
      <w:r>
        <w:rPr>
          <w:color w:val="231F20"/>
          <w:w w:val="90"/>
          <w:sz w:val="21"/>
        </w:rPr>
        <w:t>,</w:t>
      </w:r>
      <w:r>
        <w:rPr>
          <w:color w:val="231F20"/>
          <w:spacing w:val="10"/>
          <w:w w:val="90"/>
          <w:sz w:val="21"/>
        </w:rPr>
        <w:t> </w:t>
      </w:r>
      <w:r>
        <w:rPr>
          <w:color w:val="231F20"/>
          <w:w w:val="90"/>
          <w:sz w:val="21"/>
        </w:rPr>
        <w:t>pe</w:t>
      </w:r>
      <w:r>
        <w:rPr>
          <w:color w:val="231F20"/>
          <w:spacing w:val="11"/>
          <w:w w:val="90"/>
          <w:sz w:val="21"/>
        </w:rPr>
        <w:t> </w:t>
      </w:r>
      <w:r>
        <w:rPr>
          <w:color w:val="231F20"/>
          <w:w w:val="90"/>
          <w:sz w:val="21"/>
        </w:rPr>
        <w:t>care</w:t>
      </w:r>
      <w:r>
        <w:rPr>
          <w:color w:val="231F20"/>
          <w:spacing w:val="10"/>
          <w:w w:val="90"/>
          <w:sz w:val="21"/>
        </w:rPr>
        <w:t> </w:t>
      </w:r>
      <w:r>
        <w:rPr>
          <w:color w:val="231F20"/>
          <w:w w:val="90"/>
          <w:sz w:val="21"/>
        </w:rPr>
        <w:t>îl</w:t>
      </w:r>
      <w:r>
        <w:rPr>
          <w:color w:val="231F20"/>
          <w:spacing w:val="10"/>
          <w:w w:val="90"/>
          <w:sz w:val="21"/>
        </w:rPr>
        <w:t> </w:t>
      </w:r>
      <w:r>
        <w:rPr>
          <w:color w:val="231F20"/>
          <w:w w:val="90"/>
          <w:sz w:val="21"/>
        </w:rPr>
        <w:t>transmite</w:t>
      </w:r>
      <w:r>
        <w:rPr>
          <w:color w:val="231F20"/>
          <w:spacing w:val="11"/>
          <w:w w:val="90"/>
          <w:sz w:val="21"/>
        </w:rPr>
        <w:t> </w:t>
      </w:r>
      <w:r>
        <w:rPr>
          <w:color w:val="231F20"/>
          <w:w w:val="90"/>
          <w:sz w:val="21"/>
        </w:rPr>
        <w:t>la</w:t>
      </w:r>
      <w:r>
        <w:rPr>
          <w:color w:val="231F20"/>
          <w:spacing w:val="11"/>
          <w:w w:val="90"/>
          <w:sz w:val="21"/>
        </w:rPr>
        <w:t> </w:t>
      </w:r>
      <w:r>
        <w:rPr>
          <w:color w:val="231F20"/>
          <w:w w:val="90"/>
          <w:sz w:val="21"/>
        </w:rPr>
        <w:t>AGEPI.</w:t>
      </w:r>
    </w:p>
    <w:p>
      <w:pPr>
        <w:spacing w:line="252" w:lineRule="auto" w:before="2"/>
        <w:ind w:left="277" w:right="275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Raportul de examinare tehnică</w:t>
      </w:r>
      <w:r>
        <w:rPr>
          <w:rFonts w:ascii="Arial" w:hAnsi="Arial"/>
          <w:b/>
          <w:color w:val="231F20"/>
          <w:spacing w:val="1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(art.47 din Legea nr.39/2008). </w:t>
      </w:r>
      <w:r>
        <w:rPr>
          <w:color w:val="231F20"/>
          <w:w w:val="95"/>
          <w:sz w:val="21"/>
        </w:rPr>
        <w:t>În cazul în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Comisia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Stat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consideră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că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rezultatele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examinării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tehnice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sufici-</w:t>
      </w:r>
    </w:p>
    <w:p>
      <w:pPr>
        <w:spacing w:after="0" w:line="252" w:lineRule="auto"/>
        <w:jc w:val="both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spacing w:line="249" w:lineRule="auto" w:before="100"/>
        <w:ind w:left="277" w:right="273" w:firstLine="0"/>
        <w:jc w:val="both"/>
        <w:rPr>
          <w:sz w:val="21"/>
        </w:rPr>
      </w:pPr>
      <w:r>
        <w:rPr>
          <w:color w:val="231F20"/>
          <w:w w:val="95"/>
          <w:sz w:val="21"/>
        </w:rPr>
        <w:t>ente pentru aprecierea soiului, ea </w:t>
      </w:r>
      <w:r>
        <w:rPr>
          <w:rFonts w:ascii="Arial" w:hAnsi="Arial"/>
          <w:b/>
          <w:color w:val="231F20"/>
          <w:w w:val="95"/>
          <w:sz w:val="21"/>
        </w:rPr>
        <w:t>transmite la AGEPI un raport de examinare</w:t>
      </w:r>
      <w:r>
        <w:rPr>
          <w:rFonts w:ascii="Arial" w:hAnsi="Arial"/>
          <w:b/>
          <w:color w:val="231F20"/>
          <w:spacing w:val="-53"/>
          <w:w w:val="95"/>
          <w:sz w:val="21"/>
        </w:rPr>
        <w:t> </w:t>
      </w:r>
      <w:r>
        <w:rPr>
          <w:rFonts w:ascii="Arial" w:hAnsi="Arial"/>
          <w:b/>
          <w:color w:val="231F20"/>
          <w:sz w:val="21"/>
        </w:rPr>
        <w:t>tehnică</w:t>
      </w:r>
      <w:r>
        <w:rPr>
          <w:rFonts w:ascii="Arial" w:hAnsi="Arial"/>
          <w:b/>
          <w:color w:val="231F20"/>
          <w:spacing w:val="-1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descrierea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oficială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precizată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soiului.</w:t>
      </w:r>
    </w:p>
    <w:p>
      <w:pPr>
        <w:pStyle w:val="BodyText"/>
        <w:spacing w:line="254" w:lineRule="auto" w:before="3"/>
        <w:ind w:right="273"/>
      </w:pPr>
      <w:r>
        <w:rPr>
          <w:color w:val="231F20"/>
        </w:rPr>
        <w:t>Dacă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procesul</w:t>
      </w:r>
      <w:r>
        <w:rPr>
          <w:color w:val="231F20"/>
          <w:spacing w:val="-4"/>
        </w:rPr>
        <w:t> </w:t>
      </w:r>
      <w:r>
        <w:rPr>
          <w:color w:val="231F20"/>
        </w:rPr>
        <w:t>examinării</w:t>
      </w:r>
      <w:r>
        <w:rPr>
          <w:color w:val="231F20"/>
          <w:spacing w:val="-5"/>
        </w:rPr>
        <w:t> </w:t>
      </w:r>
      <w:r>
        <w:rPr>
          <w:color w:val="231F20"/>
        </w:rPr>
        <w:t>tehnice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stabileşte</w:t>
      </w:r>
      <w:r>
        <w:rPr>
          <w:color w:val="231F20"/>
          <w:spacing w:val="-5"/>
        </w:rPr>
        <w:t> </w:t>
      </w:r>
      <w:r>
        <w:rPr>
          <w:color w:val="231F20"/>
        </w:rPr>
        <w:t>că</w:t>
      </w:r>
      <w:r>
        <w:rPr>
          <w:color w:val="231F20"/>
          <w:spacing w:val="-4"/>
        </w:rPr>
        <w:t> </w:t>
      </w:r>
      <w:r>
        <w:rPr>
          <w:color w:val="231F20"/>
        </w:rPr>
        <w:t>soiul</w:t>
      </w:r>
      <w:r>
        <w:rPr>
          <w:color w:val="231F20"/>
          <w:spacing w:val="-4"/>
        </w:rPr>
        <w:t> </w:t>
      </w:r>
      <w:r>
        <w:rPr>
          <w:color w:val="231F20"/>
        </w:rPr>
        <w:t>nu</w:t>
      </w:r>
      <w:r>
        <w:rPr>
          <w:color w:val="231F20"/>
          <w:spacing w:val="-5"/>
        </w:rPr>
        <w:t> </w:t>
      </w:r>
      <w:r>
        <w:rPr>
          <w:color w:val="231F20"/>
        </w:rPr>
        <w:t>îndeplineşte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condiţiile art.7, 8 şi 9, Comisia de Stat întocmeşte un raport de examinare tehni-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că</w:t>
      </w:r>
      <w:r>
        <w:rPr>
          <w:color w:val="231F20"/>
          <w:spacing w:val="-10"/>
        </w:rPr>
        <w:t> </w:t>
      </w:r>
      <w:r>
        <w:rPr>
          <w:color w:val="231F20"/>
        </w:rPr>
        <w:t>pe</w:t>
      </w:r>
      <w:r>
        <w:rPr>
          <w:color w:val="231F20"/>
          <w:spacing w:val="-8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îl</w:t>
      </w:r>
      <w:r>
        <w:rPr>
          <w:color w:val="231F20"/>
          <w:spacing w:val="-9"/>
        </w:rPr>
        <w:t> </w:t>
      </w:r>
      <w:r>
        <w:rPr>
          <w:color w:val="231F20"/>
        </w:rPr>
        <w:t>transmite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AGEPI.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AGEPI notifică solicitantului rezultatele examinării tehnice şi îl invită, în ter-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menul</w:t>
      </w:r>
      <w:r>
        <w:rPr>
          <w:color w:val="231F20"/>
          <w:spacing w:val="-10"/>
        </w:rPr>
        <w:t> </w:t>
      </w:r>
      <w:r>
        <w:rPr>
          <w:color w:val="231F20"/>
        </w:rPr>
        <w:t>indicat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notificare,</w:t>
      </w:r>
      <w:r>
        <w:rPr>
          <w:color w:val="231F20"/>
          <w:spacing w:val="-10"/>
        </w:rPr>
        <w:t> </w:t>
      </w:r>
      <w:r>
        <w:rPr>
          <w:color w:val="231F20"/>
        </w:rPr>
        <w:t>să-şi</w:t>
      </w:r>
      <w:r>
        <w:rPr>
          <w:color w:val="231F20"/>
          <w:spacing w:val="-10"/>
        </w:rPr>
        <w:t> </w:t>
      </w:r>
      <w:r>
        <w:rPr>
          <w:color w:val="231F20"/>
        </w:rPr>
        <w:t>prezinte</w:t>
      </w:r>
      <w:r>
        <w:rPr>
          <w:color w:val="231F20"/>
          <w:spacing w:val="-10"/>
        </w:rPr>
        <w:t> </w:t>
      </w:r>
      <w:r>
        <w:rPr>
          <w:color w:val="231F20"/>
        </w:rPr>
        <w:t>observaţiile.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constată</w:t>
      </w:r>
      <w:r>
        <w:rPr>
          <w:color w:val="231F20"/>
          <w:spacing w:val="-13"/>
        </w:rPr>
        <w:t> </w:t>
      </w:r>
      <w:r>
        <w:rPr>
          <w:color w:val="231F20"/>
        </w:rPr>
        <w:t>că</w:t>
      </w:r>
      <w:r>
        <w:rPr>
          <w:color w:val="231F20"/>
          <w:spacing w:val="-12"/>
        </w:rPr>
        <w:t> </w:t>
      </w:r>
      <w:r>
        <w:rPr>
          <w:color w:val="231F20"/>
        </w:rPr>
        <w:t>raportul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examinare</w:t>
      </w:r>
      <w:r>
        <w:rPr>
          <w:color w:val="231F20"/>
          <w:spacing w:val="-12"/>
        </w:rPr>
        <w:t> </w:t>
      </w:r>
      <w:r>
        <w:rPr>
          <w:color w:val="231F20"/>
        </w:rPr>
        <w:t>tehnică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32"/>
        </w:rPr>
        <w:t> </w:t>
      </w:r>
      <w:r>
        <w:rPr>
          <w:color w:val="231F20"/>
        </w:rPr>
        <w:t>conţine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53"/>
        </w:rPr>
        <w:t> </w:t>
      </w:r>
      <w:r>
        <w:rPr>
          <w:color w:val="231F20"/>
        </w:rPr>
        <w:t>bază</w:t>
      </w:r>
      <w:r>
        <w:rPr>
          <w:color w:val="231F20"/>
          <w:spacing w:val="-13"/>
        </w:rPr>
        <w:t> </w:t>
      </w:r>
      <w:r>
        <w:rPr>
          <w:color w:val="231F20"/>
        </w:rPr>
        <w:t>suficientă</w:t>
      </w:r>
      <w:r>
        <w:rPr>
          <w:color w:val="231F20"/>
          <w:spacing w:val="-13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adoptarea</w:t>
      </w:r>
      <w:r>
        <w:rPr>
          <w:color w:val="231F20"/>
          <w:spacing w:val="-12"/>
        </w:rPr>
        <w:t> </w:t>
      </w:r>
      <w:r>
        <w:rPr>
          <w:color w:val="231F20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</w:rPr>
        <w:t>decizii,</w:t>
      </w:r>
      <w:r>
        <w:rPr>
          <w:color w:val="231F20"/>
          <w:spacing w:val="31"/>
        </w:rPr>
        <w:t> </w:t>
      </w:r>
      <w:r>
        <w:rPr>
          <w:color w:val="231F20"/>
        </w:rPr>
        <w:t>Comisia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Stat</w:t>
      </w:r>
      <w:r>
        <w:rPr>
          <w:color w:val="231F20"/>
          <w:spacing w:val="-13"/>
        </w:rPr>
        <w:t> </w:t>
      </w:r>
      <w:r>
        <w:rPr>
          <w:color w:val="231F20"/>
        </w:rPr>
        <w:t>poate,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pro-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prie iniţiativă şi după consultarea solicitantului sau la cererea motivată a solici-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tantului, să prevadă efectuarea unei examinări complementare, cu condiţia plă-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ţii unei taxe suplimentare. Orice examinare complementară până la adoptarea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unei hotărâri definitive se consideră ca făcând parte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din examinarea efectuată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conform</w:t>
      </w:r>
      <w:r>
        <w:rPr>
          <w:color w:val="231F20"/>
          <w:spacing w:val="-10"/>
        </w:rPr>
        <w:t> </w:t>
      </w:r>
      <w:r>
        <w:rPr>
          <w:color w:val="231F20"/>
        </w:rPr>
        <w:t>art.46</w:t>
      </w:r>
      <w:r>
        <w:rPr>
          <w:color w:val="231F20"/>
          <w:spacing w:val="-9"/>
        </w:rPr>
        <w:t> </w:t>
      </w:r>
      <w:r>
        <w:rPr>
          <w:color w:val="231F20"/>
        </w:rPr>
        <w:t>alin.(1).</w:t>
      </w:r>
    </w:p>
    <w:p>
      <w:pPr>
        <w:spacing w:line="249" w:lineRule="auto" w:before="0"/>
        <w:ind w:left="277" w:right="275" w:firstLine="340"/>
        <w:jc w:val="both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Rezultatele examinării tehnice sunt utilizate exclusiv de către AGEPI şi nu</w:t>
      </w:r>
      <w:r>
        <w:rPr>
          <w:rFonts w:ascii="Arial" w:hAnsi="Arial"/>
          <w:b/>
          <w:color w:val="231F20"/>
          <w:spacing w:val="1"/>
          <w:w w:val="90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pot</w:t>
      </w:r>
      <w:r>
        <w:rPr>
          <w:rFonts w:ascii="Arial" w:hAnsi="Arial"/>
          <w:b/>
          <w:color w:val="231F20"/>
          <w:spacing w:val="-5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fi</w:t>
      </w:r>
      <w:r>
        <w:rPr>
          <w:rFonts w:ascii="Arial" w:hAnsi="Arial"/>
          <w:b/>
          <w:color w:val="231F20"/>
          <w:spacing w:val="-4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utilizate</w:t>
      </w:r>
      <w:r>
        <w:rPr>
          <w:rFonts w:ascii="Arial" w:hAnsi="Arial"/>
          <w:b/>
          <w:color w:val="231F20"/>
          <w:spacing w:val="-4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ulterior</w:t>
      </w:r>
      <w:r>
        <w:rPr>
          <w:rFonts w:ascii="Arial" w:hAnsi="Arial"/>
          <w:b/>
          <w:color w:val="231F20"/>
          <w:spacing w:val="-5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decât</w:t>
      </w:r>
      <w:r>
        <w:rPr>
          <w:rFonts w:ascii="Arial" w:hAnsi="Arial"/>
          <w:b/>
          <w:color w:val="231F20"/>
          <w:spacing w:val="-4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cu</w:t>
      </w:r>
      <w:r>
        <w:rPr>
          <w:rFonts w:ascii="Arial" w:hAnsi="Arial"/>
          <w:b/>
          <w:color w:val="231F20"/>
          <w:spacing w:val="-4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acordul</w:t>
      </w:r>
      <w:r>
        <w:rPr>
          <w:rFonts w:ascii="Arial" w:hAnsi="Arial"/>
          <w:b/>
          <w:color w:val="231F20"/>
          <w:spacing w:val="-4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acesteia.</w:t>
      </w:r>
    </w:p>
    <w:p>
      <w:pPr>
        <w:pStyle w:val="Heading3"/>
        <w:spacing w:before="32"/>
        <w:ind w:right="941"/>
        <w:jc w:val="both"/>
      </w:pPr>
      <w:r>
        <w:rPr>
          <w:color w:val="231F20"/>
          <w:w w:val="85"/>
        </w:rPr>
        <w:t>Publicarea hotărârii de acordare a brevetului pentru soi de plantă.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Eliberarea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titlului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protecţie</w:t>
      </w:r>
    </w:p>
    <w:p>
      <w:pPr>
        <w:spacing w:line="252" w:lineRule="auto" w:before="62"/>
        <w:ind w:left="277" w:right="274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În</w:t>
      </w:r>
      <w:r>
        <w:rPr>
          <w:rFonts w:ascii="Arial" w:hAnsi="Arial"/>
          <w:b/>
          <w:color w:val="231F20"/>
          <w:spacing w:val="-1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termen</w:t>
      </w:r>
      <w:r>
        <w:rPr>
          <w:rFonts w:ascii="Arial" w:hAnsi="Arial"/>
          <w:b/>
          <w:color w:val="231F20"/>
          <w:spacing w:val="-1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de</w:t>
      </w:r>
      <w:r>
        <w:rPr>
          <w:rFonts w:ascii="Arial" w:hAnsi="Arial"/>
          <w:b/>
          <w:color w:val="231F20"/>
          <w:spacing w:val="-1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3</w:t>
      </w:r>
      <w:r>
        <w:rPr>
          <w:rFonts w:ascii="Arial" w:hAnsi="Arial"/>
          <w:b/>
          <w:color w:val="231F20"/>
          <w:spacing w:val="-12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luni</w:t>
      </w:r>
      <w:r>
        <w:rPr>
          <w:rFonts w:ascii="Arial" w:hAnsi="Arial"/>
          <w:b/>
          <w:color w:val="231F20"/>
          <w:spacing w:val="-1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de</w:t>
      </w:r>
      <w:r>
        <w:rPr>
          <w:rFonts w:ascii="Arial" w:hAnsi="Arial"/>
          <w:b/>
          <w:color w:val="231F20"/>
          <w:spacing w:val="-1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la</w:t>
      </w:r>
      <w:r>
        <w:rPr>
          <w:rFonts w:ascii="Arial" w:hAnsi="Arial"/>
          <w:b/>
          <w:color w:val="231F20"/>
          <w:spacing w:val="-12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data</w:t>
      </w:r>
      <w:r>
        <w:rPr>
          <w:rFonts w:ascii="Arial" w:hAnsi="Arial"/>
          <w:b/>
          <w:color w:val="231F20"/>
          <w:spacing w:val="-1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recepţionării</w:t>
      </w:r>
      <w:r>
        <w:rPr>
          <w:rFonts w:ascii="Arial" w:hAnsi="Arial"/>
          <w:b/>
          <w:color w:val="231F20"/>
          <w:spacing w:val="-10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de</w:t>
      </w:r>
      <w:r>
        <w:rPr>
          <w:rFonts w:ascii="Arial" w:hAnsi="Arial"/>
          <w:b/>
          <w:color w:val="231F20"/>
          <w:spacing w:val="-1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la</w:t>
      </w:r>
      <w:r>
        <w:rPr>
          <w:rFonts w:ascii="Arial" w:hAnsi="Arial"/>
          <w:b/>
          <w:color w:val="231F20"/>
          <w:spacing w:val="-12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Comisia</w:t>
      </w:r>
      <w:r>
        <w:rPr>
          <w:rFonts w:ascii="Arial" w:hAnsi="Arial"/>
          <w:b/>
          <w:color w:val="231F20"/>
          <w:spacing w:val="-1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de</w:t>
      </w:r>
      <w:r>
        <w:rPr>
          <w:rFonts w:ascii="Arial" w:hAnsi="Arial"/>
          <w:b/>
          <w:color w:val="231F20"/>
          <w:spacing w:val="-10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Stat</w:t>
      </w:r>
      <w:r>
        <w:rPr>
          <w:rFonts w:ascii="Arial" w:hAnsi="Arial"/>
          <w:b/>
          <w:color w:val="231F20"/>
          <w:spacing w:val="-1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a</w:t>
      </w:r>
      <w:r>
        <w:rPr>
          <w:rFonts w:ascii="Arial" w:hAnsi="Arial"/>
          <w:b/>
          <w:color w:val="231F20"/>
          <w:spacing w:val="-11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Raportului</w:t>
      </w:r>
      <w:r>
        <w:rPr>
          <w:rFonts w:ascii="Arial" w:hAnsi="Arial"/>
          <w:b/>
          <w:color w:val="231F20"/>
          <w:spacing w:val="-50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de</w:t>
      </w:r>
      <w:r>
        <w:rPr>
          <w:rFonts w:ascii="Arial" w:hAnsi="Arial"/>
          <w:b/>
          <w:color w:val="231F20"/>
          <w:spacing w:val="-14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examinare</w:t>
      </w:r>
      <w:r>
        <w:rPr>
          <w:rFonts w:ascii="Arial" w:hAnsi="Arial"/>
          <w:b/>
          <w:color w:val="231F20"/>
          <w:spacing w:val="-13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tehnică</w:t>
      </w:r>
      <w:r>
        <w:rPr>
          <w:rFonts w:ascii="Arial" w:hAnsi="Arial"/>
          <w:b/>
          <w:color w:val="231F20"/>
          <w:spacing w:val="-8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şi</w:t>
      </w:r>
      <w:r>
        <w:rPr>
          <w:rFonts w:ascii="Arial" w:hAnsi="Arial"/>
          <w:b/>
          <w:color w:val="231F20"/>
          <w:spacing w:val="-13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a</w:t>
      </w:r>
      <w:r>
        <w:rPr>
          <w:rFonts w:ascii="Arial" w:hAnsi="Arial"/>
          <w:b/>
          <w:color w:val="231F20"/>
          <w:spacing w:val="-13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descrierii</w:t>
      </w:r>
      <w:r>
        <w:rPr>
          <w:rFonts w:ascii="Arial" w:hAnsi="Arial"/>
          <w:b/>
          <w:color w:val="231F20"/>
          <w:spacing w:val="-13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oficiale</w:t>
      </w:r>
      <w:r>
        <w:rPr>
          <w:rFonts w:ascii="Arial" w:hAnsi="Arial"/>
          <w:b/>
          <w:color w:val="231F20"/>
          <w:spacing w:val="-13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precizate</w:t>
      </w:r>
      <w:r>
        <w:rPr>
          <w:rFonts w:ascii="Arial" w:hAnsi="Arial"/>
          <w:b/>
          <w:color w:val="231F20"/>
          <w:spacing w:val="-12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a</w:t>
      </w:r>
      <w:r>
        <w:rPr>
          <w:rFonts w:ascii="Arial" w:hAnsi="Arial"/>
          <w:b/>
          <w:color w:val="231F20"/>
          <w:spacing w:val="-14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soiului</w:t>
      </w:r>
      <w:r>
        <w:rPr>
          <w:color w:val="231F20"/>
          <w:w w:val="90"/>
          <w:sz w:val="21"/>
        </w:rPr>
        <w:t>,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AGEPI,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în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cazul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în</w:t>
      </w:r>
      <w:r>
        <w:rPr>
          <w:color w:val="231F20"/>
          <w:spacing w:val="-48"/>
          <w:w w:val="90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stabileşte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rezultatele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examinării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suficiente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adoptarea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hotărâri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cererea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există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niciun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obstacol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sensul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art.49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alin.(2),</w:t>
      </w:r>
      <w:r>
        <w:rPr>
          <w:color w:val="231F20"/>
          <w:spacing w:val="-53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adoptă</w:t>
      </w:r>
      <w:r>
        <w:rPr>
          <w:rFonts w:ascii="Arial" w:hAnsi="Arial"/>
          <w:b/>
          <w:color w:val="231F20"/>
          <w:spacing w:val="-10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hotărârea</w:t>
      </w:r>
      <w:r>
        <w:rPr>
          <w:rFonts w:ascii="Arial" w:hAnsi="Arial"/>
          <w:b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de</w:t>
      </w:r>
      <w:r>
        <w:rPr>
          <w:rFonts w:ascii="Arial" w:hAnsi="Arial"/>
          <w:b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acordare</w:t>
      </w:r>
      <w:r>
        <w:rPr>
          <w:rFonts w:ascii="Arial" w:hAnsi="Arial"/>
          <w:b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a</w:t>
      </w:r>
      <w:r>
        <w:rPr>
          <w:rFonts w:ascii="Arial" w:hAnsi="Arial"/>
          <w:b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brevetului</w:t>
      </w:r>
      <w:r>
        <w:rPr>
          <w:color w:val="231F20"/>
          <w:w w:val="90"/>
          <w:sz w:val="21"/>
        </w:rPr>
        <w:t>.</w:t>
      </w:r>
    </w:p>
    <w:p>
      <w:pPr>
        <w:pStyle w:val="BodyText"/>
        <w:spacing w:line="236" w:lineRule="exact"/>
        <w:ind w:left="617" w:firstLine="0"/>
      </w:pPr>
      <w:r>
        <w:rPr>
          <w:color w:val="231F20"/>
          <w:w w:val="95"/>
        </w:rPr>
        <w:t>AGEPI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adoptă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hotărârea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respingere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cererii:</w:t>
      </w:r>
    </w:p>
    <w:p>
      <w:pPr>
        <w:pStyle w:val="ListParagraph"/>
        <w:numPr>
          <w:ilvl w:val="0"/>
          <w:numId w:val="105"/>
        </w:numPr>
        <w:tabs>
          <w:tab w:pos="827" w:val="left" w:leader="none"/>
        </w:tabs>
        <w:spacing w:line="249" w:lineRule="auto" w:before="14" w:after="0"/>
        <w:ind w:left="277" w:right="277" w:firstLine="340"/>
        <w:jc w:val="both"/>
        <w:rPr>
          <w:rFonts w:ascii="Arial" w:hAnsi="Arial"/>
          <w:i/>
          <w:sz w:val="21"/>
        </w:rPr>
      </w:pPr>
      <w:r>
        <w:rPr>
          <w:color w:val="231F20"/>
          <w:w w:val="95"/>
          <w:sz w:val="21"/>
        </w:rPr>
        <w:t>dacă solicitantul nu a remediat în termenul indicat iregularităţile, conform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art.43</w:t>
      </w:r>
      <w:r>
        <w:rPr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(examinarea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preliminară)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art.45</w:t>
      </w:r>
      <w:r>
        <w:rPr>
          <w:color w:val="231F20"/>
          <w:spacing w:val="-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(examinarea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fond);</w:t>
      </w:r>
    </w:p>
    <w:p>
      <w:pPr>
        <w:pStyle w:val="ListParagraph"/>
        <w:numPr>
          <w:ilvl w:val="0"/>
          <w:numId w:val="105"/>
        </w:numPr>
        <w:tabs>
          <w:tab w:pos="833" w:val="left" w:leader="none"/>
        </w:tabs>
        <w:spacing w:line="240" w:lineRule="auto" w:before="3" w:after="0"/>
        <w:ind w:left="832" w:right="0" w:hanging="216"/>
        <w:jc w:val="both"/>
        <w:rPr>
          <w:sz w:val="21"/>
        </w:rPr>
      </w:pPr>
      <w:r>
        <w:rPr>
          <w:color w:val="231F20"/>
          <w:w w:val="95"/>
          <w:sz w:val="21"/>
        </w:rPr>
        <w:t>dacă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solicitantul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s-a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conformat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unei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cerinţe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prevăzute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art.46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alin.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(1);</w:t>
      </w:r>
    </w:p>
    <w:p>
      <w:pPr>
        <w:pStyle w:val="ListParagraph"/>
        <w:numPr>
          <w:ilvl w:val="0"/>
          <w:numId w:val="105"/>
        </w:numPr>
        <w:tabs>
          <w:tab w:pos="823" w:val="left" w:leader="none"/>
        </w:tabs>
        <w:spacing w:line="240" w:lineRule="auto" w:before="14" w:after="0"/>
        <w:ind w:left="822" w:right="0" w:hanging="206"/>
        <w:jc w:val="both"/>
        <w:rPr>
          <w:sz w:val="21"/>
        </w:rPr>
      </w:pPr>
      <w:r>
        <w:rPr>
          <w:color w:val="231F20"/>
          <w:w w:val="95"/>
          <w:sz w:val="21"/>
        </w:rPr>
        <w:t>dacă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solicitantul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propus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denumire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soiului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conform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art.36;</w:t>
      </w:r>
    </w:p>
    <w:p>
      <w:pPr>
        <w:pStyle w:val="ListParagraph"/>
        <w:numPr>
          <w:ilvl w:val="0"/>
          <w:numId w:val="105"/>
        </w:numPr>
        <w:tabs>
          <w:tab w:pos="846" w:val="left" w:leader="none"/>
        </w:tabs>
        <w:spacing w:line="249" w:lineRule="auto" w:before="13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dacă, în baza raportului de examinare tehnică, se ajunge la concluzia că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sunt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îndeplinite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condiţiile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stabilite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art.7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(</w:t>
      </w:r>
      <w:r>
        <w:rPr>
          <w:rFonts w:ascii="Arial" w:hAnsi="Arial"/>
          <w:i/>
          <w:color w:val="231F20"/>
          <w:w w:val="95"/>
          <w:sz w:val="21"/>
        </w:rPr>
        <w:t>distinctivitate)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art.8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(</w:t>
      </w:r>
      <w:r>
        <w:rPr>
          <w:rFonts w:ascii="Arial" w:hAnsi="Arial"/>
          <w:i/>
          <w:color w:val="231F20"/>
          <w:w w:val="95"/>
          <w:sz w:val="21"/>
        </w:rPr>
        <w:t>uniformitate</w:t>
      </w:r>
      <w:r>
        <w:rPr>
          <w:color w:val="231F20"/>
          <w:w w:val="95"/>
          <w:sz w:val="21"/>
        </w:rPr>
        <w:t>)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art.9</w:t>
      </w:r>
      <w:r>
        <w:rPr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(stabilitate</w:t>
      </w:r>
      <w:r>
        <w:rPr>
          <w:color w:val="231F20"/>
          <w:sz w:val="21"/>
        </w:rPr>
        <w:t>);</w:t>
      </w:r>
    </w:p>
    <w:p>
      <w:pPr>
        <w:pStyle w:val="ListParagraph"/>
        <w:numPr>
          <w:ilvl w:val="0"/>
          <w:numId w:val="105"/>
        </w:numPr>
        <w:tabs>
          <w:tab w:pos="827" w:val="left" w:leader="none"/>
        </w:tabs>
        <w:spacing w:line="254" w:lineRule="auto" w:before="4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la solicitarea persoanei căreia, prin decizia instanţei judecătoreşti, i-a fost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recunoscut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dreptul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brevet.</w:t>
      </w:r>
    </w:p>
    <w:p>
      <w:pPr>
        <w:pStyle w:val="BodyText"/>
        <w:spacing w:line="236" w:lineRule="exact"/>
        <w:ind w:left="617" w:firstLine="0"/>
      </w:pPr>
      <w:r>
        <w:rPr>
          <w:color w:val="231F20"/>
          <w:w w:val="95"/>
        </w:rPr>
        <w:t>AGEPI</w:t>
      </w:r>
      <w:r>
        <w:rPr>
          <w:color w:val="231F20"/>
          <w:spacing w:val="71"/>
        </w:rPr>
        <w:t> </w:t>
      </w:r>
      <w:r>
        <w:rPr>
          <w:color w:val="231F20"/>
          <w:w w:val="95"/>
        </w:rPr>
        <w:t>notifică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solicitantului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hotărârea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adoptată.</w:t>
      </w:r>
    </w:p>
    <w:p>
      <w:pPr>
        <w:pStyle w:val="BodyText"/>
        <w:spacing w:line="254" w:lineRule="auto" w:before="10"/>
        <w:ind w:right="274"/>
      </w:pPr>
      <w:r>
        <w:rPr>
          <w:rFonts w:ascii="Arial" w:hAnsi="Arial"/>
          <w:b/>
          <w:color w:val="231F20"/>
          <w:w w:val="90"/>
        </w:rPr>
        <w:t>Publicarea hotărârii. </w:t>
      </w:r>
      <w:r>
        <w:rPr>
          <w:color w:val="231F20"/>
          <w:w w:val="90"/>
        </w:rPr>
        <w:t>AGEPI publică în BOPI menţiunea privind hotărârea de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acordare a brevetului sau cea de respingere a cererii de brevet. Odată cu menţi-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unea privind hotărârea de acordare a brevetului, se publică şi fascicolul de bre-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vet, care conţine descrierea oficială a soiului şi, după caz, fotografiile acestuia.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Datele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publicare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stabilesc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Regulament.</w:t>
      </w:r>
    </w:p>
    <w:p>
      <w:pPr>
        <w:spacing w:line="252" w:lineRule="auto" w:before="0"/>
        <w:ind w:left="277" w:right="275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Procedura de contestare a hotărârii. </w:t>
      </w:r>
      <w:r>
        <w:rPr>
          <w:color w:val="231F20"/>
          <w:w w:val="90"/>
          <w:sz w:val="21"/>
        </w:rPr>
        <w:t>Orice hotărâre adoptată de AGEPI poa-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sz w:val="21"/>
        </w:rPr>
        <w:t>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contestată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Comisia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Contestaţii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AGEPI.</w:t>
      </w:r>
    </w:p>
    <w:p>
      <w:pPr>
        <w:pStyle w:val="ListParagraph"/>
        <w:numPr>
          <w:ilvl w:val="0"/>
          <w:numId w:val="106"/>
        </w:numPr>
        <w:tabs>
          <w:tab w:pos="998" w:val="left" w:leader="none"/>
        </w:tabs>
        <w:spacing w:line="252" w:lineRule="auto" w:before="0" w:after="0"/>
        <w:ind w:left="277" w:right="272" w:firstLine="340"/>
        <w:jc w:val="both"/>
        <w:rPr>
          <w:sz w:val="21"/>
        </w:rPr>
      </w:pPr>
      <w:r>
        <w:rPr>
          <w:color w:val="231F20"/>
          <w:sz w:val="21"/>
        </w:rPr>
        <w:t>Contestaţia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depusă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către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solicitant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termen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2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luni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data expedierii hotărârii, sau de către o altă persoană afectată în mod direct 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hotărâre,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termen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2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luni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publicării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hotărârii.</w:t>
      </w:r>
    </w:p>
    <w:p>
      <w:pPr>
        <w:pStyle w:val="ListParagraph"/>
        <w:numPr>
          <w:ilvl w:val="0"/>
          <w:numId w:val="106"/>
        </w:numPr>
        <w:tabs>
          <w:tab w:pos="998" w:val="left" w:leader="none"/>
        </w:tabs>
        <w:spacing w:line="240" w:lineRule="auto" w:before="0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Comisia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Contestaţii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examinează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contestaţia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adoptă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hotărâre.</w:t>
      </w:r>
    </w:p>
    <w:p>
      <w:pPr>
        <w:spacing w:after="0" w:line="240" w:lineRule="auto"/>
        <w:jc w:val="both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ListParagraph"/>
        <w:numPr>
          <w:ilvl w:val="0"/>
          <w:numId w:val="106"/>
        </w:numPr>
        <w:tabs>
          <w:tab w:pos="998" w:val="left" w:leader="none"/>
        </w:tabs>
        <w:spacing w:line="252" w:lineRule="auto" w:before="103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Hotărârea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Comisiei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Contestaţii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atacată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instanţa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judecă-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torească.</w:t>
      </w:r>
    </w:p>
    <w:p>
      <w:pPr>
        <w:pStyle w:val="BodyText"/>
        <w:spacing w:line="252" w:lineRule="auto"/>
        <w:ind w:right="275"/>
      </w:pPr>
      <w:r>
        <w:rPr>
          <w:rFonts w:ascii="Arial" w:hAnsi="Arial"/>
          <w:b/>
          <w:color w:val="231F20"/>
          <w:w w:val="95"/>
        </w:rPr>
        <w:t>Eliberarea brevetului (art.58 din Legea nr.39/2008). </w:t>
      </w:r>
      <w:r>
        <w:rPr>
          <w:color w:val="231F20"/>
          <w:w w:val="95"/>
        </w:rPr>
        <w:t>În cazul în care nu au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fost</w:t>
      </w:r>
      <w:r>
        <w:rPr>
          <w:color w:val="231F20"/>
          <w:spacing w:val="-11"/>
        </w:rPr>
        <w:t> </w:t>
      </w:r>
      <w:r>
        <w:rPr>
          <w:color w:val="231F20"/>
        </w:rPr>
        <w:t>depuse</w:t>
      </w:r>
      <w:r>
        <w:rPr>
          <w:color w:val="231F20"/>
          <w:spacing w:val="-12"/>
        </w:rPr>
        <w:t> </w:t>
      </w:r>
      <w:r>
        <w:rPr>
          <w:color w:val="231F20"/>
        </w:rPr>
        <w:t>contestaţii</w:t>
      </w:r>
      <w:r>
        <w:rPr>
          <w:color w:val="231F20"/>
          <w:spacing w:val="-12"/>
        </w:rPr>
        <w:t> </w:t>
      </w:r>
      <w:r>
        <w:rPr>
          <w:color w:val="231F20"/>
        </w:rPr>
        <w:t>împotriva</w:t>
      </w:r>
      <w:r>
        <w:rPr>
          <w:color w:val="231F20"/>
          <w:spacing w:val="-11"/>
        </w:rPr>
        <w:t> </w:t>
      </w:r>
      <w:r>
        <w:rPr>
          <w:color w:val="231F20"/>
        </w:rPr>
        <w:t>acordării</w:t>
      </w:r>
      <w:r>
        <w:rPr>
          <w:color w:val="231F20"/>
          <w:spacing w:val="-11"/>
        </w:rPr>
        <w:t> </w:t>
      </w:r>
      <w:r>
        <w:rPr>
          <w:color w:val="231F20"/>
        </w:rPr>
        <w:t>brevetului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contestaţiile</w:t>
      </w:r>
      <w:r>
        <w:rPr>
          <w:color w:val="231F20"/>
          <w:spacing w:val="-11"/>
        </w:rPr>
        <w:t> </w:t>
      </w:r>
      <w:r>
        <w:rPr>
          <w:color w:val="231F20"/>
        </w:rPr>
        <w:t>depuse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au fost respinse, AGEPI eliberează brevetul persoanei îndreptăţite, cu condiţia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plăţii</w:t>
      </w:r>
      <w:r>
        <w:rPr>
          <w:color w:val="231F20"/>
          <w:spacing w:val="-12"/>
        </w:rPr>
        <w:t> </w:t>
      </w:r>
      <w:r>
        <w:rPr>
          <w:color w:val="231F20"/>
        </w:rPr>
        <w:t>taxelor</w:t>
      </w:r>
      <w:r>
        <w:rPr>
          <w:color w:val="231F20"/>
          <w:spacing w:val="-11"/>
        </w:rPr>
        <w:t> </w:t>
      </w:r>
      <w:r>
        <w:rPr>
          <w:color w:val="231F20"/>
        </w:rPr>
        <w:t>stabilite,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publică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BOPI</w:t>
      </w:r>
      <w:r>
        <w:rPr>
          <w:color w:val="231F20"/>
          <w:spacing w:val="-12"/>
        </w:rPr>
        <w:t> </w:t>
      </w:r>
      <w:r>
        <w:rPr>
          <w:color w:val="231F20"/>
        </w:rPr>
        <w:t>datele</w:t>
      </w:r>
      <w:r>
        <w:rPr>
          <w:color w:val="231F20"/>
          <w:spacing w:val="-11"/>
        </w:rPr>
        <w:t> </w:t>
      </w:r>
      <w:r>
        <w:rPr>
          <w:color w:val="231F20"/>
        </w:rPr>
        <w:t>despre</w:t>
      </w:r>
      <w:r>
        <w:rPr>
          <w:color w:val="231F20"/>
          <w:spacing w:val="-12"/>
        </w:rPr>
        <w:t> </w:t>
      </w:r>
      <w:r>
        <w:rPr>
          <w:color w:val="231F20"/>
        </w:rPr>
        <w:t>acesta.</w:t>
      </w:r>
    </w:p>
    <w:p>
      <w:pPr>
        <w:pStyle w:val="BodyText"/>
        <w:spacing w:line="252" w:lineRule="auto"/>
        <w:ind w:right="274"/>
      </w:pPr>
      <w:r>
        <w:rPr>
          <w:color w:val="231F20"/>
        </w:rPr>
        <w:t>Brevetul este eliberat de către AGEPI în temeiul hotărârii de acordare 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brevetului. AGEPI eliberează brevetul pentru soi de plantă, dacă solicitantul va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achita</w:t>
      </w:r>
      <w:r>
        <w:rPr>
          <w:color w:val="231F20"/>
          <w:spacing w:val="-10"/>
        </w:rPr>
        <w:t> </w:t>
      </w:r>
      <w:r>
        <w:rPr>
          <w:color w:val="231F20"/>
        </w:rPr>
        <w:t>taxa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eliberare</w:t>
      </w:r>
      <w:r>
        <w:rPr>
          <w:color w:val="231F20"/>
          <w:spacing w:val="-9"/>
        </w:rPr>
        <w:t> </w:t>
      </w:r>
      <w:r>
        <w:rPr>
          <w:color w:val="231F20"/>
        </w:rPr>
        <w:t>(€</w:t>
      </w:r>
      <w:r>
        <w:rPr>
          <w:color w:val="231F20"/>
          <w:spacing w:val="-8"/>
        </w:rPr>
        <w:t> </w:t>
      </w:r>
      <w:r>
        <w:rPr>
          <w:color w:val="231F20"/>
        </w:rPr>
        <w:t>125).</w:t>
      </w:r>
    </w:p>
    <w:p>
      <w:pPr>
        <w:pStyle w:val="BodyText"/>
        <w:spacing w:line="252" w:lineRule="auto"/>
        <w:ind w:right="272"/>
      </w:pPr>
      <w:r>
        <w:rPr>
          <w:rFonts w:ascii="Arial" w:hAnsi="Arial"/>
          <w:b/>
          <w:color w:val="231F20"/>
          <w:w w:val="95"/>
        </w:rPr>
        <w:t>Data eliberării brevetului este data la care menţiunea de eliberare a fost</w:t>
      </w:r>
      <w:r>
        <w:rPr>
          <w:rFonts w:ascii="Arial" w:hAnsi="Arial"/>
          <w:b/>
          <w:color w:val="231F20"/>
          <w:spacing w:val="-53"/>
          <w:w w:val="95"/>
        </w:rPr>
        <w:t> </w:t>
      </w:r>
      <w:r>
        <w:rPr>
          <w:rFonts w:ascii="Arial" w:hAnsi="Arial"/>
          <w:b/>
          <w:color w:val="231F20"/>
          <w:w w:val="95"/>
        </w:rPr>
        <w:t>publicată în BOPI</w:t>
      </w:r>
      <w:r>
        <w:rPr>
          <w:color w:val="231F20"/>
          <w:w w:val="95"/>
        </w:rPr>
        <w:t>. Data eliberării brevetului se înscrie în Registrul naţional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brevete. Componenţa datelor pentru publicare se stabileşte de AGEPI. Con-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form reg.117 din Regulament, în BOPI se publică: numărul brevetului, numele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sau denumirea titularului, codul ţării; numele sau denumirea amelioratorului,</w:t>
      </w:r>
      <w:r>
        <w:rPr>
          <w:color w:val="231F20"/>
          <w:spacing w:val="-53"/>
        </w:rPr>
        <w:t> </w:t>
      </w:r>
      <w:r>
        <w:rPr>
          <w:color w:val="231F20"/>
        </w:rPr>
        <w:t>codul ţării; data acordării brevetului, denumirea comună şi taxonul botanic;</w:t>
      </w:r>
      <w:r>
        <w:rPr>
          <w:color w:val="231F20"/>
          <w:spacing w:val="1"/>
        </w:rPr>
        <w:t> </w:t>
      </w:r>
      <w:r>
        <w:rPr>
          <w:color w:val="231F20"/>
        </w:rPr>
        <w:t>denumirea</w:t>
      </w:r>
      <w:r>
        <w:rPr>
          <w:color w:val="231F20"/>
          <w:spacing w:val="-5"/>
        </w:rPr>
        <w:t> </w:t>
      </w:r>
      <w:r>
        <w:rPr>
          <w:color w:val="231F20"/>
        </w:rPr>
        <w:t>soiului.</w:t>
      </w:r>
    </w:p>
    <w:p>
      <w:pPr>
        <w:pStyle w:val="BodyText"/>
        <w:spacing w:line="252" w:lineRule="auto"/>
        <w:ind w:right="273"/>
      </w:pPr>
      <w:r>
        <w:rPr>
          <w:color w:val="231F20"/>
        </w:rPr>
        <w:t>Dacă</w:t>
      </w:r>
      <w:r>
        <w:rPr>
          <w:color w:val="231F20"/>
          <w:spacing w:val="-6"/>
        </w:rPr>
        <w:t> </w:t>
      </w:r>
      <w:r>
        <w:rPr>
          <w:color w:val="231F20"/>
        </w:rPr>
        <w:t>taxele</w:t>
      </w:r>
      <w:r>
        <w:rPr>
          <w:color w:val="231F20"/>
          <w:spacing w:val="-6"/>
        </w:rPr>
        <w:t> </w:t>
      </w:r>
      <w:r>
        <w:rPr>
          <w:color w:val="231F20"/>
        </w:rPr>
        <w:t>stabilite</w:t>
      </w:r>
      <w:r>
        <w:rPr>
          <w:color w:val="231F20"/>
          <w:spacing w:val="-6"/>
        </w:rPr>
        <w:t> </w:t>
      </w:r>
      <w:r>
        <w:rPr>
          <w:color w:val="231F20"/>
        </w:rPr>
        <w:t>pentru</w:t>
      </w:r>
      <w:r>
        <w:rPr>
          <w:color w:val="231F20"/>
          <w:spacing w:val="-6"/>
        </w:rPr>
        <w:t> </w:t>
      </w:r>
      <w:r>
        <w:rPr>
          <w:color w:val="231F20"/>
        </w:rPr>
        <w:t>eliberarea</w:t>
      </w:r>
      <w:r>
        <w:rPr>
          <w:color w:val="231F20"/>
          <w:spacing w:val="-6"/>
        </w:rPr>
        <w:t> </w:t>
      </w:r>
      <w:r>
        <w:rPr>
          <w:color w:val="231F20"/>
        </w:rPr>
        <w:t>brevetului</w:t>
      </w:r>
      <w:r>
        <w:rPr>
          <w:color w:val="231F20"/>
          <w:spacing w:val="-6"/>
        </w:rPr>
        <w:t> </w:t>
      </w:r>
      <w:r>
        <w:rPr>
          <w:color w:val="231F20"/>
        </w:rPr>
        <w:t>nu</w:t>
      </w:r>
      <w:r>
        <w:rPr>
          <w:color w:val="231F20"/>
          <w:spacing w:val="-5"/>
        </w:rPr>
        <w:t> </w:t>
      </w:r>
      <w:r>
        <w:rPr>
          <w:color w:val="231F20"/>
        </w:rPr>
        <w:t>au</w:t>
      </w:r>
      <w:r>
        <w:rPr>
          <w:color w:val="231F20"/>
          <w:spacing w:val="-6"/>
        </w:rPr>
        <w:t> </w:t>
      </w:r>
      <w:r>
        <w:rPr>
          <w:color w:val="231F20"/>
        </w:rPr>
        <w:t>fost</w:t>
      </w:r>
      <w:r>
        <w:rPr>
          <w:color w:val="231F20"/>
          <w:spacing w:val="-6"/>
        </w:rPr>
        <w:t> </w:t>
      </w:r>
      <w:r>
        <w:rPr>
          <w:color w:val="231F20"/>
        </w:rPr>
        <w:t>achitate</w:t>
      </w:r>
      <w:r>
        <w:rPr>
          <w:color w:val="231F20"/>
          <w:spacing w:val="-6"/>
        </w:rPr>
        <w:t> </w:t>
      </w:r>
      <w:r>
        <w:rPr>
          <w:color w:val="231F20"/>
        </w:rPr>
        <w:t>după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publicarea menţiunii de acordare a brevetului în condiţiile prevăzute de Regula-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ment,</w:t>
      </w:r>
      <w:r>
        <w:rPr>
          <w:color w:val="231F20"/>
          <w:spacing w:val="-14"/>
        </w:rPr>
        <w:t> </w:t>
      </w:r>
      <w:r>
        <w:rPr>
          <w:color w:val="231F20"/>
        </w:rPr>
        <w:t>brevetul</w:t>
      </w:r>
      <w:r>
        <w:rPr>
          <w:color w:val="231F20"/>
          <w:spacing w:val="-14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va</w:t>
      </w:r>
      <w:r>
        <w:rPr>
          <w:color w:val="231F20"/>
          <w:spacing w:val="-14"/>
        </w:rPr>
        <w:t> </w:t>
      </w:r>
      <w:r>
        <w:rPr>
          <w:color w:val="231F20"/>
        </w:rPr>
        <w:t>elibera,</w:t>
      </w:r>
      <w:r>
        <w:rPr>
          <w:color w:val="231F20"/>
          <w:spacing w:val="-13"/>
        </w:rPr>
        <w:t> </w:t>
      </w:r>
      <w:r>
        <w:rPr>
          <w:color w:val="231F20"/>
        </w:rPr>
        <w:t>iar</w:t>
      </w:r>
      <w:r>
        <w:rPr>
          <w:color w:val="231F20"/>
          <w:spacing w:val="-14"/>
        </w:rPr>
        <w:t> </w:t>
      </w:r>
      <w:r>
        <w:rPr>
          <w:color w:val="231F20"/>
        </w:rPr>
        <w:t>menţiunea</w:t>
      </w:r>
      <w:r>
        <w:rPr>
          <w:color w:val="231F20"/>
          <w:spacing w:val="-14"/>
        </w:rPr>
        <w:t> </w:t>
      </w:r>
      <w:r>
        <w:rPr>
          <w:color w:val="231F20"/>
        </w:rPr>
        <w:t>privind</w:t>
      </w:r>
      <w:r>
        <w:rPr>
          <w:color w:val="231F20"/>
          <w:spacing w:val="-13"/>
        </w:rPr>
        <w:t> </w:t>
      </w:r>
      <w:r>
        <w:rPr>
          <w:color w:val="231F20"/>
        </w:rPr>
        <w:t>decăderea</w:t>
      </w:r>
      <w:r>
        <w:rPr>
          <w:color w:val="231F20"/>
          <w:spacing w:val="-14"/>
        </w:rPr>
        <w:t> </w:t>
      </w:r>
      <w:r>
        <w:rPr>
          <w:color w:val="231F20"/>
        </w:rPr>
        <w:t>titularului</w:t>
      </w:r>
      <w:r>
        <w:rPr>
          <w:color w:val="231F20"/>
          <w:spacing w:val="-14"/>
        </w:rPr>
        <w:t> </w:t>
      </w:r>
      <w:r>
        <w:rPr>
          <w:color w:val="231F20"/>
        </w:rPr>
        <w:t>din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drepturi va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 înscrisă în Registrul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naţional de brevete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şi publicată 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BOPI.</w:t>
      </w:r>
    </w:p>
    <w:p>
      <w:pPr>
        <w:spacing w:line="252" w:lineRule="auto" w:before="0"/>
        <w:ind w:left="277" w:right="276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Menţinerea în vigoare a brevetului. </w:t>
      </w:r>
      <w:r>
        <w:rPr>
          <w:color w:val="231F20"/>
          <w:w w:val="95"/>
          <w:sz w:val="21"/>
        </w:rPr>
        <w:t>Pentru menţinerea în vigoare a breve-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tului se plătesc taxe anuale, în conformitate cu dispoziţiile art.92 din Legea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nr.39/2008.</w:t>
      </w:r>
    </w:p>
    <w:p>
      <w:pPr>
        <w:pStyle w:val="BodyText"/>
        <w:spacing w:line="252" w:lineRule="auto"/>
        <w:ind w:right="272"/>
      </w:pPr>
      <w:r>
        <w:rPr>
          <w:color w:val="231F20"/>
          <w:w w:val="95"/>
        </w:rPr>
        <w:t>Taxele anuale se plătesc după publicarea menţiunii de acordare a brevetu-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lui şi se consideră plătite dacă plata s-a efectuat în cadrul termenului stabilit de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Regulament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(până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prima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zi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fiecărui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valabilitate,</w:t>
      </w:r>
      <w:r>
        <w:rPr>
          <w:color w:val="231F20"/>
          <w:spacing w:val="-12"/>
        </w:rPr>
        <w:t> </w:t>
      </w:r>
      <w:r>
        <w:rPr>
          <w:color w:val="231F20"/>
        </w:rPr>
        <w:t>dar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12"/>
        </w:rPr>
        <w:t> </w:t>
      </w:r>
      <w:r>
        <w:rPr>
          <w:color w:val="231F20"/>
        </w:rPr>
        <w:t>devreme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luni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înainte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începerea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următorului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valabilitate,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reg.119).</w:t>
      </w:r>
    </w:p>
    <w:p>
      <w:pPr>
        <w:pStyle w:val="BodyText"/>
        <w:spacing w:line="252" w:lineRule="auto"/>
        <w:ind w:right="273"/>
      </w:pPr>
      <w:r>
        <w:rPr>
          <w:color w:val="231F20"/>
          <w:w w:val="95"/>
        </w:rPr>
        <w:t>Taxele de menţinere în vigoare a brevetului (pentru fiecare an de valabilita-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te) sunt: pentru anii</w:t>
      </w:r>
      <w:r>
        <w:rPr>
          <w:color w:val="231F20"/>
          <w:spacing w:val="1"/>
        </w:rPr>
        <w:t> </w:t>
      </w:r>
      <w:r>
        <w:rPr>
          <w:color w:val="231F20"/>
        </w:rPr>
        <w:t>1-5 </w:t>
      </w:r>
      <w:r>
        <w:rPr>
          <w:color w:val="231F20"/>
          <w:w w:val="115"/>
        </w:rPr>
        <w:t>– </w:t>
      </w:r>
      <w:r>
        <w:rPr>
          <w:color w:val="231F20"/>
        </w:rPr>
        <w:t>€ 100 ; pentru anii 6-10 </w:t>
      </w:r>
      <w:r>
        <w:rPr>
          <w:color w:val="231F20"/>
          <w:w w:val="115"/>
        </w:rPr>
        <w:t>– </w:t>
      </w:r>
      <w:r>
        <w:rPr>
          <w:color w:val="231F20"/>
        </w:rPr>
        <w:t>€ 200; anii 11-15 </w:t>
      </w:r>
      <w:r>
        <w:rPr>
          <w:color w:val="231F20"/>
          <w:w w:val="115"/>
        </w:rPr>
        <w:t>– </w:t>
      </w:r>
      <w:r>
        <w:rPr>
          <w:color w:val="231F20"/>
        </w:rPr>
        <w:t>€ 300;</w:t>
      </w:r>
      <w:r>
        <w:rPr>
          <w:color w:val="231F20"/>
          <w:spacing w:val="-53"/>
        </w:rPr>
        <w:t> </w:t>
      </w:r>
      <w:r>
        <w:rPr>
          <w:color w:val="231F20"/>
        </w:rPr>
        <w:t>anii</w:t>
      </w:r>
      <w:r>
        <w:rPr>
          <w:color w:val="231F20"/>
          <w:spacing w:val="35"/>
        </w:rPr>
        <w:t> </w:t>
      </w:r>
      <w:r>
        <w:rPr>
          <w:color w:val="231F20"/>
        </w:rPr>
        <w:t>16-20</w:t>
      </w:r>
      <w:r>
        <w:rPr>
          <w:color w:val="231F20"/>
          <w:spacing w:val="-8"/>
        </w:rPr>
        <w:t> </w:t>
      </w:r>
      <w:r>
        <w:rPr>
          <w:color w:val="231F20"/>
          <w:w w:val="160"/>
        </w:rPr>
        <w:t>–</w:t>
      </w:r>
      <w:r>
        <w:rPr>
          <w:color w:val="231F20"/>
          <w:spacing w:val="-42"/>
          <w:w w:val="160"/>
        </w:rPr>
        <w:t> </w:t>
      </w:r>
      <w:r>
        <w:rPr>
          <w:color w:val="231F20"/>
        </w:rPr>
        <w:t>€</w:t>
      </w:r>
      <w:r>
        <w:rPr>
          <w:color w:val="231F20"/>
          <w:spacing w:val="-7"/>
        </w:rPr>
        <w:t> </w:t>
      </w:r>
      <w:r>
        <w:rPr>
          <w:color w:val="231F20"/>
        </w:rPr>
        <w:t>500;</w:t>
      </w:r>
      <w:r>
        <w:rPr>
          <w:color w:val="231F20"/>
          <w:spacing w:val="-7"/>
        </w:rPr>
        <w:t> </w:t>
      </w:r>
      <w:r>
        <w:rPr>
          <w:color w:val="231F20"/>
        </w:rPr>
        <w:t>21-25</w:t>
      </w:r>
      <w:r>
        <w:rPr>
          <w:color w:val="231F20"/>
          <w:spacing w:val="-8"/>
        </w:rPr>
        <w:t> </w:t>
      </w:r>
      <w:r>
        <w:rPr>
          <w:color w:val="231F20"/>
          <w:w w:val="160"/>
        </w:rPr>
        <w:t>–</w:t>
      </w:r>
      <w:r>
        <w:rPr>
          <w:color w:val="231F20"/>
          <w:spacing w:val="-41"/>
          <w:w w:val="160"/>
        </w:rPr>
        <w:t> </w:t>
      </w:r>
      <w:r>
        <w:rPr>
          <w:color w:val="231F20"/>
        </w:rPr>
        <w:t>€</w:t>
      </w:r>
      <w:r>
        <w:rPr>
          <w:color w:val="231F20"/>
          <w:spacing w:val="-8"/>
        </w:rPr>
        <w:t> </w:t>
      </w:r>
      <w:r>
        <w:rPr>
          <w:color w:val="231F20"/>
        </w:rPr>
        <w:t>700.</w:t>
      </w:r>
    </w:p>
    <w:p>
      <w:pPr>
        <w:pStyle w:val="BodyText"/>
        <w:spacing w:line="252" w:lineRule="auto"/>
        <w:ind w:right="275"/>
      </w:pPr>
      <w:r>
        <w:rPr>
          <w:color w:val="231F20"/>
          <w:w w:val="95"/>
        </w:rPr>
        <w:t>Pentru prelungirea valabilităţii brevetului (pentru fiecare an), anii 26-35 titu-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larul</w:t>
      </w:r>
      <w:r>
        <w:rPr>
          <w:color w:val="231F20"/>
          <w:spacing w:val="-7"/>
        </w:rPr>
        <w:t> </w:t>
      </w:r>
      <w:r>
        <w:rPr>
          <w:color w:val="231F20"/>
        </w:rPr>
        <w:t>va</w:t>
      </w:r>
      <w:r>
        <w:rPr>
          <w:color w:val="231F20"/>
          <w:spacing w:val="-8"/>
        </w:rPr>
        <w:t> </w:t>
      </w:r>
      <w:r>
        <w:rPr>
          <w:color w:val="231F20"/>
        </w:rPr>
        <w:t>plăti</w:t>
      </w:r>
      <w:r>
        <w:rPr>
          <w:color w:val="231F20"/>
          <w:spacing w:val="-7"/>
        </w:rPr>
        <w:t> </w:t>
      </w:r>
      <w:r>
        <w:rPr>
          <w:color w:val="231F20"/>
        </w:rPr>
        <w:t>câte</w:t>
      </w:r>
      <w:r>
        <w:rPr>
          <w:color w:val="231F20"/>
          <w:spacing w:val="-8"/>
        </w:rPr>
        <w:t> </w:t>
      </w:r>
      <w:r>
        <w:rPr>
          <w:color w:val="231F20"/>
        </w:rPr>
        <w:t>€</w:t>
      </w:r>
      <w:r>
        <w:rPr>
          <w:color w:val="231F20"/>
          <w:spacing w:val="-8"/>
        </w:rPr>
        <w:t> </w:t>
      </w:r>
      <w:r>
        <w:rPr>
          <w:color w:val="231F20"/>
        </w:rPr>
        <w:t>900.</w:t>
      </w:r>
    </w:p>
    <w:p>
      <w:pPr>
        <w:pStyle w:val="BodyText"/>
        <w:spacing w:line="252" w:lineRule="auto"/>
        <w:ind w:right="271"/>
      </w:pPr>
      <w:r>
        <w:rPr>
          <w:color w:val="231F20"/>
        </w:rPr>
        <w:t>Dacă plata unei taxe anuale nu s-a efectuat în termenul stabilit, aceasta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poate fi achitată într-un termen de 6 luni de la data expirării termenului prescris,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condiţia</w:t>
      </w:r>
      <w:r>
        <w:rPr>
          <w:color w:val="231F20"/>
          <w:spacing w:val="-9"/>
        </w:rPr>
        <w:t> </w:t>
      </w:r>
      <w:r>
        <w:rPr>
          <w:color w:val="231F20"/>
        </w:rPr>
        <w:t>plăţii</w:t>
      </w:r>
      <w:r>
        <w:rPr>
          <w:color w:val="231F20"/>
          <w:spacing w:val="-8"/>
        </w:rPr>
        <w:t> </w:t>
      </w:r>
      <w:r>
        <w:rPr>
          <w:color w:val="231F20"/>
        </w:rPr>
        <w:t>unei</w:t>
      </w:r>
      <w:r>
        <w:rPr>
          <w:color w:val="231F20"/>
          <w:spacing w:val="-9"/>
        </w:rPr>
        <w:t> </w:t>
      </w:r>
      <w:r>
        <w:rPr>
          <w:color w:val="231F20"/>
        </w:rPr>
        <w:t>taxe</w:t>
      </w:r>
      <w:r>
        <w:rPr>
          <w:color w:val="231F20"/>
          <w:spacing w:val="-8"/>
        </w:rPr>
        <w:t> </w:t>
      </w:r>
      <w:r>
        <w:rPr>
          <w:color w:val="231F20"/>
        </w:rPr>
        <w:t>suplimentare.</w:t>
      </w:r>
    </w:p>
    <w:p>
      <w:pPr>
        <w:pStyle w:val="Heading3"/>
        <w:spacing w:before="58"/>
      </w:pPr>
      <w:r>
        <w:rPr>
          <w:color w:val="231F20"/>
          <w:spacing w:val="-1"/>
          <w:w w:val="90"/>
        </w:rPr>
        <w:t>Brevetul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acordat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unei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persoane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neîndreptăţite</w:t>
      </w:r>
    </w:p>
    <w:p>
      <w:pPr>
        <w:pStyle w:val="BodyText"/>
        <w:spacing w:line="254" w:lineRule="auto" w:before="68"/>
        <w:ind w:right="272"/>
      </w:pP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cazul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brevet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fost</w:t>
      </w:r>
      <w:r>
        <w:rPr>
          <w:color w:val="231F20"/>
          <w:spacing w:val="-12"/>
        </w:rPr>
        <w:t> </w:t>
      </w:r>
      <w:r>
        <w:rPr>
          <w:color w:val="231F20"/>
        </w:rPr>
        <w:t>acordat</w:t>
      </w:r>
      <w:r>
        <w:rPr>
          <w:color w:val="231F20"/>
          <w:spacing w:val="-12"/>
        </w:rPr>
        <w:t> </w:t>
      </w:r>
      <w:r>
        <w:rPr>
          <w:color w:val="231F20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</w:rPr>
        <w:t>persoane</w:t>
      </w:r>
      <w:r>
        <w:rPr>
          <w:color w:val="231F20"/>
          <w:spacing w:val="-11"/>
        </w:rPr>
        <w:t> </w:t>
      </w:r>
      <w:r>
        <w:rPr>
          <w:color w:val="231F20"/>
        </w:rPr>
        <w:t>neîndreptăţite,</w:t>
      </w:r>
      <w:r>
        <w:rPr>
          <w:color w:val="231F20"/>
          <w:spacing w:val="-12"/>
        </w:rPr>
        <w:t> </w:t>
      </w:r>
      <w:r>
        <w:rPr>
          <w:color w:val="231F20"/>
        </w:rPr>
        <w:t>per-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soana îndreptăţită la obţinerea brevetului poate revendica transmiterea breve-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tului pe numele său, fără a aduce atingere altor drepturi existente (art.60 din</w:t>
      </w:r>
      <w:r>
        <w:rPr>
          <w:color w:val="231F20"/>
          <w:spacing w:val="1"/>
        </w:rPr>
        <w:t> </w:t>
      </w:r>
      <w:r>
        <w:rPr>
          <w:color w:val="231F20"/>
        </w:rPr>
        <w:t>Legea nr.39/2008). De asemenea, orice persoană care are dreptul la o parte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protecţie prin brevet,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poate revendica recunoaşterea calităţii de cotitular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brevet.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Este important de reţinut că aceste două prevederi ale art.60 din Legea</w:t>
      </w:r>
      <w:r>
        <w:rPr>
          <w:color w:val="231F20"/>
          <w:spacing w:val="1"/>
        </w:rPr>
        <w:t> </w:t>
      </w:r>
      <w:r>
        <w:rPr>
          <w:color w:val="231F20"/>
        </w:rPr>
        <w:t>nr.39/2008 nu pot fi examinate în justiţie decât într-un termen de 5 ani de la</w:t>
      </w:r>
      <w:r>
        <w:rPr>
          <w:color w:val="231F20"/>
          <w:spacing w:val="1"/>
        </w:rPr>
        <w:t> </w:t>
      </w:r>
      <w:r>
        <w:rPr>
          <w:color w:val="231F20"/>
        </w:rPr>
        <w:t>data</w:t>
      </w:r>
      <w:r>
        <w:rPr>
          <w:color w:val="231F20"/>
          <w:spacing w:val="-12"/>
        </w:rPr>
        <w:t> </w:t>
      </w:r>
      <w:r>
        <w:rPr>
          <w:color w:val="231F20"/>
        </w:rPr>
        <w:t>publicării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BOPI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hotărârii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acordare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brevetului.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5"/>
      </w:pP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cazul</w:t>
      </w:r>
      <w:r>
        <w:rPr>
          <w:color w:val="231F20"/>
          <w:spacing w:val="-11"/>
        </w:rPr>
        <w:t> </w:t>
      </w:r>
      <w:r>
        <w:rPr>
          <w:color w:val="231F20"/>
        </w:rPr>
        <w:t>când</w:t>
      </w:r>
      <w:r>
        <w:rPr>
          <w:color w:val="231F20"/>
          <w:spacing w:val="-11"/>
        </w:rPr>
        <w:t> </w:t>
      </w:r>
      <w:r>
        <w:rPr>
          <w:color w:val="231F20"/>
        </w:rPr>
        <w:t>titularul</w:t>
      </w:r>
      <w:r>
        <w:rPr>
          <w:color w:val="231F20"/>
          <w:spacing w:val="-11"/>
        </w:rPr>
        <w:t> </w:t>
      </w:r>
      <w:r>
        <w:rPr>
          <w:color w:val="231F20"/>
        </w:rPr>
        <w:t>ştia,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data</w:t>
      </w:r>
      <w:r>
        <w:rPr>
          <w:color w:val="231F20"/>
          <w:spacing w:val="-11"/>
        </w:rPr>
        <w:t> </w:t>
      </w:r>
      <w:r>
        <w:rPr>
          <w:color w:val="231F20"/>
        </w:rPr>
        <w:t>acordării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eliberării</w:t>
      </w:r>
      <w:r>
        <w:rPr>
          <w:color w:val="231F20"/>
          <w:spacing w:val="35"/>
        </w:rPr>
        <w:t> </w:t>
      </w:r>
      <w:r>
        <w:rPr>
          <w:color w:val="231F20"/>
        </w:rPr>
        <w:t>brevetului,</w:t>
      </w:r>
      <w:r>
        <w:rPr>
          <w:color w:val="231F20"/>
          <w:spacing w:val="-11"/>
        </w:rPr>
        <w:t> </w:t>
      </w:r>
      <w:r>
        <w:rPr>
          <w:color w:val="231F20"/>
        </w:rPr>
        <w:t>că</w:t>
      </w:r>
      <w:r>
        <w:rPr>
          <w:color w:val="231F20"/>
          <w:spacing w:val="-11"/>
        </w:rPr>
        <w:t> </w:t>
      </w:r>
      <w:r>
        <w:rPr>
          <w:color w:val="231F20"/>
        </w:rPr>
        <w:t>nu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avea dreptul la brevet sau nu era singurul care avea dreptul la acest brevet, pre-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vederea</w:t>
      </w:r>
      <w:r>
        <w:rPr>
          <w:color w:val="231F20"/>
          <w:spacing w:val="36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alin.3,</w:t>
      </w:r>
      <w:r>
        <w:rPr>
          <w:color w:val="231F20"/>
          <w:spacing w:val="-10"/>
        </w:rPr>
        <w:t> </w:t>
      </w:r>
      <w:r>
        <w:rPr>
          <w:color w:val="231F20"/>
        </w:rPr>
        <w:t>art.60,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aplică.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Dacă a fost depusă o cerere în instanţa de judecată, aceasta se notifică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AGEPI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înscrie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Registrul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naţional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brevete.</w:t>
      </w:r>
      <w:r>
        <w:rPr>
          <w:color w:val="231F20"/>
          <w:spacing w:val="-11"/>
        </w:rPr>
        <w:t> </w:t>
      </w:r>
      <w:r>
        <w:rPr>
          <w:color w:val="231F20"/>
        </w:rPr>
        <w:t>Hotărârea</w:t>
      </w:r>
      <w:r>
        <w:rPr>
          <w:color w:val="231F20"/>
          <w:spacing w:val="-12"/>
        </w:rPr>
        <w:t> </w:t>
      </w:r>
      <w:r>
        <w:rPr>
          <w:color w:val="231F20"/>
        </w:rPr>
        <w:t>definitivă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ire-</w:t>
      </w:r>
      <w:r>
        <w:rPr>
          <w:color w:val="231F20"/>
          <w:spacing w:val="-53"/>
        </w:rPr>
        <w:t> </w:t>
      </w:r>
      <w:r>
        <w:rPr>
          <w:color w:val="231F20"/>
        </w:rPr>
        <w:t>vocabilă a instanţei de judecată se înscrie în Registrul naţional de brevete şi</w:t>
      </w:r>
      <w:r>
        <w:rPr>
          <w:color w:val="231F20"/>
          <w:spacing w:val="1"/>
        </w:rPr>
        <w:t> </w:t>
      </w:r>
      <w:r>
        <w:rPr>
          <w:color w:val="231F20"/>
        </w:rPr>
        <w:t>produce</w:t>
      </w:r>
      <w:r>
        <w:rPr>
          <w:color w:val="231F20"/>
          <w:spacing w:val="-9"/>
        </w:rPr>
        <w:t> </w:t>
      </w:r>
      <w:r>
        <w:rPr>
          <w:color w:val="231F20"/>
        </w:rPr>
        <w:t>efecte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terţi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9"/>
        </w:rPr>
        <w:t> </w:t>
      </w:r>
      <w:r>
        <w:rPr>
          <w:color w:val="231F20"/>
        </w:rPr>
        <w:t>data</w:t>
      </w:r>
      <w:r>
        <w:rPr>
          <w:color w:val="231F20"/>
          <w:spacing w:val="-10"/>
        </w:rPr>
        <w:t> </w:t>
      </w:r>
      <w:r>
        <w:rPr>
          <w:color w:val="231F20"/>
        </w:rPr>
        <w:t>publicării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BOPI.</w:t>
      </w:r>
    </w:p>
    <w:p>
      <w:pPr>
        <w:pStyle w:val="Heading3"/>
        <w:spacing w:before="51"/>
      </w:pPr>
      <w:r>
        <w:rPr>
          <w:color w:val="231F20"/>
          <w:w w:val="85"/>
        </w:rPr>
        <w:t>Efectele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schimbării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titularului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brevet</w:t>
      </w:r>
    </w:p>
    <w:p>
      <w:pPr>
        <w:pStyle w:val="BodyText"/>
        <w:spacing w:line="254" w:lineRule="auto" w:before="67"/>
        <w:ind w:right="275"/>
      </w:pP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</w:rPr>
        <w:t>schimbării</w:t>
      </w:r>
      <w:r>
        <w:rPr>
          <w:color w:val="231F20"/>
          <w:spacing w:val="-14"/>
        </w:rPr>
        <w:t> </w:t>
      </w:r>
      <w:r>
        <w:rPr>
          <w:color w:val="231F20"/>
        </w:rPr>
        <w:t>titularului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brevet</w:t>
      </w:r>
      <w:r>
        <w:rPr>
          <w:color w:val="231F20"/>
          <w:spacing w:val="-13"/>
        </w:rPr>
        <w:t> </w:t>
      </w:r>
      <w:r>
        <w:rPr>
          <w:color w:val="231F20"/>
        </w:rPr>
        <w:t>ca</w:t>
      </w:r>
      <w:r>
        <w:rPr>
          <w:color w:val="231F20"/>
          <w:spacing w:val="-14"/>
        </w:rPr>
        <w:t> </w:t>
      </w:r>
      <w:r>
        <w:rPr>
          <w:color w:val="231F20"/>
        </w:rPr>
        <w:t>rezultat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</w:rPr>
        <w:t>hotărâri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instan-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ţei judecătoreşti, licenţele şi orice alte drepturi se vor stinge prin înscrierea per-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soanei</w:t>
      </w:r>
      <w:r>
        <w:rPr>
          <w:color w:val="231F20"/>
          <w:spacing w:val="-11"/>
        </w:rPr>
        <w:t> </w:t>
      </w:r>
      <w:r>
        <w:rPr>
          <w:color w:val="231F20"/>
        </w:rPr>
        <w:t>îndreptăţite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brevet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Registrul</w:t>
      </w:r>
      <w:r>
        <w:rPr>
          <w:color w:val="231F20"/>
          <w:spacing w:val="-11"/>
        </w:rPr>
        <w:t> </w:t>
      </w:r>
      <w:r>
        <w:rPr>
          <w:color w:val="231F20"/>
        </w:rPr>
        <w:t>naţional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brevete.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Dacă</w:t>
      </w:r>
      <w:r>
        <w:rPr>
          <w:color w:val="231F20"/>
          <w:spacing w:val="-9"/>
        </w:rPr>
        <w:t> </w:t>
      </w:r>
      <w:r>
        <w:rPr>
          <w:color w:val="231F20"/>
        </w:rPr>
        <w:t>până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depunerea</w:t>
      </w:r>
      <w:r>
        <w:rPr>
          <w:color w:val="231F20"/>
          <w:spacing w:val="-9"/>
        </w:rPr>
        <w:t> </w:t>
      </w:r>
      <w:r>
        <w:rPr>
          <w:color w:val="231F20"/>
        </w:rPr>
        <w:t>cererii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instanţa</w:t>
      </w:r>
      <w:r>
        <w:rPr>
          <w:color w:val="231F20"/>
          <w:spacing w:val="-9"/>
        </w:rPr>
        <w:t> </w:t>
      </w:r>
      <w:r>
        <w:rPr>
          <w:color w:val="231F20"/>
        </w:rPr>
        <w:t>judecătorească</w:t>
      </w:r>
      <w:r>
        <w:rPr>
          <w:color w:val="231F20"/>
          <w:spacing w:val="-9"/>
        </w:rPr>
        <w:t> </w:t>
      </w:r>
      <w:r>
        <w:rPr>
          <w:color w:val="231F20"/>
        </w:rPr>
        <w:t>titularul</w:t>
      </w:r>
      <w:r>
        <w:rPr>
          <w:color w:val="231F20"/>
          <w:spacing w:val="-9"/>
        </w:rPr>
        <w:t> </w:t>
      </w:r>
      <w:r>
        <w:rPr>
          <w:color w:val="231F20"/>
        </w:rPr>
        <w:t>breve-</w:t>
      </w:r>
      <w:r>
        <w:rPr>
          <w:color w:val="231F20"/>
          <w:spacing w:val="-53"/>
        </w:rPr>
        <w:t> </w:t>
      </w:r>
      <w:r>
        <w:rPr>
          <w:color w:val="231F20"/>
        </w:rPr>
        <w:t>tului sau titularul licenţei a utilizat soiul pe teritoriul Republicii Moldova sau 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făcut pregătiri efective şi serioase în acest scop, el poate continua această utili-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zare cu condiţia să solicite acordarea unei licenţe neexclusive de la noul titular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brevet</w:t>
      </w:r>
      <w:r>
        <w:rPr>
          <w:color w:val="231F20"/>
          <w:spacing w:val="-10"/>
        </w:rPr>
        <w:t> </w:t>
      </w:r>
      <w:r>
        <w:rPr>
          <w:color w:val="231F20"/>
        </w:rPr>
        <w:t>înscris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Registrul</w:t>
      </w:r>
      <w:r>
        <w:rPr>
          <w:color w:val="231F20"/>
          <w:spacing w:val="-11"/>
        </w:rPr>
        <w:t> </w:t>
      </w:r>
      <w:r>
        <w:rPr>
          <w:color w:val="231F20"/>
        </w:rPr>
        <w:t>naţional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brevete.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Dispoziţiile menţionate nu se aplică, dacă titularul unui brevet sau al unei</w:t>
      </w:r>
      <w:r>
        <w:rPr>
          <w:color w:val="231F20"/>
          <w:spacing w:val="-53"/>
        </w:rPr>
        <w:t> </w:t>
      </w:r>
      <w:r>
        <w:rPr>
          <w:color w:val="231F20"/>
        </w:rPr>
        <w:t>licenţe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acţionat</w:t>
      </w:r>
      <w:r>
        <w:rPr>
          <w:color w:val="231F20"/>
          <w:spacing w:val="-14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rea-credinţă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momentul</w:t>
      </w:r>
      <w:r>
        <w:rPr>
          <w:color w:val="231F20"/>
          <w:spacing w:val="-13"/>
        </w:rPr>
        <w:t> </w:t>
      </w:r>
      <w:r>
        <w:rPr>
          <w:color w:val="231F20"/>
        </w:rPr>
        <w:t>când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început</w:t>
      </w:r>
      <w:r>
        <w:rPr>
          <w:color w:val="231F20"/>
          <w:spacing w:val="-13"/>
        </w:rPr>
        <w:t> </w:t>
      </w:r>
      <w:r>
        <w:rPr>
          <w:color w:val="231F20"/>
        </w:rPr>
        <w:t>utilizarea</w:t>
      </w:r>
      <w:r>
        <w:rPr>
          <w:color w:val="231F20"/>
          <w:spacing w:val="-14"/>
        </w:rPr>
        <w:t> </w:t>
      </w:r>
      <w:r>
        <w:rPr>
          <w:color w:val="231F20"/>
        </w:rPr>
        <w:t>soiului</w:t>
      </w:r>
      <w:r>
        <w:rPr>
          <w:color w:val="231F20"/>
          <w:spacing w:val="-53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pregătirile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acest</w:t>
      </w:r>
      <w:r>
        <w:rPr>
          <w:color w:val="231F20"/>
          <w:spacing w:val="-8"/>
        </w:rPr>
        <w:t> </w:t>
      </w:r>
      <w:r>
        <w:rPr>
          <w:color w:val="231F20"/>
        </w:rPr>
        <w:t>scop.</w:t>
      </w:r>
    </w:p>
    <w:p>
      <w:pPr>
        <w:pStyle w:val="Heading3"/>
        <w:spacing w:before="47"/>
      </w:pPr>
      <w:r>
        <w:rPr>
          <w:color w:val="231F20"/>
          <w:w w:val="90"/>
        </w:rPr>
        <w:t>Menţinerea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materialului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soiului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protejat</w:t>
      </w:r>
    </w:p>
    <w:p>
      <w:pPr>
        <w:pStyle w:val="BodyText"/>
        <w:spacing w:line="254" w:lineRule="auto" w:before="67"/>
        <w:ind w:right="275"/>
      </w:pPr>
      <w:r>
        <w:rPr>
          <w:color w:val="231F20"/>
          <w:spacing w:val="-5"/>
        </w:rPr>
        <w:t>Titularul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brevetului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soi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plantă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obligat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menţină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caracterele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şi</w:t>
      </w:r>
      <w:r>
        <w:rPr>
          <w:color w:val="231F20"/>
          <w:spacing w:val="-54"/>
        </w:rPr>
        <w:t> </w:t>
      </w:r>
      <w:r>
        <w:rPr>
          <w:color w:val="231F20"/>
          <w:spacing w:val="-2"/>
          <w:w w:val="95"/>
        </w:rPr>
        <w:t>proprietăţile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soiului,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indicate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descrierea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lui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data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acordării,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pe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toată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perioada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  <w:w w:val="95"/>
        </w:rPr>
        <w:t>valabilitate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brevetului.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Comisia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Stat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este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în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drept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să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verifice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sau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să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solicite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date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3"/>
          <w:w w:val="95"/>
        </w:rPr>
        <w:t>suplimentare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cu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privire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materialul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soiului.</w:t>
      </w:r>
    </w:p>
    <w:p>
      <w:pPr>
        <w:spacing w:line="234" w:lineRule="exact" w:before="0"/>
        <w:ind w:left="679" w:right="0" w:firstLine="0"/>
        <w:jc w:val="both"/>
        <w:rPr>
          <w:rFonts w:ascii="Arial" w:hAnsi="Arial"/>
          <w:b/>
          <w:sz w:val="21"/>
        </w:rPr>
      </w:pPr>
      <w:r>
        <w:rPr>
          <w:color w:val="231F20"/>
          <w:w w:val="95"/>
          <w:sz w:val="21"/>
        </w:rPr>
        <w:t>Legea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nr.39/2008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include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prevederea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specială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privind</w:t>
      </w:r>
      <w:r>
        <w:rPr>
          <w:color w:val="231F20"/>
          <w:spacing w:val="15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verificarea</w:t>
      </w:r>
      <w:r>
        <w:rPr>
          <w:rFonts w:ascii="Arial" w:hAnsi="Arial"/>
          <w:b/>
          <w:color w:val="231F20"/>
          <w:spacing w:val="8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tehnică</w:t>
      </w:r>
    </w:p>
    <w:p>
      <w:pPr>
        <w:pStyle w:val="BodyText"/>
        <w:spacing w:before="13"/>
        <w:ind w:firstLine="0"/>
      </w:pP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soiului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protejat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toată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perioada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valabilitate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brevetului.</w:t>
      </w:r>
    </w:p>
    <w:p>
      <w:pPr>
        <w:pStyle w:val="BodyText"/>
        <w:spacing w:line="254" w:lineRule="auto" w:before="13"/>
        <w:ind w:right="274"/>
      </w:pPr>
      <w:r>
        <w:rPr>
          <w:color w:val="231F20"/>
          <w:w w:val="95"/>
        </w:rPr>
        <w:t>Titularul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obligat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menţină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soiul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protejat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toată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durata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valabilita-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 a brevetului, astfel încât acesta să-şi păstreze toate caracterele prezentate 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descrierea</w:t>
      </w:r>
      <w:r>
        <w:rPr>
          <w:color w:val="231F20"/>
          <w:spacing w:val="-11"/>
        </w:rPr>
        <w:t> </w:t>
      </w:r>
      <w:r>
        <w:rPr>
          <w:color w:val="231F20"/>
        </w:rPr>
        <w:t>oficială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soiului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data</w:t>
      </w:r>
      <w:r>
        <w:rPr>
          <w:color w:val="231F20"/>
          <w:spacing w:val="-11"/>
        </w:rPr>
        <w:t> </w:t>
      </w:r>
      <w:r>
        <w:rPr>
          <w:color w:val="231F20"/>
        </w:rPr>
        <w:t>acordării</w:t>
      </w:r>
      <w:r>
        <w:rPr>
          <w:color w:val="231F20"/>
          <w:spacing w:val="-10"/>
        </w:rPr>
        <w:t> </w:t>
      </w:r>
      <w:r>
        <w:rPr>
          <w:color w:val="231F20"/>
        </w:rPr>
        <w:t>brevetului.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Comisia de Stat poate efectua o verificare tehnică conform art.46 şi 47 din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Legea</w:t>
      </w:r>
      <w:r>
        <w:rPr>
          <w:color w:val="231F20"/>
          <w:spacing w:val="-12"/>
        </w:rPr>
        <w:t> </w:t>
      </w:r>
      <w:r>
        <w:rPr>
          <w:color w:val="231F20"/>
        </w:rPr>
        <w:t>nr.39/2008,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controla</w:t>
      </w:r>
      <w:r>
        <w:rPr>
          <w:color w:val="231F20"/>
          <w:spacing w:val="-12"/>
        </w:rPr>
        <w:t> </w:t>
      </w:r>
      <w:r>
        <w:rPr>
          <w:color w:val="231F20"/>
        </w:rPr>
        <w:t>dacă</w:t>
      </w:r>
      <w:r>
        <w:rPr>
          <w:color w:val="231F20"/>
          <w:spacing w:val="-12"/>
        </w:rPr>
        <w:t> </w:t>
      </w:r>
      <w:r>
        <w:rPr>
          <w:color w:val="231F20"/>
        </w:rPr>
        <w:t>soiurile</w:t>
      </w:r>
      <w:r>
        <w:rPr>
          <w:color w:val="231F20"/>
          <w:spacing w:val="-10"/>
        </w:rPr>
        <w:t> </w:t>
      </w:r>
      <w:r>
        <w:rPr>
          <w:color w:val="231F20"/>
        </w:rPr>
        <w:t>protejate</w:t>
      </w:r>
      <w:r>
        <w:rPr>
          <w:color w:val="231F20"/>
          <w:spacing w:val="-11"/>
        </w:rPr>
        <w:t> </w:t>
      </w:r>
      <w:r>
        <w:rPr>
          <w:color w:val="231F20"/>
        </w:rPr>
        <w:t>continuă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existe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ca atare, adică îşi menţin toate caracterele indicate în descrierea oficială la data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acordării</w:t>
      </w:r>
      <w:r>
        <w:rPr>
          <w:color w:val="231F20"/>
          <w:spacing w:val="-8"/>
        </w:rPr>
        <w:t> </w:t>
      </w:r>
      <w:r>
        <w:rPr>
          <w:color w:val="231F20"/>
        </w:rPr>
        <w:t>brevetului.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Titularul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obligat</w:t>
      </w:r>
      <w:r>
        <w:rPr>
          <w:color w:val="231F20"/>
          <w:spacing w:val="-11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furnizeze</w:t>
      </w:r>
      <w:r>
        <w:rPr>
          <w:color w:val="231F20"/>
          <w:spacing w:val="-10"/>
        </w:rPr>
        <w:t> </w:t>
      </w:r>
      <w:r>
        <w:rPr>
          <w:color w:val="231F20"/>
        </w:rPr>
        <w:t>Comisiei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Stat</w:t>
      </w:r>
      <w:r>
        <w:rPr>
          <w:color w:val="231F20"/>
          <w:spacing w:val="-10"/>
        </w:rPr>
        <w:t> </w:t>
      </w:r>
      <w:r>
        <w:rPr>
          <w:color w:val="231F20"/>
        </w:rPr>
        <w:t>toate</w:t>
      </w:r>
      <w:r>
        <w:rPr>
          <w:color w:val="231F20"/>
          <w:spacing w:val="-10"/>
        </w:rPr>
        <w:t> </w:t>
      </w:r>
      <w:r>
        <w:rPr>
          <w:color w:val="231F20"/>
        </w:rPr>
        <w:t>informaţiile</w:t>
      </w:r>
      <w:r>
        <w:rPr>
          <w:color w:val="231F20"/>
          <w:spacing w:val="-12"/>
        </w:rPr>
        <w:t> </w:t>
      </w:r>
      <w:r>
        <w:rPr>
          <w:color w:val="231F20"/>
        </w:rPr>
        <w:t>nece-</w:t>
      </w:r>
      <w:r>
        <w:rPr>
          <w:color w:val="231F20"/>
          <w:spacing w:val="-53"/>
        </w:rPr>
        <w:t> </w:t>
      </w:r>
      <w:r>
        <w:rPr>
          <w:color w:val="231F20"/>
        </w:rPr>
        <w:t>sare pentru aprecierea existenţei soiului ca atare. El este obligat să prezinte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materialele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soiului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permită</w:t>
      </w:r>
      <w:r>
        <w:rPr>
          <w:color w:val="231F20"/>
          <w:spacing w:val="-12"/>
        </w:rPr>
        <w:t> </w:t>
      </w:r>
      <w:r>
        <w:rPr>
          <w:color w:val="231F20"/>
        </w:rPr>
        <w:t>efectuarea</w:t>
      </w:r>
      <w:r>
        <w:rPr>
          <w:color w:val="231F20"/>
          <w:spacing w:val="-13"/>
        </w:rPr>
        <w:t> </w:t>
      </w:r>
      <w:r>
        <w:rPr>
          <w:color w:val="231F20"/>
        </w:rPr>
        <w:t>verificării</w:t>
      </w:r>
      <w:r>
        <w:rPr>
          <w:color w:val="231F20"/>
          <w:spacing w:val="-13"/>
        </w:rPr>
        <w:t> </w:t>
      </w:r>
      <w:r>
        <w:rPr>
          <w:color w:val="231F20"/>
        </w:rPr>
        <w:t>privind</w:t>
      </w:r>
      <w:r>
        <w:rPr>
          <w:color w:val="231F20"/>
          <w:spacing w:val="-12"/>
        </w:rPr>
        <w:t> </w:t>
      </w:r>
      <w:r>
        <w:rPr>
          <w:color w:val="231F20"/>
        </w:rPr>
        <w:t>aplicarea</w:t>
      </w:r>
      <w:r>
        <w:rPr>
          <w:color w:val="231F20"/>
          <w:spacing w:val="-13"/>
        </w:rPr>
        <w:t> </w:t>
      </w:r>
      <w:r>
        <w:rPr>
          <w:color w:val="231F20"/>
        </w:rPr>
        <w:t>măsuri-</w:t>
      </w:r>
      <w:r>
        <w:rPr>
          <w:color w:val="231F20"/>
          <w:spacing w:val="-54"/>
        </w:rPr>
        <w:t> </w:t>
      </w:r>
      <w:r>
        <w:rPr>
          <w:color w:val="231F20"/>
        </w:rPr>
        <w:t>lor</w:t>
      </w:r>
      <w:r>
        <w:rPr>
          <w:color w:val="231F20"/>
          <w:spacing w:val="-11"/>
        </w:rPr>
        <w:t> </w:t>
      </w:r>
      <w:r>
        <w:rPr>
          <w:color w:val="231F20"/>
        </w:rPr>
        <w:t>necesare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asigurarea</w:t>
      </w:r>
      <w:r>
        <w:rPr>
          <w:color w:val="231F20"/>
          <w:spacing w:val="-11"/>
        </w:rPr>
        <w:t> </w:t>
      </w:r>
      <w:r>
        <w:rPr>
          <w:color w:val="231F20"/>
        </w:rPr>
        <w:t>existenţei</w:t>
      </w:r>
      <w:r>
        <w:rPr>
          <w:color w:val="231F20"/>
          <w:spacing w:val="-10"/>
        </w:rPr>
        <w:t> </w:t>
      </w:r>
      <w:r>
        <w:rPr>
          <w:color w:val="231F20"/>
        </w:rPr>
        <w:t>soiului</w:t>
      </w:r>
      <w:r>
        <w:rPr>
          <w:color w:val="231F20"/>
          <w:spacing w:val="-10"/>
        </w:rPr>
        <w:t> </w:t>
      </w:r>
      <w:r>
        <w:rPr>
          <w:color w:val="231F20"/>
        </w:rPr>
        <w:t>ca</w:t>
      </w:r>
      <w:r>
        <w:rPr>
          <w:color w:val="231F20"/>
          <w:spacing w:val="-11"/>
        </w:rPr>
        <w:t> </w:t>
      </w:r>
      <w:r>
        <w:rPr>
          <w:color w:val="231F20"/>
        </w:rPr>
        <w:t>atare.</w:t>
      </w:r>
    </w:p>
    <w:p>
      <w:pPr>
        <w:pStyle w:val="BodyText"/>
        <w:spacing w:line="254" w:lineRule="auto"/>
        <w:ind w:right="270"/>
      </w:pPr>
      <w:r>
        <w:rPr>
          <w:rFonts w:ascii="Arial" w:hAnsi="Arial"/>
          <w:b/>
          <w:color w:val="231F20"/>
          <w:w w:val="95"/>
        </w:rPr>
        <w:t>Raportul de verificare tehnică. </w:t>
      </w:r>
      <w:r>
        <w:rPr>
          <w:color w:val="231F20"/>
          <w:w w:val="95"/>
        </w:rPr>
        <w:t>În cazul în care</w:t>
      </w:r>
      <w:r>
        <w:rPr>
          <w:color w:val="231F20"/>
          <w:spacing w:val="103"/>
        </w:rPr>
        <w:t> </w:t>
      </w:r>
      <w:r>
        <w:rPr>
          <w:color w:val="231F20"/>
          <w:w w:val="95"/>
        </w:rPr>
        <w:t>Comisia de Stat</w:t>
      </w:r>
      <w:r>
        <w:rPr>
          <w:color w:val="231F20"/>
          <w:spacing w:val="103"/>
        </w:rPr>
        <w:t> </w:t>
      </w:r>
      <w:r>
        <w:rPr>
          <w:color w:val="231F20"/>
          <w:w w:val="95"/>
        </w:rPr>
        <w:t>consta-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tă că soiul nu mai este uniform sau stabil, ea adresează AGEPI un raport</w:t>
      </w:r>
      <w:r>
        <w:rPr>
          <w:color w:val="231F20"/>
          <w:spacing w:val="1"/>
        </w:rPr>
        <w:t> </w:t>
      </w:r>
      <w:r>
        <w:rPr>
          <w:color w:val="231F20"/>
        </w:rPr>
        <w:t>conţinând</w:t>
      </w:r>
      <w:r>
        <w:rPr>
          <w:color w:val="231F20"/>
          <w:spacing w:val="1"/>
        </w:rPr>
        <w:t> </w:t>
      </w:r>
      <w:r>
        <w:rPr>
          <w:color w:val="231F20"/>
        </w:rPr>
        <w:t>concluziile sale. Dacă în cadrul verificării tehnice se depistează</w:t>
      </w:r>
      <w:r>
        <w:rPr>
          <w:color w:val="231F20"/>
          <w:spacing w:val="1"/>
        </w:rPr>
        <w:t> </w:t>
      </w:r>
      <w:r>
        <w:rPr>
          <w:color w:val="231F20"/>
        </w:rPr>
        <w:t>iregularităţi, AGEPI comunică titularului rezultatele verificării şi îi oferă posi-</w:t>
      </w:r>
      <w:r>
        <w:rPr>
          <w:color w:val="231F20"/>
          <w:spacing w:val="1"/>
        </w:rPr>
        <w:t> </w:t>
      </w:r>
      <w:r>
        <w:rPr>
          <w:color w:val="231F20"/>
        </w:rPr>
        <w:t>bilitatea de a-şi prezenta observaţiile. În cazul în care titularul nu-şi prezintă</w:t>
      </w:r>
      <w:r>
        <w:rPr>
          <w:color w:val="231F20"/>
          <w:spacing w:val="1"/>
        </w:rPr>
        <w:t> </w:t>
      </w:r>
      <w:r>
        <w:rPr>
          <w:color w:val="231F20"/>
        </w:rPr>
        <w:t>observaţiile, AGEPI declară decăderea titularului din drepturile conferite de</w:t>
      </w:r>
      <w:r>
        <w:rPr>
          <w:color w:val="231F20"/>
          <w:spacing w:val="1"/>
        </w:rPr>
        <w:t> </w:t>
      </w:r>
      <w:r>
        <w:rPr>
          <w:color w:val="231F20"/>
        </w:rPr>
        <w:t>brevet.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spacing w:line="249" w:lineRule="auto" w:before="100"/>
        <w:ind w:left="277" w:right="275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Decăderea din drepturi a titularului. </w:t>
      </w:r>
      <w:r>
        <w:rPr>
          <w:color w:val="231F20"/>
          <w:w w:val="90"/>
          <w:sz w:val="21"/>
        </w:rPr>
        <w:t>Titularul poate fi decăzut din drepturi cu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sz w:val="21"/>
        </w:rPr>
        <w:t>efect</w:t>
      </w:r>
      <w:r>
        <w:rPr>
          <w:color w:val="231F20"/>
          <w:spacing w:val="-9"/>
          <w:sz w:val="21"/>
        </w:rPr>
        <w:t> </w:t>
      </w:r>
      <w:r>
        <w:rPr>
          <w:rFonts w:ascii="Arial" w:hAnsi="Arial"/>
          <w:i/>
          <w:color w:val="231F20"/>
          <w:sz w:val="21"/>
        </w:rPr>
        <w:t>in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futurum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color w:val="231F20"/>
          <w:sz w:val="21"/>
        </w:rPr>
        <w:t>dacă:</w:t>
      </w:r>
    </w:p>
    <w:p>
      <w:pPr>
        <w:pStyle w:val="ListParagraph"/>
        <w:numPr>
          <w:ilvl w:val="0"/>
          <w:numId w:val="100"/>
        </w:numPr>
        <w:tabs>
          <w:tab w:pos="738" w:val="left" w:leader="none"/>
        </w:tabs>
        <w:spacing w:line="254" w:lineRule="auto" w:before="3" w:after="0"/>
        <w:ind w:left="277" w:right="277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se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stabileşte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nu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mai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sunt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îndeplinite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condiţiile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uniformitate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stabili-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tate;</w:t>
      </w:r>
    </w:p>
    <w:p>
      <w:pPr>
        <w:pStyle w:val="ListParagraph"/>
        <w:numPr>
          <w:ilvl w:val="0"/>
          <w:numId w:val="100"/>
        </w:numPr>
        <w:tabs>
          <w:tab w:pos="734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titularul refuză să prezinte informaţia, documentele sau materialul soiului,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necesare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testarea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control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protejat;</w:t>
      </w:r>
    </w:p>
    <w:p>
      <w:pPr>
        <w:pStyle w:val="ListParagraph"/>
        <w:numPr>
          <w:ilvl w:val="0"/>
          <w:numId w:val="100"/>
        </w:numPr>
        <w:tabs>
          <w:tab w:pos="747" w:val="left" w:leader="none"/>
        </w:tabs>
        <w:spacing w:line="254" w:lineRule="auto" w:before="0" w:after="0"/>
        <w:ind w:left="277" w:right="277" w:firstLine="340"/>
        <w:jc w:val="both"/>
        <w:rPr>
          <w:sz w:val="21"/>
        </w:rPr>
      </w:pPr>
      <w:r>
        <w:rPr>
          <w:color w:val="231F20"/>
          <w:sz w:val="21"/>
        </w:rPr>
        <w:t>titularul nu propune o altă denumire a soiului în cazul în care denumirea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satisface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condiţiile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legale;</w:t>
      </w:r>
    </w:p>
    <w:p>
      <w:pPr>
        <w:pStyle w:val="ListParagraph"/>
        <w:numPr>
          <w:ilvl w:val="0"/>
          <w:numId w:val="100"/>
        </w:numPr>
        <w:tabs>
          <w:tab w:pos="745" w:val="left" w:leader="none"/>
        </w:tabs>
        <w:spacing w:line="254" w:lineRule="auto" w:before="0" w:after="0"/>
        <w:ind w:left="277" w:right="277" w:firstLine="340"/>
        <w:jc w:val="both"/>
        <w:rPr>
          <w:sz w:val="21"/>
        </w:rPr>
      </w:pPr>
      <w:r>
        <w:rPr>
          <w:color w:val="231F20"/>
          <w:sz w:val="21"/>
        </w:rPr>
        <w:t>titularul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achită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taxele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eliberare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menţinere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vigoare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breve-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tului.</w:t>
      </w:r>
    </w:p>
    <w:p>
      <w:pPr>
        <w:pStyle w:val="BodyText"/>
        <w:spacing w:line="252" w:lineRule="auto"/>
        <w:ind w:right="275"/>
      </w:pPr>
      <w:r>
        <w:rPr>
          <w:rFonts w:ascii="Arial" w:hAnsi="Arial"/>
          <w:b/>
          <w:color w:val="231F20"/>
          <w:w w:val="95"/>
        </w:rPr>
        <w:t>Renunţarea la brevet</w:t>
      </w:r>
      <w:r>
        <w:rPr>
          <w:color w:val="231F20"/>
          <w:w w:val="95"/>
        </w:rPr>
        <w:t>. Titularul poate să renunţe la brevet, depunând o de-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claraţie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scris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AGEPI.</w:t>
      </w:r>
    </w:p>
    <w:p>
      <w:pPr>
        <w:pStyle w:val="BodyText"/>
        <w:spacing w:line="254" w:lineRule="auto"/>
        <w:ind w:right="276"/>
      </w:pPr>
      <w:r>
        <w:rPr>
          <w:color w:val="231F20"/>
          <w:w w:val="95"/>
        </w:rPr>
        <w:t>Dacă titularul a acordat licenţă de utilizare a soiului, el trebuie să informeze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licenţiatul</w:t>
      </w:r>
      <w:r>
        <w:rPr>
          <w:color w:val="231F20"/>
          <w:spacing w:val="-10"/>
        </w:rPr>
        <w:t> </w:t>
      </w:r>
      <w:r>
        <w:rPr>
          <w:color w:val="231F20"/>
        </w:rPr>
        <w:t>despre</w:t>
      </w:r>
      <w:r>
        <w:rPr>
          <w:color w:val="231F20"/>
          <w:spacing w:val="-10"/>
        </w:rPr>
        <w:t> </w:t>
      </w:r>
      <w:r>
        <w:rPr>
          <w:color w:val="231F20"/>
        </w:rPr>
        <w:t>intenţia</w:t>
      </w:r>
      <w:r>
        <w:rPr>
          <w:color w:val="231F20"/>
          <w:spacing w:val="-10"/>
        </w:rPr>
        <w:t> </w:t>
      </w:r>
      <w:r>
        <w:rPr>
          <w:color w:val="231F20"/>
        </w:rPr>
        <w:t>sa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renunţa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brevet.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acest</w:t>
      </w:r>
      <w:r>
        <w:rPr>
          <w:color w:val="231F20"/>
          <w:spacing w:val="-10"/>
        </w:rPr>
        <w:t> </w:t>
      </w:r>
      <w:r>
        <w:rPr>
          <w:color w:val="231F20"/>
        </w:rPr>
        <w:t>caz,</w:t>
      </w:r>
      <w:r>
        <w:rPr>
          <w:color w:val="231F20"/>
          <w:spacing w:val="-10"/>
        </w:rPr>
        <w:t> </w:t>
      </w:r>
      <w:r>
        <w:rPr>
          <w:color w:val="231F20"/>
        </w:rPr>
        <w:t>licenţiatul,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termen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luni,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dreptul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preferenţial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obţine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brevetul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numele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său.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Titularul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obligat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7"/>
        </w:rPr>
        <w:t> </w:t>
      </w:r>
      <w:r>
        <w:rPr>
          <w:color w:val="231F20"/>
        </w:rPr>
        <w:t>comunice</w:t>
      </w:r>
      <w:r>
        <w:rPr>
          <w:color w:val="231F20"/>
          <w:spacing w:val="-8"/>
        </w:rPr>
        <w:t> </w:t>
      </w:r>
      <w:r>
        <w:rPr>
          <w:color w:val="231F20"/>
        </w:rPr>
        <w:t>amelioratorului</w:t>
      </w:r>
      <w:r>
        <w:rPr>
          <w:color w:val="231F20"/>
          <w:spacing w:val="-7"/>
        </w:rPr>
        <w:t> </w:t>
      </w:r>
      <w:r>
        <w:rPr>
          <w:color w:val="231F20"/>
        </w:rPr>
        <w:t>intenţia</w:t>
      </w:r>
      <w:r>
        <w:rPr>
          <w:color w:val="231F20"/>
          <w:spacing w:val="-8"/>
        </w:rPr>
        <w:t> </w:t>
      </w:r>
      <w:r>
        <w:rPr>
          <w:color w:val="231F20"/>
        </w:rPr>
        <w:t>sa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renunţa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la brevet. În acest caz amelioratorul, în termen de 3 luni, are dreptul preferenţial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obţine</w:t>
      </w:r>
      <w:r>
        <w:rPr>
          <w:color w:val="231F20"/>
          <w:spacing w:val="-9"/>
        </w:rPr>
        <w:t> </w:t>
      </w:r>
      <w:r>
        <w:rPr>
          <w:color w:val="231F20"/>
        </w:rPr>
        <w:t>brevetul</w:t>
      </w:r>
      <w:r>
        <w:rPr>
          <w:color w:val="231F20"/>
          <w:spacing w:val="-9"/>
        </w:rPr>
        <w:t> </w:t>
      </w:r>
      <w:r>
        <w:rPr>
          <w:color w:val="231F20"/>
        </w:rPr>
        <w:t>pe</w:t>
      </w:r>
      <w:r>
        <w:rPr>
          <w:color w:val="231F20"/>
          <w:spacing w:val="-8"/>
        </w:rPr>
        <w:t> </w:t>
      </w:r>
      <w:r>
        <w:rPr>
          <w:color w:val="231F20"/>
        </w:rPr>
        <w:t>numele</w:t>
      </w:r>
      <w:r>
        <w:rPr>
          <w:color w:val="231F20"/>
          <w:spacing w:val="-9"/>
        </w:rPr>
        <w:t> </w:t>
      </w:r>
      <w:r>
        <w:rPr>
          <w:color w:val="231F20"/>
        </w:rPr>
        <w:t>său.</w:t>
      </w:r>
    </w:p>
    <w:p>
      <w:pPr>
        <w:pStyle w:val="BodyText"/>
        <w:spacing w:line="252" w:lineRule="auto"/>
        <w:ind w:right="275"/>
      </w:pPr>
      <w:r>
        <w:rPr>
          <w:rFonts w:ascii="Arial" w:hAnsi="Arial"/>
          <w:b/>
          <w:color w:val="231F20"/>
          <w:w w:val="95"/>
        </w:rPr>
        <w:t>Nulitatea brevetului</w:t>
      </w:r>
      <w:r>
        <w:rPr>
          <w:color w:val="231F20"/>
          <w:w w:val="95"/>
        </w:rPr>
        <w:t>. Orice persoană poate iniţia în instanţa de judecată o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acţiune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nulitate.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brevetul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declarat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către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instanţă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judecată,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efectele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acestuia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sunt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considerate</w:t>
      </w:r>
      <w:r>
        <w:rPr>
          <w:color w:val="231F20"/>
          <w:spacing w:val="-13"/>
        </w:rPr>
        <w:t> </w:t>
      </w:r>
      <w:r>
        <w:rPr>
          <w:color w:val="231F20"/>
        </w:rPr>
        <w:t>nule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data</w:t>
      </w:r>
      <w:r>
        <w:rPr>
          <w:color w:val="231F20"/>
          <w:spacing w:val="-13"/>
        </w:rPr>
        <w:t> </w:t>
      </w:r>
      <w:r>
        <w:rPr>
          <w:color w:val="231F20"/>
        </w:rPr>
        <w:t>acordării.</w:t>
      </w:r>
    </w:p>
    <w:p>
      <w:pPr>
        <w:spacing w:before="0"/>
        <w:ind w:left="617" w:right="0" w:firstLine="0"/>
        <w:jc w:val="left"/>
        <w:rPr>
          <w:sz w:val="21"/>
        </w:rPr>
      </w:pPr>
      <w:r>
        <w:rPr>
          <w:rFonts w:ascii="Arial" w:hAnsi="Arial"/>
          <w:b/>
          <w:color w:val="231F20"/>
          <w:spacing w:val="-1"/>
          <w:w w:val="95"/>
          <w:sz w:val="21"/>
        </w:rPr>
        <w:t>Licenţele</w:t>
      </w:r>
      <w:r>
        <w:rPr>
          <w:rFonts w:ascii="Arial" w:hAnsi="Arial"/>
          <w:b/>
          <w:color w:val="231F20"/>
          <w:spacing w:val="-12"/>
          <w:w w:val="95"/>
          <w:sz w:val="21"/>
        </w:rPr>
        <w:t> </w:t>
      </w:r>
      <w:r>
        <w:rPr>
          <w:rFonts w:ascii="Arial" w:hAnsi="Arial"/>
          <w:b/>
          <w:color w:val="231F20"/>
          <w:spacing w:val="-1"/>
          <w:w w:val="95"/>
          <w:sz w:val="21"/>
        </w:rPr>
        <w:t>contractuale.</w:t>
      </w:r>
      <w:r>
        <w:rPr>
          <w:rFonts w:ascii="Arial" w:hAnsi="Arial"/>
          <w:b/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Titularul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brevetului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soi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plantă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poate:</w:t>
      </w:r>
    </w:p>
    <w:p>
      <w:pPr>
        <w:pStyle w:val="ListParagraph"/>
        <w:numPr>
          <w:ilvl w:val="0"/>
          <w:numId w:val="100"/>
        </w:numPr>
        <w:tabs>
          <w:tab w:pos="735" w:val="left" w:leader="none"/>
        </w:tabs>
        <w:spacing w:line="240" w:lineRule="auto" w:before="0" w:after="0"/>
        <w:ind w:left="734" w:right="0" w:hanging="118"/>
        <w:jc w:val="left"/>
        <w:rPr>
          <w:sz w:val="21"/>
        </w:rPr>
      </w:pPr>
      <w:r>
        <w:rPr>
          <w:color w:val="231F20"/>
          <w:spacing w:val="-1"/>
          <w:sz w:val="21"/>
        </w:rPr>
        <w:t>utiliza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liber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soiul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său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RM;</w:t>
      </w:r>
    </w:p>
    <w:p>
      <w:pPr>
        <w:pStyle w:val="ListParagraph"/>
        <w:numPr>
          <w:ilvl w:val="0"/>
          <w:numId w:val="100"/>
        </w:numPr>
        <w:tabs>
          <w:tab w:pos="735" w:val="left" w:leader="none"/>
        </w:tabs>
        <w:spacing w:line="240" w:lineRule="auto" w:before="9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poate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transmite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drepturile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sale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printr-o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cesiune;</w:t>
      </w:r>
    </w:p>
    <w:p>
      <w:pPr>
        <w:pStyle w:val="ListParagraph"/>
        <w:numPr>
          <w:ilvl w:val="0"/>
          <w:numId w:val="100"/>
        </w:numPr>
        <w:tabs>
          <w:tab w:pos="745" w:val="left" w:leader="none"/>
        </w:tabs>
        <w:spacing w:line="254" w:lineRule="auto" w:before="13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poate acorda licenţe de exploatare persoanelor interesate, aceste licenţe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pot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exclusive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neexclusive;</w:t>
      </w:r>
    </w:p>
    <w:p>
      <w:pPr>
        <w:pStyle w:val="ListParagraph"/>
        <w:numPr>
          <w:ilvl w:val="0"/>
          <w:numId w:val="100"/>
        </w:numPr>
        <w:tabs>
          <w:tab w:pos="735" w:val="left" w:leader="none"/>
        </w:tabs>
        <w:spacing w:line="236" w:lineRule="exact" w:before="0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poate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transmite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drepturile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printr-o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succesiune</w:t>
      </w:r>
      <w:r>
        <w:rPr>
          <w:color w:val="231F20"/>
          <w:spacing w:val="23"/>
          <w:w w:val="95"/>
          <w:sz w:val="21"/>
        </w:rPr>
        <w:t> </w:t>
      </w:r>
      <w:r>
        <w:rPr>
          <w:color w:val="231F20"/>
          <w:w w:val="95"/>
          <w:sz w:val="21"/>
        </w:rPr>
        <w:t>testamentară.</w:t>
      </w:r>
    </w:p>
    <w:p>
      <w:pPr>
        <w:pStyle w:val="BodyText"/>
        <w:spacing w:line="254" w:lineRule="auto" w:before="13"/>
        <w:ind w:right="273"/>
      </w:pPr>
      <w:r>
        <w:rPr>
          <w:color w:val="231F20"/>
          <w:w w:val="95"/>
        </w:rPr>
        <w:t>De asemenea, titularul poate invoca drepturile conferite prin brevet împotri-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va</w:t>
      </w:r>
      <w:r>
        <w:rPr>
          <w:color w:val="231F20"/>
          <w:spacing w:val="-12"/>
        </w:rPr>
        <w:t> </w:t>
      </w:r>
      <w:r>
        <w:rPr>
          <w:color w:val="231F20"/>
        </w:rPr>
        <w:t>unei</w:t>
      </w:r>
      <w:r>
        <w:rPr>
          <w:color w:val="231F20"/>
          <w:spacing w:val="-12"/>
        </w:rPr>
        <w:t> </w:t>
      </w:r>
      <w:r>
        <w:rPr>
          <w:color w:val="231F20"/>
        </w:rPr>
        <w:t>persoane</w:t>
      </w:r>
      <w:r>
        <w:rPr>
          <w:color w:val="231F20"/>
          <w:spacing w:val="-12"/>
        </w:rPr>
        <w:t> </w:t>
      </w:r>
      <w:r>
        <w:rPr>
          <w:color w:val="231F20"/>
        </w:rPr>
        <w:t>deţinătoare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unei</w:t>
      </w:r>
      <w:r>
        <w:rPr>
          <w:color w:val="231F20"/>
          <w:spacing w:val="-12"/>
        </w:rPr>
        <w:t> </w:t>
      </w:r>
      <w:r>
        <w:rPr>
          <w:color w:val="231F20"/>
        </w:rPr>
        <w:t>licenţe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încalcă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condiţiile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limitările stipulate în contractul de licenţă. Transmiterea drepturilor este opoza-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bilă terţilor doar după înscrierea ei în Registrul naţional de cereri sau de brevete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soi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plantă.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Conform</w:t>
      </w:r>
      <w:r>
        <w:rPr>
          <w:color w:val="231F20"/>
          <w:spacing w:val="29"/>
        </w:rPr>
        <w:t> </w:t>
      </w:r>
      <w:r>
        <w:rPr>
          <w:color w:val="231F20"/>
        </w:rPr>
        <w:t>principiilor</w:t>
      </w:r>
      <w:r>
        <w:rPr>
          <w:color w:val="231F20"/>
          <w:spacing w:val="-13"/>
        </w:rPr>
        <w:t> </w:t>
      </w:r>
      <w:r>
        <w:rPr>
          <w:color w:val="231F20"/>
        </w:rPr>
        <w:t>Convenţiei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Paris,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Legea</w:t>
      </w:r>
      <w:r>
        <w:rPr>
          <w:color w:val="231F20"/>
          <w:spacing w:val="-13"/>
        </w:rPr>
        <w:t> </w:t>
      </w:r>
      <w:r>
        <w:rPr>
          <w:color w:val="231F20"/>
        </w:rPr>
        <w:t>nr.915/1996,</w:t>
      </w:r>
      <w:r>
        <w:rPr>
          <w:color w:val="231F20"/>
          <w:spacing w:val="-13"/>
        </w:rPr>
        <w:t> </w:t>
      </w:r>
      <w:r>
        <w:rPr>
          <w:color w:val="231F20"/>
        </w:rPr>
        <w:t>cât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Legea nr.39/2008 sunt prevăzute sancţiuni prin lipsa de exploatare sau urmare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exploatării insuficiente a brevetului. În acest caz, statul are dreptul de a acorda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licenţe</w:t>
      </w:r>
      <w:r>
        <w:rPr>
          <w:color w:val="231F20"/>
          <w:spacing w:val="-8"/>
        </w:rPr>
        <w:t> </w:t>
      </w:r>
      <w:r>
        <w:rPr>
          <w:color w:val="231F20"/>
        </w:rPr>
        <w:t>obligatorii.</w:t>
      </w:r>
    </w:p>
    <w:p>
      <w:pPr>
        <w:pStyle w:val="Heading3"/>
        <w:spacing w:before="49"/>
        <w:jc w:val="both"/>
      </w:pPr>
      <w:r>
        <w:rPr>
          <w:color w:val="231F20"/>
          <w:w w:val="85"/>
        </w:rPr>
        <w:t>Licenţe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obligatorii:</w:t>
      </w:r>
    </w:p>
    <w:p>
      <w:pPr>
        <w:pStyle w:val="ListParagraph"/>
        <w:numPr>
          <w:ilvl w:val="0"/>
          <w:numId w:val="106"/>
        </w:numPr>
        <w:tabs>
          <w:tab w:pos="998" w:val="left" w:leader="none"/>
        </w:tabs>
        <w:spacing w:line="254" w:lineRule="auto" w:before="67" w:after="0"/>
        <w:ind w:left="277" w:right="276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Instanţele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judecătoreşti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pot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acorda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licenţe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obligatorii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neexclusive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pen-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tru utilizarea unui soi protejat unei sau mai multor persoane care au depus o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cerere la expirarea unui termen de 3 ani de la acordarea brevetului, cu respec-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tarea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următoarelor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condiţii:</w:t>
      </w:r>
    </w:p>
    <w:p>
      <w:pPr>
        <w:pStyle w:val="ListParagraph"/>
        <w:numPr>
          <w:ilvl w:val="0"/>
          <w:numId w:val="100"/>
        </w:numPr>
        <w:tabs>
          <w:tab w:pos="741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orice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utilizare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acest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gen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va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autorizată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motive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interes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public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aprovizionarea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pieţei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interne;</w:t>
      </w:r>
    </w:p>
    <w:p>
      <w:pPr>
        <w:pStyle w:val="ListParagraph"/>
        <w:numPr>
          <w:ilvl w:val="0"/>
          <w:numId w:val="100"/>
        </w:numPr>
        <w:tabs>
          <w:tab w:pos="728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o atare utilizare va fi permisă numai în cazul când, înaintea acestei utilizări,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presupusul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beneficiar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s-a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străduit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obţină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autorizaţia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titular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condiţii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5" w:hanging="1"/>
      </w:pP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modalităţi</w:t>
      </w:r>
      <w:r>
        <w:rPr>
          <w:color w:val="231F20"/>
          <w:spacing w:val="-10"/>
        </w:rPr>
        <w:t> </w:t>
      </w:r>
      <w:r>
        <w:rPr>
          <w:color w:val="231F20"/>
        </w:rPr>
        <w:t>comerciale</w:t>
      </w:r>
      <w:r>
        <w:rPr>
          <w:color w:val="231F20"/>
          <w:spacing w:val="-11"/>
        </w:rPr>
        <w:t> </w:t>
      </w:r>
      <w:r>
        <w:rPr>
          <w:color w:val="231F20"/>
        </w:rPr>
        <w:t>rezonabile,</w:t>
      </w:r>
      <w:r>
        <w:rPr>
          <w:color w:val="231F20"/>
          <w:spacing w:val="-10"/>
        </w:rPr>
        <w:t> </w:t>
      </w:r>
      <w:r>
        <w:rPr>
          <w:color w:val="231F20"/>
        </w:rPr>
        <w:t>dar,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toate</w:t>
      </w:r>
      <w:r>
        <w:rPr>
          <w:color w:val="231F20"/>
          <w:spacing w:val="-10"/>
        </w:rPr>
        <w:t> </w:t>
      </w:r>
      <w:r>
        <w:rPr>
          <w:color w:val="231F20"/>
        </w:rPr>
        <w:t>eforturile</w:t>
      </w:r>
      <w:r>
        <w:rPr>
          <w:color w:val="231F20"/>
          <w:spacing w:val="-10"/>
        </w:rPr>
        <w:t> </w:t>
      </w:r>
      <w:r>
        <w:rPr>
          <w:color w:val="231F20"/>
        </w:rPr>
        <w:t>sale,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reuşit</w:t>
      </w:r>
      <w:r>
        <w:rPr>
          <w:color w:val="231F20"/>
          <w:spacing w:val="-11"/>
        </w:rPr>
        <w:t> </w:t>
      </w:r>
      <w:r>
        <w:rPr>
          <w:color w:val="231F20"/>
        </w:rPr>
        <w:t>să</w:t>
      </w:r>
      <w:r>
        <w:rPr>
          <w:color w:val="231F20"/>
          <w:spacing w:val="-53"/>
        </w:rPr>
        <w:t> </w:t>
      </w:r>
      <w:r>
        <w:rPr>
          <w:color w:val="231F20"/>
        </w:rPr>
        <w:t>facă</w:t>
      </w:r>
      <w:r>
        <w:rPr>
          <w:color w:val="231F20"/>
          <w:spacing w:val="-10"/>
        </w:rPr>
        <w:t> </w:t>
      </w:r>
      <w:r>
        <w:rPr>
          <w:color w:val="231F20"/>
        </w:rPr>
        <w:t>acest</w:t>
      </w:r>
      <w:r>
        <w:rPr>
          <w:color w:val="231F20"/>
          <w:spacing w:val="-9"/>
        </w:rPr>
        <w:t> </w:t>
      </w:r>
      <w:r>
        <w:rPr>
          <w:color w:val="231F20"/>
        </w:rPr>
        <w:t>lucru</w:t>
      </w:r>
      <w:r>
        <w:rPr>
          <w:color w:val="231F20"/>
          <w:spacing w:val="-8"/>
        </w:rPr>
        <w:t> </w:t>
      </w:r>
      <w:r>
        <w:rPr>
          <w:color w:val="231F20"/>
        </w:rPr>
        <w:t>într-un</w:t>
      </w:r>
      <w:r>
        <w:rPr>
          <w:color w:val="231F20"/>
          <w:spacing w:val="-9"/>
        </w:rPr>
        <w:t> </w:t>
      </w:r>
      <w:r>
        <w:rPr>
          <w:color w:val="231F20"/>
        </w:rPr>
        <w:t>termen</w:t>
      </w:r>
      <w:r>
        <w:rPr>
          <w:color w:val="231F20"/>
          <w:spacing w:val="-8"/>
        </w:rPr>
        <w:t> </w:t>
      </w:r>
      <w:r>
        <w:rPr>
          <w:color w:val="231F20"/>
        </w:rPr>
        <w:t>rezonabil.</w:t>
      </w:r>
    </w:p>
    <w:p>
      <w:pPr>
        <w:pStyle w:val="ListParagraph"/>
        <w:numPr>
          <w:ilvl w:val="0"/>
          <w:numId w:val="106"/>
        </w:numPr>
        <w:tabs>
          <w:tab w:pos="998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Derogarea de la prevederea dată se admite numai în cazul unei situaţii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naţionale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critice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altor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circumstanţe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extremă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urgenţă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ori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caz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de utilizare în scopuri publice necomerciale. În aceste cazuri titularul este avizat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cel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scurt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timp.</w:t>
      </w:r>
    </w:p>
    <w:p>
      <w:pPr>
        <w:pStyle w:val="Heading3"/>
        <w:spacing w:before="52"/>
      </w:pPr>
      <w:r>
        <w:rPr>
          <w:color w:val="231F20"/>
          <w:w w:val="85"/>
        </w:rPr>
        <w:t>Utilizarea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soiurilor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în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producţie</w:t>
      </w:r>
    </w:p>
    <w:p>
      <w:pPr>
        <w:pStyle w:val="BodyText"/>
        <w:spacing w:line="268" w:lineRule="auto" w:before="82"/>
        <w:ind w:right="271"/>
      </w:pPr>
      <w:r>
        <w:rPr>
          <w:color w:val="231F20"/>
          <w:w w:val="95"/>
        </w:rPr>
        <w:t>Art.18 al Convenţiei UPOV face referire la „Protecţia şi exploatarea/utiliza-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rea soiurilor protejate”, şi anume: </w:t>
      </w: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Exploatarea soiului este independentă 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măsurile care reglementează producerea, certificarea sau comercializarea ma-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terialului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soiurilor. Indiferent dacă soiurile sunt protejate prin brevet sau nu, pot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exista prevederi ale legislaţiilor naţionale care trebuie îndeplinite de soiurile noi,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înainte ca acestea să fie introduse pe piaţă, de ex., legislaţia mediului, ecologică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referitoare la organismele modificate genetic sau</w:t>
      </w:r>
      <w:r>
        <w:rPr>
          <w:color w:val="231F20"/>
          <w:spacing w:val="1"/>
        </w:rPr>
        <w:t> </w:t>
      </w:r>
      <w:r>
        <w:rPr>
          <w:color w:val="231F20"/>
        </w:rPr>
        <w:t>cerinţele de corespundere</w:t>
      </w:r>
      <w:r>
        <w:rPr>
          <w:color w:val="231F20"/>
          <w:spacing w:val="-53"/>
        </w:rPr>
        <w:t> </w:t>
      </w:r>
      <w:r>
        <w:rPr>
          <w:color w:val="231F20"/>
        </w:rPr>
        <w:t>anumitor performanţe agronomice, în scopul înregistrării şi includerii acestor</w:t>
      </w:r>
      <w:r>
        <w:rPr>
          <w:color w:val="231F20"/>
          <w:spacing w:val="1"/>
        </w:rPr>
        <w:t> </w:t>
      </w:r>
      <w:r>
        <w:rPr>
          <w:color w:val="231F20"/>
        </w:rPr>
        <w:t>soiuri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Lista</w:t>
      </w:r>
      <w:r>
        <w:rPr>
          <w:color w:val="231F20"/>
          <w:spacing w:val="-9"/>
        </w:rPr>
        <w:t> </w:t>
      </w:r>
      <w:r>
        <w:rPr>
          <w:color w:val="231F20"/>
        </w:rPr>
        <w:t>soiurilor</w:t>
      </w:r>
      <w:r>
        <w:rPr>
          <w:color w:val="231F20"/>
          <w:spacing w:val="-7"/>
        </w:rPr>
        <w:t> </w:t>
      </w:r>
      <w:r>
        <w:rPr>
          <w:color w:val="231F20"/>
        </w:rPr>
        <w:t>acceptate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producere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ţară</w:t>
      </w:r>
      <w:r>
        <w:rPr>
          <w:color w:val="231F20"/>
          <w:spacing w:val="-9"/>
        </w:rPr>
        <w:t> </w:t>
      </w:r>
      <w:r>
        <w:rPr>
          <w:color w:val="231F20"/>
        </w:rPr>
        <w:t>(roada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hectar,</w:t>
      </w:r>
      <w:r>
        <w:rPr>
          <w:color w:val="231F20"/>
          <w:spacing w:val="-9"/>
        </w:rPr>
        <w:t> </w:t>
      </w:r>
      <w:r>
        <w:rPr>
          <w:color w:val="231F20"/>
        </w:rPr>
        <w:t>re-</w:t>
      </w:r>
      <w:r>
        <w:rPr>
          <w:color w:val="231F20"/>
          <w:spacing w:val="-53"/>
        </w:rPr>
        <w:t> </w:t>
      </w:r>
      <w:r>
        <w:rPr>
          <w:color w:val="231F20"/>
        </w:rPr>
        <w:t>zistenţa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dăunători</w:t>
      </w:r>
      <w:r>
        <w:rPr>
          <w:color w:val="231F20"/>
          <w:spacing w:val="-7"/>
        </w:rPr>
        <w:t> </w:t>
      </w:r>
      <w:r>
        <w:rPr>
          <w:color w:val="231F20"/>
        </w:rPr>
        <w:t>etc.)”.</w:t>
      </w:r>
    </w:p>
    <w:p>
      <w:pPr>
        <w:pStyle w:val="Heading6"/>
        <w:spacing w:line="232" w:lineRule="exact"/>
      </w:pPr>
      <w:r>
        <w:rPr>
          <w:color w:val="231F20"/>
          <w:w w:val="90"/>
        </w:rPr>
        <w:t>În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acest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caz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putea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avea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loc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astfel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situaţii:</w:t>
      </w:r>
    </w:p>
    <w:p>
      <w:pPr>
        <w:pStyle w:val="BodyText"/>
        <w:spacing w:before="28"/>
        <w:ind w:left="617" w:firstLine="0"/>
      </w:pPr>
      <w:r>
        <w:rPr>
          <w:color w:val="231F20"/>
          <w:spacing w:val="-1"/>
        </w:rPr>
        <w:t>Soiul</w:t>
      </w:r>
      <w:r>
        <w:rPr>
          <w:color w:val="231F20"/>
          <w:spacing w:val="-12"/>
        </w:rPr>
        <w:t> </w:t>
      </w:r>
      <w:r>
        <w:rPr>
          <w:color w:val="231F20"/>
        </w:rPr>
        <w:t>A:    </w:t>
      </w:r>
      <w:r>
        <w:rPr>
          <w:color w:val="231F20"/>
          <w:spacing w:val="37"/>
        </w:rPr>
        <w:t> </w:t>
      </w:r>
      <w:r>
        <w:rPr>
          <w:color w:val="231F20"/>
        </w:rPr>
        <w:t>protejat,</w:t>
      </w:r>
      <w:r>
        <w:rPr>
          <w:color w:val="231F20"/>
          <w:spacing w:val="-11"/>
        </w:rPr>
        <w:t> </w:t>
      </w:r>
      <w:r>
        <w:rPr>
          <w:color w:val="231F20"/>
        </w:rPr>
        <w:t>poate</w:t>
      </w:r>
      <w:r>
        <w:rPr>
          <w:color w:val="231F20"/>
          <w:spacing w:val="-14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cultivat;</w:t>
      </w:r>
    </w:p>
    <w:p>
      <w:pPr>
        <w:pStyle w:val="BodyText"/>
        <w:spacing w:line="268" w:lineRule="auto" w:before="28"/>
        <w:ind w:right="275"/>
      </w:pPr>
      <w:r>
        <w:rPr>
          <w:color w:val="231F20"/>
        </w:rPr>
        <w:t>Soiul B</w:t>
      </w:r>
      <w:r>
        <w:rPr>
          <w:color w:val="231F20"/>
          <w:spacing w:val="1"/>
        </w:rPr>
        <w:t> </w:t>
      </w:r>
      <w:r>
        <w:rPr>
          <w:color w:val="231F20"/>
        </w:rPr>
        <w:t>protejat, nu poate fi cultivat fiindcă nu satisface cerinţelor im-</w:t>
      </w:r>
      <w:r>
        <w:rPr>
          <w:color w:val="231F20"/>
          <w:spacing w:val="1"/>
        </w:rPr>
        <w:t> </w:t>
      </w:r>
      <w:r>
        <w:rPr>
          <w:color w:val="231F20"/>
        </w:rPr>
        <w:t>puse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alte</w:t>
      </w:r>
      <w:r>
        <w:rPr>
          <w:color w:val="231F20"/>
          <w:spacing w:val="-11"/>
        </w:rPr>
        <w:t> </w:t>
      </w:r>
      <w:r>
        <w:rPr>
          <w:color w:val="231F20"/>
        </w:rPr>
        <w:t>acte</w:t>
      </w:r>
      <w:r>
        <w:rPr>
          <w:color w:val="231F20"/>
          <w:spacing w:val="-10"/>
        </w:rPr>
        <w:t> </w:t>
      </w:r>
      <w:r>
        <w:rPr>
          <w:color w:val="231F20"/>
        </w:rPr>
        <w:t>normative</w:t>
      </w:r>
      <w:r>
        <w:rPr>
          <w:color w:val="231F20"/>
          <w:spacing w:val="-11"/>
        </w:rPr>
        <w:t> </w:t>
      </w:r>
      <w:r>
        <w:rPr>
          <w:color w:val="231F20"/>
        </w:rPr>
        <w:t>(de</w:t>
      </w:r>
      <w:r>
        <w:rPr>
          <w:color w:val="231F20"/>
          <w:spacing w:val="-9"/>
        </w:rPr>
        <w:t> </w:t>
      </w:r>
      <w:r>
        <w:rPr>
          <w:color w:val="231F20"/>
        </w:rPr>
        <w:t>mediu,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ex.);</w:t>
      </w:r>
    </w:p>
    <w:p>
      <w:pPr>
        <w:pStyle w:val="BodyText"/>
        <w:spacing w:line="237" w:lineRule="exact"/>
        <w:ind w:left="617" w:firstLine="0"/>
      </w:pPr>
      <w:r>
        <w:rPr>
          <w:color w:val="231F20"/>
          <w:w w:val="95"/>
        </w:rPr>
        <w:t>Soiul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</w:t>
      </w:r>
      <w:r>
        <w:rPr>
          <w:color w:val="231F20"/>
          <w:spacing w:val="54"/>
        </w:rPr>
        <w:t>   </w:t>
      </w:r>
      <w:r>
        <w:rPr>
          <w:color w:val="231F20"/>
          <w:spacing w:val="55"/>
        </w:rPr>
        <w:t> </w:t>
      </w:r>
      <w:r>
        <w:rPr>
          <w:color w:val="231F20"/>
          <w:w w:val="95"/>
        </w:rPr>
        <w:t>neprotejat,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permisiunea 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cultivat;</w:t>
      </w:r>
    </w:p>
    <w:p>
      <w:pPr>
        <w:pStyle w:val="BodyText"/>
        <w:spacing w:line="268" w:lineRule="auto" w:before="29"/>
        <w:ind w:right="276"/>
      </w:pPr>
      <w:r>
        <w:rPr>
          <w:color w:val="231F20"/>
        </w:rPr>
        <w:t>Soiul</w:t>
      </w:r>
      <w:r>
        <w:rPr>
          <w:color w:val="231F20"/>
          <w:spacing w:val="-14"/>
        </w:rPr>
        <w:t> </w:t>
      </w:r>
      <w:r>
        <w:rPr>
          <w:color w:val="231F20"/>
        </w:rPr>
        <w:t>D:</w:t>
      </w:r>
      <w:r>
        <w:rPr>
          <w:color w:val="231F20"/>
          <w:spacing w:val="20"/>
        </w:rPr>
        <w:t> </w:t>
      </w:r>
      <w:r>
        <w:rPr>
          <w:color w:val="231F20"/>
        </w:rPr>
        <w:t>neprotejat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poate</w:t>
      </w:r>
      <w:r>
        <w:rPr>
          <w:color w:val="231F20"/>
          <w:spacing w:val="-11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cultivat</w:t>
      </w:r>
      <w:r>
        <w:rPr>
          <w:color w:val="231F20"/>
          <w:spacing w:val="-12"/>
        </w:rPr>
        <w:t> </w:t>
      </w:r>
      <w:r>
        <w:rPr>
          <w:color w:val="231F20"/>
        </w:rPr>
        <w:t>datorită</w:t>
      </w:r>
      <w:r>
        <w:rPr>
          <w:color w:val="231F20"/>
          <w:spacing w:val="-12"/>
        </w:rPr>
        <w:t> </w:t>
      </w:r>
      <w:r>
        <w:rPr>
          <w:color w:val="231F20"/>
        </w:rPr>
        <w:t>altor</w:t>
      </w:r>
      <w:r>
        <w:rPr>
          <w:color w:val="231F20"/>
          <w:spacing w:val="-12"/>
        </w:rPr>
        <w:t> </w:t>
      </w:r>
      <w:r>
        <w:rPr>
          <w:color w:val="231F20"/>
        </w:rPr>
        <w:t>acte</w:t>
      </w:r>
      <w:r>
        <w:rPr>
          <w:color w:val="231F20"/>
          <w:spacing w:val="-12"/>
        </w:rPr>
        <w:t> </w:t>
      </w:r>
      <w:r>
        <w:rPr>
          <w:color w:val="231F20"/>
        </w:rPr>
        <w:t>norma-</w:t>
      </w:r>
      <w:r>
        <w:rPr>
          <w:color w:val="231F20"/>
          <w:spacing w:val="-54"/>
        </w:rPr>
        <w:t> </w:t>
      </w:r>
      <w:r>
        <w:rPr>
          <w:color w:val="231F20"/>
        </w:rPr>
        <w:t>tive</w:t>
      </w:r>
      <w:r>
        <w:rPr>
          <w:color w:val="231F20"/>
          <w:spacing w:val="-13"/>
        </w:rPr>
        <w:t> </w:t>
      </w:r>
      <w:r>
        <w:rPr>
          <w:color w:val="231F20"/>
        </w:rPr>
        <w:t>(legislaţia</w:t>
      </w:r>
      <w:r>
        <w:rPr>
          <w:color w:val="231F20"/>
          <w:spacing w:val="-14"/>
        </w:rPr>
        <w:t> </w:t>
      </w:r>
      <w:r>
        <w:rPr>
          <w:color w:val="231F20"/>
        </w:rPr>
        <w:t>mediului,</w:t>
      </w:r>
      <w:r>
        <w:rPr>
          <w:color w:val="231F20"/>
          <w:spacing w:val="-14"/>
        </w:rPr>
        <w:t> </w:t>
      </w:r>
      <w:r>
        <w:rPr>
          <w:color w:val="231F20"/>
        </w:rPr>
        <w:t>valoarea</w:t>
      </w:r>
      <w:r>
        <w:rPr>
          <w:color w:val="231F20"/>
          <w:spacing w:val="-14"/>
        </w:rPr>
        <w:t> </w:t>
      </w:r>
      <w:r>
        <w:rPr>
          <w:color w:val="231F20"/>
        </w:rPr>
        <w:t>agronomică</w:t>
      </w:r>
      <w:r>
        <w:rPr>
          <w:color w:val="231F20"/>
          <w:spacing w:val="-14"/>
        </w:rPr>
        <w:t> </w:t>
      </w:r>
      <w:r>
        <w:rPr>
          <w:color w:val="231F20"/>
        </w:rPr>
        <w:t>neînsemnată</w:t>
      </w:r>
      <w:r>
        <w:rPr>
          <w:color w:val="231F20"/>
          <w:spacing w:val="-14"/>
        </w:rPr>
        <w:t> </w:t>
      </w:r>
      <w:r>
        <w:rPr>
          <w:color w:val="231F20"/>
        </w:rPr>
        <w:t>etc.).</w:t>
      </w:r>
    </w:p>
    <w:p>
      <w:pPr>
        <w:pStyle w:val="BodyText"/>
        <w:spacing w:line="268" w:lineRule="auto"/>
        <w:ind w:right="275"/>
      </w:pPr>
      <w:r>
        <w:rPr>
          <w:color w:val="231F20"/>
        </w:rPr>
        <w:t>Conform art.95 din Legea nr.39/2008,</w:t>
      </w:r>
      <w:r>
        <w:rPr>
          <w:color w:val="231F20"/>
          <w:spacing w:val="1"/>
        </w:rPr>
        <w:t> </w:t>
      </w:r>
      <w:r>
        <w:rPr>
          <w:color w:val="231F20"/>
        </w:rPr>
        <w:t>soiurile urmează să fie utilizate în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procesul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producere</w:t>
      </w:r>
      <w:r>
        <w:rPr>
          <w:color w:val="231F20"/>
          <w:spacing w:val="-13"/>
        </w:rPr>
        <w:t> </w:t>
      </w:r>
      <w:r>
        <w:rPr>
          <w:color w:val="231F20"/>
        </w:rPr>
        <w:t>numai</w:t>
      </w:r>
      <w:r>
        <w:rPr>
          <w:color w:val="231F20"/>
          <w:spacing w:val="-13"/>
        </w:rPr>
        <w:t> </w:t>
      </w:r>
      <w:r>
        <w:rPr>
          <w:color w:val="231F20"/>
        </w:rPr>
        <w:t>după</w:t>
      </w:r>
      <w:r>
        <w:rPr>
          <w:color w:val="231F20"/>
          <w:spacing w:val="-13"/>
        </w:rPr>
        <w:t> </w:t>
      </w:r>
      <w:r>
        <w:rPr>
          <w:color w:val="231F20"/>
        </w:rPr>
        <w:t>efectuarea</w:t>
      </w:r>
      <w:r>
        <w:rPr>
          <w:color w:val="231F20"/>
          <w:spacing w:val="-12"/>
        </w:rPr>
        <w:t> </w:t>
      </w:r>
      <w:r>
        <w:rPr>
          <w:color w:val="231F20"/>
        </w:rPr>
        <w:t>testării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valoarea</w:t>
      </w:r>
      <w:r>
        <w:rPr>
          <w:color w:val="231F20"/>
          <w:spacing w:val="-13"/>
        </w:rPr>
        <w:t> </w:t>
      </w:r>
      <w:r>
        <w:rPr>
          <w:color w:val="231F20"/>
        </w:rPr>
        <w:t>agronomică</w:t>
      </w:r>
      <w:r>
        <w:rPr>
          <w:color w:val="231F20"/>
          <w:spacing w:val="-53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înscrierea</w:t>
      </w:r>
      <w:r>
        <w:rPr>
          <w:color w:val="231F20"/>
          <w:spacing w:val="-11"/>
        </w:rPr>
        <w:t> </w:t>
      </w:r>
      <w:r>
        <w:rPr>
          <w:color w:val="231F20"/>
        </w:rPr>
        <w:t>acestora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Registrul</w:t>
      </w:r>
      <w:r>
        <w:rPr>
          <w:color w:val="231F20"/>
          <w:spacing w:val="-11"/>
        </w:rPr>
        <w:t> </w:t>
      </w:r>
      <w:r>
        <w:rPr>
          <w:color w:val="231F20"/>
        </w:rPr>
        <w:t>Soiurilor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Plante.</w:t>
      </w:r>
    </w:p>
    <w:p>
      <w:pPr>
        <w:pStyle w:val="BodyText"/>
        <w:spacing w:line="268" w:lineRule="auto"/>
        <w:ind w:right="274"/>
      </w:pPr>
      <w:r>
        <w:rPr>
          <w:color w:val="231F20"/>
          <w:w w:val="95"/>
        </w:rPr>
        <w:t>Soiurile de plante modificate genetic urmează să fie utilizate în procesul de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producţie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numai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după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obţinerea</w:t>
      </w:r>
      <w:r>
        <w:rPr>
          <w:color w:val="231F20"/>
          <w:spacing w:val="-12"/>
        </w:rPr>
        <w:t> </w:t>
      </w:r>
      <w:r>
        <w:rPr>
          <w:color w:val="231F20"/>
        </w:rPr>
        <w:t>autorizaţiei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introducere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mediu,</w:t>
      </w:r>
      <w:r>
        <w:rPr>
          <w:color w:val="231F20"/>
          <w:spacing w:val="-13"/>
        </w:rPr>
        <w:t> </w:t>
      </w:r>
      <w:r>
        <w:rPr>
          <w:color w:val="231F20"/>
        </w:rPr>
        <w:t>eliberate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autoritatea naţională competentă, în conformitate cu legislaţia privind secu-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ritatea</w:t>
      </w:r>
      <w:r>
        <w:rPr>
          <w:color w:val="231F20"/>
          <w:spacing w:val="-8"/>
        </w:rPr>
        <w:t> </w:t>
      </w:r>
      <w:r>
        <w:rPr>
          <w:color w:val="231F20"/>
        </w:rPr>
        <w:t>biologică,</w:t>
      </w:r>
      <w:r>
        <w:rPr>
          <w:color w:val="231F20"/>
          <w:spacing w:val="-9"/>
        </w:rPr>
        <w:t> </w:t>
      </w:r>
      <w:r>
        <w:rPr>
          <w:color w:val="231F20"/>
        </w:rPr>
        <w:t>după</w:t>
      </w:r>
      <w:r>
        <w:rPr>
          <w:color w:val="231F20"/>
          <w:spacing w:val="-9"/>
        </w:rPr>
        <w:t> </w:t>
      </w:r>
      <w:r>
        <w:rPr>
          <w:color w:val="231F20"/>
        </w:rPr>
        <w:t>caz.</w:t>
      </w:r>
    </w:p>
    <w:p>
      <w:pPr>
        <w:pStyle w:val="Heading3"/>
        <w:spacing w:before="42"/>
      </w:pPr>
      <w:r>
        <w:rPr>
          <w:color w:val="231F20"/>
          <w:w w:val="90"/>
        </w:rPr>
        <w:t>Marcajul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avertizare</w:t>
      </w:r>
    </w:p>
    <w:p>
      <w:pPr>
        <w:pStyle w:val="BodyText"/>
        <w:spacing w:line="268" w:lineRule="auto" w:before="82"/>
        <w:ind w:right="278"/>
      </w:pPr>
      <w:r>
        <w:rPr>
          <w:color w:val="231F20"/>
          <w:w w:val="95"/>
        </w:rPr>
        <w:t>Titularul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brevetului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dreptul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marca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materialul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soiului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materialul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recoltă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soiului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protejat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marcaj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avertizare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indice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asupra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faptului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soiul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brevetat.</w:t>
      </w:r>
      <w:r>
        <w:rPr>
          <w:color w:val="231F20"/>
          <w:spacing w:val="38"/>
          <w:w w:val="95"/>
        </w:rPr>
        <w:t> </w:t>
      </w:r>
      <w:r>
        <w:rPr>
          <w:color w:val="231F20"/>
          <w:w w:val="95"/>
        </w:rPr>
        <w:t>Lipsa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marcajului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avertizare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produce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efecte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juridice.</w:t>
      </w:r>
    </w:p>
    <w:p>
      <w:pPr>
        <w:pStyle w:val="BodyText"/>
        <w:spacing w:line="268" w:lineRule="auto"/>
        <w:ind w:right="274"/>
      </w:pPr>
      <w:r>
        <w:rPr>
          <w:color w:val="231F20"/>
          <w:w w:val="95"/>
        </w:rPr>
        <w:t>Dacă o persoană indică în mod fals, direct sau indirect, că un material al so-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iului sau un material de recoltă al soiului produs sau comercializat de ea aparţi-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ne soiului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brevetat de către altă persoană, această persoană poartă răspunde-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re,</w:t>
      </w:r>
      <w:r>
        <w:rPr>
          <w:color w:val="231F20"/>
          <w:spacing w:val="-9"/>
        </w:rPr>
        <w:t> </w:t>
      </w:r>
      <w:r>
        <w:rPr>
          <w:color w:val="231F20"/>
        </w:rPr>
        <w:t>conform</w:t>
      </w:r>
      <w:r>
        <w:rPr>
          <w:color w:val="231F20"/>
          <w:spacing w:val="-9"/>
        </w:rPr>
        <w:t> </w:t>
      </w:r>
      <w:r>
        <w:rPr>
          <w:color w:val="231F20"/>
        </w:rPr>
        <w:t>legislaţiei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vigoare.</w:t>
      </w:r>
    </w:p>
    <w:p>
      <w:pPr>
        <w:pStyle w:val="BodyText"/>
        <w:spacing w:line="268" w:lineRule="auto"/>
        <w:ind w:right="275" w:firstLine="387"/>
      </w:pPr>
      <w:r>
        <w:rPr>
          <w:color w:val="231F20"/>
          <w:w w:val="95"/>
        </w:rPr>
        <w:t>În cazul introducerii pe piaţă a soiului de plantă modificat genetic, materia-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lul</w:t>
      </w:r>
      <w:r>
        <w:rPr>
          <w:color w:val="231F20"/>
          <w:spacing w:val="-11"/>
        </w:rPr>
        <w:t> </w:t>
      </w:r>
      <w:r>
        <w:rPr>
          <w:color w:val="231F20"/>
        </w:rPr>
        <w:t>soiului</w:t>
      </w:r>
      <w:r>
        <w:rPr>
          <w:color w:val="231F20"/>
          <w:spacing w:val="-11"/>
        </w:rPr>
        <w:t> </w:t>
      </w:r>
      <w:r>
        <w:rPr>
          <w:color w:val="231F20"/>
        </w:rPr>
        <w:t>va</w:t>
      </w:r>
      <w:r>
        <w:rPr>
          <w:color w:val="231F20"/>
          <w:spacing w:val="-12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marcat</w:t>
      </w:r>
      <w:r>
        <w:rPr>
          <w:color w:val="231F20"/>
          <w:spacing w:val="-11"/>
        </w:rPr>
        <w:t> </w:t>
      </w:r>
      <w:r>
        <w:rPr>
          <w:color w:val="231F20"/>
        </w:rPr>
        <w:t>respectiv,</w:t>
      </w:r>
      <w:r>
        <w:rPr>
          <w:color w:val="231F20"/>
          <w:spacing w:val="-11"/>
        </w:rPr>
        <w:t> </w:t>
      </w:r>
      <w:r>
        <w:rPr>
          <w:color w:val="231F20"/>
        </w:rPr>
        <w:t>astfel</w:t>
      </w:r>
      <w:r>
        <w:rPr>
          <w:color w:val="231F20"/>
          <w:spacing w:val="-11"/>
        </w:rPr>
        <w:t> </w:t>
      </w:r>
      <w:r>
        <w:rPr>
          <w:color w:val="231F20"/>
        </w:rPr>
        <w:t>încât</w:t>
      </w:r>
      <w:r>
        <w:rPr>
          <w:color w:val="231F20"/>
          <w:spacing w:val="-11"/>
        </w:rPr>
        <w:t> </w:t>
      </w:r>
      <w:r>
        <w:rPr>
          <w:color w:val="231F20"/>
        </w:rPr>
        <w:t>pe</w:t>
      </w:r>
      <w:r>
        <w:rPr>
          <w:color w:val="231F20"/>
          <w:spacing w:val="-10"/>
        </w:rPr>
        <w:t> </w:t>
      </w:r>
      <w:r>
        <w:rPr>
          <w:color w:val="231F20"/>
        </w:rPr>
        <w:t>etichetă</w:t>
      </w:r>
      <w:r>
        <w:rPr>
          <w:color w:val="231F20"/>
          <w:spacing w:val="-11"/>
        </w:rPr>
        <w:t> </w:t>
      </w:r>
      <w:r>
        <w:rPr>
          <w:color w:val="231F20"/>
        </w:rPr>
        <w:t>şi/sau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documentele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însoţire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va</w:t>
      </w:r>
      <w:r>
        <w:rPr>
          <w:color w:val="231F20"/>
          <w:spacing w:val="-12"/>
        </w:rPr>
        <w:t> </w:t>
      </w:r>
      <w:r>
        <w:rPr>
          <w:color w:val="231F20"/>
        </w:rPr>
        <w:t>specifica</w:t>
      </w:r>
      <w:r>
        <w:rPr>
          <w:color w:val="231F20"/>
          <w:spacing w:val="-12"/>
        </w:rPr>
        <w:t> </w:t>
      </w:r>
      <w:r>
        <w:rPr>
          <w:color w:val="231F20"/>
        </w:rPr>
        <w:t>prezenţa</w:t>
      </w:r>
      <w:r>
        <w:rPr>
          <w:color w:val="231F20"/>
          <w:spacing w:val="-11"/>
        </w:rPr>
        <w:t> </w:t>
      </w:r>
      <w:r>
        <w:rPr>
          <w:color w:val="231F20"/>
        </w:rPr>
        <w:t>organismului</w:t>
      </w:r>
      <w:r>
        <w:rPr>
          <w:color w:val="231F20"/>
          <w:spacing w:val="-12"/>
        </w:rPr>
        <w:t> </w:t>
      </w:r>
      <w:r>
        <w:rPr>
          <w:color w:val="231F20"/>
        </w:rPr>
        <w:t>modificat</w:t>
      </w:r>
      <w:r>
        <w:rPr>
          <w:color w:val="231F20"/>
          <w:spacing w:val="-12"/>
        </w:rPr>
        <w:t> </w:t>
      </w:r>
      <w:r>
        <w:rPr>
          <w:color w:val="231F20"/>
        </w:rPr>
        <w:t>genetic.</w:t>
      </w:r>
    </w:p>
    <w:p>
      <w:pPr>
        <w:spacing w:after="0" w:line="268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68" w:lineRule="auto" w:before="103"/>
        <w:ind w:right="271"/>
      </w:pP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cazul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există</w:t>
      </w:r>
      <w:r>
        <w:rPr>
          <w:color w:val="231F20"/>
          <w:spacing w:val="-9"/>
        </w:rPr>
        <w:t> </w:t>
      </w:r>
      <w:r>
        <w:rPr>
          <w:color w:val="231F20"/>
        </w:rPr>
        <w:t>mai</w:t>
      </w:r>
      <w:r>
        <w:rPr>
          <w:color w:val="231F20"/>
          <w:spacing w:val="-9"/>
        </w:rPr>
        <w:t> </w:t>
      </w:r>
      <w:r>
        <w:rPr>
          <w:color w:val="231F20"/>
        </w:rPr>
        <w:t>mulţi</w:t>
      </w:r>
      <w:r>
        <w:rPr>
          <w:color w:val="231F20"/>
          <w:spacing w:val="-9"/>
        </w:rPr>
        <w:t> </w:t>
      </w:r>
      <w:r>
        <w:rPr>
          <w:color w:val="231F20"/>
        </w:rPr>
        <w:t>titulari,</w:t>
      </w:r>
      <w:r>
        <w:rPr>
          <w:color w:val="231F20"/>
          <w:spacing w:val="-9"/>
        </w:rPr>
        <w:t> </w:t>
      </w:r>
      <w:r>
        <w:rPr>
          <w:color w:val="231F20"/>
        </w:rPr>
        <w:t>raporturile</w:t>
      </w:r>
      <w:r>
        <w:rPr>
          <w:color w:val="231F20"/>
          <w:spacing w:val="-9"/>
        </w:rPr>
        <w:t> </w:t>
      </w:r>
      <w:r>
        <w:rPr>
          <w:color w:val="231F20"/>
        </w:rPr>
        <w:t>privind</w:t>
      </w:r>
      <w:r>
        <w:rPr>
          <w:color w:val="231F20"/>
          <w:spacing w:val="-9"/>
        </w:rPr>
        <w:t> </w:t>
      </w:r>
      <w:r>
        <w:rPr>
          <w:color w:val="231F20"/>
        </w:rPr>
        <w:t>utilizarea</w:t>
      </w:r>
      <w:r>
        <w:rPr>
          <w:color w:val="231F20"/>
          <w:spacing w:val="-9"/>
        </w:rPr>
        <w:t> </w:t>
      </w:r>
      <w:r>
        <w:rPr>
          <w:color w:val="231F20"/>
        </w:rPr>
        <w:t>soiului</w:t>
      </w:r>
      <w:r>
        <w:rPr>
          <w:color w:val="231F20"/>
          <w:spacing w:val="-54"/>
        </w:rPr>
        <w:t> </w:t>
      </w:r>
      <w:r>
        <w:rPr>
          <w:color w:val="231F20"/>
        </w:rPr>
        <w:t>protejat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stabilesc</w:t>
      </w:r>
      <w:r>
        <w:rPr>
          <w:color w:val="231F20"/>
          <w:spacing w:val="-9"/>
        </w:rPr>
        <w:t> </w:t>
      </w:r>
      <w:r>
        <w:rPr>
          <w:color w:val="231F20"/>
        </w:rPr>
        <w:t>printr-un</w:t>
      </w:r>
      <w:r>
        <w:rPr>
          <w:color w:val="231F20"/>
          <w:spacing w:val="-9"/>
        </w:rPr>
        <w:t> </w:t>
      </w:r>
      <w:r>
        <w:rPr>
          <w:color w:val="231F20"/>
        </w:rPr>
        <w:t>acord</w:t>
      </w:r>
      <w:r>
        <w:rPr>
          <w:color w:val="231F20"/>
          <w:spacing w:val="-10"/>
        </w:rPr>
        <w:t> </w:t>
      </w:r>
      <w:r>
        <w:rPr>
          <w:color w:val="231F20"/>
        </w:rPr>
        <w:t>încheiat</w:t>
      </w:r>
      <w:r>
        <w:rPr>
          <w:color w:val="231F20"/>
          <w:spacing w:val="-10"/>
        </w:rPr>
        <w:t> </w:t>
      </w:r>
      <w:r>
        <w:rPr>
          <w:color w:val="231F20"/>
        </w:rPr>
        <w:t>între</w:t>
      </w:r>
      <w:r>
        <w:rPr>
          <w:color w:val="231F20"/>
          <w:spacing w:val="-10"/>
        </w:rPr>
        <w:t> </w:t>
      </w:r>
      <w:r>
        <w:rPr>
          <w:color w:val="231F20"/>
        </w:rPr>
        <w:t>aceştia.</w:t>
      </w:r>
    </w:p>
    <w:p>
      <w:pPr>
        <w:pStyle w:val="BodyText"/>
        <w:spacing w:line="222" w:lineRule="exact"/>
        <w:ind w:left="617" w:firstLine="0"/>
      </w:pPr>
      <w:r>
        <w:rPr>
          <w:color w:val="231F20"/>
          <w:spacing w:val="-1"/>
        </w:rPr>
        <w:t>Dacă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asemenea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acord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există,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fiecare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titular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drept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utilizeze</w:t>
      </w:r>
    </w:p>
    <w:p>
      <w:pPr>
        <w:pStyle w:val="BodyText"/>
        <w:spacing w:line="254" w:lineRule="auto" w:before="14"/>
        <w:ind w:right="274" w:firstLine="0"/>
      </w:pPr>
      <w:r>
        <w:rPr>
          <w:color w:val="231F20"/>
          <w:w w:val="95"/>
        </w:rPr>
        <w:t>integral soiul la latitudinea sa, să intenteze o acţiune privind încălcarea dreptu-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lui</w:t>
      </w:r>
      <w:r>
        <w:rPr>
          <w:color w:val="231F20"/>
          <w:spacing w:val="-8"/>
        </w:rPr>
        <w:t> </w:t>
      </w:r>
      <w:r>
        <w:rPr>
          <w:color w:val="231F20"/>
        </w:rPr>
        <w:t>asupra</w:t>
      </w:r>
      <w:r>
        <w:rPr>
          <w:color w:val="231F20"/>
          <w:spacing w:val="-8"/>
        </w:rPr>
        <w:t> </w:t>
      </w:r>
      <w:r>
        <w:rPr>
          <w:color w:val="231F20"/>
        </w:rPr>
        <w:t>brevetului</w:t>
      </w:r>
      <w:r>
        <w:rPr>
          <w:color w:val="231F20"/>
          <w:spacing w:val="-8"/>
        </w:rPr>
        <w:t> </w:t>
      </w:r>
      <w:r>
        <w:rPr>
          <w:color w:val="231F20"/>
        </w:rPr>
        <w:t>împotriva</w:t>
      </w:r>
      <w:r>
        <w:rPr>
          <w:color w:val="231F20"/>
          <w:spacing w:val="-8"/>
        </w:rPr>
        <w:t> </w:t>
      </w:r>
      <w:r>
        <w:rPr>
          <w:color w:val="231F20"/>
        </w:rPr>
        <w:t>oricărei</w:t>
      </w:r>
      <w:r>
        <w:rPr>
          <w:color w:val="231F20"/>
          <w:spacing w:val="-7"/>
        </w:rPr>
        <w:t> </w:t>
      </w:r>
      <w:r>
        <w:rPr>
          <w:color w:val="231F20"/>
        </w:rPr>
        <w:t>persoane</w:t>
      </w:r>
      <w:r>
        <w:rPr>
          <w:color w:val="231F20"/>
          <w:spacing w:val="-7"/>
        </w:rPr>
        <w:t> </w:t>
      </w:r>
      <w:r>
        <w:rPr>
          <w:color w:val="231F20"/>
        </w:rPr>
        <w:t>care</w:t>
      </w:r>
      <w:r>
        <w:rPr>
          <w:color w:val="231F20"/>
          <w:spacing w:val="-8"/>
        </w:rPr>
        <w:t> </w:t>
      </w:r>
      <w:r>
        <w:rPr>
          <w:color w:val="231F20"/>
        </w:rPr>
        <w:t>utilizează</w:t>
      </w:r>
      <w:r>
        <w:rPr>
          <w:color w:val="231F20"/>
          <w:spacing w:val="-8"/>
        </w:rPr>
        <w:t> </w:t>
      </w:r>
      <w:r>
        <w:rPr>
          <w:color w:val="231F20"/>
        </w:rPr>
        <w:t>soiul</w:t>
      </w:r>
      <w:r>
        <w:rPr>
          <w:color w:val="231F20"/>
          <w:spacing w:val="-8"/>
        </w:rPr>
        <w:t> </w:t>
      </w:r>
      <w:r>
        <w:rPr>
          <w:color w:val="231F20"/>
        </w:rPr>
        <w:t>fără</w:t>
      </w:r>
      <w:r>
        <w:rPr>
          <w:color w:val="231F20"/>
          <w:spacing w:val="-8"/>
        </w:rPr>
        <w:t> </w:t>
      </w:r>
      <w:r>
        <w:rPr>
          <w:color w:val="231F20"/>
        </w:rPr>
        <w:t>au-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torizaţia cotitularilor de brevet, însă nu are dreptul, fără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a-i anunţa pe cotitulari,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renunţe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brevet,</w:t>
      </w:r>
      <w:r>
        <w:rPr>
          <w:color w:val="231F20"/>
          <w:spacing w:val="-12"/>
        </w:rPr>
        <w:t> </w:t>
      </w:r>
      <w:r>
        <w:rPr>
          <w:color w:val="231F20"/>
        </w:rPr>
        <w:t>precum</w:t>
      </w:r>
      <w:r>
        <w:rPr>
          <w:color w:val="231F20"/>
          <w:spacing w:val="-13"/>
        </w:rPr>
        <w:t> </w:t>
      </w:r>
      <w:r>
        <w:rPr>
          <w:color w:val="231F20"/>
        </w:rPr>
        <w:t>şi,</w:t>
      </w:r>
      <w:r>
        <w:rPr>
          <w:color w:val="231F20"/>
          <w:spacing w:val="-13"/>
        </w:rPr>
        <w:t> </w:t>
      </w:r>
      <w:r>
        <w:rPr>
          <w:color w:val="231F20"/>
        </w:rPr>
        <w:t>fără</w:t>
      </w:r>
      <w:r>
        <w:rPr>
          <w:color w:val="231F20"/>
          <w:spacing w:val="-12"/>
        </w:rPr>
        <w:t> </w:t>
      </w:r>
      <w:r>
        <w:rPr>
          <w:color w:val="231F20"/>
        </w:rPr>
        <w:t>acordul</w:t>
      </w:r>
      <w:r>
        <w:rPr>
          <w:color w:val="231F20"/>
          <w:spacing w:val="-13"/>
        </w:rPr>
        <w:t> </w:t>
      </w:r>
      <w:r>
        <w:rPr>
          <w:color w:val="231F20"/>
        </w:rPr>
        <w:t>acestora,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încheie</w:t>
      </w:r>
      <w:r>
        <w:rPr>
          <w:color w:val="231F20"/>
          <w:spacing w:val="-13"/>
        </w:rPr>
        <w:t> </w:t>
      </w:r>
      <w:r>
        <w:rPr>
          <w:color w:val="231F20"/>
        </w:rPr>
        <w:t>contracte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licenţă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cesiune.</w:t>
      </w:r>
    </w:p>
    <w:p>
      <w:pPr>
        <w:pStyle w:val="Heading3"/>
        <w:spacing w:before="52"/>
        <w:jc w:val="both"/>
      </w:pPr>
      <w:r>
        <w:rPr>
          <w:color w:val="231F20"/>
          <w:spacing w:val="-1"/>
          <w:w w:val="90"/>
        </w:rPr>
        <w:t>Relaţii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cu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alte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drepturi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proprietate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intelectuală</w:t>
      </w:r>
    </w:p>
    <w:p>
      <w:pPr>
        <w:pStyle w:val="ListParagraph"/>
        <w:numPr>
          <w:ilvl w:val="0"/>
          <w:numId w:val="100"/>
        </w:numPr>
        <w:tabs>
          <w:tab w:pos="729" w:val="left" w:leader="none"/>
        </w:tabs>
        <w:spacing w:line="254" w:lineRule="auto" w:before="67" w:after="0"/>
        <w:ind w:left="277" w:right="275" w:firstLine="340"/>
        <w:jc w:val="both"/>
        <w:rPr>
          <w:sz w:val="21"/>
        </w:rPr>
      </w:pPr>
      <w:r>
        <w:rPr>
          <w:color w:val="231F20"/>
          <w:spacing w:val="-2"/>
          <w:w w:val="95"/>
          <w:sz w:val="21"/>
        </w:rPr>
        <w:t>Denumirea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soiului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nu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trebuie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să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fie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identică,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să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aducă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atingere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sau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să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creeze</w:t>
      </w:r>
      <w:r>
        <w:rPr>
          <w:color w:val="231F2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risc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confuzie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cu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o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altă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denumire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comercială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altui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soi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marcă,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denumire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origine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ori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indicaţie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geografică,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un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alt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drept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proprietate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industrială</w:t>
      </w:r>
      <w:r>
        <w:rPr>
          <w:color w:val="231F20"/>
          <w:spacing w:val="-54"/>
          <w:sz w:val="21"/>
        </w:rPr>
        <w:t> </w:t>
      </w:r>
      <w:r>
        <w:rPr>
          <w:color w:val="231F20"/>
          <w:spacing w:val="-2"/>
          <w:w w:val="95"/>
          <w:sz w:val="21"/>
        </w:rPr>
        <w:t>protejat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ce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se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referă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la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produse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identice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sau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similare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cu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cele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la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care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se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referă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soiul.</w:t>
      </w:r>
    </w:p>
    <w:p>
      <w:pPr>
        <w:pStyle w:val="ListParagraph"/>
        <w:numPr>
          <w:ilvl w:val="0"/>
          <w:numId w:val="100"/>
        </w:numPr>
        <w:tabs>
          <w:tab w:pos="745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Titularul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brevet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utiliza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drept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acordat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desemnare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identică cu denumirea soiului pentru a împiedica libera utilizare a acestei denu-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miri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raport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acest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soi,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chiar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după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stingerea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protecţiei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brevet.</w:t>
      </w:r>
    </w:p>
    <w:p>
      <w:pPr>
        <w:pStyle w:val="ListParagraph"/>
        <w:numPr>
          <w:ilvl w:val="0"/>
          <w:numId w:val="100"/>
        </w:numPr>
        <w:tabs>
          <w:tab w:pos="737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Un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terţ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utiliza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drept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acordat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desemnare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identică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numirea soiului pentru a împiedica libera utilizare a acestei denumiri doar în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cazul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în care acest drept a fost acordat anterior atribuirii denumirii conform legii.</w:t>
      </w:r>
    </w:p>
    <w:p>
      <w:pPr>
        <w:pStyle w:val="Heading3"/>
        <w:spacing w:before="48"/>
        <w:jc w:val="both"/>
      </w:pPr>
      <w:r>
        <w:rPr>
          <w:color w:val="231F20"/>
          <w:w w:val="90"/>
        </w:rPr>
        <w:t>Interferenţe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cu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brevetul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invenţie</w:t>
      </w:r>
    </w:p>
    <w:p>
      <w:pPr>
        <w:spacing w:line="252" w:lineRule="auto" w:before="64"/>
        <w:ind w:left="277" w:right="275" w:firstLine="340"/>
        <w:jc w:val="both"/>
        <w:rPr>
          <w:sz w:val="21"/>
        </w:rPr>
      </w:pPr>
      <w:r>
        <w:rPr>
          <w:rFonts w:ascii="Arial" w:hAnsi="Arial"/>
          <w:i/>
          <w:color w:val="231F20"/>
          <w:sz w:val="21"/>
        </w:rPr>
        <w:t>Licenţa obligatorie neexclusivă pentru utilizarea unui soi protejat poate fi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acordată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la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cerere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unui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titular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brevet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pentru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o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invenţie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biotehnologică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con-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diţia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achitării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remuneraţii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echitabile,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care:</w:t>
      </w:r>
    </w:p>
    <w:p>
      <w:pPr>
        <w:pStyle w:val="ListParagraph"/>
        <w:numPr>
          <w:ilvl w:val="0"/>
          <w:numId w:val="107"/>
        </w:numPr>
        <w:tabs>
          <w:tab w:pos="832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acesta a încercat fără succes să obţină o licenţă contractuală de la titula-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rul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brevetului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soi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plantă;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</w:p>
    <w:p>
      <w:pPr>
        <w:pStyle w:val="ListParagraph"/>
        <w:numPr>
          <w:ilvl w:val="0"/>
          <w:numId w:val="107"/>
        </w:numPr>
        <w:tabs>
          <w:tab w:pos="850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invenţia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presupune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progres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tehnologic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important,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interes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eco-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nomic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substanţial,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raport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soiul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protejat.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În cazul acordării unui titular de brevet pentru soi de plantă a unei licenţe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obligatorii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neexclusive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utilizarea</w:t>
      </w:r>
      <w:r>
        <w:rPr>
          <w:color w:val="231F20"/>
          <w:spacing w:val="-12"/>
        </w:rPr>
        <w:t> </w:t>
      </w:r>
      <w:r>
        <w:rPr>
          <w:color w:val="231F20"/>
        </w:rPr>
        <w:t>unei</w:t>
      </w:r>
      <w:r>
        <w:rPr>
          <w:color w:val="231F20"/>
          <w:spacing w:val="-12"/>
        </w:rPr>
        <w:t> </w:t>
      </w:r>
      <w:r>
        <w:rPr>
          <w:color w:val="231F20"/>
        </w:rPr>
        <w:t>invenţii</w:t>
      </w:r>
      <w:r>
        <w:rPr>
          <w:color w:val="231F20"/>
          <w:spacing w:val="-13"/>
        </w:rPr>
        <w:t> </w:t>
      </w:r>
      <w:r>
        <w:rPr>
          <w:color w:val="231F20"/>
        </w:rPr>
        <w:t>brevetate,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licenţă</w:t>
      </w:r>
      <w:r>
        <w:rPr>
          <w:color w:val="231F20"/>
          <w:spacing w:val="-13"/>
        </w:rPr>
        <w:t> </w:t>
      </w:r>
      <w:r>
        <w:rPr>
          <w:color w:val="231F20"/>
        </w:rPr>
        <w:t>neex-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clusivă reciprocă va putea fi acordată în condiţii rezonabile, la cerere, titularului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brevet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invenţie</w:t>
      </w:r>
      <w:r>
        <w:rPr>
          <w:color w:val="231F20"/>
          <w:spacing w:val="-10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exploatarea</w:t>
      </w:r>
      <w:r>
        <w:rPr>
          <w:color w:val="231F20"/>
          <w:spacing w:val="-9"/>
        </w:rPr>
        <w:t> </w:t>
      </w:r>
      <w:r>
        <w:rPr>
          <w:color w:val="231F20"/>
        </w:rPr>
        <w:t>soiului.</w:t>
      </w:r>
    </w:p>
    <w:p>
      <w:pPr>
        <w:pStyle w:val="BodyText"/>
        <w:spacing w:line="234" w:lineRule="exact"/>
        <w:ind w:left="617" w:firstLine="0"/>
      </w:pP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asemenea,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conform</w:t>
      </w:r>
      <w:r>
        <w:rPr>
          <w:color w:val="231F20"/>
          <w:spacing w:val="-12"/>
        </w:rPr>
        <w:t> </w:t>
      </w:r>
      <w:r>
        <w:rPr>
          <w:color w:val="231F20"/>
        </w:rPr>
        <w:t>Legii</w:t>
      </w:r>
      <w:r>
        <w:rPr>
          <w:color w:val="231F20"/>
          <w:spacing w:val="-12"/>
        </w:rPr>
        <w:t> </w:t>
      </w:r>
      <w:r>
        <w:rPr>
          <w:color w:val="231F20"/>
        </w:rPr>
        <w:t>nr.50/2008</w:t>
      </w:r>
      <w:r>
        <w:rPr>
          <w:color w:val="231F20"/>
          <w:spacing w:val="-12"/>
        </w:rPr>
        <w:t> </w:t>
      </w:r>
      <w:r>
        <w:rPr>
          <w:color w:val="231F20"/>
        </w:rPr>
        <w:t>privind</w:t>
      </w:r>
      <w:r>
        <w:rPr>
          <w:color w:val="231F20"/>
          <w:spacing w:val="-11"/>
        </w:rPr>
        <w:t> </w:t>
      </w:r>
      <w:r>
        <w:rPr>
          <w:color w:val="231F20"/>
        </w:rPr>
        <w:t>protecţia</w:t>
      </w:r>
      <w:r>
        <w:rPr>
          <w:color w:val="231F20"/>
          <w:spacing w:val="-12"/>
        </w:rPr>
        <w:t> </w:t>
      </w:r>
      <w:r>
        <w:rPr>
          <w:color w:val="231F20"/>
        </w:rPr>
        <w:t>invenţiilor:</w:t>
      </w:r>
    </w:p>
    <w:p>
      <w:pPr>
        <w:spacing w:line="252" w:lineRule="auto" w:before="6"/>
        <w:ind w:left="277" w:right="273" w:firstLine="340"/>
        <w:jc w:val="both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- Protecţia prin brevet de invenţie nu se extinde asupra materialului biologic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obţinut prin reproducerea sau multiplicarea unui material biologi</w:t>
      </w:r>
      <w:r>
        <w:rPr>
          <w:color w:val="231F20"/>
          <w:w w:val="95"/>
          <w:sz w:val="21"/>
        </w:rPr>
        <w:t>c comercializat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ori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oferit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spre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vânzare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teritoriul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Republicii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Moldova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către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titularul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bre-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vet de invenţie sau cu acordul acestuia, când reproducerea sau multiplicarea re-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zultă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mod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necesar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utilizarea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materialul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biologic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lansat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pe piaţă, cu condiţia ca materialul obţinut să nu fi fost folosit ulterior pentru alte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reproduceri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multiplicări.</w:t>
      </w:r>
    </w:p>
    <w:p>
      <w:pPr>
        <w:pStyle w:val="BodyText"/>
        <w:spacing w:line="254" w:lineRule="auto" w:before="5"/>
        <w:ind w:right="274"/>
      </w:pPr>
      <w:r>
        <w:rPr>
          <w:color w:val="231F20"/>
          <w:w w:val="95"/>
        </w:rPr>
        <w:t>- Vânzarea sau altă formă de comercializare a materialelor pentru reprodu-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cerea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plantelor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către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titularul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brevetului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invenţie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acordul</w:t>
      </w:r>
      <w:r>
        <w:rPr>
          <w:color w:val="231F20"/>
          <w:spacing w:val="-12"/>
        </w:rPr>
        <w:t> </w:t>
      </w:r>
      <w:r>
        <w:rPr>
          <w:color w:val="231F20"/>
        </w:rPr>
        <w:t>acestuia</w:t>
      </w:r>
      <w:r>
        <w:rPr>
          <w:color w:val="231F20"/>
          <w:spacing w:val="-53"/>
        </w:rPr>
        <w:t> </w:t>
      </w:r>
      <w:r>
        <w:rPr>
          <w:color w:val="231F20"/>
        </w:rPr>
        <w:t>unui</w:t>
      </w:r>
      <w:r>
        <w:rPr>
          <w:color w:val="231F20"/>
          <w:spacing w:val="-11"/>
        </w:rPr>
        <w:t> </w:t>
      </w:r>
      <w:r>
        <w:rPr>
          <w:color w:val="231F20"/>
        </w:rPr>
        <w:t>fermier,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scopuri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exploatare</w:t>
      </w:r>
      <w:r>
        <w:rPr>
          <w:color w:val="231F20"/>
          <w:spacing w:val="-11"/>
        </w:rPr>
        <w:t> </w:t>
      </w:r>
      <w:r>
        <w:rPr>
          <w:color w:val="231F20"/>
        </w:rPr>
        <w:t>agricolă,</w:t>
      </w:r>
      <w:r>
        <w:rPr>
          <w:color w:val="231F20"/>
          <w:spacing w:val="-10"/>
        </w:rPr>
        <w:t> </w:t>
      </w:r>
      <w:r>
        <w:rPr>
          <w:color w:val="231F20"/>
        </w:rPr>
        <w:t>implică</w:t>
      </w:r>
      <w:r>
        <w:rPr>
          <w:color w:val="231F20"/>
          <w:spacing w:val="-10"/>
        </w:rPr>
        <w:t> </w:t>
      </w:r>
      <w:r>
        <w:rPr>
          <w:color w:val="231F20"/>
        </w:rPr>
        <w:t>autorizarea</w:t>
      </w:r>
      <w:r>
        <w:rPr>
          <w:color w:val="231F20"/>
          <w:spacing w:val="-11"/>
        </w:rPr>
        <w:t> </w:t>
      </w:r>
      <w:r>
        <w:rPr>
          <w:color w:val="231F20"/>
        </w:rPr>
        <w:t>fermierului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folosi</w:t>
      </w:r>
      <w:r>
        <w:rPr>
          <w:color w:val="231F20"/>
          <w:spacing w:val="-8"/>
        </w:rPr>
        <w:t> </w:t>
      </w:r>
      <w:r>
        <w:rPr>
          <w:color w:val="231F20"/>
        </w:rPr>
        <w:t>produsul</w:t>
      </w:r>
      <w:r>
        <w:rPr>
          <w:color w:val="231F20"/>
          <w:spacing w:val="-9"/>
        </w:rPr>
        <w:t> </w:t>
      </w:r>
      <w:r>
        <w:rPr>
          <w:color w:val="231F20"/>
        </w:rPr>
        <w:t>recoltei</w:t>
      </w:r>
      <w:r>
        <w:rPr>
          <w:color w:val="231F20"/>
          <w:spacing w:val="-8"/>
        </w:rPr>
        <w:t> </w:t>
      </w:r>
      <w:r>
        <w:rPr>
          <w:color w:val="231F20"/>
        </w:rPr>
        <w:t>sale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reproducere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multiplicare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către</w:t>
      </w:r>
      <w:r>
        <w:rPr>
          <w:color w:val="231F20"/>
          <w:spacing w:val="-54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însuşi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folosire</w:t>
      </w:r>
      <w:r>
        <w:rPr>
          <w:color w:val="231F20"/>
          <w:spacing w:val="-7"/>
        </w:rPr>
        <w:t> </w:t>
      </w:r>
      <w:r>
        <w:rPr>
          <w:color w:val="231F20"/>
        </w:rPr>
        <w:t>personală.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Heading3"/>
        <w:spacing w:before="98"/>
      </w:pPr>
      <w:r>
        <w:rPr>
          <w:color w:val="231F20"/>
          <w:w w:val="90"/>
        </w:rPr>
        <w:t>Prelungirea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termenelor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și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repunerea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în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termene</w:t>
      </w:r>
    </w:p>
    <w:p>
      <w:pPr>
        <w:spacing w:line="252" w:lineRule="auto" w:before="66"/>
        <w:ind w:left="277" w:right="269" w:firstLine="340"/>
        <w:jc w:val="both"/>
        <w:rPr>
          <w:sz w:val="21"/>
        </w:rPr>
      </w:pPr>
      <w:r>
        <w:rPr>
          <w:color w:val="231F20"/>
          <w:sz w:val="21"/>
        </w:rPr>
        <w:t>Termenele prescrise la o cerere sau la un brevet pot fi prelungite printr-o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cerere depusă la AGEPI până la expirarea termenului prescris. Perioada de pre-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lungire a termenului </w:t>
      </w:r>
      <w:r>
        <w:rPr>
          <w:rFonts w:ascii="Arial" w:hAnsi="Arial"/>
          <w:b/>
          <w:color w:val="231F20"/>
          <w:w w:val="95"/>
          <w:sz w:val="21"/>
        </w:rPr>
        <w:t>nu poate constitui mai mult de 6 luni de la data expirării</w:t>
      </w:r>
      <w:r>
        <w:rPr>
          <w:rFonts w:ascii="Arial" w:hAnsi="Arial"/>
          <w:b/>
          <w:color w:val="231F20"/>
          <w:spacing w:val="-53"/>
          <w:w w:val="95"/>
          <w:sz w:val="21"/>
        </w:rPr>
        <w:t> </w:t>
      </w:r>
      <w:r>
        <w:rPr>
          <w:color w:val="231F20"/>
          <w:sz w:val="21"/>
        </w:rPr>
        <w:t>termenului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prescris.</w:t>
      </w:r>
    </w:p>
    <w:p>
      <w:pPr>
        <w:pStyle w:val="BodyText"/>
        <w:spacing w:line="252" w:lineRule="auto"/>
        <w:ind w:right="271"/>
      </w:pP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cazul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solicitantul</w:t>
      </w:r>
      <w:r>
        <w:rPr>
          <w:color w:val="231F20"/>
          <w:spacing w:val="-11"/>
        </w:rPr>
        <w:t> </w:t>
      </w:r>
      <w:r>
        <w:rPr>
          <w:color w:val="231F20"/>
        </w:rPr>
        <w:t>nu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respectat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termen</w:t>
      </w:r>
      <w:r>
        <w:rPr>
          <w:color w:val="231F20"/>
          <w:spacing w:val="-11"/>
        </w:rPr>
        <w:t> </w:t>
      </w:r>
      <w:r>
        <w:rPr>
          <w:color w:val="231F20"/>
        </w:rPr>
        <w:t>prescris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pro-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cedură în cadrul AGEPI, el poate solicita, în termen de 6 luni de la data expirării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termenului</w:t>
      </w:r>
      <w:r>
        <w:rPr>
          <w:color w:val="231F20"/>
          <w:spacing w:val="-9"/>
        </w:rPr>
        <w:t> </w:t>
      </w:r>
      <w:r>
        <w:rPr>
          <w:color w:val="231F20"/>
        </w:rPr>
        <w:t>prescris,</w:t>
      </w:r>
      <w:r>
        <w:rPr>
          <w:color w:val="231F20"/>
          <w:spacing w:val="-8"/>
        </w:rPr>
        <w:t> </w:t>
      </w:r>
      <w:r>
        <w:rPr>
          <w:color w:val="231F20"/>
        </w:rPr>
        <w:t>repunerea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termen.</w:t>
      </w:r>
    </w:p>
    <w:p>
      <w:pPr>
        <w:pStyle w:val="Heading3"/>
        <w:spacing w:before="46"/>
      </w:pPr>
      <w:r>
        <w:rPr>
          <w:color w:val="231F20"/>
          <w:w w:val="85"/>
        </w:rPr>
        <w:t>Restabilirea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drepturilor</w:t>
      </w:r>
    </w:p>
    <w:p>
      <w:pPr>
        <w:pStyle w:val="BodyText"/>
        <w:spacing w:line="254" w:lineRule="auto" w:before="69"/>
        <w:ind w:right="272"/>
      </w:pPr>
      <w:r>
        <w:rPr>
          <w:color w:val="231F20"/>
        </w:rPr>
        <w:t>Dacă nerespectarea unui termen duce la pierderea unui drept sau a unui</w:t>
      </w:r>
      <w:r>
        <w:rPr>
          <w:color w:val="231F20"/>
          <w:spacing w:val="-53"/>
        </w:rPr>
        <w:t> </w:t>
      </w:r>
      <w:r>
        <w:rPr>
          <w:color w:val="231F20"/>
        </w:rPr>
        <w:t>mijloc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contestare,</w:t>
      </w:r>
      <w:r>
        <w:rPr>
          <w:color w:val="231F20"/>
          <w:spacing w:val="-8"/>
        </w:rPr>
        <w:t> </w:t>
      </w:r>
      <w:r>
        <w:rPr>
          <w:color w:val="231F20"/>
        </w:rPr>
        <w:t>drepturile</w:t>
      </w:r>
      <w:r>
        <w:rPr>
          <w:color w:val="231F20"/>
          <w:spacing w:val="-8"/>
        </w:rPr>
        <w:t> </w:t>
      </w:r>
      <w:r>
        <w:rPr>
          <w:color w:val="231F20"/>
        </w:rPr>
        <w:t>pot</w:t>
      </w:r>
      <w:r>
        <w:rPr>
          <w:color w:val="231F20"/>
          <w:spacing w:val="-5"/>
        </w:rPr>
        <w:t> </w:t>
      </w:r>
      <w:r>
        <w:rPr>
          <w:color w:val="231F20"/>
        </w:rPr>
        <w:t>fi</w:t>
      </w:r>
      <w:r>
        <w:rPr>
          <w:color w:val="231F20"/>
          <w:spacing w:val="-8"/>
        </w:rPr>
        <w:t> </w:t>
      </w:r>
      <w:r>
        <w:rPr>
          <w:color w:val="231F20"/>
        </w:rPr>
        <w:t>restabilite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cererea</w:t>
      </w:r>
      <w:r>
        <w:rPr>
          <w:color w:val="231F20"/>
          <w:spacing w:val="-8"/>
        </w:rPr>
        <w:t> </w:t>
      </w:r>
      <w:r>
        <w:rPr>
          <w:color w:val="231F20"/>
        </w:rPr>
        <w:t>solicitantului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ti-</w:t>
      </w:r>
      <w:r>
        <w:rPr>
          <w:color w:val="231F20"/>
          <w:spacing w:val="-54"/>
        </w:rPr>
        <w:t> </w:t>
      </w:r>
      <w:r>
        <w:rPr>
          <w:color w:val="231F20"/>
        </w:rPr>
        <w:t>tularului.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Cererea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prezentată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termen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2</w:t>
      </w:r>
      <w:r>
        <w:rPr>
          <w:color w:val="231F20"/>
          <w:spacing w:val="-8"/>
        </w:rPr>
        <w:t> </w:t>
      </w:r>
      <w:r>
        <w:rPr>
          <w:color w:val="231F20"/>
        </w:rPr>
        <w:t>luni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data</w:t>
      </w:r>
      <w:r>
        <w:rPr>
          <w:color w:val="231F20"/>
          <w:spacing w:val="-8"/>
        </w:rPr>
        <w:t> </w:t>
      </w:r>
      <w:r>
        <w:rPr>
          <w:color w:val="231F20"/>
        </w:rPr>
        <w:t>înlăturării</w:t>
      </w:r>
      <w:r>
        <w:rPr>
          <w:color w:val="231F20"/>
          <w:spacing w:val="-7"/>
        </w:rPr>
        <w:t> </w:t>
      </w:r>
      <w:r>
        <w:rPr>
          <w:color w:val="231F20"/>
        </w:rPr>
        <w:t>motivului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neîndeplinire în termenul stabilit, dar nu mai târziu de 12 luni de la expirarea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termenului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omis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18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luni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referă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revalidarea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brevetului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legătură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neplata</w:t>
      </w:r>
      <w:r>
        <w:rPr>
          <w:color w:val="231F20"/>
          <w:spacing w:val="-11"/>
        </w:rPr>
        <w:t> </w:t>
      </w:r>
      <w:r>
        <w:rPr>
          <w:color w:val="231F20"/>
        </w:rPr>
        <w:t>taxei</w:t>
      </w:r>
      <w:r>
        <w:rPr>
          <w:color w:val="231F20"/>
          <w:spacing w:val="-10"/>
        </w:rPr>
        <w:t> </w:t>
      </w:r>
      <w:r>
        <w:rPr>
          <w:color w:val="231F20"/>
        </w:rPr>
        <w:t>anuale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menţinere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vigoare.</w:t>
      </w:r>
    </w:p>
    <w:p>
      <w:pPr>
        <w:pStyle w:val="Heading3"/>
        <w:spacing w:before="46"/>
      </w:pPr>
      <w:r>
        <w:rPr>
          <w:color w:val="231F20"/>
          <w:spacing w:val="-1"/>
          <w:w w:val="90"/>
        </w:rPr>
        <w:t>Dreptul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folosire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posterioară</w:t>
      </w:r>
    </w:p>
    <w:p>
      <w:pPr>
        <w:pStyle w:val="BodyText"/>
        <w:spacing w:line="254" w:lineRule="auto" w:before="69"/>
        <w:ind w:right="273"/>
      </w:pPr>
      <w:r>
        <w:rPr>
          <w:color w:val="231F20"/>
        </w:rPr>
        <w:t>Orice persoană care, în perioada cuprinsă între pierderea unui drept la 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cerere de brevet sau la un brevet şi restabilirea acestui drept, cu bună-credinţă,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folosit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întreprins</w:t>
      </w:r>
      <w:r>
        <w:rPr>
          <w:color w:val="231F20"/>
          <w:spacing w:val="-11"/>
        </w:rPr>
        <w:t> </w:t>
      </w:r>
      <w:r>
        <w:rPr>
          <w:color w:val="231F20"/>
        </w:rPr>
        <w:t>pregătiri</w:t>
      </w:r>
      <w:r>
        <w:rPr>
          <w:color w:val="231F20"/>
          <w:spacing w:val="-11"/>
        </w:rPr>
        <w:t> </w:t>
      </w:r>
      <w:r>
        <w:rPr>
          <w:color w:val="231F20"/>
        </w:rPr>
        <w:t>eficiente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serioase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exploatarea</w:t>
      </w:r>
      <w:r>
        <w:rPr>
          <w:color w:val="231F20"/>
          <w:spacing w:val="-11"/>
        </w:rPr>
        <w:t> </w:t>
      </w:r>
      <w:r>
        <w:rPr>
          <w:color w:val="231F20"/>
        </w:rPr>
        <w:t>unui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soi făcând obiectul unei cereri de brevet publicate sau beneficiind de protecţie,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poate, în mod gratuit, să continue această folosire în cadrul sau în scopurile</w:t>
      </w:r>
      <w:r>
        <w:rPr>
          <w:color w:val="231F20"/>
          <w:spacing w:val="1"/>
        </w:rPr>
        <w:t> </w:t>
      </w:r>
      <w:r>
        <w:rPr>
          <w:color w:val="231F20"/>
        </w:rPr>
        <w:t>întreprinderii</w:t>
      </w:r>
      <w:r>
        <w:rPr>
          <w:color w:val="231F20"/>
          <w:spacing w:val="-10"/>
        </w:rPr>
        <w:t> </w:t>
      </w:r>
      <w:r>
        <w:rPr>
          <w:color w:val="231F20"/>
        </w:rPr>
        <w:t>sale,</w:t>
      </w:r>
      <w:r>
        <w:rPr>
          <w:color w:val="231F20"/>
          <w:spacing w:val="-9"/>
        </w:rPr>
        <w:t> </w:t>
      </w:r>
      <w:r>
        <w:rPr>
          <w:color w:val="231F20"/>
        </w:rPr>
        <w:t>fără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depăşi</w:t>
      </w:r>
      <w:r>
        <w:rPr>
          <w:color w:val="231F20"/>
          <w:spacing w:val="-10"/>
        </w:rPr>
        <w:t> </w:t>
      </w:r>
      <w:r>
        <w:rPr>
          <w:color w:val="231F20"/>
        </w:rPr>
        <w:t>volumul</w:t>
      </w:r>
      <w:r>
        <w:rPr>
          <w:color w:val="231F20"/>
          <w:spacing w:val="-10"/>
        </w:rPr>
        <w:t> </w:t>
      </w:r>
      <w:r>
        <w:rPr>
          <w:color w:val="231F20"/>
        </w:rPr>
        <w:t>existent.</w:t>
      </w:r>
    </w:p>
    <w:p>
      <w:pPr>
        <w:pStyle w:val="Heading3"/>
        <w:ind w:right="559"/>
      </w:pPr>
      <w:r>
        <w:rPr>
          <w:color w:val="231F20"/>
          <w:w w:val="85"/>
        </w:rPr>
        <w:t>Asigurarea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respectării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drepturilor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asupra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unui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brevet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pentru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soi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"/>
          <w:w w:val="85"/>
        </w:rPr>
        <w:t> </w:t>
      </w:r>
      <w:r>
        <w:rPr>
          <w:color w:val="231F20"/>
        </w:rPr>
        <w:t>plantă</w:t>
      </w:r>
    </w:p>
    <w:p>
      <w:pPr>
        <w:pStyle w:val="BodyText"/>
        <w:spacing w:line="254" w:lineRule="auto" w:before="69"/>
        <w:ind w:right="275"/>
      </w:pPr>
      <w:r>
        <w:rPr>
          <w:color w:val="231F20"/>
        </w:rPr>
        <w:t>În vederea asigurării respectării drepturilor, titularul trebuie să iniţieze 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acţiune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judecată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privind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încălcare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drepturilor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sale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solicite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despăgubiri.</w:t>
      </w:r>
    </w:p>
    <w:p>
      <w:pPr>
        <w:pStyle w:val="Heading3"/>
        <w:spacing w:before="46"/>
      </w:pPr>
      <w:r>
        <w:rPr>
          <w:color w:val="231F20"/>
          <w:w w:val="85"/>
        </w:rPr>
        <w:t>Acţiuni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încălcare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drepturilor</w:t>
      </w:r>
    </w:p>
    <w:p>
      <w:pPr>
        <w:pStyle w:val="BodyText"/>
        <w:spacing w:line="254" w:lineRule="auto" w:before="68"/>
        <w:ind w:right="271"/>
      </w:pPr>
      <w:r>
        <w:rPr>
          <w:color w:val="231F20"/>
          <w:w w:val="95"/>
        </w:rPr>
        <w:t>Constituie încălcare a drepturilor titularului de brevet efectuarea, fără auto-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rizaţia</w:t>
      </w:r>
      <w:r>
        <w:rPr>
          <w:color w:val="231F20"/>
          <w:spacing w:val="-11"/>
        </w:rPr>
        <w:t> </w:t>
      </w:r>
      <w:r>
        <w:rPr>
          <w:color w:val="231F20"/>
        </w:rPr>
        <w:t>titularului,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oricărei</w:t>
      </w:r>
      <w:r>
        <w:rPr>
          <w:color w:val="231F20"/>
          <w:spacing w:val="-11"/>
        </w:rPr>
        <w:t> </w:t>
      </w:r>
      <w:r>
        <w:rPr>
          <w:color w:val="231F20"/>
        </w:rPr>
        <w:t>acţiuni</w:t>
      </w:r>
      <w:r>
        <w:rPr>
          <w:color w:val="231F20"/>
          <w:spacing w:val="-11"/>
        </w:rPr>
        <w:t> </w:t>
      </w:r>
      <w:r>
        <w:rPr>
          <w:color w:val="231F20"/>
        </w:rPr>
        <w:t>ce</w:t>
      </w:r>
      <w:r>
        <w:rPr>
          <w:color w:val="231F20"/>
          <w:spacing w:val="-10"/>
        </w:rPr>
        <w:t> </w:t>
      </w:r>
      <w:r>
        <w:rPr>
          <w:color w:val="231F20"/>
        </w:rPr>
        <w:t>vizează</w:t>
      </w:r>
      <w:r>
        <w:rPr>
          <w:color w:val="231F20"/>
          <w:spacing w:val="-11"/>
        </w:rPr>
        <w:t> </w:t>
      </w:r>
      <w:r>
        <w:rPr>
          <w:color w:val="231F20"/>
        </w:rPr>
        <w:t>producerea,</w:t>
      </w:r>
      <w:r>
        <w:rPr>
          <w:color w:val="231F20"/>
          <w:spacing w:val="-11"/>
        </w:rPr>
        <w:t> </w:t>
      </w:r>
      <w:r>
        <w:rPr>
          <w:color w:val="231F20"/>
        </w:rPr>
        <w:t>vânzarea,</w:t>
      </w:r>
      <w:r>
        <w:rPr>
          <w:color w:val="231F20"/>
          <w:spacing w:val="-10"/>
        </w:rPr>
        <w:t> </w:t>
      </w:r>
      <w:r>
        <w:rPr>
          <w:color w:val="231F20"/>
        </w:rPr>
        <w:t>importul,</w:t>
      </w:r>
      <w:r>
        <w:rPr>
          <w:color w:val="231F20"/>
          <w:spacing w:val="-54"/>
        </w:rPr>
        <w:t> </w:t>
      </w:r>
      <w:r>
        <w:rPr>
          <w:color w:val="231F20"/>
        </w:rPr>
        <w:t>exportul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stocarea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aceste</w:t>
      </w:r>
      <w:r>
        <w:rPr>
          <w:color w:val="231F20"/>
          <w:spacing w:val="-9"/>
        </w:rPr>
        <w:t> </w:t>
      </w:r>
      <w:r>
        <w:rPr>
          <w:color w:val="231F20"/>
        </w:rPr>
        <w:t>scopuri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materialului</w:t>
      </w:r>
      <w:r>
        <w:rPr>
          <w:color w:val="231F20"/>
          <w:spacing w:val="-10"/>
        </w:rPr>
        <w:t> </w:t>
      </w:r>
      <w:r>
        <w:rPr>
          <w:color w:val="231F20"/>
        </w:rPr>
        <w:t>soiului</w:t>
      </w:r>
      <w:r>
        <w:rPr>
          <w:color w:val="231F20"/>
          <w:spacing w:val="-9"/>
        </w:rPr>
        <w:t> </w:t>
      </w:r>
      <w:r>
        <w:rPr>
          <w:color w:val="231F20"/>
        </w:rPr>
        <w:t>protejat,</w:t>
      </w:r>
      <w:r>
        <w:rPr>
          <w:color w:val="231F20"/>
          <w:spacing w:val="-9"/>
        </w:rPr>
        <w:t> </w:t>
      </w:r>
      <w:r>
        <w:rPr>
          <w:color w:val="231F20"/>
        </w:rPr>
        <w:t>precum</w:t>
      </w:r>
      <w:r>
        <w:rPr>
          <w:color w:val="231F20"/>
          <w:spacing w:val="-54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următoarelor</w:t>
      </w:r>
      <w:r>
        <w:rPr>
          <w:color w:val="231F20"/>
          <w:spacing w:val="-8"/>
        </w:rPr>
        <w:t> </w:t>
      </w:r>
      <w:r>
        <w:rPr>
          <w:color w:val="231F20"/>
        </w:rPr>
        <w:t>acţiuni:</w:t>
      </w:r>
    </w:p>
    <w:p>
      <w:pPr>
        <w:pStyle w:val="ListParagraph"/>
        <w:numPr>
          <w:ilvl w:val="0"/>
          <w:numId w:val="108"/>
        </w:numPr>
        <w:tabs>
          <w:tab w:pos="735" w:val="left" w:leader="none"/>
        </w:tabs>
        <w:spacing w:line="234" w:lineRule="exact" w:before="0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utilizarea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incorectă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denumirii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soiului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neindicarea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denumirii;</w:t>
      </w:r>
    </w:p>
    <w:p>
      <w:pPr>
        <w:pStyle w:val="ListParagraph"/>
        <w:numPr>
          <w:ilvl w:val="0"/>
          <w:numId w:val="108"/>
        </w:numPr>
        <w:tabs>
          <w:tab w:pos="739" w:val="left" w:leader="none"/>
        </w:tabs>
        <w:spacing w:line="254" w:lineRule="auto" w:before="13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utilizarea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denumirii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soi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protejat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denumiri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foarte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apropiate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protejat,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astfel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încât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poată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confuzii.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Persoana care a întreprins acţiunile menţionate este obligată să repare pre-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judiciile</w:t>
      </w:r>
      <w:r>
        <w:rPr>
          <w:color w:val="231F20"/>
          <w:spacing w:val="-12"/>
        </w:rPr>
        <w:t> </w:t>
      </w:r>
      <w:r>
        <w:rPr>
          <w:color w:val="231F20"/>
        </w:rPr>
        <w:t>suportate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către</w:t>
      </w:r>
      <w:r>
        <w:rPr>
          <w:color w:val="231F20"/>
          <w:spacing w:val="-11"/>
        </w:rPr>
        <w:t> </w:t>
      </w:r>
      <w:r>
        <w:rPr>
          <w:color w:val="231F20"/>
        </w:rPr>
        <w:t>titular.</w:t>
      </w:r>
      <w:r>
        <w:rPr>
          <w:color w:val="231F20"/>
          <w:spacing w:val="-11"/>
        </w:rPr>
        <w:t> </w:t>
      </w:r>
      <w:r>
        <w:rPr>
          <w:color w:val="231F20"/>
        </w:rPr>
        <w:t>Cuantumul</w:t>
      </w:r>
      <w:r>
        <w:rPr>
          <w:color w:val="231F20"/>
          <w:spacing w:val="-10"/>
        </w:rPr>
        <w:t> </w:t>
      </w:r>
      <w:r>
        <w:rPr>
          <w:color w:val="231F20"/>
        </w:rPr>
        <w:t>remunerării</w:t>
      </w:r>
      <w:r>
        <w:rPr>
          <w:color w:val="231F20"/>
          <w:spacing w:val="-11"/>
        </w:rPr>
        <w:t> </w:t>
      </w:r>
      <w:r>
        <w:rPr>
          <w:color w:val="231F20"/>
        </w:rPr>
        <w:t>datorat</w:t>
      </w:r>
      <w:r>
        <w:rPr>
          <w:color w:val="231F20"/>
          <w:spacing w:val="-11"/>
        </w:rPr>
        <w:t> </w:t>
      </w:r>
      <w:r>
        <w:rPr>
          <w:color w:val="231F20"/>
        </w:rPr>
        <w:t>titularului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54"/>
        </w:rPr>
        <w:t> </w:t>
      </w:r>
      <w:r>
        <w:rPr>
          <w:color w:val="231F20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inferior</w:t>
      </w:r>
      <w:r>
        <w:rPr>
          <w:color w:val="231F20"/>
          <w:spacing w:val="-9"/>
        </w:rPr>
        <w:t> </w:t>
      </w:r>
      <w:r>
        <w:rPr>
          <w:color w:val="231F20"/>
        </w:rPr>
        <w:t>avantajului</w:t>
      </w:r>
      <w:r>
        <w:rPr>
          <w:color w:val="231F20"/>
          <w:spacing w:val="-10"/>
        </w:rPr>
        <w:t> </w:t>
      </w:r>
      <w:r>
        <w:rPr>
          <w:color w:val="231F20"/>
        </w:rPr>
        <w:t>obţinut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contravenient.</w:t>
      </w:r>
    </w:p>
    <w:p>
      <w:pPr>
        <w:pStyle w:val="Heading3"/>
        <w:spacing w:before="41"/>
      </w:pPr>
      <w:r>
        <w:rPr>
          <w:color w:val="231F20"/>
          <w:w w:val="85"/>
        </w:rPr>
        <w:t>Intentarea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acţiunii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privind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încălcarea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drepturilor</w:t>
      </w:r>
    </w:p>
    <w:p>
      <w:pPr>
        <w:pStyle w:val="BodyText"/>
        <w:spacing w:before="70"/>
        <w:ind w:left="617" w:firstLine="0"/>
      </w:pPr>
      <w:r>
        <w:rPr>
          <w:color w:val="231F20"/>
          <w:w w:val="95"/>
        </w:rPr>
        <w:t>Acţiunea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privind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încălcarea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drepturilor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intentată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către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titular.</w:t>
      </w:r>
    </w:p>
    <w:p>
      <w:pPr>
        <w:pStyle w:val="BodyText"/>
        <w:spacing w:line="254" w:lineRule="auto" w:before="15"/>
        <w:ind w:right="273"/>
      </w:pPr>
      <w:r>
        <w:rPr>
          <w:color w:val="231F20"/>
        </w:rPr>
        <w:t>Un licenţiat poate iniţia o acţiune privind încălcarea drepturilor, cu excep-</w:t>
      </w:r>
      <w:r>
        <w:rPr>
          <w:color w:val="231F20"/>
          <w:spacing w:val="-53"/>
        </w:rPr>
        <w:t> </w:t>
      </w:r>
      <w:r>
        <w:rPr>
          <w:color w:val="231F20"/>
        </w:rPr>
        <w:t>ţia situaţiei în care această posibilitate a fost în mod expres exclusă printr-un</w:t>
      </w:r>
      <w:r>
        <w:rPr>
          <w:color w:val="231F20"/>
          <w:spacing w:val="-53"/>
        </w:rPr>
        <w:t> </w:t>
      </w:r>
      <w:r>
        <w:rPr>
          <w:color w:val="231F20"/>
        </w:rPr>
        <w:t>acord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titularul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cazul</w:t>
      </w:r>
      <w:r>
        <w:rPr>
          <w:color w:val="231F20"/>
          <w:spacing w:val="-9"/>
        </w:rPr>
        <w:t> </w:t>
      </w:r>
      <w:r>
        <w:rPr>
          <w:color w:val="231F20"/>
        </w:rPr>
        <w:t>unei</w:t>
      </w:r>
      <w:r>
        <w:rPr>
          <w:color w:val="231F20"/>
          <w:spacing w:val="-9"/>
        </w:rPr>
        <w:t> </w:t>
      </w:r>
      <w:r>
        <w:rPr>
          <w:color w:val="231F20"/>
        </w:rPr>
        <w:t>licenţe</w:t>
      </w:r>
      <w:r>
        <w:rPr>
          <w:color w:val="231F20"/>
          <w:spacing w:val="-9"/>
        </w:rPr>
        <w:t> </w:t>
      </w:r>
      <w:r>
        <w:rPr>
          <w:color w:val="231F20"/>
        </w:rPr>
        <w:t>exclusive.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49" w:lineRule="auto" w:before="103"/>
        <w:ind w:right="278"/>
      </w:pPr>
      <w:r>
        <w:rPr>
          <w:color w:val="231F20"/>
          <w:w w:val="95"/>
        </w:rPr>
        <w:t>Orice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licenţiat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dreptul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interveni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instanţă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acţiunea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privind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încălca-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drepturilor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iniţiată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titular pentru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obţine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repararea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prejudiciilor suportate.</w:t>
      </w:r>
    </w:p>
    <w:p>
      <w:pPr>
        <w:pStyle w:val="Heading3"/>
        <w:spacing w:before="44"/>
      </w:pPr>
      <w:r>
        <w:rPr>
          <w:color w:val="231F20"/>
          <w:spacing w:val="-1"/>
          <w:w w:val="90"/>
        </w:rPr>
        <w:t>Măsuri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asigurare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probelor</w:t>
      </w:r>
    </w:p>
    <w:p>
      <w:pPr>
        <w:pStyle w:val="BodyText"/>
        <w:spacing w:line="249" w:lineRule="auto" w:before="63"/>
        <w:ind w:right="274"/>
      </w:pPr>
      <w:r>
        <w:rPr>
          <w:color w:val="231F20"/>
          <w:w w:val="95"/>
        </w:rPr>
        <w:t>Orice persoană îndreptăţită, care a prezentat elemente de probă suficiente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conform cărora drepturile sale sunt încălcate, poate cere instanţei judecătoreşti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sau</w:t>
      </w:r>
      <w:r>
        <w:rPr>
          <w:color w:val="231F20"/>
          <w:spacing w:val="-14"/>
        </w:rPr>
        <w:t> </w:t>
      </w:r>
      <w:r>
        <w:rPr>
          <w:color w:val="231F20"/>
        </w:rPr>
        <w:t>unei</w:t>
      </w:r>
      <w:r>
        <w:rPr>
          <w:color w:val="231F20"/>
          <w:spacing w:val="-14"/>
        </w:rPr>
        <w:t> </w:t>
      </w:r>
      <w:r>
        <w:rPr>
          <w:color w:val="231F20"/>
        </w:rPr>
        <w:t>alte</w:t>
      </w:r>
      <w:r>
        <w:rPr>
          <w:color w:val="231F20"/>
          <w:spacing w:val="-14"/>
        </w:rPr>
        <w:t> </w:t>
      </w:r>
      <w:r>
        <w:rPr>
          <w:color w:val="231F20"/>
        </w:rPr>
        <w:t>autorităţi</w:t>
      </w:r>
      <w:r>
        <w:rPr>
          <w:color w:val="231F20"/>
          <w:spacing w:val="-13"/>
        </w:rPr>
        <w:t> </w:t>
      </w:r>
      <w:r>
        <w:rPr>
          <w:color w:val="231F20"/>
        </w:rPr>
        <w:t>competente,</w:t>
      </w:r>
      <w:r>
        <w:rPr>
          <w:color w:val="231F20"/>
          <w:spacing w:val="-14"/>
        </w:rPr>
        <w:t> </w:t>
      </w:r>
      <w:r>
        <w:rPr>
          <w:color w:val="231F20"/>
        </w:rPr>
        <w:t>până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iniţierea</w:t>
      </w:r>
      <w:r>
        <w:rPr>
          <w:color w:val="231F20"/>
          <w:spacing w:val="-14"/>
        </w:rPr>
        <w:t> </w:t>
      </w:r>
      <w:r>
        <w:rPr>
          <w:color w:val="231F20"/>
        </w:rPr>
        <w:t>unui</w:t>
      </w:r>
      <w:r>
        <w:rPr>
          <w:color w:val="231F20"/>
          <w:spacing w:val="-13"/>
        </w:rPr>
        <w:t> </w:t>
      </w:r>
      <w:r>
        <w:rPr>
          <w:color w:val="231F20"/>
        </w:rPr>
        <w:t>proces</w:t>
      </w:r>
      <w:r>
        <w:rPr>
          <w:color w:val="231F20"/>
          <w:spacing w:val="-14"/>
        </w:rPr>
        <w:t> </w:t>
      </w:r>
      <w:r>
        <w:rPr>
          <w:color w:val="231F20"/>
        </w:rPr>
        <w:t>împotriva</w:t>
      </w:r>
      <w:r>
        <w:rPr>
          <w:color w:val="231F20"/>
          <w:spacing w:val="-14"/>
        </w:rPr>
        <w:t> </w:t>
      </w:r>
      <w:r>
        <w:rPr>
          <w:color w:val="231F20"/>
        </w:rPr>
        <w:t>ac-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ţiunilor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ilegale,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aplicarea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măsuri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provizorii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asigurarea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probelor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relevante.</w:t>
      </w:r>
    </w:p>
    <w:p>
      <w:pPr>
        <w:pStyle w:val="BodyText"/>
        <w:spacing w:line="249" w:lineRule="auto"/>
        <w:ind w:right="275"/>
      </w:pPr>
      <w:r>
        <w:rPr>
          <w:color w:val="231F20"/>
          <w:w w:val="95"/>
        </w:rPr>
        <w:t>Instanţa poate ordona măsurile de asigurare a probelor cu condiţia depune-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către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reclamant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cauţiuni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</w:rPr>
        <w:t>garanţii</w:t>
      </w:r>
      <w:r>
        <w:rPr>
          <w:color w:val="231F20"/>
          <w:spacing w:val="-13"/>
        </w:rPr>
        <w:t> </w:t>
      </w:r>
      <w:r>
        <w:rPr>
          <w:color w:val="231F20"/>
        </w:rPr>
        <w:t>echivalente</w:t>
      </w:r>
      <w:r>
        <w:rPr>
          <w:color w:val="231F20"/>
          <w:spacing w:val="-12"/>
        </w:rPr>
        <w:t> </w:t>
      </w:r>
      <w:r>
        <w:rPr>
          <w:color w:val="231F20"/>
        </w:rPr>
        <w:t>corespun-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zătoare,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necesare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repare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prejudiciile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cauzate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pârâtului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constatată</w:t>
      </w:r>
      <w:r>
        <w:rPr>
          <w:color w:val="231F20"/>
          <w:spacing w:val="-9"/>
        </w:rPr>
        <w:t> </w:t>
      </w:r>
      <w:r>
        <w:rPr>
          <w:color w:val="231F20"/>
        </w:rPr>
        <w:t>prezenţa</w:t>
      </w:r>
      <w:r>
        <w:rPr>
          <w:color w:val="231F20"/>
          <w:spacing w:val="-9"/>
        </w:rPr>
        <w:t> </w:t>
      </w:r>
      <w:r>
        <w:rPr>
          <w:color w:val="231F20"/>
        </w:rPr>
        <w:t>unei</w:t>
      </w:r>
      <w:r>
        <w:rPr>
          <w:color w:val="231F20"/>
          <w:spacing w:val="-9"/>
        </w:rPr>
        <w:t> </w:t>
      </w:r>
      <w:r>
        <w:rPr>
          <w:color w:val="231F20"/>
        </w:rPr>
        <w:t>încălcări.</w:t>
      </w:r>
    </w:p>
    <w:p>
      <w:pPr>
        <w:pStyle w:val="Heading3"/>
        <w:spacing w:before="43"/>
      </w:pPr>
      <w:r>
        <w:rPr>
          <w:color w:val="231F20"/>
          <w:w w:val="85"/>
        </w:rPr>
        <w:t>Asigurarea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probelor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în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cazuri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urgenţă</w:t>
      </w:r>
    </w:p>
    <w:p>
      <w:pPr>
        <w:pStyle w:val="BodyText"/>
        <w:spacing w:line="249" w:lineRule="auto" w:before="63"/>
        <w:ind w:right="275"/>
      </w:pPr>
      <w:r>
        <w:rPr>
          <w:color w:val="231F20"/>
        </w:rPr>
        <w:t>Măsurile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asigurare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probelor</w:t>
      </w:r>
      <w:r>
        <w:rPr>
          <w:color w:val="231F20"/>
          <w:spacing w:val="-12"/>
        </w:rPr>
        <w:t> </w:t>
      </w:r>
      <w:r>
        <w:rPr>
          <w:color w:val="231F20"/>
        </w:rPr>
        <w:t>pot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1"/>
        </w:rPr>
        <w:t> </w:t>
      </w:r>
      <w:r>
        <w:rPr>
          <w:color w:val="231F20"/>
        </w:rPr>
        <w:t>stabilite</w:t>
      </w:r>
      <w:r>
        <w:rPr>
          <w:color w:val="231F20"/>
          <w:spacing w:val="-12"/>
        </w:rPr>
        <w:t> </w:t>
      </w:r>
      <w:r>
        <w:rPr>
          <w:color w:val="231F20"/>
        </w:rPr>
        <w:t>fără</w:t>
      </w:r>
      <w:r>
        <w:rPr>
          <w:color w:val="231F20"/>
          <w:spacing w:val="-11"/>
        </w:rPr>
        <w:t> </w:t>
      </w:r>
      <w:r>
        <w:rPr>
          <w:color w:val="231F20"/>
        </w:rPr>
        <w:t>ca</w:t>
      </w:r>
      <w:r>
        <w:rPr>
          <w:color w:val="231F20"/>
          <w:spacing w:val="-12"/>
        </w:rPr>
        <w:t> </w:t>
      </w:r>
      <w:r>
        <w:rPr>
          <w:color w:val="231F20"/>
        </w:rPr>
        <w:t>pârâtul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fie</w:t>
      </w:r>
      <w:r>
        <w:rPr>
          <w:color w:val="231F20"/>
          <w:spacing w:val="-11"/>
        </w:rPr>
        <w:t> </w:t>
      </w:r>
      <w:r>
        <w:rPr>
          <w:color w:val="231F20"/>
        </w:rPr>
        <w:t>audiat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dacă orice întârziere poate cauza o daună ireparabilă titularului de drepturi sau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există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risc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distrugere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probelor.</w:t>
      </w:r>
      <w:r>
        <w:rPr>
          <w:color w:val="231F20"/>
          <w:spacing w:val="-7"/>
        </w:rPr>
        <w:t> </w:t>
      </w:r>
      <w:r>
        <w:rPr>
          <w:color w:val="231F20"/>
        </w:rPr>
        <w:t>Încheierea</w:t>
      </w:r>
      <w:r>
        <w:rPr>
          <w:color w:val="231F20"/>
          <w:spacing w:val="-7"/>
        </w:rPr>
        <w:t> </w:t>
      </w:r>
      <w:r>
        <w:rPr>
          <w:color w:val="231F20"/>
        </w:rPr>
        <w:t>judecătorească</w:t>
      </w:r>
      <w:r>
        <w:rPr>
          <w:color w:val="231F20"/>
          <w:spacing w:val="-8"/>
        </w:rPr>
        <w:t> </w:t>
      </w:r>
      <w:r>
        <w:rPr>
          <w:color w:val="231F20"/>
        </w:rPr>
        <w:t>va</w:t>
      </w:r>
      <w:r>
        <w:rPr>
          <w:color w:val="231F20"/>
          <w:spacing w:val="-7"/>
        </w:rPr>
        <w:t> </w:t>
      </w:r>
      <w:r>
        <w:rPr>
          <w:color w:val="231F20"/>
        </w:rPr>
        <w:t>fi</w:t>
      </w:r>
      <w:r>
        <w:rPr>
          <w:color w:val="231F20"/>
          <w:spacing w:val="-7"/>
        </w:rPr>
        <w:t> </w:t>
      </w:r>
      <w:r>
        <w:rPr>
          <w:color w:val="231F20"/>
        </w:rPr>
        <w:t>adusă</w:t>
      </w:r>
      <w:r>
        <w:rPr>
          <w:color w:val="231F20"/>
          <w:spacing w:val="-54"/>
        </w:rPr>
        <w:t> </w:t>
      </w:r>
      <w:r>
        <w:rPr>
          <w:color w:val="231F20"/>
        </w:rPr>
        <w:t>imediat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cunoştinţa</w:t>
      </w:r>
      <w:r>
        <w:rPr>
          <w:color w:val="231F20"/>
          <w:spacing w:val="-8"/>
        </w:rPr>
        <w:t> </w:t>
      </w:r>
      <w:r>
        <w:rPr>
          <w:color w:val="231F20"/>
        </w:rPr>
        <w:t>părţii</w:t>
      </w:r>
      <w:r>
        <w:rPr>
          <w:color w:val="231F20"/>
          <w:spacing w:val="-9"/>
        </w:rPr>
        <w:t> </w:t>
      </w:r>
      <w:r>
        <w:rPr>
          <w:color w:val="231F20"/>
        </w:rPr>
        <w:t>afectate.</w:t>
      </w:r>
    </w:p>
    <w:p>
      <w:pPr>
        <w:pStyle w:val="Heading3"/>
        <w:spacing w:before="43"/>
      </w:pPr>
      <w:r>
        <w:rPr>
          <w:color w:val="231F20"/>
          <w:spacing w:val="-1"/>
          <w:w w:val="90"/>
        </w:rPr>
        <w:t>Nulitatea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măsurilor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asigurare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probelor</w:t>
      </w:r>
    </w:p>
    <w:p>
      <w:pPr>
        <w:pStyle w:val="BodyText"/>
        <w:spacing w:before="64"/>
        <w:ind w:left="617" w:firstLine="0"/>
      </w:pPr>
      <w:r>
        <w:rPr>
          <w:color w:val="231F20"/>
          <w:w w:val="95"/>
        </w:rPr>
        <w:t>Măsurile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asigurare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probelor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vor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considerate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nule:</w:t>
      </w:r>
    </w:p>
    <w:p>
      <w:pPr>
        <w:pStyle w:val="ListParagraph"/>
        <w:numPr>
          <w:ilvl w:val="0"/>
          <w:numId w:val="108"/>
        </w:numPr>
        <w:tabs>
          <w:tab w:pos="746" w:val="left" w:leader="none"/>
        </w:tabs>
        <w:spacing w:line="249" w:lineRule="auto" w:before="9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în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reclamantul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intentează,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termen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20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zile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lucră-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toare,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o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acţiune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instanţa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judecătorească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privind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încălcarea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drepturilor;</w:t>
      </w:r>
    </w:p>
    <w:p>
      <w:pPr>
        <w:pStyle w:val="ListParagraph"/>
        <w:numPr>
          <w:ilvl w:val="0"/>
          <w:numId w:val="108"/>
        </w:numPr>
        <w:tabs>
          <w:tab w:pos="735" w:val="left" w:leader="none"/>
        </w:tabs>
        <w:spacing w:line="237" w:lineRule="exact" w:before="0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ca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urmare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oricărei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acţiuni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inacţiuni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prejudiciabile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reclamantului;</w:t>
      </w:r>
    </w:p>
    <w:p>
      <w:pPr>
        <w:pStyle w:val="ListParagraph"/>
        <w:numPr>
          <w:ilvl w:val="0"/>
          <w:numId w:val="108"/>
        </w:numPr>
        <w:tabs>
          <w:tab w:pos="731" w:val="left" w:leader="none"/>
        </w:tabs>
        <w:spacing w:line="249" w:lineRule="auto" w:before="9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dacă s-a constatat că nu există încălcare sau risc de încălcare a unui drept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asupra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soiului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plantă.</w:t>
      </w:r>
    </w:p>
    <w:p>
      <w:pPr>
        <w:pStyle w:val="BodyText"/>
        <w:spacing w:line="249" w:lineRule="auto"/>
        <w:ind w:right="274"/>
      </w:pP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cazul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8"/>
        </w:rPr>
        <w:t> </w:t>
      </w:r>
      <w:r>
        <w:rPr>
          <w:color w:val="231F20"/>
        </w:rPr>
        <w:t>măsurile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asigurare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probelor</w:t>
      </w:r>
      <w:r>
        <w:rPr>
          <w:color w:val="231F20"/>
          <w:spacing w:val="-9"/>
        </w:rPr>
        <w:t> </w:t>
      </w:r>
      <w:r>
        <w:rPr>
          <w:color w:val="231F20"/>
        </w:rPr>
        <w:t>au</w:t>
      </w:r>
      <w:r>
        <w:rPr>
          <w:color w:val="231F20"/>
          <w:spacing w:val="-8"/>
        </w:rPr>
        <w:t> </w:t>
      </w:r>
      <w:r>
        <w:rPr>
          <w:color w:val="231F20"/>
        </w:rPr>
        <w:t>cauzat</w:t>
      </w:r>
      <w:r>
        <w:rPr>
          <w:color w:val="231F20"/>
          <w:spacing w:val="-8"/>
        </w:rPr>
        <w:t> </w:t>
      </w:r>
      <w:r>
        <w:rPr>
          <w:color w:val="231F20"/>
        </w:rPr>
        <w:t>prejudicii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au</w:t>
      </w:r>
      <w:r>
        <w:rPr>
          <w:color w:val="231F20"/>
          <w:spacing w:val="-53"/>
        </w:rPr>
        <w:t> </w:t>
      </w:r>
      <w:r>
        <w:rPr>
          <w:color w:val="231F20"/>
        </w:rPr>
        <w:t>fost</w:t>
      </w:r>
      <w:r>
        <w:rPr>
          <w:color w:val="231F20"/>
          <w:spacing w:val="-6"/>
        </w:rPr>
        <w:t> </w:t>
      </w:r>
      <w:r>
        <w:rPr>
          <w:color w:val="231F20"/>
        </w:rPr>
        <w:t>declarate</w:t>
      </w:r>
      <w:r>
        <w:rPr>
          <w:color w:val="231F20"/>
          <w:spacing w:val="-6"/>
        </w:rPr>
        <w:t> </w:t>
      </w:r>
      <w:r>
        <w:rPr>
          <w:color w:val="231F20"/>
        </w:rPr>
        <w:t>nule</w:t>
      </w:r>
      <w:r>
        <w:rPr>
          <w:color w:val="231F20"/>
          <w:spacing w:val="-6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nevalabile,</w:t>
      </w:r>
      <w:r>
        <w:rPr>
          <w:color w:val="231F20"/>
          <w:spacing w:val="-6"/>
        </w:rPr>
        <w:t> </w:t>
      </w:r>
      <w:r>
        <w:rPr>
          <w:color w:val="231F20"/>
        </w:rPr>
        <w:t>reclamantul</w:t>
      </w:r>
      <w:r>
        <w:rPr>
          <w:color w:val="231F20"/>
          <w:spacing w:val="-6"/>
        </w:rPr>
        <w:t> </w:t>
      </w:r>
      <w:r>
        <w:rPr>
          <w:color w:val="231F20"/>
        </w:rPr>
        <w:t>urmează</w:t>
      </w:r>
      <w:r>
        <w:rPr>
          <w:color w:val="231F20"/>
          <w:spacing w:val="-6"/>
        </w:rPr>
        <w:t> </w:t>
      </w:r>
      <w:r>
        <w:rPr>
          <w:color w:val="231F20"/>
        </w:rPr>
        <w:t>să</w:t>
      </w:r>
      <w:r>
        <w:rPr>
          <w:color w:val="231F20"/>
          <w:spacing w:val="-6"/>
        </w:rPr>
        <w:t> </w:t>
      </w:r>
      <w:r>
        <w:rPr>
          <w:color w:val="231F20"/>
        </w:rPr>
        <w:t>achite</w:t>
      </w:r>
      <w:r>
        <w:rPr>
          <w:color w:val="231F20"/>
          <w:spacing w:val="-6"/>
        </w:rPr>
        <w:t> </w:t>
      </w:r>
      <w:r>
        <w:rPr>
          <w:color w:val="231F20"/>
        </w:rPr>
        <w:t>pârâtului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4"/>
        </w:rPr>
        <w:t> </w:t>
      </w:r>
      <w:r>
        <w:rPr>
          <w:color w:val="231F20"/>
        </w:rPr>
        <w:t>despăgubire</w:t>
      </w:r>
      <w:r>
        <w:rPr>
          <w:color w:val="231F20"/>
          <w:spacing w:val="-9"/>
        </w:rPr>
        <w:t> </w:t>
      </w:r>
      <w:r>
        <w:rPr>
          <w:color w:val="231F20"/>
        </w:rPr>
        <w:t>corespunzătoare.</w:t>
      </w:r>
    </w:p>
    <w:p>
      <w:pPr>
        <w:pStyle w:val="Heading3"/>
        <w:spacing w:before="60"/>
      </w:pPr>
      <w:r>
        <w:rPr>
          <w:color w:val="231F20"/>
          <w:w w:val="85"/>
        </w:rPr>
        <w:t>Măsuri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asigurare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acţiunii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privind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încălcarea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drepturilor</w:t>
      </w:r>
    </w:p>
    <w:p>
      <w:pPr>
        <w:pStyle w:val="BodyText"/>
        <w:spacing w:line="254" w:lineRule="auto" w:before="68"/>
        <w:ind w:right="276"/>
      </w:pPr>
      <w:r>
        <w:rPr>
          <w:color w:val="231F20"/>
          <w:w w:val="95"/>
        </w:rPr>
        <w:t>Instanţa judecătorească poate, la cererea titularului de drepturi, să instituie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măsuri de asigurare a acţiunii privind încălcarea drepturilor împotriva contrave-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nientului</w:t>
      </w:r>
      <w:r>
        <w:rPr>
          <w:color w:val="231F20"/>
          <w:spacing w:val="-7"/>
        </w:rPr>
        <w:t> </w:t>
      </w:r>
      <w:r>
        <w:rPr>
          <w:color w:val="231F20"/>
        </w:rPr>
        <w:t>şi/sau</w:t>
      </w:r>
      <w:r>
        <w:rPr>
          <w:color w:val="231F20"/>
          <w:spacing w:val="-9"/>
        </w:rPr>
        <w:t> </w:t>
      </w:r>
      <w:r>
        <w:rPr>
          <w:color w:val="231F20"/>
        </w:rPr>
        <w:t>intermediarilor,</w:t>
      </w:r>
      <w:r>
        <w:rPr>
          <w:color w:val="231F20"/>
          <w:spacing w:val="-9"/>
        </w:rPr>
        <w:t> </w:t>
      </w:r>
      <w:r>
        <w:rPr>
          <w:color w:val="231F20"/>
        </w:rPr>
        <w:t>cum</w:t>
      </w:r>
      <w:r>
        <w:rPr>
          <w:color w:val="231F20"/>
          <w:spacing w:val="-8"/>
        </w:rPr>
        <w:t> </w:t>
      </w:r>
      <w:r>
        <w:rPr>
          <w:color w:val="231F20"/>
        </w:rPr>
        <w:t>ar</w:t>
      </w:r>
      <w:r>
        <w:rPr>
          <w:color w:val="231F20"/>
          <w:spacing w:val="-5"/>
        </w:rPr>
        <w:t> </w:t>
      </w:r>
      <w:r>
        <w:rPr>
          <w:color w:val="231F20"/>
        </w:rPr>
        <w:t>fi:</w:t>
      </w:r>
    </w:p>
    <w:p>
      <w:pPr>
        <w:pStyle w:val="ListParagraph"/>
        <w:numPr>
          <w:ilvl w:val="0"/>
          <w:numId w:val="108"/>
        </w:numPr>
        <w:tabs>
          <w:tab w:pos="739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să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pronunţe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titlu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provizoriu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încheiere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interzicere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oricăror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acţiuni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ce constituie încălcare a drepturilor titularului ori să permită continuarea acţi-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unilor, cu condiţia depunerii unei cauţiuni suficiente să asigure despăgubirea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titularului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brevet;</w:t>
      </w:r>
    </w:p>
    <w:p>
      <w:pPr>
        <w:pStyle w:val="ListParagraph"/>
        <w:numPr>
          <w:ilvl w:val="0"/>
          <w:numId w:val="108"/>
        </w:numPr>
        <w:tabs>
          <w:tab w:pos="726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să pună sechestru pe materialele suspectate de a încălca un brevet, pentru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preveni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introducerea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circuitul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comercial;</w:t>
      </w:r>
    </w:p>
    <w:p>
      <w:pPr>
        <w:pStyle w:val="ListParagraph"/>
        <w:numPr>
          <w:ilvl w:val="0"/>
          <w:numId w:val="108"/>
        </w:numPr>
        <w:tabs>
          <w:tab w:pos="729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să pună sechestru pe orice proprietate a contravenientului, inclusiv să blo-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cheze conturile bancare, să ceară prezentarea documentelor bancare, financi-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are sau comerciale, dacă încălcarea a fost comisă la scară comercială şi există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riscul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nerecuperare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prejudiciilor.</w:t>
      </w:r>
    </w:p>
    <w:p>
      <w:pPr>
        <w:pStyle w:val="Heading3"/>
      </w:pPr>
      <w:r>
        <w:rPr>
          <w:color w:val="231F20"/>
          <w:w w:val="85"/>
        </w:rPr>
        <w:t>Măsuri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corective</w:t>
      </w:r>
    </w:p>
    <w:p>
      <w:pPr>
        <w:pStyle w:val="BodyText"/>
        <w:spacing w:line="254" w:lineRule="auto" w:before="67"/>
        <w:ind w:right="275"/>
      </w:pPr>
      <w:r>
        <w:rPr>
          <w:color w:val="231F20"/>
          <w:w w:val="95"/>
        </w:rPr>
        <w:t>Dacă s-a constatat încălcarea drepturilor, instanţa judecătorească poate or-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dona,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cererea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reclamantului,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luarea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măsuri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corespunzătoare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privire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la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hanging="1"/>
        <w:jc w:val="left"/>
      </w:pPr>
      <w:r>
        <w:rPr>
          <w:color w:val="231F20"/>
          <w:w w:val="95"/>
        </w:rPr>
        <w:t>produsele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s-a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încălcat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brevet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materialele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instrumentele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au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servit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crearea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fabricarea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acestor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produse.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Printre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măsuri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pot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figura,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ex.:</w:t>
      </w:r>
    </w:p>
    <w:p>
      <w:pPr>
        <w:pStyle w:val="ListParagraph"/>
        <w:numPr>
          <w:ilvl w:val="0"/>
          <w:numId w:val="108"/>
        </w:numPr>
        <w:tabs>
          <w:tab w:pos="735" w:val="left" w:leader="none"/>
        </w:tabs>
        <w:spacing w:line="236" w:lineRule="exact" w:before="0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retragerea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provizorie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circuitul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comercial;</w:t>
      </w:r>
    </w:p>
    <w:p>
      <w:pPr>
        <w:pStyle w:val="ListParagraph"/>
        <w:numPr>
          <w:ilvl w:val="0"/>
          <w:numId w:val="108"/>
        </w:numPr>
        <w:tabs>
          <w:tab w:pos="735" w:val="left" w:leader="none"/>
        </w:tabs>
        <w:spacing w:line="240" w:lineRule="auto" w:before="14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retragerea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definitivă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circuitul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comercial;</w:t>
      </w:r>
    </w:p>
    <w:p>
      <w:pPr>
        <w:pStyle w:val="ListParagraph"/>
        <w:numPr>
          <w:ilvl w:val="0"/>
          <w:numId w:val="108"/>
        </w:numPr>
        <w:tabs>
          <w:tab w:pos="735" w:val="left" w:leader="none"/>
        </w:tabs>
        <w:spacing w:line="240" w:lineRule="auto" w:before="13" w:after="0"/>
        <w:ind w:left="734" w:right="0" w:hanging="118"/>
        <w:jc w:val="left"/>
        <w:rPr>
          <w:sz w:val="21"/>
        </w:rPr>
      </w:pPr>
      <w:r>
        <w:rPr>
          <w:color w:val="231F20"/>
          <w:sz w:val="21"/>
        </w:rPr>
        <w:t>distrugerea.</w:t>
      </w:r>
    </w:p>
    <w:p>
      <w:pPr>
        <w:pStyle w:val="BodyText"/>
        <w:spacing w:line="254" w:lineRule="auto" w:before="13"/>
        <w:ind w:right="188"/>
        <w:jc w:val="left"/>
      </w:pPr>
      <w:r>
        <w:rPr>
          <w:color w:val="231F20"/>
          <w:spacing w:val="-1"/>
        </w:rPr>
        <w:t>Măsurile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menţionate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realizează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contul</w:t>
      </w:r>
      <w:r>
        <w:rPr>
          <w:color w:val="231F20"/>
          <w:spacing w:val="-12"/>
        </w:rPr>
        <w:t> </w:t>
      </w:r>
      <w:r>
        <w:rPr>
          <w:color w:val="231F20"/>
        </w:rPr>
        <w:t>pârâtului,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excepţia</w:t>
      </w:r>
      <w:r>
        <w:rPr>
          <w:color w:val="231F20"/>
          <w:spacing w:val="-12"/>
        </w:rPr>
        <w:t> </w:t>
      </w:r>
      <w:r>
        <w:rPr>
          <w:color w:val="231F20"/>
        </w:rPr>
        <w:t>cazuri-</w:t>
      </w:r>
      <w:r>
        <w:rPr>
          <w:color w:val="231F20"/>
          <w:spacing w:val="-53"/>
        </w:rPr>
        <w:t> </w:t>
      </w:r>
      <w:r>
        <w:rPr>
          <w:color w:val="231F20"/>
        </w:rPr>
        <w:t>lor</w:t>
      </w:r>
      <w:r>
        <w:rPr>
          <w:color w:val="231F20"/>
          <w:spacing w:val="-10"/>
        </w:rPr>
        <w:t> </w:t>
      </w:r>
      <w:r>
        <w:rPr>
          <w:color w:val="231F20"/>
        </w:rPr>
        <w:t>când</w:t>
      </w:r>
      <w:r>
        <w:rPr>
          <w:color w:val="231F20"/>
          <w:spacing w:val="-11"/>
        </w:rPr>
        <w:t> </w:t>
      </w:r>
      <w:r>
        <w:rPr>
          <w:color w:val="231F20"/>
        </w:rPr>
        <w:t>există</w:t>
      </w:r>
      <w:r>
        <w:rPr>
          <w:color w:val="231F20"/>
          <w:spacing w:val="-10"/>
        </w:rPr>
        <w:t> </w:t>
      </w:r>
      <w:r>
        <w:rPr>
          <w:color w:val="231F20"/>
        </w:rPr>
        <w:t>motive</w:t>
      </w:r>
      <w:r>
        <w:rPr>
          <w:color w:val="231F20"/>
          <w:spacing w:val="-11"/>
        </w:rPr>
        <w:t> </w:t>
      </w:r>
      <w:r>
        <w:rPr>
          <w:color w:val="231F20"/>
        </w:rPr>
        <w:t>temeinice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opun</w:t>
      </w:r>
      <w:r>
        <w:rPr>
          <w:color w:val="231F20"/>
          <w:spacing w:val="-11"/>
        </w:rPr>
        <w:t> </w:t>
      </w:r>
      <w:r>
        <w:rPr>
          <w:color w:val="231F20"/>
        </w:rPr>
        <w:t>acestui</w:t>
      </w:r>
      <w:r>
        <w:rPr>
          <w:color w:val="231F20"/>
          <w:spacing w:val="-10"/>
        </w:rPr>
        <w:t> </w:t>
      </w:r>
      <w:r>
        <w:rPr>
          <w:color w:val="231F20"/>
        </w:rPr>
        <w:t>lucru.</w:t>
      </w:r>
    </w:p>
    <w:p>
      <w:pPr>
        <w:pStyle w:val="Heading3"/>
        <w:spacing w:before="55"/>
      </w:pPr>
      <w:r>
        <w:rPr>
          <w:color w:val="231F20"/>
          <w:w w:val="90"/>
        </w:rPr>
        <w:t>Măsuri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alternativă</w:t>
      </w:r>
    </w:p>
    <w:p>
      <w:pPr>
        <w:pStyle w:val="BodyText"/>
        <w:spacing w:line="252" w:lineRule="auto" w:before="68"/>
        <w:ind w:right="274"/>
        <w:rPr>
          <w:rFonts w:ascii="Arial" w:hAnsi="Arial"/>
          <w:b/>
        </w:rPr>
      </w:pPr>
      <w:r>
        <w:rPr>
          <w:color w:val="231F20"/>
        </w:rPr>
        <w:t>Instanţa</w:t>
      </w:r>
      <w:r>
        <w:rPr>
          <w:color w:val="231F20"/>
          <w:spacing w:val="-8"/>
        </w:rPr>
        <w:t> </w:t>
      </w:r>
      <w:r>
        <w:rPr>
          <w:color w:val="231F20"/>
        </w:rPr>
        <w:t>judecătorească,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cererea</w:t>
      </w:r>
      <w:r>
        <w:rPr>
          <w:color w:val="231F20"/>
          <w:spacing w:val="-7"/>
        </w:rPr>
        <w:t> </w:t>
      </w:r>
      <w:r>
        <w:rPr>
          <w:color w:val="231F20"/>
        </w:rPr>
        <w:t>contravenientului,</w:t>
      </w:r>
      <w:r>
        <w:rPr>
          <w:color w:val="231F20"/>
          <w:spacing w:val="-8"/>
        </w:rPr>
        <w:t> </w:t>
      </w:r>
      <w:r>
        <w:rPr>
          <w:color w:val="231F20"/>
        </w:rPr>
        <w:t>poate</w:t>
      </w:r>
      <w:r>
        <w:rPr>
          <w:color w:val="231F20"/>
          <w:spacing w:val="-8"/>
        </w:rPr>
        <w:t> </w:t>
      </w:r>
      <w:r>
        <w:rPr>
          <w:color w:val="231F20"/>
        </w:rPr>
        <w:t>ordona</w:t>
      </w:r>
      <w:r>
        <w:rPr>
          <w:color w:val="231F20"/>
          <w:spacing w:val="-7"/>
        </w:rPr>
        <w:t> </w:t>
      </w:r>
      <w:r>
        <w:rPr>
          <w:color w:val="231F20"/>
        </w:rPr>
        <w:t>plata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despăgubiri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pecuniare</w:t>
      </w:r>
      <w:r>
        <w:rPr>
          <w:color w:val="231F20"/>
          <w:spacing w:val="-12"/>
        </w:rPr>
        <w:t> </w:t>
      </w:r>
      <w:r>
        <w:rPr>
          <w:color w:val="231F20"/>
        </w:rPr>
        <w:t>reclamantului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locul</w:t>
      </w:r>
      <w:r>
        <w:rPr>
          <w:color w:val="231F20"/>
          <w:spacing w:val="-13"/>
        </w:rPr>
        <w:t> </w:t>
      </w:r>
      <w:r>
        <w:rPr>
          <w:color w:val="231F20"/>
        </w:rPr>
        <w:t>aplicării</w:t>
      </w:r>
      <w:r>
        <w:rPr>
          <w:color w:val="231F20"/>
          <w:spacing w:val="-12"/>
        </w:rPr>
        <w:t> </w:t>
      </w:r>
      <w:r>
        <w:rPr>
          <w:color w:val="231F20"/>
        </w:rPr>
        <w:t>măsurilor</w:t>
      </w:r>
      <w:r>
        <w:rPr>
          <w:color w:val="231F20"/>
          <w:spacing w:val="-13"/>
        </w:rPr>
        <w:t> </w:t>
      </w:r>
      <w:r>
        <w:rPr>
          <w:color w:val="231F20"/>
        </w:rPr>
        <w:t>corective,</w:t>
      </w:r>
      <w:r>
        <w:rPr>
          <w:color w:val="231F20"/>
          <w:spacing w:val="-53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cazul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acţionat</w:t>
      </w:r>
      <w:r>
        <w:rPr>
          <w:color w:val="231F20"/>
          <w:spacing w:val="-9"/>
        </w:rPr>
        <w:t> </w:t>
      </w:r>
      <w:r>
        <w:rPr>
          <w:color w:val="231F20"/>
        </w:rPr>
        <w:t>neintenţionat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imprudenţă,</w:t>
      </w:r>
      <w:r>
        <w:rPr>
          <w:color w:val="231F20"/>
          <w:spacing w:val="-9"/>
        </w:rPr>
        <w:t> </w:t>
      </w:r>
      <w:r>
        <w:rPr>
          <w:color w:val="231F20"/>
        </w:rPr>
        <w:t>dacă</w:t>
      </w:r>
      <w:r>
        <w:rPr>
          <w:color w:val="231F20"/>
          <w:spacing w:val="-10"/>
        </w:rPr>
        <w:t> </w:t>
      </w:r>
      <w:r>
        <w:rPr>
          <w:color w:val="231F20"/>
        </w:rPr>
        <w:t>aplicarea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măsurilor în cauză i-ar fi cauzat pagube disproporţionale şi dacă despăgubirea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pecuniară</w:t>
      </w:r>
      <w:r>
        <w:rPr>
          <w:color w:val="231F20"/>
          <w:spacing w:val="-10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reclamant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rezonabilă</w:t>
      </w:r>
      <w:r>
        <w:rPr>
          <w:rFonts w:ascii="Arial" w:hAnsi="Arial"/>
          <w:b/>
          <w:color w:val="231F20"/>
        </w:rPr>
        <w:t>.</w:t>
      </w:r>
    </w:p>
    <w:p>
      <w:pPr>
        <w:pStyle w:val="Heading3"/>
        <w:spacing w:before="60"/>
      </w:pPr>
      <w:r>
        <w:rPr>
          <w:color w:val="231F20"/>
        </w:rPr>
        <w:t>Despăgubiri</w:t>
      </w:r>
    </w:p>
    <w:p>
      <w:pPr>
        <w:pStyle w:val="BodyText"/>
        <w:spacing w:line="254" w:lineRule="auto" w:before="67"/>
        <w:ind w:right="271"/>
      </w:pPr>
      <w:r>
        <w:rPr>
          <w:color w:val="231F20"/>
          <w:w w:val="95"/>
        </w:rPr>
        <w:t>La cererea părţii lezate, contravenientul care a încălcat un brevet va achita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titularului de drepturi despăgubirile pentru prejudiciile pe care acesta le-a su-</w:t>
      </w:r>
      <w:r>
        <w:rPr>
          <w:color w:val="231F20"/>
          <w:spacing w:val="-54"/>
        </w:rPr>
        <w:t> </w:t>
      </w:r>
      <w:r>
        <w:rPr>
          <w:color w:val="231F20"/>
        </w:rPr>
        <w:t>portat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mod</w:t>
      </w:r>
      <w:r>
        <w:rPr>
          <w:color w:val="231F20"/>
          <w:spacing w:val="-10"/>
        </w:rPr>
        <w:t> </w:t>
      </w:r>
      <w:r>
        <w:rPr>
          <w:color w:val="231F20"/>
        </w:rPr>
        <w:t>real</w:t>
      </w:r>
      <w:r>
        <w:rPr>
          <w:color w:val="231F20"/>
          <w:spacing w:val="-9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cauza</w:t>
      </w:r>
      <w:r>
        <w:rPr>
          <w:color w:val="231F20"/>
          <w:spacing w:val="-10"/>
        </w:rPr>
        <w:t> </w:t>
      </w:r>
      <w:r>
        <w:rPr>
          <w:color w:val="231F20"/>
        </w:rPr>
        <w:t>încălcării</w:t>
      </w:r>
      <w:r>
        <w:rPr>
          <w:color w:val="231F20"/>
          <w:spacing w:val="-9"/>
        </w:rPr>
        <w:t> </w:t>
      </w:r>
      <w:r>
        <w:rPr>
          <w:color w:val="231F20"/>
        </w:rPr>
        <w:t>drepturilor</w:t>
      </w:r>
      <w:r>
        <w:rPr>
          <w:color w:val="231F20"/>
          <w:spacing w:val="-10"/>
        </w:rPr>
        <w:t> </w:t>
      </w:r>
      <w:r>
        <w:rPr>
          <w:color w:val="231F20"/>
        </w:rPr>
        <w:t>sale.</w:t>
      </w:r>
    </w:p>
    <w:p>
      <w:pPr>
        <w:pStyle w:val="BodyText"/>
        <w:spacing w:line="254" w:lineRule="auto"/>
        <w:ind w:right="274"/>
      </w:pP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stabilirea</w:t>
      </w:r>
      <w:r>
        <w:rPr>
          <w:color w:val="231F20"/>
          <w:spacing w:val="-12"/>
        </w:rPr>
        <w:t> </w:t>
      </w:r>
      <w:r>
        <w:rPr>
          <w:color w:val="231F20"/>
        </w:rPr>
        <w:t>despăgubirilor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va</w:t>
      </w:r>
      <w:r>
        <w:rPr>
          <w:color w:val="231F20"/>
          <w:spacing w:val="-13"/>
        </w:rPr>
        <w:t> </w:t>
      </w:r>
      <w:r>
        <w:rPr>
          <w:color w:val="231F20"/>
        </w:rPr>
        <w:t>ţine</w:t>
      </w:r>
      <w:r>
        <w:rPr>
          <w:color w:val="231F20"/>
          <w:spacing w:val="-13"/>
        </w:rPr>
        <w:t> </w:t>
      </w:r>
      <w:r>
        <w:rPr>
          <w:color w:val="231F20"/>
        </w:rPr>
        <w:t>cont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consecinţele</w:t>
      </w:r>
      <w:r>
        <w:rPr>
          <w:color w:val="231F20"/>
          <w:spacing w:val="-12"/>
        </w:rPr>
        <w:t> </w:t>
      </w:r>
      <w:r>
        <w:rPr>
          <w:color w:val="231F20"/>
        </w:rPr>
        <w:t>economice</w:t>
      </w:r>
      <w:r>
        <w:rPr>
          <w:color w:val="231F20"/>
          <w:spacing w:val="-13"/>
        </w:rPr>
        <w:t> </w:t>
      </w:r>
      <w:r>
        <w:rPr>
          <w:color w:val="231F20"/>
        </w:rPr>
        <w:t>ne-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gative, inclusiv beneficiul ratat, suferite de partea lezată, orice profit obţinut ile-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gal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contravenient,</w:t>
      </w:r>
      <w:r>
        <w:rPr>
          <w:color w:val="231F20"/>
          <w:spacing w:val="-12"/>
        </w:rPr>
        <w:t> </w:t>
      </w:r>
      <w:r>
        <w:rPr>
          <w:color w:val="231F20"/>
        </w:rPr>
        <w:t>precum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alte</w:t>
      </w:r>
      <w:r>
        <w:rPr>
          <w:color w:val="231F20"/>
          <w:spacing w:val="-11"/>
        </w:rPr>
        <w:t> </w:t>
      </w:r>
      <w:r>
        <w:rPr>
          <w:color w:val="231F20"/>
        </w:rPr>
        <w:t>aspecte,</w:t>
      </w:r>
      <w:r>
        <w:rPr>
          <w:color w:val="231F20"/>
          <w:spacing w:val="-12"/>
        </w:rPr>
        <w:t> </w:t>
      </w:r>
      <w:r>
        <w:rPr>
          <w:color w:val="231F20"/>
        </w:rPr>
        <w:t>cum</w:t>
      </w:r>
      <w:r>
        <w:rPr>
          <w:color w:val="231F20"/>
          <w:spacing w:val="-11"/>
        </w:rPr>
        <w:t> </w:t>
      </w:r>
      <w:r>
        <w:rPr>
          <w:color w:val="231F20"/>
        </w:rPr>
        <w:t>ar</w:t>
      </w:r>
      <w:r>
        <w:rPr>
          <w:color w:val="231F20"/>
          <w:spacing w:val="-10"/>
        </w:rPr>
        <w:t> </w:t>
      </w:r>
      <w:r>
        <w:rPr>
          <w:color w:val="231F20"/>
        </w:rPr>
        <w:t>fi:</w:t>
      </w:r>
    </w:p>
    <w:p>
      <w:pPr>
        <w:pStyle w:val="ListParagraph"/>
        <w:numPr>
          <w:ilvl w:val="0"/>
          <w:numId w:val="108"/>
        </w:numPr>
        <w:tabs>
          <w:tab w:pos="735" w:val="left" w:leader="none"/>
        </w:tabs>
        <w:spacing w:line="235" w:lineRule="exact" w:before="0" w:after="0"/>
        <w:ind w:left="734" w:right="0" w:hanging="118"/>
        <w:jc w:val="both"/>
        <w:rPr>
          <w:sz w:val="21"/>
        </w:rPr>
      </w:pPr>
      <w:r>
        <w:rPr>
          <w:color w:val="231F20"/>
          <w:spacing w:val="-1"/>
          <w:sz w:val="21"/>
        </w:rPr>
        <w:t>prejudiciul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moral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cauzat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titularului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drepturi;</w:t>
      </w:r>
    </w:p>
    <w:p>
      <w:pPr>
        <w:pStyle w:val="ListParagraph"/>
        <w:numPr>
          <w:ilvl w:val="0"/>
          <w:numId w:val="108"/>
        </w:numPr>
        <w:tabs>
          <w:tab w:pos="736" w:val="left" w:leader="none"/>
        </w:tabs>
        <w:spacing w:line="254" w:lineRule="auto" w:before="11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poate fi fixată, ca alternativă, o sumă unică pe baza unor elemente cum ar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fi,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cel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puţin,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valoarea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redevenţei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încasările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ar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fi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fost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datorate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titularului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pârâtul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cerut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autorizaţia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utiliza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soiul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respectiv.</w:t>
      </w:r>
    </w:p>
    <w:p>
      <w:pPr>
        <w:pStyle w:val="Heading3"/>
        <w:spacing w:before="54"/>
      </w:pPr>
      <w:r>
        <w:rPr>
          <w:color w:val="231F20"/>
          <w:spacing w:val="-1"/>
          <w:w w:val="90"/>
        </w:rPr>
        <w:t>Protecţia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soiurilor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plante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în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străinătate</w:t>
      </w:r>
    </w:p>
    <w:p>
      <w:pPr>
        <w:pStyle w:val="BodyText"/>
        <w:spacing w:line="254" w:lineRule="auto" w:before="67"/>
        <w:ind w:right="275"/>
      </w:pPr>
      <w:r>
        <w:rPr>
          <w:color w:val="231F20"/>
          <w:spacing w:val="-1"/>
        </w:rPr>
        <w:t>Persoanele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fizice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juridice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Republica</w:t>
      </w:r>
      <w:r>
        <w:rPr>
          <w:color w:val="231F20"/>
          <w:spacing w:val="-12"/>
        </w:rPr>
        <w:t> </w:t>
      </w:r>
      <w:r>
        <w:rPr>
          <w:color w:val="231F20"/>
        </w:rPr>
        <w:t>Moldova</w:t>
      </w:r>
      <w:r>
        <w:rPr>
          <w:color w:val="231F20"/>
          <w:spacing w:val="-12"/>
        </w:rPr>
        <w:t> </w:t>
      </w:r>
      <w:r>
        <w:rPr>
          <w:color w:val="231F20"/>
        </w:rPr>
        <w:t>sunt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drept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aleagă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liber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statul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vor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depună,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primă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dată,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brevet.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Solicitantul poate să solicite acordarea brevetului pentru soi de plantă în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alte state membre ale UPOV fără a aştepta să i se acorde brevet de către auto-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ritatea</w:t>
      </w:r>
      <w:r>
        <w:rPr>
          <w:color w:val="231F20"/>
          <w:spacing w:val="-11"/>
        </w:rPr>
        <w:t> </w:t>
      </w:r>
      <w:r>
        <w:rPr>
          <w:color w:val="231F20"/>
        </w:rPr>
        <w:t>ţării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fost</w:t>
      </w:r>
      <w:r>
        <w:rPr>
          <w:color w:val="231F20"/>
          <w:spacing w:val="-9"/>
        </w:rPr>
        <w:t> </w:t>
      </w:r>
      <w:r>
        <w:rPr>
          <w:color w:val="231F20"/>
        </w:rPr>
        <w:t>depusă</w:t>
      </w:r>
      <w:r>
        <w:rPr>
          <w:color w:val="231F20"/>
          <w:spacing w:val="-10"/>
        </w:rPr>
        <w:t> </w:t>
      </w:r>
      <w:r>
        <w:rPr>
          <w:color w:val="231F20"/>
        </w:rPr>
        <w:t>cererea</w:t>
      </w:r>
      <w:r>
        <w:rPr>
          <w:color w:val="231F20"/>
          <w:spacing w:val="-9"/>
        </w:rPr>
        <w:t> </w:t>
      </w:r>
      <w:r>
        <w:rPr>
          <w:color w:val="231F20"/>
        </w:rPr>
        <w:t>iniţială.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Soiul,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solicită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protecţie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Republica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Moldova,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testat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alt</w:t>
      </w:r>
      <w:r>
        <w:rPr>
          <w:color w:val="231F20"/>
          <w:spacing w:val="-10"/>
        </w:rPr>
        <w:t> </w:t>
      </w:r>
      <w:r>
        <w:rPr>
          <w:color w:val="231F20"/>
        </w:rPr>
        <w:t>stat,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cazul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acest</w:t>
      </w:r>
      <w:r>
        <w:rPr>
          <w:color w:val="231F20"/>
          <w:spacing w:val="-10"/>
        </w:rPr>
        <w:t> </w:t>
      </w:r>
      <w:r>
        <w:rPr>
          <w:color w:val="231F20"/>
        </w:rPr>
        <w:t>stat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fost</w:t>
      </w:r>
      <w:r>
        <w:rPr>
          <w:color w:val="231F20"/>
          <w:spacing w:val="-10"/>
        </w:rPr>
        <w:t> </w:t>
      </w:r>
      <w:r>
        <w:rPr>
          <w:color w:val="231F20"/>
        </w:rPr>
        <w:t>încheiat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contract</w:t>
      </w:r>
      <w:r>
        <w:rPr>
          <w:color w:val="231F20"/>
          <w:spacing w:val="-10"/>
        </w:rPr>
        <w:t> </w:t>
      </w:r>
      <w:r>
        <w:rPr>
          <w:color w:val="231F20"/>
        </w:rPr>
        <w:t>bilateral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1"/>
        </w:rPr>
        <w:t> </w:t>
      </w:r>
      <w:r>
        <w:rPr>
          <w:color w:val="231F20"/>
        </w:rPr>
        <w:t>internaţional</w:t>
      </w:r>
      <w:r>
        <w:rPr>
          <w:color w:val="231F20"/>
          <w:spacing w:val="-9"/>
        </w:rPr>
        <w:t> </w:t>
      </w:r>
      <w:r>
        <w:rPr>
          <w:color w:val="231F20"/>
        </w:rPr>
        <w:t>corespunzător.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Solicitantul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depus</w:t>
      </w:r>
      <w:r>
        <w:rPr>
          <w:color w:val="231F20"/>
          <w:spacing w:val="-9"/>
        </w:rPr>
        <w:t> </w:t>
      </w:r>
      <w:r>
        <w:rPr>
          <w:color w:val="231F20"/>
        </w:rPr>
        <w:t>cererea</w:t>
      </w:r>
      <w:r>
        <w:rPr>
          <w:color w:val="231F20"/>
          <w:spacing w:val="-9"/>
        </w:rPr>
        <w:t> </w:t>
      </w:r>
      <w:r>
        <w:rPr>
          <w:color w:val="231F20"/>
        </w:rPr>
        <w:t>iniţială</w:t>
      </w:r>
      <w:r>
        <w:rPr>
          <w:color w:val="231F20"/>
          <w:spacing w:val="-10"/>
        </w:rPr>
        <w:t> </w:t>
      </w:r>
      <w:r>
        <w:rPr>
          <w:color w:val="231F20"/>
        </w:rPr>
        <w:t>într-un</w:t>
      </w:r>
      <w:r>
        <w:rPr>
          <w:color w:val="231F20"/>
          <w:spacing w:val="-9"/>
        </w:rPr>
        <w:t> </w:t>
      </w:r>
      <w:r>
        <w:rPr>
          <w:color w:val="231F20"/>
        </w:rPr>
        <w:t>stat</w:t>
      </w:r>
      <w:r>
        <w:rPr>
          <w:color w:val="231F20"/>
          <w:spacing w:val="-9"/>
        </w:rPr>
        <w:t> </w:t>
      </w:r>
      <w:r>
        <w:rPr>
          <w:color w:val="231F20"/>
        </w:rPr>
        <w:t>străin,</w:t>
      </w:r>
      <w:r>
        <w:rPr>
          <w:color w:val="231F20"/>
          <w:spacing w:val="-9"/>
        </w:rPr>
        <w:t> </w:t>
      </w:r>
      <w:r>
        <w:rPr>
          <w:color w:val="231F20"/>
        </w:rPr>
        <w:t>va</w:t>
      </w:r>
      <w:r>
        <w:rPr>
          <w:color w:val="231F20"/>
          <w:spacing w:val="-9"/>
        </w:rPr>
        <w:t> </w:t>
      </w:r>
      <w:r>
        <w:rPr>
          <w:color w:val="231F20"/>
        </w:rPr>
        <w:t>prezenta</w:t>
      </w:r>
      <w:r>
        <w:rPr>
          <w:color w:val="231F20"/>
          <w:spacing w:val="-9"/>
        </w:rPr>
        <w:t> </w:t>
      </w:r>
      <w:r>
        <w:rPr>
          <w:color w:val="231F20"/>
        </w:rPr>
        <w:t>in-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formaţia referitoare la testările efectuate în conformitate cu cerinţele de protec-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ţie a soiului din acel stat. Toate cheltuielile legate de protecţia soiului în străină-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tate</w:t>
      </w:r>
      <w:r>
        <w:rPr>
          <w:color w:val="231F20"/>
          <w:spacing w:val="-8"/>
        </w:rPr>
        <w:t> </w:t>
      </w:r>
      <w:r>
        <w:rPr>
          <w:color w:val="231F20"/>
        </w:rPr>
        <w:t>sunt</w:t>
      </w:r>
      <w:r>
        <w:rPr>
          <w:color w:val="231F20"/>
          <w:spacing w:val="-7"/>
        </w:rPr>
        <w:t> </w:t>
      </w:r>
      <w:r>
        <w:rPr>
          <w:color w:val="231F20"/>
        </w:rPr>
        <w:t>suportate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către</w:t>
      </w:r>
      <w:r>
        <w:rPr>
          <w:color w:val="231F20"/>
          <w:spacing w:val="-8"/>
        </w:rPr>
        <w:t> </w:t>
      </w:r>
      <w:r>
        <w:rPr>
          <w:color w:val="231F20"/>
        </w:rPr>
        <w:t>solicitant.</w:t>
      </w:r>
    </w:p>
    <w:p>
      <w:pPr>
        <w:pStyle w:val="Heading3"/>
        <w:spacing w:before="46"/>
      </w:pPr>
      <w:r>
        <w:rPr>
          <w:color w:val="231F20"/>
          <w:w w:val="85"/>
        </w:rPr>
        <w:t>Acordurile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bilaterale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cooperare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în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scopul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examinării</w:t>
      </w:r>
    </w:p>
    <w:p>
      <w:pPr>
        <w:pStyle w:val="BodyText"/>
        <w:spacing w:line="254" w:lineRule="auto" w:before="68"/>
        <w:ind w:right="276"/>
      </w:pPr>
      <w:r>
        <w:rPr>
          <w:color w:val="231F20"/>
          <w:w w:val="95"/>
        </w:rPr>
        <w:t>După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cum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menţionat,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unul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avantajele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sistemului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UPOV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posibi-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litatea colaborării statelor membre în scopul de a se ajuta reciproc în procesul de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examinare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tehnică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DUS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soiurilor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noi.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Există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posibilitatea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cooperării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autori-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tăţile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altor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state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membre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ale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UPOV,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amelioratorii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acestor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state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statul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origine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soiului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candidat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protecţie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pot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invitaţi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experţi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anumite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culturi.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before="103"/>
        <w:ind w:left="617" w:firstLine="0"/>
      </w:pPr>
      <w:r>
        <w:rPr>
          <w:color w:val="231F20"/>
          <w:w w:val="95"/>
        </w:rPr>
        <w:t>Art.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12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Actului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1991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Convenţiei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UPOV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prevede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următoarele:</w:t>
      </w:r>
    </w:p>
    <w:p>
      <w:pPr>
        <w:pStyle w:val="BodyText"/>
        <w:spacing w:line="252" w:lineRule="auto" w:before="14"/>
        <w:ind w:right="271"/>
        <w:rPr>
          <w:rFonts w:ascii="Arial" w:hAnsi="Arial"/>
          <w:i/>
        </w:rPr>
      </w:pPr>
      <w:r>
        <w:rPr>
          <w:color w:val="231F20"/>
          <w:w w:val="95"/>
        </w:rPr>
        <w:t>„Pe parcursul examinării soiului, autoritatea desemnată poate …să realizeze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testele necesare de creştere a soiului nou sau alte teste…sau poate stabili cu</w:t>
      </w:r>
      <w:r>
        <w:rPr>
          <w:color w:val="231F20"/>
          <w:spacing w:val="-53"/>
        </w:rPr>
        <w:t> </w:t>
      </w:r>
      <w:r>
        <w:rPr>
          <w:color w:val="231F20"/>
        </w:rPr>
        <w:t>alte părţi…să efectueze teste de creştere a materialului soiului nou… </w:t>
      </w:r>
      <w:r>
        <w:rPr>
          <w:rFonts w:ascii="Arial" w:hAnsi="Arial"/>
          <w:i/>
          <w:color w:val="231F20"/>
        </w:rPr>
        <w:t>alte părţi</w:t>
      </w:r>
      <w:r>
        <w:rPr>
          <w:rFonts w:ascii="Arial" w:hAnsi="Arial"/>
          <w:i/>
          <w:color w:val="231F20"/>
          <w:spacing w:val="-56"/>
        </w:rPr>
        <w:t> </w:t>
      </w:r>
      <w:r>
        <w:rPr>
          <w:rFonts w:ascii="Arial" w:hAnsi="Arial"/>
          <w:i/>
          <w:color w:val="231F20"/>
        </w:rPr>
        <w:t>însemnând:</w:t>
      </w:r>
    </w:p>
    <w:p>
      <w:pPr>
        <w:pStyle w:val="ListParagraph"/>
        <w:numPr>
          <w:ilvl w:val="0"/>
          <w:numId w:val="109"/>
        </w:numPr>
        <w:tabs>
          <w:tab w:pos="735" w:val="left" w:leader="none"/>
        </w:tabs>
        <w:spacing w:line="236" w:lineRule="exact" w:before="0" w:after="0"/>
        <w:ind w:left="734" w:right="0" w:hanging="118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Un</w:t>
      </w:r>
      <w:r>
        <w:rPr>
          <w:rFonts w:ascii="Arial" w:hAnsi="Arial"/>
          <w:i/>
          <w:color w:val="231F20"/>
          <w:spacing w:val="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institut</w:t>
      </w:r>
      <w:r>
        <w:rPr>
          <w:rFonts w:ascii="Arial" w:hAnsi="Arial"/>
          <w:i/>
          <w:color w:val="231F20"/>
          <w:spacing w:val="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independent,</w:t>
      </w:r>
    </w:p>
    <w:p>
      <w:pPr>
        <w:pStyle w:val="ListParagraph"/>
        <w:numPr>
          <w:ilvl w:val="0"/>
          <w:numId w:val="109"/>
        </w:numPr>
        <w:tabs>
          <w:tab w:pos="735" w:val="left" w:leader="none"/>
        </w:tabs>
        <w:spacing w:line="240" w:lineRule="auto" w:before="9" w:after="0"/>
        <w:ind w:left="734" w:right="0" w:hanging="118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pacing w:val="-1"/>
          <w:sz w:val="21"/>
        </w:rPr>
        <w:t>Un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ameliorator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individual/solicitantul,</w:t>
      </w:r>
    </w:p>
    <w:p>
      <w:pPr>
        <w:pStyle w:val="ListParagraph"/>
        <w:numPr>
          <w:ilvl w:val="0"/>
          <w:numId w:val="109"/>
        </w:numPr>
        <w:tabs>
          <w:tab w:pos="735" w:val="left" w:leader="none"/>
        </w:tabs>
        <w:spacing w:line="240" w:lineRule="auto" w:before="10" w:after="0"/>
        <w:ind w:left="734" w:right="0" w:hanging="118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O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organizaţie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numele</w:t>
      </w:r>
      <w:r>
        <w:rPr>
          <w:rFonts w:ascii="Arial" w:hAnsi="Arial"/>
          <w:i/>
          <w:color w:val="231F20"/>
          <w:spacing w:val="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unui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grup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amelioratori/solicitanţi…”</w:t>
      </w:r>
    </w:p>
    <w:p>
      <w:pPr>
        <w:pStyle w:val="BodyText"/>
        <w:spacing w:line="254" w:lineRule="auto" w:before="13"/>
        <w:ind w:right="274"/>
      </w:pPr>
      <w:r>
        <w:rPr>
          <w:color w:val="231F20"/>
        </w:rPr>
        <w:t>“ …sau poate lua în considerare rezultatele testelor de creştere la DUS …</w:t>
      </w:r>
      <w:r>
        <w:rPr>
          <w:color w:val="231F20"/>
          <w:spacing w:val="1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alte</w:t>
      </w:r>
      <w:r>
        <w:rPr>
          <w:color w:val="231F20"/>
          <w:spacing w:val="-6"/>
        </w:rPr>
        <w:t> </w:t>
      </w:r>
      <w:r>
        <w:rPr>
          <w:color w:val="231F20"/>
        </w:rPr>
        <w:t>teste</w:t>
      </w:r>
      <w:r>
        <w:rPr>
          <w:color w:val="231F20"/>
          <w:spacing w:val="-6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deja</w:t>
      </w:r>
      <w:r>
        <w:rPr>
          <w:color w:val="231F20"/>
          <w:spacing w:val="-6"/>
        </w:rPr>
        <w:t> </w:t>
      </w:r>
      <w:r>
        <w:rPr>
          <w:color w:val="231F20"/>
        </w:rPr>
        <w:t>au</w:t>
      </w:r>
      <w:r>
        <w:rPr>
          <w:color w:val="231F20"/>
          <w:spacing w:val="-6"/>
        </w:rPr>
        <w:t> </w:t>
      </w:r>
      <w:r>
        <w:rPr>
          <w:color w:val="231F20"/>
        </w:rPr>
        <w:t>fost</w:t>
      </w:r>
      <w:r>
        <w:rPr>
          <w:color w:val="231F20"/>
          <w:spacing w:val="-6"/>
        </w:rPr>
        <w:t> </w:t>
      </w:r>
      <w:r>
        <w:rPr>
          <w:color w:val="231F20"/>
        </w:rPr>
        <w:t>efectuate,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ex.,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alte</w:t>
      </w:r>
      <w:r>
        <w:rPr>
          <w:color w:val="231F20"/>
          <w:spacing w:val="-6"/>
        </w:rPr>
        <w:t> </w:t>
      </w:r>
      <w:r>
        <w:rPr>
          <w:color w:val="231F20"/>
        </w:rPr>
        <w:t>Autorităţi</w:t>
      </w:r>
      <w:r>
        <w:rPr>
          <w:color w:val="231F20"/>
          <w:spacing w:val="-6"/>
        </w:rPr>
        <w:t> </w:t>
      </w:r>
      <w:r>
        <w:rPr>
          <w:color w:val="231F20"/>
        </w:rPr>
        <w:t>naţionale</w:t>
      </w:r>
      <w:r>
        <w:rPr>
          <w:color w:val="231F20"/>
          <w:spacing w:val="-6"/>
        </w:rPr>
        <w:t> </w:t>
      </w:r>
      <w:r>
        <w:rPr>
          <w:color w:val="231F20"/>
          <w:w w:val="160"/>
        </w:rPr>
        <w:t>–</w:t>
      </w:r>
      <w:r>
        <w:rPr>
          <w:color w:val="231F20"/>
          <w:spacing w:val="-87"/>
          <w:w w:val="160"/>
        </w:rPr>
        <w:t> </w:t>
      </w:r>
      <w:r>
        <w:rPr>
          <w:color w:val="231F20"/>
        </w:rPr>
        <w:t>rapoarte</w:t>
      </w:r>
      <w:r>
        <w:rPr>
          <w:color w:val="231F20"/>
          <w:spacing w:val="-8"/>
        </w:rPr>
        <w:t> </w:t>
      </w:r>
      <w:r>
        <w:rPr>
          <w:color w:val="231F20"/>
        </w:rPr>
        <w:t>DUS”.</w:t>
      </w:r>
    </w:p>
    <w:p>
      <w:pPr>
        <w:pStyle w:val="BodyText"/>
        <w:spacing w:line="254" w:lineRule="auto"/>
        <w:ind w:right="273"/>
      </w:pPr>
      <w:r>
        <w:rPr>
          <w:rFonts w:ascii="Arial" w:hAnsi="Arial"/>
          <w:b/>
          <w:color w:val="231F20"/>
          <w:w w:val="95"/>
        </w:rPr>
        <w:t>Cooperarea între autorităţi </w:t>
      </w:r>
      <w:r>
        <w:rPr>
          <w:color w:val="231F20"/>
          <w:w w:val="95"/>
        </w:rPr>
        <w:t>ar cuprinde un schimb de rapoarte de examina-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re</w:t>
      </w:r>
      <w:r>
        <w:rPr>
          <w:color w:val="231F20"/>
          <w:spacing w:val="-7"/>
        </w:rPr>
        <w:t> </w:t>
      </w:r>
      <w:r>
        <w:rPr>
          <w:color w:val="231F20"/>
        </w:rPr>
        <w:t>tehnică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DUS;</w:t>
      </w:r>
      <w:r>
        <w:rPr>
          <w:color w:val="231F20"/>
          <w:spacing w:val="-7"/>
        </w:rPr>
        <w:t> </w:t>
      </w:r>
      <w:r>
        <w:rPr>
          <w:color w:val="231F20"/>
        </w:rPr>
        <w:t>semnarea</w:t>
      </w:r>
      <w:r>
        <w:rPr>
          <w:color w:val="231F20"/>
          <w:spacing w:val="-6"/>
        </w:rPr>
        <w:t> </w:t>
      </w:r>
      <w:r>
        <w:rPr>
          <w:color w:val="231F20"/>
        </w:rPr>
        <w:t>unor</w:t>
      </w:r>
      <w:r>
        <w:rPr>
          <w:color w:val="231F20"/>
          <w:spacing w:val="-7"/>
        </w:rPr>
        <w:t> </w:t>
      </w:r>
      <w:r>
        <w:rPr>
          <w:color w:val="231F20"/>
        </w:rPr>
        <w:t>aranjamente</w:t>
      </w:r>
      <w:r>
        <w:rPr>
          <w:color w:val="231F20"/>
          <w:spacing w:val="-6"/>
        </w:rPr>
        <w:t> </w:t>
      </w:r>
      <w:r>
        <w:rPr>
          <w:color w:val="231F20"/>
        </w:rPr>
        <w:t>bilaterale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scopul</w:t>
      </w:r>
      <w:r>
        <w:rPr>
          <w:color w:val="231F20"/>
          <w:spacing w:val="-7"/>
        </w:rPr>
        <w:t> </w:t>
      </w:r>
      <w:r>
        <w:rPr>
          <w:color w:val="231F20"/>
        </w:rPr>
        <w:t>excluderii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examinării tehnice repetate la DUS;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centralizarea examinării tehnice la DUS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nivel</w:t>
      </w:r>
      <w:r>
        <w:rPr>
          <w:color w:val="231F20"/>
          <w:spacing w:val="-9"/>
        </w:rPr>
        <w:t> </w:t>
      </w:r>
      <w:r>
        <w:rPr>
          <w:color w:val="231F20"/>
        </w:rPr>
        <w:t>regional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global.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Cooperarea între Autorităţi este foarte importantă deoarece poate mini-</w:t>
      </w:r>
      <w:r>
        <w:rPr>
          <w:color w:val="231F20"/>
          <w:spacing w:val="1"/>
        </w:rPr>
        <w:t> </w:t>
      </w:r>
      <w:r>
        <w:rPr>
          <w:color w:val="231F20"/>
        </w:rPr>
        <w:t>maliza timpul pentru efectuarea testelor la DUS; minimaliza costurile pentru</w:t>
      </w:r>
      <w:r>
        <w:rPr>
          <w:color w:val="231F20"/>
          <w:spacing w:val="1"/>
        </w:rPr>
        <w:t> </w:t>
      </w:r>
      <w:r>
        <w:rPr>
          <w:color w:val="231F20"/>
        </w:rPr>
        <w:t>testarea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DUS,</w:t>
      </w:r>
      <w:r>
        <w:rPr>
          <w:color w:val="231F20"/>
          <w:spacing w:val="-8"/>
        </w:rPr>
        <w:t> </w:t>
      </w:r>
      <w:r>
        <w:rPr>
          <w:color w:val="231F20"/>
        </w:rPr>
        <w:t>precum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optimiza</w:t>
      </w:r>
      <w:r>
        <w:rPr>
          <w:color w:val="231F20"/>
          <w:spacing w:val="-9"/>
        </w:rPr>
        <w:t> </w:t>
      </w:r>
      <w:r>
        <w:rPr>
          <w:color w:val="231F20"/>
        </w:rPr>
        <w:t>examinarea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distinctivitate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testele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creştere.</w:t>
      </w:r>
    </w:p>
    <w:p>
      <w:pPr>
        <w:pStyle w:val="BodyText"/>
        <w:spacing w:line="254" w:lineRule="auto"/>
        <w:ind w:right="274"/>
      </w:pPr>
      <w:r>
        <w:rPr>
          <w:rFonts w:ascii="Arial" w:hAnsi="Arial"/>
          <w:b/>
          <w:color w:val="231F20"/>
          <w:w w:val="90"/>
        </w:rPr>
        <w:t>Baza de date UPOV „GENIE” include informaţii utile </w:t>
      </w:r>
      <w:r>
        <w:rPr>
          <w:color w:val="231F20"/>
          <w:w w:val="90"/>
        </w:rPr>
        <w:t>despre denumirile so-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iurilor,</w:t>
      </w:r>
      <w:r>
        <w:rPr>
          <w:color w:val="231F20"/>
          <w:spacing w:val="-8"/>
        </w:rPr>
        <w:t> </w:t>
      </w:r>
      <w:r>
        <w:rPr>
          <w:color w:val="231F20"/>
        </w:rPr>
        <w:t>protecţia</w:t>
      </w:r>
      <w:r>
        <w:rPr>
          <w:color w:val="231F20"/>
          <w:spacing w:val="-8"/>
        </w:rPr>
        <w:t> </w:t>
      </w:r>
      <w:r>
        <w:rPr>
          <w:color w:val="231F20"/>
        </w:rPr>
        <w:t>oferită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statele</w:t>
      </w:r>
      <w:r>
        <w:rPr>
          <w:color w:val="231F20"/>
          <w:spacing w:val="-7"/>
        </w:rPr>
        <w:t> </w:t>
      </w:r>
      <w:r>
        <w:rPr>
          <w:color w:val="231F20"/>
        </w:rPr>
        <w:t>membre</w:t>
      </w:r>
      <w:r>
        <w:rPr>
          <w:color w:val="231F20"/>
          <w:spacing w:val="-8"/>
        </w:rPr>
        <w:t> </w:t>
      </w:r>
      <w:r>
        <w:rPr>
          <w:color w:val="231F20"/>
        </w:rPr>
        <w:t>UPOV,</w:t>
      </w:r>
      <w:r>
        <w:rPr>
          <w:color w:val="231F20"/>
          <w:spacing w:val="-7"/>
        </w:rPr>
        <w:t> </w:t>
      </w:r>
      <w:r>
        <w:rPr>
          <w:color w:val="231F20"/>
        </w:rPr>
        <w:t>informaţia</w:t>
      </w:r>
      <w:r>
        <w:rPr>
          <w:color w:val="231F20"/>
          <w:spacing w:val="-8"/>
        </w:rPr>
        <w:t> </w:t>
      </w:r>
      <w:r>
        <w:rPr>
          <w:color w:val="231F20"/>
        </w:rPr>
        <w:t>necesară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realizarea testelor de creştere la DUS, statele care realizează teste de creştere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pentru anumite culturi conform acordurilor bilaterale privind testarea soiurilor</w:t>
      </w:r>
      <w:r>
        <w:rPr>
          <w:color w:val="231F20"/>
          <w:spacing w:val="-53"/>
        </w:rPr>
        <w:t> </w:t>
      </w:r>
      <w:r>
        <w:rPr>
          <w:color w:val="231F20"/>
        </w:rPr>
        <w:t>etc.</w:t>
      </w:r>
    </w:p>
    <w:p>
      <w:pPr>
        <w:spacing w:line="215" w:lineRule="exact" w:before="0"/>
        <w:ind w:left="617" w:right="0" w:firstLine="0"/>
        <w:jc w:val="left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Cooperarea</w:t>
      </w:r>
      <w:r>
        <w:rPr>
          <w:rFonts w:ascii="Arial" w:hAnsi="Arial"/>
          <w:b/>
          <w:color w:val="231F20"/>
          <w:spacing w:val="-8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între</w:t>
      </w:r>
      <w:r>
        <w:rPr>
          <w:rFonts w:ascii="Arial" w:hAnsi="Arial"/>
          <w:b/>
          <w:color w:val="231F20"/>
          <w:spacing w:val="-8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amelioratori</w:t>
      </w:r>
      <w:r>
        <w:rPr>
          <w:rFonts w:ascii="Arial" w:hAnsi="Arial"/>
          <w:b/>
          <w:color w:val="231F20"/>
          <w:spacing w:val="-9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va</w:t>
      </w:r>
      <w:r>
        <w:rPr>
          <w:rFonts w:ascii="Arial" w:hAnsi="Arial"/>
          <w:b/>
          <w:color w:val="231F20"/>
          <w:spacing w:val="-8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contribui</w:t>
      </w:r>
      <w:r>
        <w:rPr>
          <w:rFonts w:ascii="Arial" w:hAnsi="Arial"/>
          <w:b/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la utilizarea la maxim a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oricărei</w:t>
      </w:r>
    </w:p>
    <w:p>
      <w:pPr>
        <w:pStyle w:val="BodyText"/>
        <w:spacing w:line="254" w:lineRule="auto" w:before="13"/>
        <w:ind w:right="275" w:firstLine="0"/>
      </w:pPr>
      <w:r>
        <w:rPr>
          <w:color w:val="231F20"/>
          <w:w w:val="95"/>
        </w:rPr>
        <w:t>informaţii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accesibile,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minimalizarea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termenului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realizare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testelor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DUS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facilitarea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accesului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amelioratorilor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resurse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suplimentare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speciale.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Totuşi, testarea la DUS în comun cu amelioratorii se va efectua doar sub</w:t>
      </w:r>
      <w:r>
        <w:rPr>
          <w:color w:val="231F20"/>
          <w:spacing w:val="-53"/>
        </w:rPr>
        <w:t> </w:t>
      </w:r>
      <w:r>
        <w:rPr>
          <w:color w:val="231F20"/>
        </w:rPr>
        <w:t>controlul autorităţii naţionale.</w:t>
      </w:r>
      <w:r>
        <w:rPr>
          <w:color w:val="231F20"/>
          <w:spacing w:val="1"/>
        </w:rPr>
        <w:t> </w:t>
      </w:r>
      <w:r>
        <w:rPr>
          <w:color w:val="231F20"/>
        </w:rPr>
        <w:t>Amelioratorii</w:t>
      </w:r>
      <w:r>
        <w:rPr>
          <w:color w:val="231F20"/>
          <w:spacing w:val="1"/>
        </w:rPr>
        <w:t> </w:t>
      </w:r>
      <w:r>
        <w:rPr>
          <w:color w:val="231F20"/>
        </w:rPr>
        <w:t>pot participa la diferite etape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testare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 soiului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DUS, dar decizia finală aparţine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autorităţii naţionale.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Heading1"/>
        <w:ind w:left="1543"/>
      </w:pPr>
      <w:r>
        <w:rPr>
          <w:color w:val="231F20"/>
          <w:w w:val="90"/>
        </w:rPr>
        <w:t>3.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DESENE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ȘI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MODELE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INDUSTRIALE</w:t>
      </w:r>
    </w:p>
    <w:p>
      <w:pPr>
        <w:pStyle w:val="BodyText"/>
        <w:spacing w:line="254" w:lineRule="auto" w:before="168"/>
        <w:ind w:right="273"/>
      </w:pPr>
      <w:r>
        <w:rPr/>
        <w:pict>
          <v:group style="position:absolute;margin-left:70.865997pt;margin-top:101.87249pt;width:354.75pt;height:104.9pt;mso-position-horizontal-relative:page;mso-position-vertical-relative:paragraph;z-index:-15720448;mso-wrap-distance-left:0;mso-wrap-distance-right:0" coordorigin="1417,2037" coordsize="7095,2098">
            <v:shape style="position:absolute;left:1417;top:2278;width:2336;height:1597" type="#_x0000_t75" stroked="false">
              <v:imagedata r:id="rId84" o:title=""/>
            </v:shape>
            <v:shape style="position:absolute;left:6176;top:2207;width:2336;height:1777" type="#_x0000_t75" stroked="false">
              <v:imagedata r:id="rId85" o:title=""/>
            </v:shape>
            <v:shape style="position:absolute;left:3803;top:2037;width:2336;height:2098" type="#_x0000_t75" stroked="false">
              <v:imagedata r:id="rId86" o:title=""/>
            </v:shape>
            <w10:wrap type="topAndBottom"/>
          </v:group>
        </w:pic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momentul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omul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început</w:t>
      </w:r>
      <w:r>
        <w:rPr>
          <w:color w:val="231F20"/>
          <w:spacing w:val="-10"/>
        </w:rPr>
        <w:t> </w:t>
      </w:r>
      <w:r>
        <w:rPr>
          <w:color w:val="231F20"/>
        </w:rPr>
        <w:t>să-şi</w:t>
      </w:r>
      <w:r>
        <w:rPr>
          <w:color w:val="231F20"/>
          <w:spacing w:val="-11"/>
        </w:rPr>
        <w:t> </w:t>
      </w:r>
      <w:r>
        <w:rPr>
          <w:color w:val="231F20"/>
        </w:rPr>
        <w:t>perfecţioneze</w:t>
      </w:r>
      <w:r>
        <w:rPr>
          <w:color w:val="231F20"/>
          <w:spacing w:val="-11"/>
        </w:rPr>
        <w:t> </w:t>
      </w:r>
      <w:r>
        <w:rPr>
          <w:color w:val="231F20"/>
        </w:rPr>
        <w:t>uneltele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mun-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că,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alte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obiecte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uz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casnic,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necesare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întru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satisfacerea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cerinţelor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elementare,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deosebită</w:t>
      </w:r>
      <w:r>
        <w:rPr>
          <w:color w:val="231F20"/>
          <w:spacing w:val="-10"/>
        </w:rPr>
        <w:t> </w:t>
      </w:r>
      <w:r>
        <w:rPr>
          <w:color w:val="231F20"/>
        </w:rPr>
        <w:t>influenţă</w:t>
      </w:r>
      <w:r>
        <w:rPr>
          <w:color w:val="231F20"/>
          <w:spacing w:val="-11"/>
        </w:rPr>
        <w:t> </w:t>
      </w:r>
      <w:r>
        <w:rPr>
          <w:color w:val="231F20"/>
        </w:rPr>
        <w:t>asupra</w:t>
      </w:r>
      <w:r>
        <w:rPr>
          <w:color w:val="231F20"/>
          <w:spacing w:val="-10"/>
        </w:rPr>
        <w:t> </w:t>
      </w:r>
      <w:r>
        <w:rPr>
          <w:color w:val="231F20"/>
        </w:rPr>
        <w:t>procesului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confecţionare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acestora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avut-o,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şi o are până în prezent, esteticul. Frumuseţea ceramicii străvechi, a monumen-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telor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arhitectură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artă</w:t>
      </w:r>
      <w:r>
        <w:rPr>
          <w:color w:val="231F20"/>
          <w:spacing w:val="-13"/>
        </w:rPr>
        <w:t> </w:t>
      </w:r>
      <w:r>
        <w:rPr>
          <w:color w:val="231F20"/>
        </w:rPr>
        <w:t>prezintă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dovadă</w:t>
      </w:r>
      <w:r>
        <w:rPr>
          <w:color w:val="231F20"/>
          <w:spacing w:val="-13"/>
        </w:rPr>
        <w:t> </w:t>
      </w:r>
      <w:r>
        <w:rPr>
          <w:color w:val="231F20"/>
        </w:rPr>
        <w:t>vie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acestor</w:t>
      </w:r>
      <w:r>
        <w:rPr>
          <w:color w:val="231F20"/>
          <w:spacing w:val="-13"/>
        </w:rPr>
        <w:t> </w:t>
      </w:r>
      <w:r>
        <w:rPr>
          <w:color w:val="231F20"/>
        </w:rPr>
        <w:t>creaţii.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exemplu,</w:t>
      </w:r>
      <w:r>
        <w:rPr>
          <w:color w:val="231F20"/>
          <w:spacing w:val="-53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ulcior</w:t>
      </w:r>
      <w:r>
        <w:rPr>
          <w:color w:val="231F20"/>
          <w:spacing w:val="-10"/>
        </w:rPr>
        <w:t> </w:t>
      </w:r>
      <w:r>
        <w:rPr>
          <w:color w:val="231F20"/>
        </w:rPr>
        <w:t>obişnuit,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afara</w:t>
      </w:r>
      <w:r>
        <w:rPr>
          <w:color w:val="231F20"/>
          <w:spacing w:val="-10"/>
        </w:rPr>
        <w:t> </w:t>
      </w:r>
      <w:r>
        <w:rPr>
          <w:color w:val="231F20"/>
        </w:rPr>
        <w:t>destinaţiei</w:t>
      </w:r>
      <w:r>
        <w:rPr>
          <w:color w:val="231F20"/>
          <w:spacing w:val="-11"/>
        </w:rPr>
        <w:t> </w:t>
      </w:r>
      <w:r>
        <w:rPr>
          <w:color w:val="231F20"/>
        </w:rPr>
        <w:t>lui</w:t>
      </w:r>
      <w:r>
        <w:rPr>
          <w:color w:val="231F20"/>
          <w:spacing w:val="-10"/>
        </w:rPr>
        <w:t> </w:t>
      </w:r>
      <w:r>
        <w:rPr>
          <w:color w:val="231F20"/>
        </w:rPr>
        <w:t>utilitare,</w:t>
      </w:r>
      <w:r>
        <w:rPr>
          <w:color w:val="231F20"/>
          <w:spacing w:val="-10"/>
        </w:rPr>
        <w:t> </w:t>
      </w:r>
      <w:r>
        <w:rPr>
          <w:color w:val="231F20"/>
        </w:rPr>
        <w:t>mai</w:t>
      </w:r>
      <w:r>
        <w:rPr>
          <w:color w:val="231F20"/>
          <w:spacing w:val="-10"/>
        </w:rPr>
        <w:t> </w:t>
      </w:r>
      <w:r>
        <w:rPr>
          <w:color w:val="231F20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</w:rPr>
        <w:t>dispune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calităţi</w:t>
      </w:r>
      <w:r>
        <w:rPr>
          <w:color w:val="231F20"/>
          <w:spacing w:val="-53"/>
        </w:rPr>
        <w:t> </w:t>
      </w:r>
      <w:r>
        <w:rPr>
          <w:color w:val="231F20"/>
        </w:rPr>
        <w:t>capabile</w:t>
      </w:r>
      <w:r>
        <w:rPr>
          <w:color w:val="231F20"/>
          <w:spacing w:val="-11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ne</w:t>
      </w:r>
      <w:r>
        <w:rPr>
          <w:color w:val="231F20"/>
          <w:spacing w:val="-10"/>
        </w:rPr>
        <w:t> </w:t>
      </w:r>
      <w:r>
        <w:rPr>
          <w:color w:val="231F20"/>
        </w:rPr>
        <w:t>bucure</w:t>
      </w:r>
      <w:r>
        <w:rPr>
          <w:color w:val="231F20"/>
          <w:spacing w:val="-10"/>
        </w:rPr>
        <w:t> </w:t>
      </w:r>
      <w:r>
        <w:rPr>
          <w:color w:val="231F20"/>
        </w:rPr>
        <w:t>privirea</w:t>
      </w:r>
      <w:r>
        <w:rPr>
          <w:color w:val="231F20"/>
          <w:spacing w:val="-9"/>
        </w:rPr>
        <w:t> </w:t>
      </w:r>
      <w:r>
        <w:rPr>
          <w:color w:val="231F20"/>
        </w:rPr>
        <w:t>prin</w:t>
      </w:r>
      <w:r>
        <w:rPr>
          <w:color w:val="231F20"/>
          <w:spacing w:val="-9"/>
        </w:rPr>
        <w:t> </w:t>
      </w:r>
      <w:r>
        <w:rPr>
          <w:color w:val="231F20"/>
        </w:rPr>
        <w:t>formele</w:t>
      </w:r>
      <w:r>
        <w:rPr>
          <w:color w:val="231F20"/>
          <w:spacing w:val="-9"/>
        </w:rPr>
        <w:t> </w:t>
      </w:r>
      <w:r>
        <w:rPr>
          <w:color w:val="231F20"/>
        </w:rPr>
        <w:t>sale.</w:t>
      </w:r>
    </w:p>
    <w:p>
      <w:pPr>
        <w:spacing w:before="111"/>
        <w:ind w:left="630" w:right="264" w:firstLine="0"/>
        <w:jc w:val="center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Exemple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desene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și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modele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industriale</w:t>
      </w:r>
    </w:p>
    <w:p>
      <w:pPr>
        <w:pStyle w:val="BodyText"/>
        <w:spacing w:line="254" w:lineRule="auto" w:before="169"/>
        <w:ind w:right="274"/>
      </w:pPr>
      <w:r>
        <w:rPr>
          <w:color w:val="231F20"/>
          <w:w w:val="95"/>
        </w:rPr>
        <w:t>Până la momentul mecanizării şi automatizării industriei, fiecare obiect era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unic în felul său şi reprezenta o operă de artă. Creatorul acestor obiecte, fără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îndepărta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funcţia</w:t>
      </w:r>
      <w:r>
        <w:rPr>
          <w:color w:val="231F20"/>
          <w:spacing w:val="-3"/>
        </w:rPr>
        <w:t> </w:t>
      </w:r>
      <w:r>
        <w:rPr>
          <w:color w:val="231F20"/>
        </w:rPr>
        <w:t>utilitară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obiectului,</w:t>
      </w:r>
      <w:r>
        <w:rPr>
          <w:color w:val="231F20"/>
          <w:spacing w:val="-4"/>
        </w:rPr>
        <w:t> </w:t>
      </w:r>
      <w:r>
        <w:rPr>
          <w:color w:val="231F20"/>
        </w:rPr>
        <w:t>era</w:t>
      </w:r>
      <w:r>
        <w:rPr>
          <w:color w:val="231F20"/>
          <w:spacing w:val="-3"/>
        </w:rPr>
        <w:t> </w:t>
      </w:r>
      <w:r>
        <w:rPr>
          <w:color w:val="231F20"/>
        </w:rPr>
        <w:t>liber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alegerea</w:t>
      </w:r>
      <w:r>
        <w:rPr>
          <w:color w:val="231F20"/>
          <w:spacing w:val="-3"/>
        </w:rPr>
        <w:t> </w:t>
      </w:r>
      <w:r>
        <w:rPr>
          <w:color w:val="231F20"/>
        </w:rPr>
        <w:t>formei,</w:t>
      </w:r>
      <w:r>
        <w:rPr>
          <w:color w:val="231F20"/>
          <w:spacing w:val="-4"/>
        </w:rPr>
        <w:t> </w:t>
      </w:r>
      <w:r>
        <w:rPr>
          <w:color w:val="231F20"/>
        </w:rPr>
        <w:t>altor</w:t>
      </w:r>
      <w:r>
        <w:rPr>
          <w:color w:val="231F20"/>
          <w:spacing w:val="-54"/>
        </w:rPr>
        <w:t> </w:t>
      </w:r>
      <w:r>
        <w:rPr>
          <w:color w:val="231F20"/>
        </w:rPr>
        <w:t>elemente exterioare ce reflectau propriul concept şi imaginaţie în privinţa fru-</w:t>
      </w:r>
      <w:r>
        <w:rPr>
          <w:color w:val="231F20"/>
          <w:spacing w:val="-54"/>
        </w:rPr>
        <w:t> </w:t>
      </w:r>
      <w:r>
        <w:rPr>
          <w:color w:val="231F20"/>
        </w:rPr>
        <w:t>mosului.</w:t>
      </w:r>
      <w:r>
        <w:rPr>
          <w:color w:val="231F20"/>
          <w:spacing w:val="-12"/>
        </w:rPr>
        <w:t> </w:t>
      </w:r>
      <w:r>
        <w:rPr>
          <w:color w:val="231F20"/>
        </w:rPr>
        <w:t>Cerinţele</w:t>
      </w:r>
      <w:r>
        <w:rPr>
          <w:color w:val="231F20"/>
          <w:spacing w:val="-12"/>
        </w:rPr>
        <w:t> </w:t>
      </w:r>
      <w:r>
        <w:rPr>
          <w:color w:val="231F20"/>
        </w:rPr>
        <w:t>consumatorilor,</w:t>
      </w:r>
      <w:r>
        <w:rPr>
          <w:color w:val="231F20"/>
          <w:spacing w:val="-12"/>
        </w:rPr>
        <w:t> </w:t>
      </w:r>
      <w:r>
        <w:rPr>
          <w:color w:val="231F20"/>
        </w:rPr>
        <w:t>moda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cultura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ansamblu,</w:t>
      </w:r>
      <w:r>
        <w:rPr>
          <w:color w:val="231F20"/>
          <w:spacing w:val="-12"/>
        </w:rPr>
        <w:t> </w:t>
      </w:r>
      <w:r>
        <w:rPr>
          <w:color w:val="231F20"/>
        </w:rPr>
        <w:t>deseori</w:t>
      </w:r>
      <w:r>
        <w:rPr>
          <w:color w:val="231F20"/>
          <w:spacing w:val="-12"/>
        </w:rPr>
        <w:t> </w:t>
      </w:r>
      <w:r>
        <w:rPr>
          <w:color w:val="231F20"/>
        </w:rPr>
        <w:t>influ-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enţau creatorul, făcându-l să confecţioneze partide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mari de obiecte asemănă-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toare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identice.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Oricum,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era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obligat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acestea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fie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absolut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identice.</w:t>
      </w:r>
    </w:p>
    <w:p>
      <w:pPr>
        <w:pStyle w:val="BodyText"/>
        <w:spacing w:line="254" w:lineRule="auto"/>
        <w:ind w:right="272"/>
      </w:pPr>
      <w:r>
        <w:rPr>
          <w:color w:val="231F20"/>
          <w:spacing w:val="-1"/>
        </w:rPr>
        <w:t>Ca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rezultat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revoluţiei</w:t>
      </w:r>
      <w:r>
        <w:rPr>
          <w:color w:val="231F20"/>
          <w:spacing w:val="-13"/>
        </w:rPr>
        <w:t> </w:t>
      </w:r>
      <w:r>
        <w:rPr>
          <w:color w:val="231F20"/>
        </w:rPr>
        <w:t>industriale,</w:t>
      </w:r>
      <w:r>
        <w:rPr>
          <w:color w:val="231F20"/>
          <w:spacing w:val="-13"/>
        </w:rPr>
        <w:t> </w:t>
      </w:r>
      <w:r>
        <w:rPr>
          <w:color w:val="231F20"/>
        </w:rPr>
        <w:t>corelaţia</w:t>
      </w:r>
      <w:r>
        <w:rPr>
          <w:color w:val="231F20"/>
          <w:spacing w:val="-13"/>
        </w:rPr>
        <w:t> </w:t>
      </w:r>
      <w:r>
        <w:rPr>
          <w:color w:val="231F20"/>
        </w:rPr>
        <w:t>dintre</w:t>
      </w:r>
      <w:r>
        <w:rPr>
          <w:color w:val="231F20"/>
          <w:spacing w:val="-13"/>
        </w:rPr>
        <w:t> </w:t>
      </w:r>
      <w:r>
        <w:rPr>
          <w:color w:val="231F20"/>
        </w:rPr>
        <w:t>funcţia</w:t>
      </w:r>
      <w:r>
        <w:rPr>
          <w:color w:val="231F20"/>
          <w:spacing w:val="-13"/>
        </w:rPr>
        <w:t> </w:t>
      </w:r>
      <w:r>
        <w:rPr>
          <w:color w:val="231F20"/>
        </w:rPr>
        <w:t>utilitară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obiec-</w:t>
      </w:r>
      <w:r>
        <w:rPr>
          <w:color w:val="231F20"/>
          <w:spacing w:val="-53"/>
        </w:rPr>
        <w:t> </w:t>
      </w:r>
      <w:r>
        <w:rPr>
          <w:color w:val="231F20"/>
        </w:rPr>
        <w:t>tului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4"/>
        </w:rPr>
        <w:t> </w:t>
      </w:r>
      <w:r>
        <w:rPr>
          <w:color w:val="231F20"/>
        </w:rPr>
        <w:t>forma</w:t>
      </w:r>
      <w:r>
        <w:rPr>
          <w:color w:val="231F20"/>
          <w:spacing w:val="-4"/>
        </w:rPr>
        <w:t> </w:t>
      </w:r>
      <w:r>
        <w:rPr>
          <w:color w:val="231F20"/>
        </w:rPr>
        <w:t>artistică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acestuia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căpătat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nouă</w:t>
      </w:r>
      <w:r>
        <w:rPr>
          <w:color w:val="231F20"/>
          <w:spacing w:val="-4"/>
        </w:rPr>
        <w:t> </w:t>
      </w:r>
      <w:r>
        <w:rPr>
          <w:color w:val="231F20"/>
        </w:rPr>
        <w:t>însemnătate.</w:t>
      </w:r>
      <w:r>
        <w:rPr>
          <w:color w:val="231F20"/>
          <w:spacing w:val="-4"/>
        </w:rPr>
        <w:t> </w:t>
      </w:r>
      <w:r>
        <w:rPr>
          <w:color w:val="231F20"/>
        </w:rPr>
        <w:t>Pentru</w:t>
      </w:r>
      <w:r>
        <w:rPr>
          <w:color w:val="231F20"/>
          <w:spacing w:val="-4"/>
        </w:rPr>
        <w:t> </w:t>
      </w:r>
      <w:r>
        <w:rPr>
          <w:color w:val="231F20"/>
        </w:rPr>
        <w:t>prima</w:t>
      </w:r>
      <w:r>
        <w:rPr>
          <w:color w:val="231F20"/>
          <w:spacing w:val="-53"/>
        </w:rPr>
        <w:t> </w:t>
      </w:r>
      <w:r>
        <w:rPr>
          <w:color w:val="231F20"/>
        </w:rPr>
        <w:t>dată a fost posibilă folosirea mecanismelor și a altor soluţii tehnice pentru 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tiraja obiectele în cantităţi mari. Eficacitatea producerii în masă s-a datorat anu-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 producerii obiectelor identice, însă, pentru ca aceste obiecte să-şi găsească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consumatorul, ele trebuiau nu doar să corespundă destinaţiei, dar şi să satisfa-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că gusturile estetice ale acestuia, să corespundă viziunii lui în privinţa frumo-</w:t>
      </w:r>
      <w:r>
        <w:rPr>
          <w:color w:val="231F20"/>
          <w:spacing w:val="-53"/>
        </w:rPr>
        <w:t> </w:t>
      </w:r>
      <w:r>
        <w:rPr>
          <w:color w:val="231F20"/>
        </w:rPr>
        <w:t>sului. Din aceste considerente, partea estetică a obiectelor, adică înfăţişarea</w:t>
      </w:r>
      <w:r>
        <w:rPr>
          <w:color w:val="231F20"/>
          <w:spacing w:val="-53"/>
        </w:rPr>
        <w:t> </w:t>
      </w:r>
      <w:r>
        <w:rPr>
          <w:color w:val="231F20"/>
        </w:rPr>
        <w:t>acestora,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8"/>
        </w:rPr>
        <w:t> </w:t>
      </w:r>
      <w:r>
        <w:rPr>
          <w:color w:val="231F20"/>
        </w:rPr>
        <w:t>şi-a</w:t>
      </w:r>
      <w:r>
        <w:rPr>
          <w:color w:val="231F20"/>
          <w:spacing w:val="-9"/>
        </w:rPr>
        <w:t> </w:t>
      </w:r>
      <w:r>
        <w:rPr>
          <w:color w:val="231F20"/>
        </w:rPr>
        <w:t>pierdut</w:t>
      </w:r>
      <w:r>
        <w:rPr>
          <w:color w:val="231F20"/>
          <w:spacing w:val="-9"/>
        </w:rPr>
        <w:t> </w:t>
      </w:r>
      <w:r>
        <w:rPr>
          <w:color w:val="231F20"/>
        </w:rPr>
        <w:t>actualitatea.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Mai mult chiar, ignorând partea estetică a obiectului, capabilă de a satisface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gustul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consumatorului,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întreprinderea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producătoare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avea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mari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probleme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cu</w:t>
      </w:r>
      <w:r>
        <w:rPr>
          <w:color w:val="231F20"/>
          <w:spacing w:val="-12"/>
        </w:rPr>
        <w:t> </w:t>
      </w:r>
      <w:r>
        <w:rPr>
          <w:color w:val="231F20"/>
        </w:rPr>
        <w:t>desfacerea</w:t>
      </w:r>
      <w:r>
        <w:rPr>
          <w:color w:val="231F20"/>
          <w:spacing w:val="-12"/>
        </w:rPr>
        <w:t> </w:t>
      </w:r>
      <w:r>
        <w:rPr>
          <w:color w:val="231F20"/>
        </w:rPr>
        <w:t>acestor</w:t>
      </w:r>
      <w:r>
        <w:rPr>
          <w:color w:val="231F20"/>
          <w:spacing w:val="-12"/>
        </w:rPr>
        <w:t> </w:t>
      </w:r>
      <w:r>
        <w:rPr>
          <w:color w:val="231F20"/>
        </w:rPr>
        <w:t>produse,</w:t>
      </w:r>
      <w:r>
        <w:rPr>
          <w:color w:val="231F20"/>
          <w:spacing w:val="-11"/>
        </w:rPr>
        <w:t> </w:t>
      </w:r>
      <w:r>
        <w:rPr>
          <w:color w:val="231F20"/>
        </w:rPr>
        <w:t>indiferent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funcţia</w:t>
      </w:r>
      <w:r>
        <w:rPr>
          <w:color w:val="231F20"/>
          <w:spacing w:val="-12"/>
        </w:rPr>
        <w:t> </w:t>
      </w:r>
      <w:r>
        <w:rPr>
          <w:color w:val="231F20"/>
        </w:rPr>
        <w:t>lor</w:t>
      </w:r>
      <w:r>
        <w:rPr>
          <w:color w:val="231F20"/>
          <w:spacing w:val="-11"/>
        </w:rPr>
        <w:t> </w:t>
      </w:r>
      <w:r>
        <w:rPr>
          <w:color w:val="231F20"/>
        </w:rPr>
        <w:t>utilitară.</w:t>
      </w:r>
    </w:p>
    <w:p>
      <w:pPr>
        <w:pStyle w:val="BodyText"/>
        <w:spacing w:line="252" w:lineRule="auto"/>
        <w:ind w:right="275"/>
      </w:pPr>
      <w:r>
        <w:rPr>
          <w:color w:val="231F20"/>
          <w:w w:val="95"/>
        </w:rPr>
        <w:t>Altfel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spus,</w:t>
      </w:r>
      <w:r>
        <w:rPr>
          <w:color w:val="231F20"/>
          <w:spacing w:val="-8"/>
          <w:w w:val="95"/>
        </w:rPr>
        <w:t> </w:t>
      </w:r>
      <w:r>
        <w:rPr>
          <w:rFonts w:ascii="Arial" w:hAnsi="Arial"/>
          <w:b/>
          <w:color w:val="231F20"/>
          <w:w w:val="95"/>
        </w:rPr>
        <w:t>modelele</w:t>
      </w:r>
      <w:r>
        <w:rPr>
          <w:rFonts w:ascii="Arial" w:hAnsi="Arial"/>
          <w:b/>
          <w:color w:val="231F20"/>
          <w:spacing w:val="-15"/>
          <w:w w:val="95"/>
        </w:rPr>
        <w:t> </w:t>
      </w:r>
      <w:r>
        <w:rPr>
          <w:rFonts w:ascii="Arial" w:hAnsi="Arial"/>
          <w:b/>
          <w:color w:val="231F20"/>
          <w:w w:val="95"/>
        </w:rPr>
        <w:t>industriale</w:t>
      </w:r>
      <w:r>
        <w:rPr>
          <w:rFonts w:ascii="Arial" w:hAnsi="Arial"/>
          <w:b/>
          <w:color w:val="231F20"/>
          <w:spacing w:val="-8"/>
          <w:w w:val="95"/>
        </w:rPr>
        <w:t> </w:t>
      </w:r>
      <w:r>
        <w:rPr>
          <w:color w:val="231F20"/>
          <w:w w:val="95"/>
        </w:rPr>
        <w:t>reprezintă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soluţie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decorativă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estetică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aspectului</w:t>
      </w:r>
      <w:r>
        <w:rPr>
          <w:color w:val="231F20"/>
          <w:spacing w:val="-9"/>
        </w:rPr>
        <w:t> </w:t>
      </w:r>
      <w:r>
        <w:rPr>
          <w:color w:val="231F20"/>
        </w:rPr>
        <w:t>exterior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unui</w:t>
      </w:r>
      <w:r>
        <w:rPr>
          <w:color w:val="231F20"/>
          <w:spacing w:val="-9"/>
        </w:rPr>
        <w:t> </w:t>
      </w:r>
      <w:r>
        <w:rPr>
          <w:color w:val="231F20"/>
        </w:rPr>
        <w:t>obiect.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Soluţia</w:t>
      </w:r>
      <w:r>
        <w:rPr>
          <w:color w:val="231F20"/>
          <w:spacing w:val="-4"/>
        </w:rPr>
        <w:t> </w:t>
      </w:r>
      <w:r>
        <w:rPr>
          <w:color w:val="231F20"/>
        </w:rPr>
        <w:t>decorativă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poate</w:t>
      </w:r>
      <w:r>
        <w:rPr>
          <w:color w:val="231F20"/>
          <w:spacing w:val="-4"/>
        </w:rPr>
        <w:t> </w:t>
      </w:r>
      <w:r>
        <w:rPr>
          <w:color w:val="231F20"/>
        </w:rPr>
        <w:t>referi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formă</w:t>
      </w:r>
      <w:r>
        <w:rPr>
          <w:color w:val="231F20"/>
          <w:spacing w:val="-4"/>
        </w:rPr>
        <w:t> </w:t>
      </w: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culoare</w:t>
      </w:r>
      <w:r>
        <w:rPr>
          <w:color w:val="231F20"/>
          <w:spacing w:val="-3"/>
        </w:rPr>
        <w:t> </w:t>
      </w:r>
      <w:r>
        <w:rPr>
          <w:color w:val="231F20"/>
        </w:rPr>
        <w:t>şi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orientată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4"/>
        </w:rPr>
        <w:t> </w:t>
      </w:r>
      <w:r>
        <w:rPr>
          <w:color w:val="231F20"/>
        </w:rPr>
        <w:t>aspectul</w:t>
      </w:r>
      <w:r>
        <w:rPr>
          <w:color w:val="231F20"/>
          <w:spacing w:val="-9"/>
        </w:rPr>
        <w:t> </w:t>
      </w:r>
      <w:r>
        <w:rPr>
          <w:color w:val="231F20"/>
        </w:rPr>
        <w:t>vizibil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obiectului.</w:t>
      </w:r>
    </w:p>
    <w:p>
      <w:pPr>
        <w:pStyle w:val="BodyText"/>
        <w:spacing w:line="252" w:lineRule="auto"/>
        <w:ind w:right="273"/>
      </w:pPr>
      <w:r>
        <w:rPr>
          <w:color w:val="231F20"/>
          <w:w w:val="95"/>
        </w:rPr>
        <w:t>În legislaţia contemporană, </w:t>
      </w:r>
      <w:r>
        <w:rPr>
          <w:rFonts w:ascii="Arial" w:hAnsi="Arial"/>
          <w:b/>
          <w:color w:val="231F20"/>
          <w:w w:val="95"/>
        </w:rPr>
        <w:t>desenul sau modelul industrial </w:t>
      </w:r>
      <w:r>
        <w:rPr>
          <w:color w:val="231F20"/>
          <w:w w:val="95"/>
        </w:rPr>
        <w:t>reprezintă as-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pectul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exterior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produs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părţi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lui,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rezultat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special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carac-</w:t>
      </w:r>
    </w:p>
    <w:p>
      <w:pPr>
        <w:spacing w:after="0" w:line="252" w:lineRule="auto"/>
        <w:sectPr>
          <w:headerReference w:type="default" r:id="rId80"/>
          <w:headerReference w:type="even" r:id="rId81"/>
          <w:footerReference w:type="default" r:id="rId82"/>
          <w:footerReference w:type="even" r:id="rId83"/>
          <w:pgSz w:w="9930" w:h="14180"/>
          <w:pgMar w:header="853" w:footer="911" w:top="1260" w:bottom="1100" w:left="1140" w:right="1140"/>
          <w:pgNumType w:start="105"/>
        </w:sectPr>
      </w:pPr>
    </w:p>
    <w:p>
      <w:pPr>
        <w:pStyle w:val="BodyText"/>
        <w:spacing w:line="254" w:lineRule="auto" w:before="103"/>
        <w:ind w:right="275" w:firstLine="0"/>
      </w:pPr>
      <w:r>
        <w:rPr>
          <w:color w:val="231F20"/>
          <w:w w:val="95"/>
        </w:rPr>
        <w:t>teristicile liniilor, contururilor, culorilor, formei, texturii şi/sau ale materialelor şi/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ale</w:t>
      </w:r>
      <w:r>
        <w:rPr>
          <w:color w:val="231F20"/>
          <w:spacing w:val="-12"/>
        </w:rPr>
        <w:t> </w:t>
      </w:r>
      <w:r>
        <w:rPr>
          <w:color w:val="231F20"/>
        </w:rPr>
        <w:t>ornamentaţiei</w:t>
      </w:r>
      <w:r>
        <w:rPr>
          <w:color w:val="231F20"/>
          <w:spacing w:val="-12"/>
        </w:rPr>
        <w:t> </w:t>
      </w:r>
      <w:r>
        <w:rPr>
          <w:color w:val="231F20"/>
        </w:rPr>
        <w:t>produsului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sine.</w:t>
      </w:r>
      <w:r>
        <w:rPr>
          <w:color w:val="231F20"/>
          <w:spacing w:val="-12"/>
        </w:rPr>
        <w:t> </w:t>
      </w:r>
      <w:r>
        <w:rPr>
          <w:color w:val="231F20"/>
        </w:rPr>
        <w:t>Această</w:t>
      </w:r>
      <w:r>
        <w:rPr>
          <w:color w:val="231F20"/>
          <w:spacing w:val="-12"/>
        </w:rPr>
        <w:t> </w:t>
      </w:r>
      <w:r>
        <w:rPr>
          <w:color w:val="231F20"/>
        </w:rPr>
        <w:t>noţiune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regăsim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art.3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Legii privind protecţia desenelor și modelelor industriale nr.161-XVI din 12 iulie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2007</w:t>
      </w:r>
      <w:r>
        <w:rPr>
          <w:color w:val="231F20"/>
          <w:spacing w:val="-10"/>
        </w:rPr>
        <w:t> </w:t>
      </w:r>
      <w:r>
        <w:rPr>
          <w:color w:val="231F20"/>
        </w:rPr>
        <w:t>(în</w:t>
      </w:r>
      <w:r>
        <w:rPr>
          <w:color w:val="231F20"/>
          <w:spacing w:val="-9"/>
        </w:rPr>
        <w:t> </w:t>
      </w:r>
      <w:r>
        <w:rPr>
          <w:color w:val="231F20"/>
        </w:rPr>
        <w:t>continuare</w:t>
      </w:r>
      <w:r>
        <w:rPr>
          <w:color w:val="231F20"/>
          <w:spacing w:val="-10"/>
        </w:rPr>
        <w:t> </w:t>
      </w:r>
      <w:r>
        <w:rPr>
          <w:color w:val="231F20"/>
        </w:rPr>
        <w:t>-</w:t>
      </w:r>
      <w:r>
        <w:rPr>
          <w:color w:val="231F20"/>
          <w:spacing w:val="38"/>
        </w:rPr>
        <w:t> </w:t>
      </w:r>
      <w:r>
        <w:rPr>
          <w:color w:val="231F20"/>
        </w:rPr>
        <w:t>Legea</w:t>
      </w:r>
      <w:r>
        <w:rPr>
          <w:color w:val="231F20"/>
          <w:spacing w:val="-10"/>
        </w:rPr>
        <w:t> </w:t>
      </w:r>
      <w:r>
        <w:rPr>
          <w:color w:val="231F20"/>
        </w:rPr>
        <w:t>nr.161/2007).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Nu se pune la îndoială vechimea istorică a acestui obiect de proprietate</w:t>
      </w:r>
      <w:r>
        <w:rPr>
          <w:color w:val="231F20"/>
          <w:spacing w:val="1"/>
        </w:rPr>
        <w:t> </w:t>
      </w:r>
      <w:r>
        <w:rPr>
          <w:color w:val="231F20"/>
        </w:rPr>
        <w:t>intelectuală, care stă la limita unei opere de artă, nu în zadar în multe state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acesta beneficiază de dublă protecţie, fiind regăsit și în calitate de operă de artă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decorativă</w:t>
      </w:r>
      <w:r>
        <w:rPr>
          <w:color w:val="231F20"/>
          <w:spacing w:val="-9"/>
        </w:rPr>
        <w:t> </w:t>
      </w:r>
      <w:r>
        <w:rPr>
          <w:color w:val="231F20"/>
        </w:rPr>
        <w:t>și</w:t>
      </w:r>
      <w:r>
        <w:rPr>
          <w:color w:val="231F20"/>
          <w:spacing w:val="-9"/>
        </w:rPr>
        <w:t> </w:t>
      </w:r>
      <w:r>
        <w:rPr>
          <w:color w:val="231F20"/>
        </w:rPr>
        <w:t>aplicată.</w:t>
      </w:r>
    </w:p>
    <w:p>
      <w:pPr>
        <w:pStyle w:val="BodyText"/>
        <w:spacing w:line="252" w:lineRule="auto"/>
        <w:ind w:right="274"/>
        <w:jc w:val="right"/>
      </w:pPr>
      <w:r>
        <w:rPr>
          <w:color w:val="231F20"/>
        </w:rPr>
        <w:t>Legea</w:t>
      </w:r>
      <w:r>
        <w:rPr>
          <w:color w:val="231F20"/>
          <w:spacing w:val="-6"/>
        </w:rPr>
        <w:t> </w:t>
      </w:r>
      <w:r>
        <w:rPr>
          <w:color w:val="231F20"/>
        </w:rPr>
        <w:t>privind</w:t>
      </w:r>
      <w:r>
        <w:rPr>
          <w:color w:val="231F20"/>
          <w:spacing w:val="-5"/>
        </w:rPr>
        <w:t> </w:t>
      </w:r>
      <w:r>
        <w:rPr>
          <w:color w:val="231F20"/>
        </w:rPr>
        <w:t>dreptul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autor</w:t>
      </w:r>
      <w:r>
        <w:rPr>
          <w:color w:val="231F20"/>
          <w:spacing w:val="-5"/>
        </w:rPr>
        <w:t> </w:t>
      </w:r>
      <w:r>
        <w:rPr>
          <w:color w:val="231F20"/>
        </w:rPr>
        <w:t>și</w:t>
      </w:r>
      <w:r>
        <w:rPr>
          <w:color w:val="231F20"/>
          <w:spacing w:val="-5"/>
        </w:rPr>
        <w:t> </w:t>
      </w:r>
      <w:r>
        <w:rPr>
          <w:color w:val="231F20"/>
        </w:rPr>
        <w:t>drepturile</w:t>
      </w:r>
      <w:r>
        <w:rPr>
          <w:color w:val="231F20"/>
          <w:spacing w:val="-5"/>
        </w:rPr>
        <w:t> </w:t>
      </w:r>
      <w:r>
        <w:rPr>
          <w:color w:val="231F20"/>
        </w:rPr>
        <w:t>conexe</w:t>
      </w:r>
      <w:r>
        <w:rPr>
          <w:color w:val="231F20"/>
          <w:spacing w:val="-5"/>
        </w:rPr>
        <w:t> </w:t>
      </w:r>
      <w:r>
        <w:rPr>
          <w:color w:val="231F20"/>
        </w:rPr>
        <w:t>nr.139</w:t>
      </w:r>
      <w:r>
        <w:rPr>
          <w:color w:val="231F20"/>
          <w:spacing w:val="-5"/>
        </w:rPr>
        <w:t> </w:t>
      </w:r>
      <w:r>
        <w:rPr>
          <w:color w:val="231F20"/>
        </w:rPr>
        <w:t>din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>
          <w:color w:val="231F20"/>
          <w:spacing w:val="-6"/>
        </w:rPr>
        <w:t> </w:t>
      </w:r>
      <w:r>
        <w:rPr>
          <w:color w:val="231F20"/>
        </w:rPr>
        <w:t>iulie</w:t>
      </w:r>
      <w:r>
        <w:rPr>
          <w:color w:val="231F20"/>
          <w:spacing w:val="-5"/>
        </w:rPr>
        <w:t> </w:t>
      </w:r>
      <w:r>
        <w:rPr>
          <w:color w:val="231F20"/>
        </w:rPr>
        <w:t>2010</w:t>
      </w:r>
      <w:r>
        <w:rPr>
          <w:color w:val="231F20"/>
          <w:spacing w:val="-52"/>
        </w:rPr>
        <w:t> </w:t>
      </w:r>
      <w:r>
        <w:rPr>
          <w:color w:val="231F20"/>
        </w:rPr>
        <w:t>(în</w:t>
      </w:r>
      <w:r>
        <w:rPr>
          <w:color w:val="231F20"/>
          <w:spacing w:val="-14"/>
        </w:rPr>
        <w:t> </w:t>
      </w:r>
      <w:r>
        <w:rPr>
          <w:color w:val="231F20"/>
        </w:rPr>
        <w:t>continuare</w:t>
      </w:r>
      <w:r>
        <w:rPr>
          <w:color w:val="231F20"/>
          <w:spacing w:val="-13"/>
        </w:rPr>
        <w:t> </w:t>
      </w:r>
      <w:r>
        <w:rPr>
          <w:color w:val="231F20"/>
        </w:rPr>
        <w:t>-</w:t>
      </w:r>
      <w:r>
        <w:rPr>
          <w:color w:val="231F20"/>
          <w:spacing w:val="-13"/>
        </w:rPr>
        <w:t> </w:t>
      </w:r>
      <w:r>
        <w:rPr>
          <w:color w:val="231F20"/>
        </w:rPr>
        <w:t>Legea</w:t>
      </w:r>
      <w:r>
        <w:rPr>
          <w:color w:val="231F20"/>
          <w:spacing w:val="-13"/>
        </w:rPr>
        <w:t> </w:t>
      </w:r>
      <w:r>
        <w:rPr>
          <w:color w:val="231F20"/>
        </w:rPr>
        <w:t>nr.139/2010),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art.22</w:t>
      </w:r>
      <w:r>
        <w:rPr>
          <w:color w:val="231F20"/>
          <w:spacing w:val="-13"/>
        </w:rPr>
        <w:t> </w:t>
      </w:r>
      <w:r>
        <w:rPr>
          <w:color w:val="231F20"/>
        </w:rPr>
        <w:t>menţionează</w:t>
      </w:r>
      <w:r>
        <w:rPr>
          <w:color w:val="231F20"/>
          <w:spacing w:val="-13"/>
        </w:rPr>
        <w:t> </w:t>
      </w:r>
      <w:r>
        <w:rPr>
          <w:color w:val="231F20"/>
        </w:rPr>
        <w:t>că</w:t>
      </w:r>
      <w:r>
        <w:rPr>
          <w:color w:val="231F20"/>
          <w:spacing w:val="-13"/>
        </w:rPr>
        <w:t> </w:t>
      </w:r>
      <w:r>
        <w:rPr>
          <w:color w:val="231F20"/>
        </w:rPr>
        <w:t>protecţia</w:t>
      </w:r>
      <w:r>
        <w:rPr>
          <w:color w:val="231F20"/>
          <w:spacing w:val="-13"/>
        </w:rPr>
        <w:t> </w:t>
      </w:r>
      <w:r>
        <w:rPr>
          <w:color w:val="231F20"/>
        </w:rPr>
        <w:t>oferită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operelor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artă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aplicată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(design)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extinde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asupra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aspectului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exterior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obiec-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telor,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stabilit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astfel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caracteristici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cum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liniile,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contururile,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forma,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tex-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turile,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indiferent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faptul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obiectul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bidimensional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tridimensional.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temeiul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acestor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două acte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legislative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 poate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constata că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desenul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și mo-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delul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industrial,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opera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artă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aplicată,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designul,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opera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arhitectură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designul</w:t>
      </w:r>
    </w:p>
    <w:p>
      <w:pPr>
        <w:pStyle w:val="BodyText"/>
        <w:ind w:firstLine="0"/>
      </w:pPr>
      <w:r>
        <w:rPr>
          <w:color w:val="231F20"/>
          <w:w w:val="95"/>
        </w:rPr>
        <w:t>vestimentar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au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reglementare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comună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obiect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proprietate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intelectuală.</w:t>
      </w:r>
    </w:p>
    <w:p>
      <w:pPr>
        <w:pStyle w:val="BodyText"/>
        <w:spacing w:line="252" w:lineRule="auto" w:before="10"/>
        <w:ind w:right="274"/>
      </w:pPr>
      <w:r>
        <w:rPr>
          <w:color w:val="231F20"/>
          <w:w w:val="95"/>
        </w:rPr>
        <w:t>Creativitatea și ingeniozitatea umană ne propune în permanenţă noi forme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pentru cele mai necesare obiecte, cum ar fi vesela și continuând cu bijuterii,</w:t>
      </w:r>
      <w:r>
        <w:rPr>
          <w:color w:val="231F20"/>
          <w:spacing w:val="1"/>
        </w:rPr>
        <w:t> </w:t>
      </w:r>
      <w:r>
        <w:rPr>
          <w:color w:val="231F20"/>
        </w:rPr>
        <w:t>accesorii,</w:t>
      </w:r>
      <w:r>
        <w:rPr>
          <w:color w:val="231F20"/>
          <w:spacing w:val="-11"/>
        </w:rPr>
        <w:t> </w:t>
      </w:r>
      <w:r>
        <w:rPr>
          <w:color w:val="231F20"/>
        </w:rPr>
        <w:t>mobilier,</w:t>
      </w:r>
      <w:r>
        <w:rPr>
          <w:color w:val="231F20"/>
          <w:spacing w:val="-10"/>
        </w:rPr>
        <w:t> </w:t>
      </w:r>
      <w:r>
        <w:rPr>
          <w:color w:val="231F20"/>
        </w:rPr>
        <w:t>transport,</w:t>
      </w:r>
      <w:r>
        <w:rPr>
          <w:color w:val="231F20"/>
          <w:spacing w:val="-9"/>
        </w:rPr>
        <w:t> </w:t>
      </w:r>
      <w:r>
        <w:rPr>
          <w:color w:val="231F20"/>
        </w:rPr>
        <w:t>obiecte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lux</w:t>
      </w:r>
      <w:r>
        <w:rPr>
          <w:color w:val="231F20"/>
          <w:spacing w:val="-9"/>
        </w:rPr>
        <w:t> </w:t>
      </w:r>
      <w:r>
        <w:rPr>
          <w:color w:val="231F20"/>
        </w:rPr>
        <w:t>etc.</w:t>
      </w:r>
    </w:p>
    <w:p>
      <w:pPr>
        <w:pStyle w:val="BodyText"/>
        <w:spacing w:line="252" w:lineRule="auto" w:before="1"/>
        <w:ind w:right="276"/>
      </w:pPr>
      <w:r>
        <w:rPr>
          <w:color w:val="231F20"/>
          <w:w w:val="95"/>
        </w:rPr>
        <w:t>Dubla protecţie de care dispune desenul și modelul industrial, permite asigu-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rarea protecţiei atât prin înregistrare, conform prevederilor Legii nr.161/2007, cât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și prin însuși faptul creării, conform Legii nr.139/2010. Protecţia oferită în temeiul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legi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exclude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posibilitatea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aplicării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altei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legi.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Aceasta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referă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refuzul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protecţie,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și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decăderea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din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drepturi,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valabile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contextul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unei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legi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concrete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fără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afecta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drepturile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obţinute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temeiul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altei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legi.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Totodată,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am-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bele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normative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stabilesc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norme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procedură,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necesită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respectate.</w:t>
      </w:r>
    </w:p>
    <w:p>
      <w:pPr>
        <w:pStyle w:val="BodyText"/>
        <w:spacing w:line="252" w:lineRule="auto" w:before="3"/>
        <w:ind w:right="273"/>
      </w:pPr>
      <w:r>
        <w:rPr>
          <w:color w:val="231F20"/>
        </w:rPr>
        <w:t>Pentru început, să analizăm prevederile Legii nr.161/2007. Conform legii</w:t>
      </w:r>
      <w:r>
        <w:rPr>
          <w:color w:val="231F20"/>
          <w:spacing w:val="-53"/>
        </w:rPr>
        <w:t> </w:t>
      </w:r>
      <w:r>
        <w:rPr>
          <w:color w:val="231F20"/>
        </w:rPr>
        <w:t>menţionate, cererea de înregistrare a modelului sau desenului industrial se</w:t>
      </w:r>
      <w:r>
        <w:rPr>
          <w:color w:val="231F20"/>
          <w:spacing w:val="1"/>
        </w:rPr>
        <w:t> </w:t>
      </w:r>
      <w:r>
        <w:rPr>
          <w:color w:val="231F20"/>
        </w:rPr>
        <w:t>depune</w:t>
      </w:r>
      <w:r>
        <w:rPr>
          <w:color w:val="231F20"/>
          <w:spacing w:val="-8"/>
        </w:rPr>
        <w:t> </w:t>
      </w:r>
      <w:r>
        <w:rPr>
          <w:color w:val="231F20"/>
        </w:rPr>
        <w:t>pe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formular-tip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Agenţia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Stat</w:t>
      </w:r>
      <w:r>
        <w:rPr>
          <w:color w:val="231F20"/>
          <w:spacing w:val="-7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Proprietatea</w:t>
      </w:r>
      <w:r>
        <w:rPr>
          <w:color w:val="231F20"/>
          <w:spacing w:val="-8"/>
        </w:rPr>
        <w:t> </w:t>
      </w:r>
      <w:r>
        <w:rPr>
          <w:color w:val="231F20"/>
        </w:rPr>
        <w:t>Intelectuală.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unica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instituţie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Republica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Moldova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intermediul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căreia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asigurată</w:t>
      </w:r>
      <w:r>
        <w:rPr>
          <w:color w:val="231F20"/>
          <w:spacing w:val="-9"/>
        </w:rPr>
        <w:t> </w:t>
      </w:r>
      <w:r>
        <w:rPr>
          <w:color w:val="231F20"/>
        </w:rPr>
        <w:t>protecţia</w:t>
      </w:r>
      <w:r>
        <w:rPr>
          <w:color w:val="231F20"/>
          <w:spacing w:val="-9"/>
        </w:rPr>
        <w:t> </w:t>
      </w:r>
      <w:r>
        <w:rPr>
          <w:color w:val="231F20"/>
        </w:rPr>
        <w:t>prin</w:t>
      </w:r>
      <w:r>
        <w:rPr>
          <w:color w:val="231F20"/>
          <w:spacing w:val="-9"/>
        </w:rPr>
        <w:t> </w:t>
      </w:r>
      <w:r>
        <w:rPr>
          <w:color w:val="231F20"/>
        </w:rPr>
        <w:t>înregistrare.</w:t>
      </w:r>
    </w:p>
    <w:p>
      <w:pPr>
        <w:pStyle w:val="Heading2"/>
        <w:spacing w:before="179"/>
      </w:pPr>
      <w:r>
        <w:rPr>
          <w:color w:val="231F20"/>
          <w:spacing w:val="-1"/>
          <w:w w:val="90"/>
        </w:rPr>
        <w:t>Cererea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și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documentele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ei</w:t>
      </w:r>
    </w:p>
    <w:p>
      <w:pPr>
        <w:pStyle w:val="BodyText"/>
        <w:spacing w:line="252" w:lineRule="auto" w:before="176"/>
        <w:ind w:right="274"/>
      </w:pPr>
      <w:r>
        <w:rPr>
          <w:color w:val="231F20"/>
          <w:w w:val="95"/>
        </w:rPr>
        <w:t>Pentru a înregistra un desen sau model industrial (DMI), solicitantul trebuie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să depună la AGEPI cererea completată pe formularul-tip, aprobat de AGEPI, și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reprezentările</w:t>
      </w:r>
      <w:r>
        <w:rPr>
          <w:color w:val="231F20"/>
          <w:spacing w:val="-9"/>
        </w:rPr>
        <w:t> </w:t>
      </w:r>
      <w:r>
        <w:rPr>
          <w:color w:val="231F20"/>
        </w:rPr>
        <w:t>grafice</w:t>
      </w:r>
      <w:r>
        <w:rPr>
          <w:color w:val="231F20"/>
          <w:spacing w:val="-9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DMI.</w:t>
      </w:r>
    </w:p>
    <w:p>
      <w:pPr>
        <w:pStyle w:val="BodyText"/>
        <w:spacing w:before="1"/>
        <w:ind w:left="617" w:firstLine="0"/>
        <w:jc w:val="left"/>
      </w:pP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cerere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anexează:</w:t>
      </w:r>
    </w:p>
    <w:p>
      <w:pPr>
        <w:pStyle w:val="ListParagraph"/>
        <w:numPr>
          <w:ilvl w:val="0"/>
          <w:numId w:val="110"/>
        </w:numPr>
        <w:tabs>
          <w:tab w:pos="735" w:val="left" w:leader="none"/>
        </w:tabs>
        <w:spacing w:line="240" w:lineRule="auto" w:before="12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descrierea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DMI,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după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caz;</w:t>
      </w:r>
    </w:p>
    <w:p>
      <w:pPr>
        <w:pStyle w:val="ListParagraph"/>
        <w:numPr>
          <w:ilvl w:val="0"/>
          <w:numId w:val="110"/>
        </w:numPr>
        <w:tabs>
          <w:tab w:pos="735" w:val="left" w:leader="none"/>
        </w:tabs>
        <w:spacing w:line="240" w:lineRule="auto" w:before="13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actul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prioritate,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dacă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aceasta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fost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invocată;</w:t>
      </w:r>
    </w:p>
    <w:p>
      <w:pPr>
        <w:pStyle w:val="ListParagraph"/>
        <w:numPr>
          <w:ilvl w:val="0"/>
          <w:numId w:val="110"/>
        </w:numPr>
        <w:tabs>
          <w:tab w:pos="735" w:val="left" w:leader="none"/>
        </w:tabs>
        <w:spacing w:line="240" w:lineRule="auto" w:before="12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dovada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plată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taxei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stabilite.</w:t>
      </w:r>
    </w:p>
    <w:p>
      <w:pPr>
        <w:pStyle w:val="BodyText"/>
        <w:spacing w:line="252" w:lineRule="auto" w:before="12"/>
        <w:jc w:val="left"/>
      </w:pPr>
      <w:r>
        <w:rPr>
          <w:color w:val="231F20"/>
          <w:w w:val="95"/>
        </w:rPr>
        <w:t>Cererea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documentele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anexate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depun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către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solicitant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reprezentantul</w:t>
      </w:r>
      <w:r>
        <w:rPr>
          <w:color w:val="231F20"/>
          <w:spacing w:val="-9"/>
        </w:rPr>
        <w:t> </w:t>
      </w:r>
      <w:r>
        <w:rPr>
          <w:color w:val="231F20"/>
        </w:rPr>
        <w:t>acestuia</w:t>
      </w:r>
      <w:r>
        <w:rPr>
          <w:color w:val="231F20"/>
          <w:spacing w:val="-10"/>
        </w:rPr>
        <w:t> </w:t>
      </w:r>
      <w:r>
        <w:rPr>
          <w:color w:val="231F20"/>
        </w:rPr>
        <w:t>împuternicit</w:t>
      </w:r>
      <w:r>
        <w:rPr>
          <w:color w:val="231F20"/>
          <w:spacing w:val="-9"/>
        </w:rPr>
        <w:t> </w:t>
      </w:r>
      <w:r>
        <w:rPr>
          <w:color w:val="231F20"/>
        </w:rPr>
        <w:t>prin</w:t>
      </w:r>
      <w:r>
        <w:rPr>
          <w:color w:val="231F20"/>
          <w:spacing w:val="-9"/>
        </w:rPr>
        <w:t> </w:t>
      </w:r>
      <w:r>
        <w:rPr>
          <w:color w:val="231F20"/>
        </w:rPr>
        <w:t>procură.</w:t>
      </w:r>
    </w:p>
    <w:p>
      <w:pPr>
        <w:pStyle w:val="BodyText"/>
        <w:spacing w:before="1"/>
        <w:ind w:left="617" w:firstLine="0"/>
        <w:jc w:val="left"/>
      </w:pPr>
      <w:r>
        <w:rPr>
          <w:color w:val="231F20"/>
          <w:w w:val="95"/>
        </w:rPr>
        <w:t>Formularul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cererii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prezintă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2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exemplare.</w:t>
      </w:r>
    </w:p>
    <w:p>
      <w:pPr>
        <w:pStyle w:val="BodyText"/>
        <w:spacing w:line="252" w:lineRule="auto" w:before="9"/>
        <w:jc w:val="left"/>
      </w:pPr>
      <w:r>
        <w:rPr>
          <w:rFonts w:ascii="Arial" w:hAnsi="Arial"/>
          <w:b/>
          <w:color w:val="231F20"/>
          <w:spacing w:val="-1"/>
          <w:w w:val="95"/>
        </w:rPr>
        <w:t>Reprezentările</w:t>
      </w:r>
      <w:r>
        <w:rPr>
          <w:rFonts w:ascii="Arial" w:hAnsi="Arial"/>
          <w:b/>
          <w:color w:val="231F20"/>
          <w:spacing w:val="-13"/>
          <w:w w:val="95"/>
        </w:rPr>
        <w:t> </w:t>
      </w:r>
      <w:r>
        <w:rPr>
          <w:rFonts w:ascii="Arial" w:hAnsi="Arial"/>
          <w:b/>
          <w:color w:val="231F20"/>
          <w:spacing w:val="-1"/>
          <w:w w:val="95"/>
        </w:rPr>
        <w:t>grafice</w:t>
      </w:r>
      <w:r>
        <w:rPr>
          <w:rFonts w:ascii="Arial" w:hAnsi="Arial"/>
          <w:b/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ale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DMI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depun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8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exemplare,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culori,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4</w:t>
      </w:r>
      <w:r>
        <w:rPr>
          <w:color w:val="231F20"/>
          <w:spacing w:val="-10"/>
        </w:rPr>
        <w:t> </w:t>
      </w:r>
      <w:r>
        <w:rPr>
          <w:color w:val="231F20"/>
        </w:rPr>
        <w:t>exemplare,</w:t>
      </w:r>
      <w:r>
        <w:rPr>
          <w:color w:val="231F20"/>
          <w:spacing w:val="-11"/>
        </w:rPr>
        <w:t> </w:t>
      </w:r>
      <w:r>
        <w:rPr>
          <w:color w:val="231F20"/>
        </w:rPr>
        <w:t>dacă</w:t>
      </w:r>
      <w:r>
        <w:rPr>
          <w:color w:val="231F20"/>
          <w:spacing w:val="-12"/>
        </w:rPr>
        <w:t> </w:t>
      </w:r>
      <w:r>
        <w:rPr>
          <w:color w:val="231F20"/>
        </w:rPr>
        <w:t>sunt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alb-negru,</w:t>
      </w:r>
      <w:r>
        <w:rPr>
          <w:color w:val="231F20"/>
          <w:spacing w:val="-11"/>
        </w:rPr>
        <w:t> </w:t>
      </w:r>
      <w:r>
        <w:rPr>
          <w:color w:val="231F20"/>
        </w:rPr>
        <w:t>toate</w:t>
      </w:r>
      <w:r>
        <w:rPr>
          <w:color w:val="231F20"/>
          <w:spacing w:val="-12"/>
        </w:rPr>
        <w:t> </w:t>
      </w:r>
      <w:r>
        <w:rPr>
          <w:color w:val="231F20"/>
        </w:rPr>
        <w:t>fiind</w:t>
      </w:r>
      <w:r>
        <w:rPr>
          <w:color w:val="231F20"/>
          <w:spacing w:val="-11"/>
        </w:rPr>
        <w:t> </w:t>
      </w:r>
      <w:r>
        <w:rPr>
          <w:color w:val="231F20"/>
        </w:rPr>
        <w:t>identice.</w:t>
      </w:r>
    </w:p>
    <w:p>
      <w:pPr>
        <w:spacing w:after="0" w:line="252" w:lineRule="auto"/>
        <w:jc w:val="left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2" w:lineRule="auto" w:before="103"/>
        <w:ind w:right="273"/>
      </w:pPr>
      <w:r>
        <w:rPr>
          <w:color w:val="231F20"/>
          <w:w w:val="95"/>
        </w:rPr>
        <w:t>Câte o reprezentare grafică se reproduce pe fiecare exemplar al formularu-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lui</w:t>
      </w:r>
      <w:r>
        <w:rPr>
          <w:color w:val="231F20"/>
          <w:spacing w:val="-10"/>
        </w:rPr>
        <w:t> </w:t>
      </w:r>
      <w:r>
        <w:rPr>
          <w:color w:val="231F20"/>
        </w:rPr>
        <w:t>cererii,</w:t>
      </w:r>
      <w:r>
        <w:rPr>
          <w:color w:val="231F20"/>
          <w:spacing w:val="-10"/>
        </w:rPr>
        <w:t> </w:t>
      </w:r>
      <w:r>
        <w:rPr>
          <w:color w:val="231F20"/>
        </w:rPr>
        <w:t>celelalte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prezintă</w:t>
      </w:r>
      <w:r>
        <w:rPr>
          <w:color w:val="231F20"/>
          <w:spacing w:val="-10"/>
        </w:rPr>
        <w:t> </w:t>
      </w:r>
      <w:r>
        <w:rPr>
          <w:color w:val="231F20"/>
        </w:rPr>
        <w:t>într-un</w:t>
      </w:r>
      <w:r>
        <w:rPr>
          <w:color w:val="231F20"/>
          <w:spacing w:val="-10"/>
        </w:rPr>
        <w:t> </w:t>
      </w:r>
      <w:r>
        <w:rPr>
          <w:color w:val="231F20"/>
        </w:rPr>
        <w:t>plic</w:t>
      </w:r>
      <w:r>
        <w:rPr>
          <w:color w:val="231F20"/>
          <w:spacing w:val="-9"/>
        </w:rPr>
        <w:t> </w:t>
      </w:r>
      <w:r>
        <w:rPr>
          <w:color w:val="231F20"/>
        </w:rPr>
        <w:t>aparte.</w:t>
      </w:r>
    </w:p>
    <w:p>
      <w:pPr>
        <w:pStyle w:val="BodyText"/>
        <w:spacing w:line="252" w:lineRule="auto" w:before="1"/>
        <w:ind w:right="277"/>
      </w:pPr>
      <w:r>
        <w:rPr>
          <w:color w:val="231F20"/>
          <w:w w:val="95"/>
        </w:rPr>
        <w:t>Reprezentările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grafice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DMI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pot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executate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formă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reproduceri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grafice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(inclusiv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grafica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mijloace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electronice)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fotografii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alb-negru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ori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culori.</w:t>
      </w:r>
    </w:p>
    <w:p>
      <w:pPr>
        <w:pStyle w:val="BodyText"/>
        <w:spacing w:line="252" w:lineRule="auto" w:before="1"/>
        <w:ind w:right="274"/>
      </w:pPr>
      <w:r>
        <w:rPr>
          <w:color w:val="231F20"/>
        </w:rPr>
        <w:t>Fiecare</w:t>
      </w:r>
      <w:r>
        <w:rPr>
          <w:color w:val="231F20"/>
          <w:spacing w:val="-11"/>
        </w:rPr>
        <w:t> </w:t>
      </w:r>
      <w:r>
        <w:rPr>
          <w:color w:val="231F20"/>
        </w:rPr>
        <w:t>reprezentare</w:t>
      </w:r>
      <w:r>
        <w:rPr>
          <w:color w:val="231F20"/>
          <w:spacing w:val="-9"/>
        </w:rPr>
        <w:t> </w:t>
      </w:r>
      <w:r>
        <w:rPr>
          <w:color w:val="231F20"/>
        </w:rPr>
        <w:t>grafică</w:t>
      </w:r>
      <w:r>
        <w:rPr>
          <w:color w:val="231F20"/>
          <w:spacing w:val="-10"/>
        </w:rPr>
        <w:t> </w:t>
      </w:r>
      <w:r>
        <w:rPr>
          <w:color w:val="231F20"/>
        </w:rPr>
        <w:t>trebuie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înscrie</w:t>
      </w:r>
      <w:r>
        <w:rPr>
          <w:color w:val="231F20"/>
          <w:spacing w:val="-11"/>
        </w:rPr>
        <w:t> </w:t>
      </w:r>
      <w:r>
        <w:rPr>
          <w:color w:val="231F20"/>
        </w:rPr>
        <w:t>într-un</w:t>
      </w:r>
      <w:r>
        <w:rPr>
          <w:color w:val="231F20"/>
          <w:spacing w:val="-10"/>
        </w:rPr>
        <w:t> </w:t>
      </w:r>
      <w:r>
        <w:rPr>
          <w:color w:val="231F20"/>
        </w:rPr>
        <w:t>dreptunghi</w:t>
      </w:r>
      <w:r>
        <w:rPr>
          <w:color w:val="231F20"/>
          <w:spacing w:val="-10"/>
        </w:rPr>
        <w:t> </w:t>
      </w:r>
      <w:r>
        <w:rPr>
          <w:color w:val="231F20"/>
        </w:rPr>
        <w:t>ce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va conţine alte reprezentări sau părţi ale altei reprezentări grafice, se lipesc sau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imprimă</w:t>
      </w:r>
      <w:r>
        <w:rPr>
          <w:color w:val="231F20"/>
          <w:spacing w:val="-5"/>
        </w:rPr>
        <w:t> </w:t>
      </w:r>
      <w:r>
        <w:rPr>
          <w:color w:val="231F20"/>
        </w:rPr>
        <w:t>direct</w:t>
      </w:r>
      <w:r>
        <w:rPr>
          <w:color w:val="231F20"/>
          <w:spacing w:val="-6"/>
        </w:rPr>
        <w:t> </w:t>
      </w:r>
      <w:r>
        <w:rPr>
          <w:color w:val="231F20"/>
        </w:rPr>
        <w:t>pe</w:t>
      </w:r>
      <w:r>
        <w:rPr>
          <w:color w:val="231F20"/>
          <w:spacing w:val="-5"/>
        </w:rPr>
        <w:t> </w:t>
      </w:r>
      <w:r>
        <w:rPr>
          <w:color w:val="231F20"/>
        </w:rPr>
        <w:t>formularul</w:t>
      </w:r>
      <w:r>
        <w:rPr>
          <w:color w:val="231F20"/>
          <w:spacing w:val="-6"/>
        </w:rPr>
        <w:t> </w:t>
      </w:r>
      <w:r>
        <w:rPr>
          <w:color w:val="231F20"/>
        </w:rPr>
        <w:t>cererii</w:t>
      </w:r>
      <w:r>
        <w:rPr>
          <w:color w:val="231F20"/>
          <w:spacing w:val="-5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pe</w:t>
      </w:r>
      <w:r>
        <w:rPr>
          <w:color w:val="231F20"/>
          <w:spacing w:val="-5"/>
        </w:rPr>
        <w:t> </w:t>
      </w:r>
      <w:r>
        <w:rPr>
          <w:color w:val="231F20"/>
        </w:rPr>
        <w:t>foi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hârtie</w:t>
      </w:r>
      <w:r>
        <w:rPr>
          <w:color w:val="231F20"/>
          <w:spacing w:val="-6"/>
        </w:rPr>
        <w:t> </w:t>
      </w:r>
      <w:r>
        <w:rPr>
          <w:color w:val="231F20"/>
        </w:rPr>
        <w:t>separate,</w:t>
      </w:r>
      <w:r>
        <w:rPr>
          <w:color w:val="231F20"/>
          <w:spacing w:val="-5"/>
        </w:rPr>
        <w:t> </w:t>
      </w:r>
      <w:r>
        <w:rPr>
          <w:color w:val="231F20"/>
        </w:rPr>
        <w:t>vor</w:t>
      </w:r>
      <w:r>
        <w:rPr>
          <w:color w:val="231F20"/>
          <w:spacing w:val="-6"/>
        </w:rPr>
        <w:t> </w:t>
      </w:r>
      <w:r>
        <w:rPr>
          <w:color w:val="231F20"/>
        </w:rPr>
        <w:t>avea</w:t>
      </w:r>
      <w:r>
        <w:rPr>
          <w:color w:val="231F20"/>
          <w:spacing w:val="-53"/>
        </w:rPr>
        <w:t> </w:t>
      </w:r>
      <w:r>
        <w:rPr>
          <w:color w:val="231F20"/>
        </w:rPr>
        <w:t>dimensiunile</w:t>
      </w:r>
      <w:r>
        <w:rPr>
          <w:color w:val="231F20"/>
          <w:spacing w:val="-13"/>
        </w:rPr>
        <w:t> </w:t>
      </w:r>
      <w:r>
        <w:rPr>
          <w:color w:val="231F20"/>
        </w:rPr>
        <w:t>minime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3x3</w:t>
      </w:r>
      <w:r>
        <w:rPr>
          <w:color w:val="231F20"/>
          <w:spacing w:val="-11"/>
        </w:rPr>
        <w:t> </w:t>
      </w:r>
      <w:r>
        <w:rPr>
          <w:color w:val="231F20"/>
        </w:rPr>
        <w:t>cm,</w:t>
      </w:r>
      <w:r>
        <w:rPr>
          <w:color w:val="231F20"/>
          <w:spacing w:val="-13"/>
        </w:rPr>
        <w:t> </w:t>
      </w:r>
      <w:r>
        <w:rPr>
          <w:color w:val="231F20"/>
        </w:rPr>
        <w:t>iar</w:t>
      </w:r>
      <w:r>
        <w:rPr>
          <w:color w:val="231F20"/>
          <w:spacing w:val="-12"/>
        </w:rPr>
        <w:t> </w:t>
      </w:r>
      <w:r>
        <w:rPr>
          <w:color w:val="231F20"/>
        </w:rPr>
        <w:t>maxime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16x16</w:t>
      </w:r>
      <w:r>
        <w:rPr>
          <w:color w:val="231F20"/>
          <w:spacing w:val="-12"/>
        </w:rPr>
        <w:t> </w:t>
      </w:r>
      <w:r>
        <w:rPr>
          <w:color w:val="231F20"/>
        </w:rPr>
        <w:t>cm.</w:t>
      </w:r>
    </w:p>
    <w:p>
      <w:pPr>
        <w:pStyle w:val="BodyText"/>
        <w:spacing w:line="254" w:lineRule="auto" w:before="2"/>
        <w:ind w:right="272"/>
      </w:pPr>
      <w:r>
        <w:rPr>
          <w:color w:val="231F20"/>
        </w:rPr>
        <w:t>Desenul sau modelul industrial trebuie reprodus pe fond neutru și nu tre-</w:t>
      </w:r>
      <w:r>
        <w:rPr>
          <w:color w:val="231F20"/>
          <w:spacing w:val="-53"/>
        </w:rPr>
        <w:t> </w:t>
      </w:r>
      <w:r>
        <w:rPr>
          <w:color w:val="231F20"/>
        </w:rPr>
        <w:t>buie</w:t>
      </w:r>
      <w:r>
        <w:rPr>
          <w:color w:val="231F20"/>
          <w:spacing w:val="-6"/>
        </w:rPr>
        <w:t> </w:t>
      </w:r>
      <w:r>
        <w:rPr>
          <w:color w:val="231F20"/>
        </w:rPr>
        <w:t>retușat</w:t>
      </w:r>
      <w:r>
        <w:rPr>
          <w:color w:val="231F20"/>
          <w:spacing w:val="-5"/>
        </w:rPr>
        <w:t> </w:t>
      </w:r>
      <w:r>
        <w:rPr>
          <w:color w:val="231F20"/>
        </w:rPr>
        <w:t>cu</w:t>
      </w:r>
      <w:r>
        <w:rPr>
          <w:color w:val="231F20"/>
          <w:spacing w:val="-5"/>
        </w:rPr>
        <w:t> </w:t>
      </w:r>
      <w:r>
        <w:rPr>
          <w:color w:val="231F20"/>
        </w:rPr>
        <w:t>cerneală</w:t>
      </w:r>
      <w:r>
        <w:rPr>
          <w:color w:val="231F20"/>
          <w:spacing w:val="-5"/>
        </w:rPr>
        <w:t> </w:t>
      </w: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corector</w:t>
      </w:r>
      <w:r>
        <w:rPr>
          <w:color w:val="231F20"/>
          <w:spacing w:val="-4"/>
        </w:rPr>
        <w:t> </w:t>
      </w:r>
      <w:r>
        <w:rPr>
          <w:color w:val="231F20"/>
        </w:rPr>
        <w:t>fluid.</w:t>
      </w:r>
      <w:r>
        <w:rPr>
          <w:color w:val="231F20"/>
          <w:spacing w:val="-5"/>
        </w:rPr>
        <w:t> </w:t>
      </w:r>
      <w:r>
        <w:rPr>
          <w:color w:val="231F20"/>
        </w:rPr>
        <w:t>Fondul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consideră</w:t>
      </w:r>
      <w:r>
        <w:rPr>
          <w:color w:val="231F20"/>
          <w:spacing w:val="-5"/>
        </w:rPr>
        <w:t> </w:t>
      </w:r>
      <w:r>
        <w:rPr>
          <w:color w:val="231F20"/>
        </w:rPr>
        <w:t>neutru,</w:t>
      </w:r>
      <w:r>
        <w:rPr>
          <w:color w:val="231F20"/>
          <w:spacing w:val="-5"/>
        </w:rPr>
        <w:t> </w:t>
      </w:r>
      <w:r>
        <w:rPr>
          <w:color w:val="231F20"/>
        </w:rPr>
        <w:t>dacă</w:t>
      </w:r>
      <w:r>
        <w:rPr>
          <w:color w:val="231F20"/>
          <w:spacing w:val="-53"/>
        </w:rPr>
        <w:t> </w:t>
      </w:r>
      <w:r>
        <w:rPr>
          <w:color w:val="231F20"/>
        </w:rPr>
        <w:t>desenul sau modelul industrial se evidenţiază clar pe el. Imaginea trebuie să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fie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clară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și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distinctă,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fără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umbre,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accesorii,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persoane,</w:t>
      </w:r>
      <w:r>
        <w:rPr>
          <w:color w:val="231F20"/>
          <w:spacing w:val="-12"/>
        </w:rPr>
        <w:t> </w:t>
      </w:r>
      <w:r>
        <w:rPr>
          <w:color w:val="231F20"/>
        </w:rPr>
        <w:t>animale</w:t>
      </w:r>
      <w:r>
        <w:rPr>
          <w:color w:val="231F20"/>
          <w:spacing w:val="-12"/>
        </w:rPr>
        <w:t> </w:t>
      </w:r>
      <w:r>
        <w:rPr>
          <w:color w:val="231F20"/>
        </w:rPr>
        <w:t>etc.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cazul</w:t>
      </w:r>
      <w:r>
        <w:rPr>
          <w:color w:val="231F20"/>
          <w:spacing w:val="-54"/>
        </w:rPr>
        <w:t> </w:t>
      </w:r>
      <w:r>
        <w:rPr>
          <w:color w:val="231F20"/>
        </w:rPr>
        <w:t>reprezentărilor</w:t>
      </w:r>
      <w:r>
        <w:rPr>
          <w:color w:val="231F20"/>
          <w:spacing w:val="-6"/>
        </w:rPr>
        <w:t> </w:t>
      </w:r>
      <w:r>
        <w:rPr>
          <w:color w:val="231F20"/>
        </w:rPr>
        <w:t>grafice</w:t>
      </w:r>
      <w:r>
        <w:rPr>
          <w:color w:val="231F20"/>
          <w:spacing w:val="-5"/>
        </w:rPr>
        <w:t> </w:t>
      </w:r>
      <w:r>
        <w:rPr>
          <w:color w:val="231F20"/>
        </w:rPr>
        <w:t>prezentate</w:t>
      </w:r>
      <w:r>
        <w:rPr>
          <w:color w:val="231F20"/>
          <w:spacing w:val="-5"/>
        </w:rPr>
        <w:t> </w:t>
      </w:r>
      <w:r>
        <w:rPr>
          <w:color w:val="231F20"/>
        </w:rPr>
        <w:t>pe</w:t>
      </w:r>
      <w:r>
        <w:rPr>
          <w:color w:val="231F20"/>
          <w:spacing w:val="-5"/>
        </w:rPr>
        <w:t> </w:t>
      </w:r>
      <w:r>
        <w:rPr>
          <w:color w:val="231F20"/>
        </w:rPr>
        <w:t>foi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hârtie</w:t>
      </w:r>
      <w:r>
        <w:rPr>
          <w:color w:val="231F20"/>
          <w:spacing w:val="-5"/>
        </w:rPr>
        <w:t> </w:t>
      </w:r>
      <w:r>
        <w:rPr>
          <w:color w:val="231F20"/>
        </w:rPr>
        <w:t>separate,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folosesc</w:t>
      </w:r>
      <w:r>
        <w:rPr>
          <w:color w:val="231F20"/>
          <w:spacing w:val="-6"/>
        </w:rPr>
        <w:t> </w:t>
      </w:r>
      <w:r>
        <w:rPr>
          <w:color w:val="231F20"/>
        </w:rPr>
        <w:t>foi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culoare albă opacă de formatul A4, la stânga se lasă o margine de cel puţin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2,5 cm, iar spaţiul rezervat reprezentărilor trebuie să fie de maximum 24x16 cm,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foile nu trebuie să fie îndoite sau capsate. Pe foi nu trebuie să apară niciun text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explicativ,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termen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simbol,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numai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numerotarea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reprezentărilor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grafice.</w:t>
      </w:r>
    </w:p>
    <w:p>
      <w:pPr>
        <w:pStyle w:val="BodyText"/>
        <w:spacing w:line="254" w:lineRule="auto"/>
        <w:ind w:right="277"/>
      </w:pPr>
      <w:r>
        <w:rPr>
          <w:color w:val="231F20"/>
          <w:w w:val="95"/>
        </w:rPr>
        <w:t>Un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produs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reprezentat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multe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poziţii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unghiuri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(vede-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  <w:w w:val="95"/>
        </w:rPr>
        <w:t>re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din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faţă,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lateral,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sus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etc.).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Fiecare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vedere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numerotează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margine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cifre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arabe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separate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prin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punct,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prima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cifră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indicând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numărul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desenului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modelului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0"/>
        </w:rPr>
        <w:t>industrial,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iar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cea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de-a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doua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numărul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vederii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(de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exemplu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1.1,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1.2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etc.),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toate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vederile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5"/>
        </w:rPr>
        <w:t>pentru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un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DMI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prezintă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aceeași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scară.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După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caz,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pentru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evidenţia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unele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frag-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mente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esenţiale,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prezintă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suplimentar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vederi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scară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mai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mare.</w:t>
      </w:r>
    </w:p>
    <w:p>
      <w:pPr>
        <w:pStyle w:val="BodyText"/>
        <w:spacing w:line="254" w:lineRule="auto"/>
        <w:ind w:right="276"/>
      </w:pPr>
      <w:r>
        <w:rPr>
          <w:rFonts w:ascii="Arial" w:hAnsi="Arial"/>
          <w:b/>
          <w:color w:val="231F20"/>
          <w:w w:val="95"/>
        </w:rPr>
        <w:t>Documentele anexate </w:t>
      </w:r>
      <w:r>
        <w:rPr>
          <w:color w:val="231F20"/>
          <w:w w:val="95"/>
        </w:rPr>
        <w:t>la cerere și, dacă este cazul, comunicările ulterioare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referitoare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cerere,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prezintă</w:t>
      </w:r>
      <w:r>
        <w:rPr>
          <w:color w:val="231F20"/>
          <w:spacing w:val="-11"/>
        </w:rPr>
        <w:t> </w:t>
      </w:r>
      <w:r>
        <w:rPr>
          <w:color w:val="231F20"/>
        </w:rPr>
        <w:t>într-un</w:t>
      </w:r>
      <w:r>
        <w:rPr>
          <w:color w:val="231F20"/>
          <w:spacing w:val="-12"/>
        </w:rPr>
        <w:t> </w:t>
      </w:r>
      <w:r>
        <w:rPr>
          <w:color w:val="231F20"/>
        </w:rPr>
        <w:t>singur</w:t>
      </w:r>
      <w:r>
        <w:rPr>
          <w:color w:val="231F20"/>
          <w:spacing w:val="-10"/>
        </w:rPr>
        <w:t> </w:t>
      </w:r>
      <w:r>
        <w:rPr>
          <w:color w:val="231F20"/>
        </w:rPr>
        <w:t>exemplar.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Cererea</w:t>
      </w:r>
      <w:r>
        <w:rPr>
          <w:color w:val="231F20"/>
          <w:spacing w:val="27"/>
        </w:rPr>
        <w:t> </w:t>
      </w:r>
      <w:r>
        <w:rPr>
          <w:color w:val="231F20"/>
        </w:rPr>
        <w:t>de</w:t>
      </w:r>
      <w:r>
        <w:rPr>
          <w:color w:val="231F20"/>
          <w:spacing w:val="27"/>
        </w:rPr>
        <w:t> </w:t>
      </w:r>
      <w:r>
        <w:rPr>
          <w:color w:val="231F20"/>
        </w:rPr>
        <w:t>înregistrare</w:t>
      </w:r>
      <w:r>
        <w:rPr>
          <w:color w:val="231F20"/>
          <w:spacing w:val="27"/>
        </w:rPr>
        <w:t> </w:t>
      </w:r>
      <w:r>
        <w:rPr>
          <w:color w:val="231F20"/>
        </w:rPr>
        <w:t>poate</w:t>
      </w:r>
      <w:r>
        <w:rPr>
          <w:color w:val="231F20"/>
          <w:spacing w:val="27"/>
        </w:rPr>
        <w:t> </w:t>
      </w:r>
      <w:r>
        <w:rPr>
          <w:color w:val="231F20"/>
        </w:rPr>
        <w:t>cuprinde</w:t>
      </w:r>
      <w:r>
        <w:rPr>
          <w:color w:val="231F20"/>
          <w:spacing w:val="27"/>
        </w:rPr>
        <w:t> </w:t>
      </w:r>
      <w:r>
        <w:rPr>
          <w:color w:val="231F20"/>
        </w:rPr>
        <w:t>unul</w:t>
      </w:r>
      <w:r>
        <w:rPr>
          <w:color w:val="231F20"/>
          <w:spacing w:val="27"/>
        </w:rPr>
        <w:t> </w:t>
      </w:r>
      <w:r>
        <w:rPr>
          <w:color w:val="231F20"/>
        </w:rPr>
        <w:t>sau</w:t>
      </w:r>
      <w:r>
        <w:rPr>
          <w:color w:val="231F20"/>
          <w:spacing w:val="27"/>
        </w:rPr>
        <w:t> </w:t>
      </w:r>
      <w:r>
        <w:rPr>
          <w:color w:val="231F20"/>
        </w:rPr>
        <w:t>mai</w:t>
      </w:r>
      <w:r>
        <w:rPr>
          <w:color w:val="231F20"/>
          <w:spacing w:val="27"/>
        </w:rPr>
        <w:t> </w:t>
      </w:r>
      <w:r>
        <w:rPr>
          <w:color w:val="231F20"/>
        </w:rPr>
        <w:t>multe</w:t>
      </w:r>
      <w:r>
        <w:rPr>
          <w:color w:val="231F20"/>
          <w:spacing w:val="27"/>
        </w:rPr>
        <w:t> </w:t>
      </w:r>
      <w:r>
        <w:rPr>
          <w:color w:val="231F20"/>
        </w:rPr>
        <w:t>DMI</w:t>
      </w:r>
      <w:r>
        <w:rPr>
          <w:color w:val="231F20"/>
          <w:spacing w:val="27"/>
        </w:rPr>
        <w:t> </w:t>
      </w:r>
      <w:r>
        <w:rPr>
          <w:color w:val="231F20"/>
        </w:rPr>
        <w:t>(până</w:t>
      </w:r>
      <w:r>
        <w:rPr>
          <w:color w:val="231F20"/>
          <w:spacing w:val="-53"/>
        </w:rPr>
        <w:t> </w:t>
      </w:r>
      <w:r>
        <w:rPr>
          <w:color w:val="231F20"/>
        </w:rPr>
        <w:t>la 100). DMI dintr-o cerere trebuie să se refere la aceeași clasă a Clasificării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Internaţionale a desenelor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și modelelor industriale, instituite prin Aranjamentul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Locarno,</w:t>
      </w:r>
      <w:r>
        <w:rPr>
          <w:color w:val="231F20"/>
          <w:spacing w:val="-6"/>
        </w:rPr>
        <w:t> </w:t>
      </w:r>
      <w:r>
        <w:rPr>
          <w:color w:val="231F20"/>
        </w:rPr>
        <w:t>semnat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08.10.1968</w:t>
      </w:r>
      <w:r>
        <w:rPr>
          <w:color w:val="231F20"/>
          <w:spacing w:val="-8"/>
        </w:rPr>
        <w:t> </w:t>
      </w:r>
      <w:r>
        <w:rPr>
          <w:color w:val="231F20"/>
        </w:rPr>
        <w:t>și</w:t>
      </w:r>
      <w:r>
        <w:rPr>
          <w:color w:val="231F20"/>
          <w:spacing w:val="-6"/>
        </w:rPr>
        <w:t> </w:t>
      </w:r>
      <w:r>
        <w:rPr>
          <w:color w:val="231F20"/>
        </w:rPr>
        <w:t>revizuit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28.09.1979</w:t>
      </w:r>
      <w:r>
        <w:rPr>
          <w:color w:val="231F20"/>
          <w:spacing w:val="-6"/>
        </w:rPr>
        <w:t> </w:t>
      </w:r>
      <w:r>
        <w:rPr>
          <w:color w:val="231F20"/>
        </w:rPr>
        <w:t>(in</w:t>
      </w:r>
      <w:r>
        <w:rPr>
          <w:color w:val="231F20"/>
          <w:spacing w:val="-5"/>
        </w:rPr>
        <w:t> </w:t>
      </w:r>
      <w:r>
        <w:rPr>
          <w:color w:val="231F20"/>
        </w:rPr>
        <w:t>continuare</w:t>
      </w:r>
      <w:r>
        <w:rPr>
          <w:color w:val="231F20"/>
          <w:spacing w:val="-6"/>
        </w:rPr>
        <w:t> </w:t>
      </w:r>
      <w:r>
        <w:rPr>
          <w:color w:val="231F20"/>
          <w:w w:val="160"/>
        </w:rPr>
        <w:t>–</w:t>
      </w:r>
      <w:r>
        <w:rPr>
          <w:color w:val="231F20"/>
          <w:spacing w:val="-87"/>
          <w:w w:val="160"/>
        </w:rPr>
        <w:t> </w:t>
      </w:r>
      <w:r>
        <w:rPr>
          <w:color w:val="231F20"/>
        </w:rPr>
        <w:t>Clasificarea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Locarno).</w:t>
      </w:r>
    </w:p>
    <w:p>
      <w:pPr>
        <w:pStyle w:val="BodyText"/>
        <w:spacing w:line="254" w:lineRule="auto"/>
        <w:ind w:right="273"/>
      </w:pPr>
      <w:r>
        <w:rPr>
          <w:color w:val="231F20"/>
          <w:spacing w:val="-1"/>
        </w:rPr>
        <w:t>Totodată,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solicitanţii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trebuie</w:t>
      </w:r>
      <w:r>
        <w:rPr>
          <w:color w:val="231F20"/>
          <w:spacing w:val="-13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fie</w:t>
      </w:r>
      <w:r>
        <w:rPr>
          <w:color w:val="231F20"/>
          <w:spacing w:val="-13"/>
        </w:rPr>
        <w:t> </w:t>
      </w:r>
      <w:r>
        <w:rPr>
          <w:color w:val="231F20"/>
        </w:rPr>
        <w:t>unii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aceiaşi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toate</w:t>
      </w:r>
      <w:r>
        <w:rPr>
          <w:color w:val="231F20"/>
          <w:spacing w:val="-13"/>
        </w:rPr>
        <w:t> </w:t>
      </w:r>
      <w:r>
        <w:rPr>
          <w:color w:val="231F20"/>
        </w:rPr>
        <w:t>desenele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53"/>
        </w:rPr>
        <w:t> </w:t>
      </w:r>
      <w:r>
        <w:rPr>
          <w:color w:val="231F20"/>
        </w:rPr>
        <w:t>modelele</w:t>
      </w:r>
      <w:r>
        <w:rPr>
          <w:color w:val="231F20"/>
          <w:spacing w:val="-10"/>
        </w:rPr>
        <w:t> </w:t>
      </w:r>
      <w:r>
        <w:rPr>
          <w:color w:val="231F20"/>
        </w:rPr>
        <w:t>industriale</w:t>
      </w:r>
      <w:r>
        <w:rPr>
          <w:color w:val="231F20"/>
          <w:spacing w:val="-10"/>
        </w:rPr>
        <w:t> </w:t>
      </w:r>
      <w:r>
        <w:rPr>
          <w:color w:val="231F20"/>
        </w:rPr>
        <w:t>consemnate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cerere.</w:t>
      </w:r>
    </w:p>
    <w:p>
      <w:pPr>
        <w:pStyle w:val="BodyText"/>
        <w:spacing w:line="254" w:lineRule="auto"/>
        <w:ind w:right="276"/>
      </w:pPr>
      <w:r>
        <w:rPr>
          <w:color w:val="231F20"/>
          <w:spacing w:val="-1"/>
        </w:rPr>
        <w:t>Cererea,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documentele</w:t>
      </w:r>
      <w:r>
        <w:rPr>
          <w:color w:val="231F20"/>
          <w:spacing w:val="-6"/>
        </w:rPr>
        <w:t> </w:t>
      </w:r>
      <w:r>
        <w:rPr>
          <w:color w:val="231F20"/>
        </w:rPr>
        <w:t>anexate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ea</w:t>
      </w:r>
      <w:r>
        <w:rPr>
          <w:color w:val="231F20"/>
          <w:spacing w:val="-4"/>
        </w:rPr>
        <w:t> </w:t>
      </w:r>
      <w:r>
        <w:rPr>
          <w:color w:val="231F20"/>
        </w:rPr>
        <w:t>și,</w:t>
      </w:r>
      <w:r>
        <w:rPr>
          <w:color w:val="231F20"/>
          <w:spacing w:val="-7"/>
        </w:rPr>
        <w:t> </w:t>
      </w:r>
      <w:r>
        <w:rPr>
          <w:color w:val="231F20"/>
        </w:rPr>
        <w:t>după</w:t>
      </w:r>
      <w:r>
        <w:rPr>
          <w:color w:val="231F20"/>
          <w:spacing w:val="-6"/>
        </w:rPr>
        <w:t> </w:t>
      </w:r>
      <w:r>
        <w:rPr>
          <w:color w:val="231F20"/>
        </w:rPr>
        <w:t>caz,</w:t>
      </w:r>
      <w:r>
        <w:rPr>
          <w:color w:val="231F20"/>
          <w:spacing w:val="-6"/>
        </w:rPr>
        <w:t> </w:t>
      </w:r>
      <w:r>
        <w:rPr>
          <w:color w:val="231F20"/>
        </w:rPr>
        <w:t>comunicările</w:t>
      </w:r>
      <w:r>
        <w:rPr>
          <w:color w:val="231F20"/>
          <w:spacing w:val="-6"/>
        </w:rPr>
        <w:t> </w:t>
      </w:r>
      <w:r>
        <w:rPr>
          <w:color w:val="231F20"/>
        </w:rPr>
        <w:t>ulterioare</w:t>
      </w:r>
      <w:r>
        <w:rPr>
          <w:color w:val="231F20"/>
          <w:spacing w:val="-54"/>
        </w:rPr>
        <w:t> </w:t>
      </w:r>
      <w:r>
        <w:rPr>
          <w:color w:val="231F20"/>
        </w:rPr>
        <w:t>referitoare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cerere</w:t>
      </w:r>
      <w:r>
        <w:rPr>
          <w:color w:val="231F20"/>
          <w:spacing w:val="-11"/>
        </w:rPr>
        <w:t> </w:t>
      </w:r>
      <w:r>
        <w:rPr>
          <w:color w:val="231F20"/>
        </w:rPr>
        <w:t>trebuie</w:t>
      </w:r>
      <w:r>
        <w:rPr>
          <w:color w:val="231F20"/>
          <w:spacing w:val="-11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fie</w:t>
      </w:r>
      <w:r>
        <w:rPr>
          <w:color w:val="231F20"/>
          <w:spacing w:val="-11"/>
        </w:rPr>
        <w:t> </w:t>
      </w:r>
      <w:r>
        <w:rPr>
          <w:color w:val="231F20"/>
        </w:rPr>
        <w:t>dactilografiate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limba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stat.</w:t>
      </w:r>
    </w:p>
    <w:p>
      <w:pPr>
        <w:pStyle w:val="BodyText"/>
        <w:spacing w:line="254" w:lineRule="auto"/>
        <w:ind w:right="274"/>
        <w:jc w:val="right"/>
      </w:pPr>
      <w:r>
        <w:rPr>
          <w:color w:val="231F20"/>
          <w:w w:val="95"/>
        </w:rPr>
        <w:t>Solicitantul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anexa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cerere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descriere.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Descrierea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dezvălui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repre-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zentările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referi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strict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caracteristicile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estetice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prezente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reprezentări.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Descrierea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trebuie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conţină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declaraţii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privind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noutatea,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caracterul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indi-</w:t>
      </w:r>
    </w:p>
    <w:p>
      <w:pPr>
        <w:pStyle w:val="BodyText"/>
        <w:ind w:firstLine="0"/>
      </w:pPr>
      <w:r>
        <w:rPr>
          <w:color w:val="231F20"/>
          <w:w w:val="95"/>
        </w:rPr>
        <w:t>vidual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desenului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modelului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industrial,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ori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valoarea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lui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tehnică.</w:t>
      </w:r>
    </w:p>
    <w:p>
      <w:pPr>
        <w:pStyle w:val="BodyText"/>
        <w:spacing w:line="254" w:lineRule="auto" w:before="10"/>
        <w:ind w:right="274"/>
      </w:pPr>
      <w:r>
        <w:rPr>
          <w:color w:val="231F20"/>
          <w:w w:val="95"/>
        </w:rPr>
        <w:t>În cazul în care descrierea nu coincide cu reprezentarea, adică reprezenta-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rea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conţine</w:t>
      </w:r>
      <w:r>
        <w:rPr>
          <w:color w:val="231F20"/>
          <w:spacing w:val="-10"/>
        </w:rPr>
        <w:t> </w:t>
      </w:r>
      <w:r>
        <w:rPr>
          <w:color w:val="231F20"/>
        </w:rPr>
        <w:t>elementele</w:t>
      </w:r>
      <w:r>
        <w:rPr>
          <w:color w:val="231F20"/>
          <w:spacing w:val="-9"/>
        </w:rPr>
        <w:t> </w:t>
      </w:r>
      <w:r>
        <w:rPr>
          <w:color w:val="231F20"/>
        </w:rPr>
        <w:t>descrise</w:t>
      </w:r>
      <w:r>
        <w:rPr>
          <w:color w:val="231F20"/>
          <w:spacing w:val="-9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desenului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modelului</w:t>
      </w:r>
      <w:r>
        <w:rPr>
          <w:color w:val="231F20"/>
          <w:spacing w:val="-10"/>
        </w:rPr>
        <w:t> </w:t>
      </w:r>
      <w:r>
        <w:rPr>
          <w:color w:val="231F20"/>
        </w:rPr>
        <w:t>industrial,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considerare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partea descrierii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corespunde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reprezentarea.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cazul</w:t>
      </w:r>
      <w:r>
        <w:rPr>
          <w:color w:val="231F20"/>
          <w:spacing w:val="-11"/>
        </w:rPr>
        <w:t> </w:t>
      </w:r>
      <w:r>
        <w:rPr>
          <w:color w:val="231F20"/>
        </w:rPr>
        <w:t>depozitului</w:t>
      </w:r>
      <w:r>
        <w:rPr>
          <w:color w:val="231F20"/>
          <w:spacing w:val="-12"/>
        </w:rPr>
        <w:t> </w:t>
      </w:r>
      <w:r>
        <w:rPr>
          <w:color w:val="231F20"/>
        </w:rPr>
        <w:t>multiplu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setului,</w:t>
      </w:r>
      <w:r>
        <w:rPr>
          <w:color w:val="231F20"/>
          <w:spacing w:val="-11"/>
        </w:rPr>
        <w:t> </w:t>
      </w:r>
      <w:r>
        <w:rPr>
          <w:color w:val="231F20"/>
        </w:rPr>
        <w:t>descrierea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prezintă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fie-</w:t>
      </w:r>
      <w:r>
        <w:rPr>
          <w:color w:val="231F20"/>
          <w:spacing w:val="-54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desen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model</w:t>
      </w:r>
      <w:r>
        <w:rPr>
          <w:color w:val="231F20"/>
          <w:spacing w:val="-9"/>
        </w:rPr>
        <w:t> </w:t>
      </w:r>
      <w:r>
        <w:rPr>
          <w:color w:val="231F20"/>
        </w:rPr>
        <w:t>industrial</w:t>
      </w:r>
      <w:r>
        <w:rPr>
          <w:color w:val="231F20"/>
          <w:spacing w:val="-10"/>
        </w:rPr>
        <w:t> </w:t>
      </w:r>
      <w:r>
        <w:rPr>
          <w:color w:val="231F20"/>
        </w:rPr>
        <w:t>separat.</w:t>
      </w:r>
    </w:p>
    <w:p>
      <w:pPr>
        <w:pStyle w:val="BodyText"/>
        <w:ind w:left="617" w:firstLine="0"/>
      </w:pPr>
      <w:r>
        <w:rPr>
          <w:color w:val="231F20"/>
          <w:w w:val="95"/>
        </w:rPr>
        <w:t>Descrierea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introduce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Registrul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cererilor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înregistrare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desenelor</w:t>
      </w:r>
    </w:p>
    <w:p>
      <w:pPr>
        <w:pStyle w:val="BodyText"/>
        <w:spacing w:before="14"/>
        <w:ind w:firstLine="0"/>
      </w:pPr>
      <w:r>
        <w:rPr>
          <w:color w:val="231F20"/>
          <w:w w:val="95"/>
        </w:rPr>
        <w:t>şi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modelelor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industriale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publică.</w:t>
      </w:r>
    </w:p>
    <w:p>
      <w:pPr>
        <w:spacing w:after="0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3"/>
      </w:pP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cazul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solicită</w:t>
      </w:r>
      <w:r>
        <w:rPr>
          <w:color w:val="231F20"/>
          <w:spacing w:val="-6"/>
        </w:rPr>
        <w:t> </w:t>
      </w:r>
      <w:r>
        <w:rPr>
          <w:color w:val="231F20"/>
        </w:rPr>
        <w:t>retragerea</w:t>
      </w:r>
      <w:r>
        <w:rPr>
          <w:color w:val="231F20"/>
          <w:spacing w:val="-5"/>
        </w:rPr>
        <w:t> </w:t>
      </w:r>
      <w:r>
        <w:rPr>
          <w:color w:val="231F20"/>
        </w:rPr>
        <w:t>cererii,</w:t>
      </w:r>
      <w:r>
        <w:rPr>
          <w:color w:val="231F20"/>
          <w:spacing w:val="-7"/>
        </w:rPr>
        <w:t> </w:t>
      </w:r>
      <w:r>
        <w:rPr>
          <w:color w:val="231F20"/>
        </w:rPr>
        <w:t>renunţarea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dreptul</w:t>
      </w:r>
      <w:r>
        <w:rPr>
          <w:color w:val="231F20"/>
          <w:spacing w:val="-5"/>
        </w:rPr>
        <w:t> </w:t>
      </w:r>
      <w:r>
        <w:rPr>
          <w:color w:val="231F20"/>
        </w:rPr>
        <w:t>asupra</w:t>
      </w:r>
      <w:r>
        <w:rPr>
          <w:color w:val="231F20"/>
          <w:spacing w:val="-53"/>
        </w:rPr>
        <w:t> </w:t>
      </w:r>
      <w:r>
        <w:rPr>
          <w:color w:val="231F20"/>
        </w:rPr>
        <w:t>desenului</w:t>
      </w:r>
      <w:r>
        <w:rPr>
          <w:color w:val="231F20"/>
          <w:spacing w:val="-6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modelului</w:t>
      </w:r>
      <w:r>
        <w:rPr>
          <w:color w:val="231F20"/>
          <w:spacing w:val="-6"/>
        </w:rPr>
        <w:t> </w:t>
      </w:r>
      <w:r>
        <w:rPr>
          <w:color w:val="231F20"/>
        </w:rPr>
        <w:t>industrial</w:t>
      </w:r>
      <w:r>
        <w:rPr>
          <w:color w:val="231F20"/>
          <w:spacing w:val="-6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orice</w:t>
      </w:r>
      <w:r>
        <w:rPr>
          <w:color w:val="231F20"/>
          <w:spacing w:val="-6"/>
        </w:rPr>
        <w:t> </w:t>
      </w:r>
      <w:r>
        <w:rPr>
          <w:color w:val="231F20"/>
        </w:rPr>
        <w:t>altă</w:t>
      </w:r>
      <w:r>
        <w:rPr>
          <w:color w:val="231F20"/>
          <w:spacing w:val="-5"/>
        </w:rPr>
        <w:t> </w:t>
      </w:r>
      <w:r>
        <w:rPr>
          <w:color w:val="231F20"/>
        </w:rPr>
        <w:t>procedură</w:t>
      </w:r>
      <w:r>
        <w:rPr>
          <w:color w:val="231F20"/>
          <w:spacing w:val="-6"/>
        </w:rPr>
        <w:t> </w:t>
      </w:r>
      <w:r>
        <w:rPr>
          <w:color w:val="231F20"/>
        </w:rPr>
        <w:t>vizând</w:t>
      </w:r>
      <w:r>
        <w:rPr>
          <w:color w:val="231F20"/>
          <w:spacing w:val="-6"/>
        </w:rPr>
        <w:t> </w:t>
      </w:r>
      <w:r>
        <w:rPr>
          <w:color w:val="231F20"/>
        </w:rPr>
        <w:t>transmite-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rea de drepturi, aceasta poate fi efectuată prin intermediul reprezentantului nu-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mai pe baza unui mandat special care să menţioneze expres retragerea cererii,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renunţarea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transmiterea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drepturi.</w:t>
      </w:r>
    </w:p>
    <w:p>
      <w:pPr>
        <w:pStyle w:val="BodyText"/>
        <w:spacing w:line="254" w:lineRule="auto" w:before="1"/>
        <w:ind w:right="271"/>
      </w:pPr>
      <w:r>
        <w:rPr>
          <w:color w:val="231F20"/>
          <w:w w:val="95"/>
        </w:rPr>
        <w:t>În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cerere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invocă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prioritatea,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necesar,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termen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3 luni de la data de depozit, depunerea actului care justifică invocarea priorităţii.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Dacă actele de prioritate nu au fost depuse în termenul stabilit, prioritatea invo-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cată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recunoaște.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Pentru</w:t>
      </w:r>
      <w:r>
        <w:rPr>
          <w:color w:val="231F20"/>
          <w:spacing w:val="1"/>
        </w:rPr>
        <w:t> </w:t>
      </w:r>
      <w:r>
        <w:rPr>
          <w:color w:val="231F20"/>
        </w:rPr>
        <w:t>invocarea</w:t>
      </w:r>
      <w:r>
        <w:rPr>
          <w:color w:val="231F20"/>
          <w:spacing w:val="1"/>
        </w:rPr>
        <w:t> </w:t>
      </w:r>
      <w:r>
        <w:rPr>
          <w:color w:val="231F20"/>
        </w:rPr>
        <w:t>priorităţii</w:t>
      </w:r>
      <w:r>
        <w:rPr>
          <w:color w:val="231F20"/>
          <w:spacing w:val="1"/>
        </w:rPr>
        <w:t> </w:t>
      </w:r>
      <w:r>
        <w:rPr>
          <w:color w:val="231F20"/>
        </w:rPr>
        <w:t>în</w:t>
      </w:r>
      <w:r>
        <w:rPr>
          <w:color w:val="231F20"/>
          <w:spacing w:val="1"/>
        </w:rPr>
        <w:t> </w:t>
      </w:r>
      <w:r>
        <w:rPr>
          <w:color w:val="231F20"/>
        </w:rPr>
        <w:t>baza</w:t>
      </w:r>
      <w:r>
        <w:rPr>
          <w:color w:val="231F20"/>
          <w:spacing w:val="1"/>
        </w:rPr>
        <w:t> </w:t>
      </w:r>
      <w:r>
        <w:rPr>
          <w:color w:val="231F20"/>
        </w:rPr>
        <w:t>unei</w:t>
      </w:r>
      <w:r>
        <w:rPr>
          <w:color w:val="231F20"/>
          <w:spacing w:val="1"/>
        </w:rPr>
        <w:t> </w:t>
      </w:r>
      <w:r>
        <w:rPr>
          <w:color w:val="231F20"/>
        </w:rPr>
        <w:t>cereri</w:t>
      </w:r>
      <w:r>
        <w:rPr>
          <w:color w:val="231F20"/>
          <w:spacing w:val="1"/>
        </w:rPr>
        <w:t> </w:t>
      </w:r>
      <w:r>
        <w:rPr>
          <w:color w:val="231F20"/>
        </w:rPr>
        <w:t>anterioare</w:t>
      </w:r>
      <w:r>
        <w:rPr>
          <w:color w:val="231F20"/>
          <w:spacing w:val="1"/>
        </w:rPr>
        <w:t> </w:t>
      </w:r>
      <w:r>
        <w:rPr>
          <w:color w:val="231F20"/>
        </w:rPr>
        <w:t>(prioritate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convenţională), solicitantul prezintă actul de prioritate, eliberat de organul com-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petent</w:t>
      </w:r>
      <w:r>
        <w:rPr>
          <w:color w:val="231F20"/>
          <w:spacing w:val="-9"/>
        </w:rPr>
        <w:t> </w:t>
      </w:r>
      <w:r>
        <w:rPr>
          <w:color w:val="231F20"/>
        </w:rPr>
        <w:t>unde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fost</w:t>
      </w:r>
      <w:r>
        <w:rPr>
          <w:color w:val="231F20"/>
          <w:spacing w:val="-8"/>
        </w:rPr>
        <w:t> </w:t>
      </w:r>
      <w:r>
        <w:rPr>
          <w:color w:val="231F20"/>
        </w:rPr>
        <w:t>constituit</w:t>
      </w:r>
      <w:r>
        <w:rPr>
          <w:color w:val="231F20"/>
          <w:spacing w:val="-9"/>
        </w:rPr>
        <w:t> </w:t>
      </w:r>
      <w:r>
        <w:rPr>
          <w:color w:val="231F20"/>
        </w:rPr>
        <w:t>primul</w:t>
      </w:r>
      <w:r>
        <w:rPr>
          <w:color w:val="231F20"/>
          <w:spacing w:val="-9"/>
        </w:rPr>
        <w:t> </w:t>
      </w:r>
      <w:r>
        <w:rPr>
          <w:color w:val="231F20"/>
        </w:rPr>
        <w:t>depozit</w:t>
      </w:r>
      <w:r>
        <w:rPr>
          <w:color w:val="231F20"/>
          <w:spacing w:val="-8"/>
        </w:rPr>
        <w:t> </w:t>
      </w:r>
      <w:r>
        <w:rPr>
          <w:color w:val="231F20"/>
        </w:rPr>
        <w:t>și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copie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depozitului.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Invocarea priorităţii de expoziţie se justifică printr-un document care trebuie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conţină:</w:t>
      </w:r>
    </w:p>
    <w:p>
      <w:pPr>
        <w:pStyle w:val="ListParagraph"/>
        <w:numPr>
          <w:ilvl w:val="0"/>
          <w:numId w:val="110"/>
        </w:numPr>
        <w:tabs>
          <w:tab w:pos="742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denumirea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adresa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organizatorului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expoziţiei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expus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dese-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nul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modelul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industrial;</w:t>
      </w:r>
    </w:p>
    <w:p>
      <w:pPr>
        <w:pStyle w:val="ListParagraph"/>
        <w:numPr>
          <w:ilvl w:val="0"/>
          <w:numId w:val="110"/>
        </w:numPr>
        <w:tabs>
          <w:tab w:pos="735" w:val="left" w:leader="none"/>
        </w:tabs>
        <w:spacing w:line="236" w:lineRule="exact" w:before="0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denumirea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expoziţiei,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adresa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și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data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inaugurării;</w:t>
      </w:r>
    </w:p>
    <w:p>
      <w:pPr>
        <w:pStyle w:val="ListParagraph"/>
        <w:numPr>
          <w:ilvl w:val="0"/>
          <w:numId w:val="110"/>
        </w:numPr>
        <w:tabs>
          <w:tab w:pos="730" w:val="left" w:leader="none"/>
        </w:tabs>
        <w:spacing w:line="254" w:lineRule="auto" w:before="1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numele, prenumele și adresa persoanei fizice sau denumirea și sediul per-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soanei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juridice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introdus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desenul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modelul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industrial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expoziţie;</w:t>
      </w:r>
    </w:p>
    <w:p>
      <w:pPr>
        <w:pStyle w:val="ListParagraph"/>
        <w:numPr>
          <w:ilvl w:val="0"/>
          <w:numId w:val="110"/>
        </w:numPr>
        <w:tabs>
          <w:tab w:pos="735" w:val="left" w:leader="none"/>
        </w:tabs>
        <w:spacing w:line="236" w:lineRule="exact" w:before="0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data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expunerii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publice;</w:t>
      </w:r>
    </w:p>
    <w:p>
      <w:pPr>
        <w:pStyle w:val="ListParagraph"/>
        <w:numPr>
          <w:ilvl w:val="0"/>
          <w:numId w:val="110"/>
        </w:numPr>
        <w:tabs>
          <w:tab w:pos="735" w:val="left" w:leader="none"/>
        </w:tabs>
        <w:spacing w:line="240" w:lineRule="auto" w:before="14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data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eliberării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documentului;</w:t>
      </w:r>
    </w:p>
    <w:p>
      <w:pPr>
        <w:pStyle w:val="ListParagraph"/>
        <w:numPr>
          <w:ilvl w:val="0"/>
          <w:numId w:val="110"/>
        </w:numPr>
        <w:tabs>
          <w:tab w:pos="735" w:val="left" w:leader="none"/>
        </w:tabs>
        <w:spacing w:line="254" w:lineRule="auto" w:before="13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reprezentările DMI expus și, dacă este cazul, copiile descrierii, autentifica-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administraţia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expoziţiei,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rezulte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DMI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expus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identic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cel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solicitat.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În calitate de autorizaţie privind dreptul la invocarea priorităţii care aparţine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altei persoane poate servi un contract de cesiune sau extrasul din contractul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cesiune, care să reflecte drepturile transmise sau orice alt document care să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probeze</w:t>
      </w:r>
      <w:r>
        <w:rPr>
          <w:color w:val="231F20"/>
          <w:spacing w:val="-10"/>
        </w:rPr>
        <w:t> </w:t>
      </w:r>
      <w:r>
        <w:rPr>
          <w:color w:val="231F20"/>
        </w:rPr>
        <w:t>transmiterea</w:t>
      </w:r>
      <w:r>
        <w:rPr>
          <w:color w:val="231F20"/>
          <w:spacing w:val="-9"/>
        </w:rPr>
        <w:t> </w:t>
      </w:r>
      <w:r>
        <w:rPr>
          <w:color w:val="231F20"/>
        </w:rPr>
        <w:t>dreptului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invocarea</w:t>
      </w:r>
      <w:r>
        <w:rPr>
          <w:color w:val="231F20"/>
          <w:spacing w:val="-10"/>
        </w:rPr>
        <w:t> </w:t>
      </w:r>
      <w:r>
        <w:rPr>
          <w:color w:val="231F20"/>
        </w:rPr>
        <w:t>priorităţii.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Prioritatea desenului sau modelului industrial se stabilește la data de de-</w:t>
      </w:r>
      <w:r>
        <w:rPr>
          <w:color w:val="231F20"/>
          <w:spacing w:val="-53"/>
        </w:rPr>
        <w:t> </w:t>
      </w:r>
      <w:r>
        <w:rPr>
          <w:color w:val="231F20"/>
        </w:rPr>
        <w:t>pozit.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Prioritatea convenţională se stabilește la data depunerii cererii într-o ţară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parte la Convenţia de la Paris sau la Acordul de instituire a Organizaţiei Mondi-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ale a Comerţului, dacă cererea de înregistrare a fost depusă la AGEPI în termen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6</w:t>
      </w:r>
      <w:r>
        <w:rPr>
          <w:color w:val="231F20"/>
          <w:spacing w:val="-9"/>
        </w:rPr>
        <w:t> </w:t>
      </w:r>
      <w:r>
        <w:rPr>
          <w:color w:val="231F20"/>
        </w:rPr>
        <w:t>luni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această</w:t>
      </w:r>
      <w:r>
        <w:rPr>
          <w:color w:val="231F20"/>
          <w:spacing w:val="-9"/>
        </w:rPr>
        <w:t> </w:t>
      </w:r>
      <w:r>
        <w:rPr>
          <w:color w:val="231F20"/>
        </w:rPr>
        <w:t>dată.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Prioritatea de expoziţie se stabilește în baza exponatului introdus într-o</w:t>
      </w:r>
      <w:r>
        <w:rPr>
          <w:color w:val="231F20"/>
          <w:spacing w:val="1"/>
        </w:rPr>
        <w:t> </w:t>
      </w:r>
      <w:r>
        <w:rPr>
          <w:color w:val="231F20"/>
        </w:rPr>
        <w:t>expoziţie internaţională, dacă cererea este depusă în termen de 6 luni de la</w:t>
      </w:r>
      <w:r>
        <w:rPr>
          <w:color w:val="231F20"/>
          <w:spacing w:val="1"/>
        </w:rPr>
        <w:t> </w:t>
      </w:r>
      <w:r>
        <w:rPr>
          <w:color w:val="231F20"/>
        </w:rPr>
        <w:t>data</w:t>
      </w:r>
      <w:r>
        <w:rPr>
          <w:color w:val="231F20"/>
          <w:spacing w:val="-9"/>
        </w:rPr>
        <w:t> </w:t>
      </w:r>
      <w:r>
        <w:rPr>
          <w:color w:val="231F20"/>
        </w:rPr>
        <w:t>introducerii</w:t>
      </w:r>
      <w:r>
        <w:rPr>
          <w:color w:val="231F20"/>
          <w:spacing w:val="-9"/>
        </w:rPr>
        <w:t> </w:t>
      </w:r>
      <w:r>
        <w:rPr>
          <w:color w:val="231F20"/>
        </w:rPr>
        <w:t>acestuia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expoziţie.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În art. 6; 7; 8; 9 și 10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ale Legii nr.161/2007 sunt expuse detaliat criteriile ne-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cesare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obţinere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protecţiei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desenul</w:t>
      </w:r>
      <w:r>
        <w:rPr>
          <w:color w:val="231F20"/>
          <w:spacing w:val="-9"/>
        </w:rPr>
        <w:t> </w:t>
      </w:r>
      <w:r>
        <w:rPr>
          <w:color w:val="231F20"/>
        </w:rPr>
        <w:t>și</w:t>
      </w:r>
      <w:r>
        <w:rPr>
          <w:color w:val="231F20"/>
          <w:spacing w:val="-9"/>
        </w:rPr>
        <w:t> </w:t>
      </w:r>
      <w:r>
        <w:rPr>
          <w:color w:val="231F20"/>
        </w:rPr>
        <w:t>modelul</w:t>
      </w:r>
      <w:r>
        <w:rPr>
          <w:color w:val="231F20"/>
          <w:spacing w:val="-9"/>
        </w:rPr>
        <w:t> </w:t>
      </w:r>
      <w:r>
        <w:rPr>
          <w:color w:val="231F20"/>
        </w:rPr>
        <w:t>industrial,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special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fiind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menţionat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această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protecţie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va</w:t>
      </w:r>
      <w:r>
        <w:rPr>
          <w:color w:val="231F20"/>
          <w:spacing w:val="-13"/>
        </w:rPr>
        <w:t> </w:t>
      </w:r>
      <w:r>
        <w:rPr>
          <w:color w:val="231F20"/>
        </w:rPr>
        <w:t>asigura</w:t>
      </w:r>
      <w:r>
        <w:rPr>
          <w:color w:val="231F20"/>
          <w:spacing w:val="-12"/>
        </w:rPr>
        <w:t> </w:t>
      </w:r>
      <w:r>
        <w:rPr>
          <w:color w:val="231F20"/>
        </w:rPr>
        <w:t>numai</w:t>
      </w:r>
      <w:r>
        <w:rPr>
          <w:color w:val="231F20"/>
          <w:spacing w:val="-13"/>
        </w:rPr>
        <w:t> </w:t>
      </w:r>
      <w:r>
        <w:rPr>
          <w:color w:val="231F20"/>
        </w:rPr>
        <w:t>dacă</w:t>
      </w:r>
      <w:r>
        <w:rPr>
          <w:color w:val="231F20"/>
          <w:spacing w:val="-12"/>
        </w:rPr>
        <w:t> </w:t>
      </w:r>
      <w:r>
        <w:rPr>
          <w:color w:val="231F20"/>
        </w:rPr>
        <w:t>DMI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nou</w:t>
      </w:r>
      <w:r>
        <w:rPr>
          <w:color w:val="231F20"/>
          <w:spacing w:val="-12"/>
        </w:rPr>
        <w:t> </w:t>
      </w:r>
      <w:r>
        <w:rPr>
          <w:color w:val="231F20"/>
        </w:rPr>
        <w:t>și</w:t>
      </w:r>
      <w:r>
        <w:rPr>
          <w:color w:val="231F20"/>
          <w:spacing w:val="-53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caracter</w:t>
      </w:r>
      <w:r>
        <w:rPr>
          <w:color w:val="231F20"/>
          <w:spacing w:val="-9"/>
        </w:rPr>
        <w:t> </w:t>
      </w:r>
      <w:r>
        <w:rPr>
          <w:color w:val="231F20"/>
        </w:rPr>
        <w:t>individual.</w:t>
      </w:r>
    </w:p>
    <w:p>
      <w:pPr>
        <w:pStyle w:val="Heading2"/>
        <w:spacing w:before="157"/>
      </w:pPr>
      <w:r>
        <w:rPr>
          <w:color w:val="231F20"/>
        </w:rPr>
        <w:t>Noutatea</w:t>
      </w:r>
    </w:p>
    <w:p>
      <w:pPr>
        <w:pStyle w:val="BodyText"/>
        <w:spacing w:line="254" w:lineRule="auto" w:before="176"/>
        <w:ind w:right="188"/>
        <w:jc w:val="left"/>
      </w:pP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desen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model</w:t>
      </w:r>
      <w:r>
        <w:rPr>
          <w:color w:val="231F20"/>
          <w:spacing w:val="-11"/>
        </w:rPr>
        <w:t> </w:t>
      </w:r>
      <w:r>
        <w:rPr>
          <w:color w:val="231F20"/>
        </w:rPr>
        <w:t>industrial</w:t>
      </w:r>
      <w:r>
        <w:rPr>
          <w:color w:val="231F20"/>
          <w:spacing w:val="-10"/>
        </w:rPr>
        <w:t> </w:t>
      </w:r>
      <w:r>
        <w:rPr>
          <w:color w:val="231F20"/>
        </w:rPr>
        <w:t>va</w:t>
      </w:r>
      <w:r>
        <w:rPr>
          <w:color w:val="231F20"/>
          <w:spacing w:val="-8"/>
        </w:rPr>
        <w:t> </w:t>
      </w:r>
      <w:r>
        <w:rPr>
          <w:color w:val="231F20"/>
        </w:rPr>
        <w:t>fi</w:t>
      </w:r>
      <w:r>
        <w:rPr>
          <w:color w:val="231F20"/>
          <w:spacing w:val="-11"/>
        </w:rPr>
        <w:t> </w:t>
      </w:r>
      <w:r>
        <w:rPr>
          <w:color w:val="231F20"/>
        </w:rPr>
        <w:t>considerat</w:t>
      </w:r>
      <w:r>
        <w:rPr>
          <w:color w:val="231F20"/>
          <w:spacing w:val="-10"/>
        </w:rPr>
        <w:t> </w:t>
      </w:r>
      <w:r>
        <w:rPr>
          <w:color w:val="231F20"/>
        </w:rPr>
        <w:t>nou,</w:t>
      </w:r>
      <w:r>
        <w:rPr>
          <w:color w:val="231F20"/>
          <w:spacing w:val="-10"/>
        </w:rPr>
        <w:t> </w:t>
      </w:r>
      <w:r>
        <w:rPr>
          <w:color w:val="231F20"/>
        </w:rPr>
        <w:t>dacă</w:t>
      </w:r>
      <w:r>
        <w:rPr>
          <w:color w:val="231F20"/>
          <w:spacing w:val="-11"/>
        </w:rPr>
        <w:t> </w:t>
      </w:r>
      <w:r>
        <w:rPr>
          <w:color w:val="231F20"/>
        </w:rPr>
        <w:t>nici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desen</w:t>
      </w:r>
      <w:r>
        <w:rPr>
          <w:color w:val="231F20"/>
          <w:spacing w:val="-52"/>
        </w:rPr>
        <w:t> </w:t>
      </w:r>
      <w:r>
        <w:rPr>
          <w:color w:val="231F20"/>
        </w:rPr>
        <w:t>sau</w:t>
      </w:r>
      <w:r>
        <w:rPr>
          <w:color w:val="231F20"/>
          <w:spacing w:val="-14"/>
        </w:rPr>
        <w:t> </w:t>
      </w:r>
      <w:r>
        <w:rPr>
          <w:color w:val="231F20"/>
        </w:rPr>
        <w:t>model</w:t>
      </w:r>
      <w:r>
        <w:rPr>
          <w:color w:val="231F20"/>
          <w:spacing w:val="-13"/>
        </w:rPr>
        <w:t> </w:t>
      </w:r>
      <w:r>
        <w:rPr>
          <w:color w:val="231F20"/>
        </w:rPr>
        <w:t>industrial</w:t>
      </w:r>
      <w:r>
        <w:rPr>
          <w:color w:val="231F20"/>
          <w:spacing w:val="-13"/>
        </w:rPr>
        <w:t> </w:t>
      </w:r>
      <w:r>
        <w:rPr>
          <w:color w:val="231F20"/>
        </w:rPr>
        <w:t>identic</w:t>
      </w:r>
      <w:r>
        <w:rPr>
          <w:color w:val="231F20"/>
          <w:spacing w:val="-14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diferă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detalii</w:t>
      </w:r>
      <w:r>
        <w:rPr>
          <w:color w:val="231F20"/>
          <w:spacing w:val="-13"/>
        </w:rPr>
        <w:t> </w:t>
      </w:r>
      <w:r>
        <w:rPr>
          <w:color w:val="231F20"/>
        </w:rPr>
        <w:t>nesemnificative</w:t>
      </w:r>
      <w:r>
        <w:rPr>
          <w:color w:val="231F20"/>
          <w:spacing w:val="29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fost</w:t>
      </w:r>
    </w:p>
    <w:p>
      <w:pPr>
        <w:spacing w:after="0" w:line="254" w:lineRule="auto"/>
        <w:jc w:val="left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49" w:lineRule="auto" w:before="103"/>
        <w:ind w:right="273" w:hanging="1"/>
      </w:pPr>
      <w:r>
        <w:rPr>
          <w:color w:val="231F20"/>
        </w:rPr>
        <w:t>făcut</w:t>
      </w:r>
      <w:r>
        <w:rPr>
          <w:color w:val="231F20"/>
          <w:spacing w:val="-14"/>
        </w:rPr>
        <w:t> </w:t>
      </w:r>
      <w:r>
        <w:rPr>
          <w:color w:val="231F20"/>
        </w:rPr>
        <w:t>public</w:t>
      </w:r>
      <w:r>
        <w:rPr>
          <w:color w:val="231F20"/>
          <w:spacing w:val="-13"/>
        </w:rPr>
        <w:t> </w:t>
      </w:r>
      <w:r>
        <w:rPr>
          <w:color w:val="231F20"/>
        </w:rPr>
        <w:t>înainte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data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depozit</w:t>
      </w:r>
      <w:r>
        <w:rPr>
          <w:color w:val="231F20"/>
          <w:spacing w:val="-12"/>
        </w:rPr>
        <w:t> </w:t>
      </w:r>
      <w:r>
        <w:rPr>
          <w:color w:val="231F20"/>
        </w:rPr>
        <w:t>sau,</w:t>
      </w:r>
      <w:r>
        <w:rPr>
          <w:color w:val="231F20"/>
          <w:spacing w:val="-13"/>
        </w:rPr>
        <w:t> </w:t>
      </w:r>
      <w:r>
        <w:rPr>
          <w:color w:val="231F20"/>
        </w:rPr>
        <w:t>dacă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fost</w:t>
      </w:r>
      <w:r>
        <w:rPr>
          <w:color w:val="231F20"/>
          <w:spacing w:val="-13"/>
        </w:rPr>
        <w:t> </w:t>
      </w:r>
      <w:r>
        <w:rPr>
          <w:color w:val="231F20"/>
        </w:rPr>
        <w:t>invocată</w:t>
      </w:r>
      <w:r>
        <w:rPr>
          <w:color w:val="231F20"/>
          <w:spacing w:val="-12"/>
        </w:rPr>
        <w:t> </w:t>
      </w:r>
      <w:r>
        <w:rPr>
          <w:color w:val="231F20"/>
        </w:rPr>
        <w:t>prioritatea,</w:t>
      </w:r>
      <w:r>
        <w:rPr>
          <w:color w:val="231F20"/>
          <w:spacing w:val="-13"/>
        </w:rPr>
        <w:t> </w:t>
      </w:r>
      <w:r>
        <w:rPr>
          <w:color w:val="231F20"/>
        </w:rPr>
        <w:t>în-</w:t>
      </w:r>
      <w:r>
        <w:rPr>
          <w:color w:val="231F20"/>
          <w:spacing w:val="-53"/>
        </w:rPr>
        <w:t> </w:t>
      </w:r>
      <w:r>
        <w:rPr>
          <w:color w:val="231F20"/>
        </w:rPr>
        <w:t>aintea</w:t>
      </w:r>
      <w:r>
        <w:rPr>
          <w:color w:val="231F20"/>
          <w:spacing w:val="-13"/>
        </w:rPr>
        <w:t> </w:t>
      </w:r>
      <w:r>
        <w:rPr>
          <w:color w:val="231F20"/>
        </w:rPr>
        <w:t>datei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prioritate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desenului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modelului</w:t>
      </w:r>
      <w:r>
        <w:rPr>
          <w:color w:val="231F20"/>
          <w:spacing w:val="-12"/>
        </w:rPr>
        <w:t> </w:t>
      </w:r>
      <w:r>
        <w:rPr>
          <w:color w:val="231F20"/>
        </w:rPr>
        <w:t>industrial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53"/>
        </w:rPr>
        <w:t> </w:t>
      </w:r>
      <w:r>
        <w:rPr>
          <w:color w:val="231F20"/>
        </w:rPr>
        <w:t>solicită</w:t>
      </w:r>
      <w:r>
        <w:rPr>
          <w:color w:val="231F20"/>
          <w:spacing w:val="-8"/>
        </w:rPr>
        <w:t> </w:t>
      </w:r>
      <w:r>
        <w:rPr>
          <w:color w:val="231F20"/>
        </w:rPr>
        <w:t>protecţie;</w:t>
      </w:r>
      <w:r>
        <w:rPr>
          <w:color w:val="231F20"/>
          <w:spacing w:val="-7"/>
        </w:rPr>
        <w:t> </w:t>
      </w:r>
      <w:r>
        <w:rPr>
          <w:color w:val="231F20"/>
        </w:rPr>
        <w:t>sau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cazul</w:t>
      </w:r>
      <w:r>
        <w:rPr>
          <w:color w:val="231F20"/>
          <w:spacing w:val="-8"/>
        </w:rPr>
        <w:t> </w:t>
      </w:r>
      <w:r>
        <w:rPr>
          <w:color w:val="231F20"/>
        </w:rPr>
        <w:t>unui</w:t>
      </w:r>
      <w:r>
        <w:rPr>
          <w:color w:val="231F20"/>
          <w:spacing w:val="-7"/>
        </w:rPr>
        <w:t> </w:t>
      </w:r>
      <w:r>
        <w:rPr>
          <w:color w:val="231F20"/>
        </w:rPr>
        <w:t>desen</w:t>
      </w:r>
      <w:r>
        <w:rPr>
          <w:color w:val="231F20"/>
          <w:spacing w:val="-7"/>
        </w:rPr>
        <w:t> </w:t>
      </w:r>
      <w:r>
        <w:rPr>
          <w:color w:val="231F20"/>
        </w:rPr>
        <w:t>sau</w:t>
      </w:r>
      <w:r>
        <w:rPr>
          <w:color w:val="231F20"/>
          <w:spacing w:val="-7"/>
        </w:rPr>
        <w:t> </w:t>
      </w:r>
      <w:r>
        <w:rPr>
          <w:color w:val="231F20"/>
        </w:rPr>
        <w:t>model</w:t>
      </w:r>
      <w:r>
        <w:rPr>
          <w:color w:val="231F20"/>
          <w:spacing w:val="-7"/>
        </w:rPr>
        <w:t> </w:t>
      </w:r>
      <w:r>
        <w:rPr>
          <w:color w:val="231F20"/>
        </w:rPr>
        <w:t>industrial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6"/>
        </w:rPr>
        <w:t> </w:t>
      </w:r>
      <w:r>
        <w:rPr>
          <w:color w:val="231F20"/>
        </w:rPr>
        <w:t>care</w:t>
      </w:r>
      <w:r>
        <w:rPr>
          <w:color w:val="231F20"/>
          <w:spacing w:val="-8"/>
        </w:rPr>
        <w:t> </w:t>
      </w:r>
      <w:r>
        <w:rPr>
          <w:color w:val="231F20"/>
        </w:rPr>
        <w:t>nu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este solicitată înregistrarea, înainte de data la care desenul sau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modelul indus-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trial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fost</w:t>
      </w:r>
      <w:r>
        <w:rPr>
          <w:color w:val="231F20"/>
          <w:spacing w:val="-7"/>
        </w:rPr>
        <w:t> </w:t>
      </w:r>
      <w:r>
        <w:rPr>
          <w:color w:val="231F20"/>
        </w:rPr>
        <w:t>făcut</w:t>
      </w:r>
      <w:r>
        <w:rPr>
          <w:color w:val="231F20"/>
          <w:spacing w:val="-9"/>
        </w:rPr>
        <w:t> </w:t>
      </w:r>
      <w:r>
        <w:rPr>
          <w:color w:val="231F20"/>
        </w:rPr>
        <w:t>public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7"/>
        </w:rPr>
        <w:t> </w:t>
      </w:r>
      <w:r>
        <w:rPr>
          <w:color w:val="231F20"/>
        </w:rPr>
        <w:t>prima</w:t>
      </w:r>
      <w:r>
        <w:rPr>
          <w:color w:val="231F20"/>
          <w:spacing w:val="-8"/>
        </w:rPr>
        <w:t> </w:t>
      </w:r>
      <w:r>
        <w:rPr>
          <w:color w:val="231F20"/>
        </w:rPr>
        <w:t>oară.</w:t>
      </w:r>
    </w:p>
    <w:p>
      <w:pPr>
        <w:pStyle w:val="BodyText"/>
        <w:spacing w:line="249" w:lineRule="auto" w:before="4"/>
        <w:ind w:right="274"/>
      </w:pPr>
      <w:r>
        <w:rPr>
          <w:color w:val="231F20"/>
          <w:w w:val="95"/>
        </w:rPr>
        <w:t>Dacă este parte componentă a unui produs complex, desenul sau modelul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industrial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aplicat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produs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încorporat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va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considerat</w:t>
      </w:r>
      <w:r>
        <w:rPr>
          <w:color w:val="231F20"/>
          <w:spacing w:val="-12"/>
        </w:rPr>
        <w:t> </w:t>
      </w:r>
      <w:r>
        <w:rPr>
          <w:color w:val="231F20"/>
        </w:rPr>
        <w:t>nou,</w:t>
      </w:r>
      <w:r>
        <w:rPr>
          <w:color w:val="231F20"/>
          <w:spacing w:val="-13"/>
        </w:rPr>
        <w:t> </w:t>
      </w:r>
      <w:r>
        <w:rPr>
          <w:color w:val="231F20"/>
        </w:rPr>
        <w:t>având</w:t>
      </w:r>
      <w:r>
        <w:rPr>
          <w:color w:val="231F20"/>
          <w:spacing w:val="-12"/>
        </w:rPr>
        <w:t> </w:t>
      </w:r>
      <w:r>
        <w:rPr>
          <w:color w:val="231F20"/>
        </w:rPr>
        <w:t>ca-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racter individual, numai în cazul în care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sunt îndeplinite cumulativ următoarele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condiţii:</w:t>
      </w:r>
    </w:p>
    <w:p>
      <w:pPr>
        <w:pStyle w:val="ListParagraph"/>
        <w:numPr>
          <w:ilvl w:val="0"/>
          <w:numId w:val="111"/>
        </w:numPr>
        <w:tabs>
          <w:tab w:pos="833" w:val="left" w:leader="none"/>
        </w:tabs>
        <w:spacing w:line="249" w:lineRule="auto" w:before="4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partea componentă, odată încorporată în produsul complex, rămâne vizi-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bilă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durata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utilizării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normale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acestuia;</w:t>
      </w:r>
    </w:p>
    <w:p>
      <w:pPr>
        <w:pStyle w:val="ListParagraph"/>
        <w:numPr>
          <w:ilvl w:val="0"/>
          <w:numId w:val="111"/>
        </w:numPr>
        <w:tabs>
          <w:tab w:pos="893" w:val="left" w:leader="none"/>
        </w:tabs>
        <w:spacing w:line="249" w:lineRule="auto" w:before="1" w:after="0"/>
        <w:ind w:left="277" w:right="280" w:firstLine="391"/>
        <w:jc w:val="both"/>
        <w:rPr>
          <w:sz w:val="21"/>
        </w:rPr>
      </w:pPr>
      <w:r>
        <w:rPr>
          <w:color w:val="231F20"/>
          <w:w w:val="95"/>
          <w:sz w:val="21"/>
        </w:rPr>
        <w:t>caracteristicile vizibile ale părţii componente îndeplinesc ele însele con-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diţiile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noutatea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caracterul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individual.</w:t>
      </w:r>
    </w:p>
    <w:p>
      <w:pPr>
        <w:pStyle w:val="BodyText"/>
        <w:spacing w:line="249" w:lineRule="auto" w:before="2"/>
        <w:ind w:right="273"/>
      </w:pPr>
      <w:r>
        <w:rPr>
          <w:color w:val="231F20"/>
        </w:rPr>
        <w:t>Se va consideră că un desen sau un model industrial a fost făcut public,</w:t>
      </w:r>
      <w:r>
        <w:rPr>
          <w:color w:val="231F20"/>
          <w:spacing w:val="1"/>
        </w:rPr>
        <w:t> </w:t>
      </w:r>
      <w:r>
        <w:rPr>
          <w:color w:val="231F20"/>
        </w:rPr>
        <w:t>dacă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fost</w:t>
      </w:r>
      <w:r>
        <w:rPr>
          <w:color w:val="231F20"/>
          <w:spacing w:val="-12"/>
        </w:rPr>
        <w:t> </w:t>
      </w:r>
      <w:r>
        <w:rPr>
          <w:color w:val="231F20"/>
        </w:rPr>
        <w:t>expus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fost</w:t>
      </w:r>
      <w:r>
        <w:rPr>
          <w:color w:val="231F20"/>
          <w:spacing w:val="-12"/>
        </w:rPr>
        <w:t> </w:t>
      </w:r>
      <w:r>
        <w:rPr>
          <w:color w:val="231F20"/>
        </w:rPr>
        <w:t>publicat,</w:t>
      </w:r>
      <w:r>
        <w:rPr>
          <w:color w:val="231F20"/>
          <w:spacing w:val="-12"/>
        </w:rPr>
        <w:t> </w:t>
      </w:r>
      <w:r>
        <w:rPr>
          <w:color w:val="231F20"/>
        </w:rPr>
        <w:t>utilizat,</w:t>
      </w:r>
      <w:r>
        <w:rPr>
          <w:color w:val="231F20"/>
          <w:spacing w:val="-12"/>
        </w:rPr>
        <w:t> </w:t>
      </w:r>
      <w:r>
        <w:rPr>
          <w:color w:val="231F20"/>
        </w:rPr>
        <w:t>comercializat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dezvăluit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alt</w:t>
      </w:r>
      <w:r>
        <w:rPr>
          <w:color w:val="231F20"/>
          <w:spacing w:val="-54"/>
        </w:rPr>
        <w:t> </w:t>
      </w:r>
      <w:r>
        <w:rPr>
          <w:color w:val="231F20"/>
        </w:rPr>
        <w:t>mod,</w:t>
      </w:r>
      <w:r>
        <w:rPr>
          <w:color w:val="231F20"/>
          <w:spacing w:val="-8"/>
        </w:rPr>
        <w:t> </w:t>
      </w:r>
      <w:r>
        <w:rPr>
          <w:color w:val="231F20"/>
        </w:rPr>
        <w:t>cu</w:t>
      </w:r>
      <w:r>
        <w:rPr>
          <w:color w:val="231F20"/>
          <w:spacing w:val="-7"/>
        </w:rPr>
        <w:t> </w:t>
      </w:r>
      <w:r>
        <w:rPr>
          <w:color w:val="231F20"/>
        </w:rPr>
        <w:t>excepţia</w:t>
      </w:r>
      <w:r>
        <w:rPr>
          <w:color w:val="231F20"/>
          <w:spacing w:val="-7"/>
        </w:rPr>
        <w:t> </w:t>
      </w:r>
      <w:r>
        <w:rPr>
          <w:color w:val="231F20"/>
        </w:rPr>
        <w:t>cazurilor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care</w:t>
      </w:r>
      <w:r>
        <w:rPr>
          <w:color w:val="231F20"/>
          <w:spacing w:val="-7"/>
        </w:rPr>
        <w:t> </w:t>
      </w:r>
      <w:r>
        <w:rPr>
          <w:color w:val="231F20"/>
        </w:rPr>
        <w:t>aceste</w:t>
      </w:r>
      <w:r>
        <w:rPr>
          <w:color w:val="231F20"/>
          <w:spacing w:val="-7"/>
        </w:rPr>
        <w:t> </w:t>
      </w:r>
      <w:r>
        <w:rPr>
          <w:color w:val="231F20"/>
        </w:rPr>
        <w:t>acţiuni</w:t>
      </w:r>
      <w:r>
        <w:rPr>
          <w:color w:val="231F20"/>
          <w:spacing w:val="-7"/>
        </w:rPr>
        <w:t> </w:t>
      </w:r>
      <w:r>
        <w:rPr>
          <w:color w:val="231F20"/>
        </w:rPr>
        <w:t>nu</w:t>
      </w:r>
      <w:r>
        <w:rPr>
          <w:color w:val="231F20"/>
          <w:spacing w:val="-7"/>
        </w:rPr>
        <w:t> </w:t>
      </w:r>
      <w:r>
        <w:rPr>
          <w:color w:val="231F20"/>
        </w:rPr>
        <w:t>puteau</w:t>
      </w:r>
      <w:r>
        <w:rPr>
          <w:color w:val="231F20"/>
          <w:spacing w:val="-7"/>
        </w:rPr>
        <w:t> </w:t>
      </w:r>
      <w:r>
        <w:rPr>
          <w:color w:val="231F20"/>
        </w:rPr>
        <w:t>deveni</w:t>
      </w:r>
      <w:r>
        <w:rPr>
          <w:color w:val="231F20"/>
          <w:spacing w:val="-8"/>
        </w:rPr>
        <w:t> </w:t>
      </w:r>
      <w:r>
        <w:rPr>
          <w:color w:val="231F20"/>
        </w:rPr>
        <w:t>cunoscute</w:t>
      </w:r>
      <w:r>
        <w:rPr>
          <w:color w:val="231F20"/>
          <w:spacing w:val="-53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mod</w:t>
      </w:r>
      <w:r>
        <w:rPr>
          <w:color w:val="231F20"/>
          <w:spacing w:val="-5"/>
        </w:rPr>
        <w:t> </w:t>
      </w:r>
      <w:r>
        <w:rPr>
          <w:color w:val="231F20"/>
        </w:rPr>
        <w:t>rezonabil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cursul</w:t>
      </w:r>
      <w:r>
        <w:rPr>
          <w:color w:val="231F20"/>
          <w:spacing w:val="-4"/>
        </w:rPr>
        <w:t> </w:t>
      </w:r>
      <w:r>
        <w:rPr>
          <w:color w:val="231F20"/>
        </w:rPr>
        <w:t>normal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activităţii</w:t>
      </w:r>
      <w:r>
        <w:rPr>
          <w:color w:val="231F20"/>
          <w:spacing w:val="-5"/>
        </w:rPr>
        <w:t> </w:t>
      </w:r>
      <w:r>
        <w:rPr>
          <w:color w:val="231F20"/>
        </w:rPr>
        <w:t>unor</w:t>
      </w:r>
      <w:r>
        <w:rPr>
          <w:color w:val="231F20"/>
          <w:spacing w:val="-5"/>
        </w:rPr>
        <w:t> </w:t>
      </w:r>
      <w:r>
        <w:rPr>
          <w:color w:val="231F20"/>
        </w:rPr>
        <w:t>persoane</w:t>
      </w:r>
      <w:r>
        <w:rPr>
          <w:color w:val="231F20"/>
          <w:spacing w:val="-5"/>
        </w:rPr>
        <w:t> </w:t>
      </w:r>
      <w:r>
        <w:rPr>
          <w:color w:val="231F20"/>
        </w:rPr>
        <w:t>fizice</w:t>
      </w:r>
      <w:r>
        <w:rPr>
          <w:color w:val="231F20"/>
          <w:spacing w:val="-4"/>
        </w:rPr>
        <w:t> </w:t>
      </w:r>
      <w:r>
        <w:rPr>
          <w:color w:val="231F20"/>
        </w:rPr>
        <w:t>sau</w:t>
      </w:r>
      <w:r>
        <w:rPr>
          <w:color w:val="231F20"/>
          <w:spacing w:val="-5"/>
        </w:rPr>
        <w:t> </w:t>
      </w:r>
      <w:r>
        <w:rPr>
          <w:color w:val="231F20"/>
        </w:rPr>
        <w:t>juri-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dice din Republica Moldova, specializate în domeniul respectiv. Excepţie de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această</w:t>
      </w:r>
      <w:r>
        <w:rPr>
          <w:color w:val="231F20"/>
          <w:spacing w:val="-11"/>
        </w:rPr>
        <w:t> </w:t>
      </w:r>
      <w:r>
        <w:rPr>
          <w:color w:val="231F20"/>
        </w:rPr>
        <w:t>prevedere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constituie</w:t>
      </w:r>
      <w:r>
        <w:rPr>
          <w:color w:val="231F20"/>
          <w:spacing w:val="-11"/>
        </w:rPr>
        <w:t> </w:t>
      </w:r>
      <w:r>
        <w:rPr>
          <w:color w:val="231F20"/>
        </w:rPr>
        <w:t>situaţia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DMI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fost</w:t>
      </w:r>
      <w:r>
        <w:rPr>
          <w:color w:val="231F20"/>
          <w:spacing w:val="-10"/>
        </w:rPr>
        <w:t> </w:t>
      </w:r>
      <w:r>
        <w:rPr>
          <w:color w:val="231F20"/>
        </w:rPr>
        <w:t>dezvăluit</w:t>
      </w:r>
      <w:r>
        <w:rPr>
          <w:color w:val="231F20"/>
          <w:spacing w:val="-10"/>
        </w:rPr>
        <w:t> </w:t>
      </w:r>
      <w:r>
        <w:rPr>
          <w:color w:val="231F20"/>
        </w:rPr>
        <w:t>unui</w:t>
      </w:r>
      <w:r>
        <w:rPr>
          <w:color w:val="231F20"/>
          <w:spacing w:val="-11"/>
        </w:rPr>
        <w:t> </w:t>
      </w:r>
      <w:r>
        <w:rPr>
          <w:color w:val="231F20"/>
        </w:rPr>
        <w:t>terţ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condiţii de confidenţialitate explicite sau implicite de către autor, de succesorul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său în drepturi sau de un terţ, ca urmare a informaţiilor oferite de autor sau a</w:t>
      </w:r>
      <w:r>
        <w:rPr>
          <w:color w:val="231F20"/>
          <w:spacing w:val="-53"/>
        </w:rPr>
        <w:t> </w:t>
      </w:r>
      <w:r>
        <w:rPr>
          <w:color w:val="231F20"/>
        </w:rPr>
        <w:t>acţiunii</w:t>
      </w:r>
      <w:r>
        <w:rPr>
          <w:color w:val="231F20"/>
          <w:spacing w:val="-9"/>
        </w:rPr>
        <w:t> </w:t>
      </w:r>
      <w:r>
        <w:rPr>
          <w:color w:val="231F20"/>
        </w:rPr>
        <w:t>întreprinse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acesta</w:t>
      </w:r>
      <w:r>
        <w:rPr>
          <w:color w:val="231F20"/>
          <w:spacing w:val="-9"/>
        </w:rPr>
        <w:t> </w:t>
      </w:r>
      <w:r>
        <w:rPr>
          <w:color w:val="231F20"/>
        </w:rPr>
        <w:t>ori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succesorul</w:t>
      </w:r>
      <w:r>
        <w:rPr>
          <w:color w:val="231F20"/>
          <w:spacing w:val="-9"/>
        </w:rPr>
        <w:t> </w:t>
      </w:r>
      <w:r>
        <w:rPr>
          <w:color w:val="231F20"/>
        </w:rPr>
        <w:t>lui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drepturi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urma</w:t>
      </w:r>
      <w:r>
        <w:rPr>
          <w:color w:val="231F20"/>
          <w:spacing w:val="-9"/>
        </w:rPr>
        <w:t> </w:t>
      </w:r>
      <w:r>
        <w:rPr>
          <w:color w:val="231F20"/>
        </w:rPr>
        <w:t>unui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abuz faţă de autor sau de succesorul lui în drepturi în cursul perioadei de 12 luni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precedente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datei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depozit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datei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prioritate,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invocă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prioritatea.</w:t>
      </w:r>
    </w:p>
    <w:p>
      <w:pPr>
        <w:pStyle w:val="BodyText"/>
        <w:spacing w:line="249" w:lineRule="auto" w:before="9"/>
        <w:ind w:right="277"/>
      </w:pPr>
      <w:r>
        <w:rPr>
          <w:color w:val="231F20"/>
          <w:spacing w:val="-3"/>
        </w:rPr>
        <w:t>Niciunul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din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oficiile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proprietate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intelectuală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capacitatea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verifice</w:t>
      </w:r>
      <w:r>
        <w:rPr>
          <w:color w:val="231F20"/>
          <w:spacing w:val="-1"/>
        </w:rPr>
        <w:t> existenţa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noutăţii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nivel</w:t>
      </w:r>
      <w:r>
        <w:rPr>
          <w:color w:val="231F20"/>
          <w:spacing w:val="-12"/>
        </w:rPr>
        <w:t> </w:t>
      </w:r>
      <w:r>
        <w:rPr>
          <w:color w:val="231F20"/>
        </w:rPr>
        <w:t>mondial.</w:t>
      </w:r>
      <w:r>
        <w:rPr>
          <w:color w:val="231F20"/>
          <w:spacing w:val="-13"/>
        </w:rPr>
        <w:t> </w:t>
      </w:r>
      <w:r>
        <w:rPr>
          <w:color w:val="231F20"/>
        </w:rPr>
        <w:t>Acest</w:t>
      </w:r>
      <w:r>
        <w:rPr>
          <w:color w:val="231F20"/>
          <w:spacing w:val="-13"/>
        </w:rPr>
        <w:t> </w:t>
      </w:r>
      <w:r>
        <w:rPr>
          <w:color w:val="231F20"/>
        </w:rPr>
        <w:t>fapt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datorează</w:t>
      </w:r>
      <w:r>
        <w:rPr>
          <w:color w:val="231F20"/>
          <w:spacing w:val="-13"/>
        </w:rPr>
        <w:t> </w:t>
      </w:r>
      <w:r>
        <w:rPr>
          <w:color w:val="231F20"/>
        </w:rPr>
        <w:t>mai</w:t>
      </w:r>
      <w:r>
        <w:rPr>
          <w:color w:val="231F20"/>
          <w:spacing w:val="-13"/>
        </w:rPr>
        <w:t> </w:t>
      </w:r>
      <w:r>
        <w:rPr>
          <w:color w:val="231F20"/>
        </w:rPr>
        <w:t>multor</w:t>
      </w:r>
      <w:r>
        <w:rPr>
          <w:color w:val="231F20"/>
          <w:spacing w:val="-12"/>
        </w:rPr>
        <w:t> </w:t>
      </w:r>
      <w:r>
        <w:rPr>
          <w:color w:val="231F20"/>
        </w:rPr>
        <w:t>aspecte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legate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însăși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natura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DMI.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Nicăieri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lume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există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baze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date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inclu-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toate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DMI,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OPI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beneficiază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protecţie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fără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înregistrare.</w:t>
      </w:r>
    </w:p>
    <w:p>
      <w:pPr>
        <w:pStyle w:val="BodyText"/>
        <w:spacing w:before="3"/>
        <w:ind w:left="617" w:firstLine="0"/>
      </w:pPr>
      <w:r>
        <w:rPr>
          <w:color w:val="231F20"/>
          <w:w w:val="95"/>
        </w:rPr>
        <w:t>În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cadrul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documentării,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verifică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următoarele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surse:</w:t>
      </w:r>
    </w:p>
    <w:p>
      <w:pPr>
        <w:pStyle w:val="ListParagraph"/>
        <w:numPr>
          <w:ilvl w:val="0"/>
          <w:numId w:val="112"/>
        </w:numPr>
        <w:tabs>
          <w:tab w:pos="839" w:val="left" w:leader="none"/>
        </w:tabs>
        <w:spacing w:line="249" w:lineRule="auto" w:before="10" w:after="0"/>
        <w:ind w:left="277" w:right="278" w:firstLine="340"/>
        <w:jc w:val="both"/>
        <w:rPr>
          <w:sz w:val="21"/>
        </w:rPr>
      </w:pPr>
      <w:r>
        <w:rPr>
          <w:color w:val="231F20"/>
          <w:w w:val="95"/>
          <w:sz w:val="21"/>
        </w:rPr>
        <w:t>certificatele de înregistrare a desenelor şi modelelor industriale în Repu-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blica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Moldova,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priorităţii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lor;</w:t>
      </w:r>
    </w:p>
    <w:p>
      <w:pPr>
        <w:pStyle w:val="ListParagraph"/>
        <w:numPr>
          <w:ilvl w:val="0"/>
          <w:numId w:val="112"/>
        </w:numPr>
        <w:tabs>
          <w:tab w:pos="851" w:val="left" w:leader="none"/>
        </w:tabs>
        <w:spacing w:line="249" w:lineRule="auto" w:before="2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cererile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înregistrare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desenelor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modelelor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industriale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depuse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procedura naţională în Republica Moldova, pentru care nu a fost emisă hotărâ-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retragere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respingere,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priorităţii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lor;</w:t>
      </w:r>
    </w:p>
    <w:p>
      <w:pPr>
        <w:pStyle w:val="ListParagraph"/>
        <w:numPr>
          <w:ilvl w:val="0"/>
          <w:numId w:val="112"/>
        </w:numPr>
        <w:tabs>
          <w:tab w:pos="825" w:val="left" w:leader="none"/>
        </w:tabs>
        <w:spacing w:line="249" w:lineRule="auto" w:before="2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cererile internaţionale depuse prin procedura Aranjamentului de la Haga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privind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înregistrarea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internaţională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desenelor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modelelor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industriale,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adop-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tat la 6 noiembrie 1925 (în continuare - Aranjamentul de la Haga) şi înregistrate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Republica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Moldova,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priorităţii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lor;</w:t>
      </w:r>
    </w:p>
    <w:p>
      <w:pPr>
        <w:pStyle w:val="ListParagraph"/>
        <w:numPr>
          <w:ilvl w:val="0"/>
          <w:numId w:val="112"/>
        </w:numPr>
        <w:tabs>
          <w:tab w:pos="835" w:val="left" w:leader="none"/>
        </w:tabs>
        <w:spacing w:line="249" w:lineRule="auto" w:before="4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cererile internaţionale depuse prin procedura Aranjamentului de la Haga,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publicării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(cu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excepţia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cererilor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specificate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lit.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c);</w:t>
      </w:r>
    </w:p>
    <w:p>
      <w:pPr>
        <w:pStyle w:val="ListParagraph"/>
        <w:numPr>
          <w:ilvl w:val="0"/>
          <w:numId w:val="112"/>
        </w:numPr>
        <w:tabs>
          <w:tab w:pos="847" w:val="left" w:leader="none"/>
        </w:tabs>
        <w:spacing w:line="249" w:lineRule="auto" w:before="1" w:after="0"/>
        <w:ind w:left="277" w:right="278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cererile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înregistrare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desenelor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modelelor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comunitare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depuse,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publicării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lor;</w:t>
      </w:r>
    </w:p>
    <w:p>
      <w:pPr>
        <w:pStyle w:val="ListParagraph"/>
        <w:numPr>
          <w:ilvl w:val="0"/>
          <w:numId w:val="112"/>
        </w:numPr>
        <w:tabs>
          <w:tab w:pos="781" w:val="left" w:leader="none"/>
        </w:tabs>
        <w:spacing w:line="249" w:lineRule="auto" w:before="2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cererile de înregistrare a desenelor şi modelelor industriale sau brevetele/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certificatele de înregistrare a desenelor şi modelelor industriale publicate în bu-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letinele oficiale de proprietate industrială din România, Federaţia Rusă şi Ucrai-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na,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publicării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lor.</w:t>
      </w:r>
    </w:p>
    <w:p>
      <w:pPr>
        <w:spacing w:after="0" w:line="249" w:lineRule="auto"/>
        <w:jc w:val="both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4"/>
      </w:pPr>
      <w:r>
        <w:rPr>
          <w:color w:val="231F20"/>
        </w:rPr>
        <w:t>Fondul</w:t>
      </w:r>
      <w:r>
        <w:rPr>
          <w:color w:val="231F20"/>
          <w:spacing w:val="-14"/>
        </w:rPr>
        <w:t> </w:t>
      </w:r>
      <w:r>
        <w:rPr>
          <w:color w:val="231F20"/>
        </w:rPr>
        <w:t>documentar</w:t>
      </w:r>
      <w:r>
        <w:rPr>
          <w:color w:val="231F20"/>
          <w:spacing w:val="-13"/>
        </w:rPr>
        <w:t> </w:t>
      </w:r>
      <w:r>
        <w:rPr>
          <w:color w:val="231F20"/>
        </w:rPr>
        <w:t>menţionat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asigură</w:t>
      </w:r>
      <w:r>
        <w:rPr>
          <w:color w:val="231F20"/>
          <w:spacing w:val="-13"/>
        </w:rPr>
        <w:t> </w:t>
      </w:r>
      <w:r>
        <w:rPr>
          <w:color w:val="231F20"/>
        </w:rPr>
        <w:t>verificarea</w:t>
      </w:r>
      <w:r>
        <w:rPr>
          <w:color w:val="231F20"/>
          <w:spacing w:val="-14"/>
        </w:rPr>
        <w:t> </w:t>
      </w:r>
      <w:r>
        <w:rPr>
          <w:color w:val="231F20"/>
        </w:rPr>
        <w:t>noutăţii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nivel</w:t>
      </w:r>
      <w:r>
        <w:rPr>
          <w:color w:val="231F20"/>
          <w:spacing w:val="-13"/>
        </w:rPr>
        <w:t> </w:t>
      </w:r>
      <w:r>
        <w:rPr>
          <w:color w:val="231F20"/>
        </w:rPr>
        <w:t>mon-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dial, fapt pentru care solicitantul îşi asumă responsabilitatea în cazul în care se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solicită respingerea cererii de înregistrare sau anularea desenului sau modelu-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lui</w:t>
      </w:r>
      <w:r>
        <w:rPr>
          <w:color w:val="231F20"/>
          <w:spacing w:val="-9"/>
        </w:rPr>
        <w:t> </w:t>
      </w:r>
      <w:r>
        <w:rPr>
          <w:color w:val="231F20"/>
        </w:rPr>
        <w:t>industrial</w:t>
      </w:r>
      <w:r>
        <w:rPr>
          <w:color w:val="231F20"/>
          <w:spacing w:val="-9"/>
        </w:rPr>
        <w:t> </w:t>
      </w:r>
      <w:r>
        <w:rPr>
          <w:color w:val="231F20"/>
        </w:rPr>
        <w:t>înregistrat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baza</w:t>
      </w:r>
      <w:r>
        <w:rPr>
          <w:color w:val="231F20"/>
          <w:spacing w:val="-9"/>
        </w:rPr>
        <w:t> </w:t>
      </w:r>
      <w:r>
        <w:rPr>
          <w:color w:val="231F20"/>
        </w:rPr>
        <w:t>unui</w:t>
      </w:r>
      <w:r>
        <w:rPr>
          <w:color w:val="231F20"/>
          <w:spacing w:val="-9"/>
        </w:rPr>
        <w:t> </w:t>
      </w:r>
      <w:r>
        <w:rPr>
          <w:color w:val="231F20"/>
        </w:rPr>
        <w:t>obiect</w:t>
      </w:r>
      <w:r>
        <w:rPr>
          <w:color w:val="231F20"/>
          <w:spacing w:val="-10"/>
        </w:rPr>
        <w:t> </w:t>
      </w:r>
      <w:r>
        <w:rPr>
          <w:color w:val="231F20"/>
        </w:rPr>
        <w:t>dezvăluit.</w:t>
      </w:r>
    </w:p>
    <w:p>
      <w:pPr>
        <w:pStyle w:val="Heading2"/>
        <w:spacing w:before="172"/>
      </w:pPr>
      <w:r>
        <w:rPr>
          <w:color w:val="231F20"/>
          <w:spacing w:val="-1"/>
          <w:w w:val="90"/>
        </w:rPr>
        <w:t>Cercetarea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documentară</w:t>
      </w:r>
    </w:p>
    <w:p>
      <w:pPr>
        <w:pStyle w:val="BodyText"/>
        <w:spacing w:line="254" w:lineRule="auto" w:before="177"/>
        <w:ind w:right="274"/>
      </w:pPr>
      <w:r>
        <w:rPr>
          <w:color w:val="231F20"/>
          <w:spacing w:val="-1"/>
        </w:rPr>
        <w:t>Cercetarea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documentară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efectuează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conform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clasei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Clasificarea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la Locarno la care se referă desenul sau modelul industrial solicitat, din aceste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considerente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importantă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clasificarea</w:t>
      </w:r>
      <w:r>
        <w:rPr>
          <w:color w:val="231F20"/>
          <w:spacing w:val="-12"/>
        </w:rPr>
        <w:t> </w:t>
      </w:r>
      <w:r>
        <w:rPr>
          <w:color w:val="231F20"/>
        </w:rPr>
        <w:t>corectă.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cazul</w:t>
      </w:r>
      <w:r>
        <w:rPr>
          <w:color w:val="231F20"/>
          <w:spacing w:val="-12"/>
        </w:rPr>
        <w:t> </w:t>
      </w:r>
      <w:r>
        <w:rPr>
          <w:color w:val="231F20"/>
        </w:rPr>
        <w:t>modelelor</w:t>
      </w:r>
      <w:r>
        <w:rPr>
          <w:color w:val="231F20"/>
          <w:spacing w:val="-12"/>
        </w:rPr>
        <w:t> </w:t>
      </w:r>
      <w:r>
        <w:rPr>
          <w:color w:val="231F20"/>
        </w:rPr>
        <w:t>industri-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ale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sunt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constituite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elemente</w:t>
      </w:r>
      <w:r>
        <w:rPr>
          <w:color w:val="231F20"/>
          <w:spacing w:val="-13"/>
        </w:rPr>
        <w:t> </w:t>
      </w:r>
      <w:r>
        <w:rPr>
          <w:color w:val="231F20"/>
        </w:rPr>
        <w:t>ce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referă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diverse</w:t>
      </w:r>
      <w:r>
        <w:rPr>
          <w:color w:val="231F20"/>
          <w:spacing w:val="-13"/>
        </w:rPr>
        <w:t> </w:t>
      </w:r>
      <w:r>
        <w:rPr>
          <w:color w:val="231F20"/>
        </w:rPr>
        <w:t>clase,</w:t>
      </w:r>
      <w:r>
        <w:rPr>
          <w:color w:val="231F20"/>
          <w:spacing w:val="-12"/>
        </w:rPr>
        <w:t> </w:t>
      </w:r>
      <w:r>
        <w:rPr>
          <w:color w:val="231F20"/>
        </w:rPr>
        <w:t>cercetarea</w:t>
      </w:r>
      <w:r>
        <w:rPr>
          <w:color w:val="231F20"/>
          <w:spacing w:val="-53"/>
        </w:rPr>
        <w:t> </w:t>
      </w:r>
      <w:r>
        <w:rPr>
          <w:color w:val="231F20"/>
        </w:rPr>
        <w:t>documentară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efectuează</w:t>
      </w:r>
      <w:r>
        <w:rPr>
          <w:color w:val="231F20"/>
          <w:spacing w:val="-7"/>
        </w:rPr>
        <w:t> </w:t>
      </w:r>
      <w:r>
        <w:rPr>
          <w:color w:val="231F20"/>
        </w:rPr>
        <w:t>conform</w:t>
      </w:r>
      <w:r>
        <w:rPr>
          <w:color w:val="231F20"/>
          <w:spacing w:val="-7"/>
        </w:rPr>
        <w:t> </w:t>
      </w:r>
      <w:r>
        <w:rPr>
          <w:color w:val="231F20"/>
        </w:rPr>
        <w:t>tuturor</w:t>
      </w:r>
      <w:r>
        <w:rPr>
          <w:color w:val="231F20"/>
          <w:spacing w:val="-7"/>
        </w:rPr>
        <w:t> </w:t>
      </w:r>
      <w:r>
        <w:rPr>
          <w:color w:val="231F20"/>
        </w:rPr>
        <w:t>claselor</w:t>
      </w:r>
      <w:r>
        <w:rPr>
          <w:color w:val="231F20"/>
          <w:spacing w:val="-8"/>
        </w:rPr>
        <w:t> </w:t>
      </w:r>
      <w:r>
        <w:rPr>
          <w:color w:val="231F20"/>
        </w:rPr>
        <w:t>respective</w:t>
      </w:r>
      <w:r>
        <w:rPr>
          <w:color w:val="231F20"/>
          <w:spacing w:val="-7"/>
        </w:rPr>
        <w:t> </w:t>
      </w:r>
      <w:r>
        <w:rPr>
          <w:color w:val="231F20"/>
        </w:rPr>
        <w:t>(de</w:t>
      </w:r>
      <w:r>
        <w:rPr>
          <w:color w:val="231F20"/>
          <w:spacing w:val="-7"/>
        </w:rPr>
        <w:t> </w:t>
      </w:r>
      <w:r>
        <w:rPr>
          <w:color w:val="231F20"/>
        </w:rPr>
        <w:t>exemplu,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aparat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iluminat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ceas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cercetează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clasele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10,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14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26).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procesul</w:t>
      </w:r>
      <w:r>
        <w:rPr>
          <w:color w:val="231F20"/>
          <w:spacing w:val="-6"/>
        </w:rPr>
        <w:t> </w:t>
      </w:r>
      <w:r>
        <w:rPr>
          <w:color w:val="231F20"/>
        </w:rPr>
        <w:t>cercetării</w:t>
      </w:r>
      <w:r>
        <w:rPr>
          <w:color w:val="231F20"/>
          <w:spacing w:val="-6"/>
        </w:rPr>
        <w:t> </w:t>
      </w:r>
      <w:r>
        <w:rPr>
          <w:color w:val="231F20"/>
        </w:rPr>
        <w:t>documentare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verifică,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asemenea,</w:t>
      </w:r>
      <w:r>
        <w:rPr>
          <w:color w:val="231F20"/>
          <w:spacing w:val="-6"/>
        </w:rPr>
        <w:t> </w:t>
      </w:r>
      <w:r>
        <w:rPr>
          <w:color w:val="231F20"/>
        </w:rPr>
        <w:t>desenele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modelele industriale din clasele care se intersectează (de exemplu, clasele 11-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05,</w:t>
      </w:r>
      <w:r>
        <w:rPr>
          <w:color w:val="231F20"/>
          <w:spacing w:val="-8"/>
        </w:rPr>
        <w:t> </w:t>
      </w:r>
      <w:r>
        <w:rPr>
          <w:color w:val="231F20"/>
        </w:rPr>
        <w:t>19-08).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În cazul seturilor, cercetarea documentară se efectuează pentru fiecare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obiect din set. Dacă un obiect din set nu corespunde cerinţelor pentru protecţie,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cererea poate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fi divizată,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caz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contrar cererea se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respinge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tot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setul.</w:t>
      </w:r>
    </w:p>
    <w:p>
      <w:pPr>
        <w:pStyle w:val="BodyText"/>
        <w:spacing w:line="254" w:lineRule="auto"/>
        <w:ind w:right="275"/>
        <w:jc w:val="right"/>
      </w:pPr>
      <w:r>
        <w:rPr>
          <w:color w:val="231F20"/>
        </w:rPr>
        <w:t>Rezultatele</w:t>
      </w:r>
      <w:r>
        <w:rPr>
          <w:color w:val="231F20"/>
          <w:spacing w:val="-12"/>
        </w:rPr>
        <w:t> </w:t>
      </w:r>
      <w:r>
        <w:rPr>
          <w:color w:val="231F20"/>
        </w:rPr>
        <w:t>cercetării</w:t>
      </w:r>
      <w:r>
        <w:rPr>
          <w:color w:val="231F20"/>
          <w:spacing w:val="-11"/>
        </w:rPr>
        <w:t> </w:t>
      </w:r>
      <w:r>
        <w:rPr>
          <w:color w:val="231F20"/>
        </w:rPr>
        <w:t>documentare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înscriu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raportul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documentare,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indică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sursele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cercetate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desenele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modelele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industriale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selectate.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Desenele şi modelele industriale selectate se compară cu desenele şi mo-</w:t>
      </w:r>
      <w:r>
        <w:rPr>
          <w:color w:val="231F20"/>
          <w:spacing w:val="1"/>
        </w:rPr>
        <w:t> </w:t>
      </w:r>
      <w:r>
        <w:rPr>
          <w:color w:val="231F20"/>
        </w:rPr>
        <w:t>delele</w:t>
      </w:r>
      <w:r>
        <w:rPr>
          <w:color w:val="231F20"/>
          <w:spacing w:val="-9"/>
        </w:rPr>
        <w:t> </w:t>
      </w:r>
      <w:r>
        <w:rPr>
          <w:color w:val="231F20"/>
        </w:rPr>
        <w:t>industriale</w:t>
      </w:r>
      <w:r>
        <w:rPr>
          <w:color w:val="231F20"/>
          <w:spacing w:val="-8"/>
        </w:rPr>
        <w:t> </w:t>
      </w:r>
      <w:r>
        <w:rPr>
          <w:color w:val="231F20"/>
        </w:rPr>
        <w:t>solicitate.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examinare,</w:t>
      </w:r>
      <w:r>
        <w:rPr>
          <w:color w:val="231F20"/>
          <w:spacing w:val="-9"/>
        </w:rPr>
        <w:t> </w:t>
      </w:r>
      <w:r>
        <w:rPr>
          <w:color w:val="231F20"/>
        </w:rPr>
        <w:t>fiecare</w:t>
      </w:r>
      <w:r>
        <w:rPr>
          <w:color w:val="231F20"/>
          <w:spacing w:val="-8"/>
        </w:rPr>
        <w:t> </w:t>
      </w:r>
      <w:r>
        <w:rPr>
          <w:color w:val="231F20"/>
        </w:rPr>
        <w:t>desen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model</w:t>
      </w:r>
      <w:r>
        <w:rPr>
          <w:color w:val="231F20"/>
          <w:spacing w:val="-8"/>
        </w:rPr>
        <w:t> </w:t>
      </w:r>
      <w:r>
        <w:rPr>
          <w:color w:val="231F20"/>
        </w:rPr>
        <w:t>industrial</w:t>
      </w:r>
    </w:p>
    <w:p>
      <w:pPr>
        <w:pStyle w:val="BodyText"/>
        <w:spacing w:line="234" w:lineRule="exact"/>
        <w:ind w:firstLine="0"/>
      </w:pPr>
      <w:r>
        <w:rPr>
          <w:color w:val="231F20"/>
          <w:w w:val="95"/>
        </w:rPr>
        <w:t>se ia în ansamblu.</w:t>
      </w:r>
    </w:p>
    <w:p>
      <w:pPr>
        <w:pStyle w:val="BodyText"/>
        <w:spacing w:line="254" w:lineRule="auto" w:before="2"/>
        <w:ind w:right="275" w:firstLine="390"/>
      </w:pPr>
      <w:r>
        <w:rPr>
          <w:color w:val="231F20"/>
          <w:w w:val="95"/>
        </w:rPr>
        <w:t>În cadrul examinării se verifică materialele prezentate ca observaţii ale ter-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ţilor.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confirmării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datelor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materiale,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acestea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pot</w:t>
      </w:r>
      <w:r>
        <w:rPr>
          <w:color w:val="231F20"/>
          <w:spacing w:val="-12"/>
        </w:rPr>
        <w:t> </w:t>
      </w:r>
      <w:r>
        <w:rPr>
          <w:color w:val="231F20"/>
        </w:rPr>
        <w:t>servi</w:t>
      </w:r>
      <w:r>
        <w:rPr>
          <w:color w:val="231F20"/>
          <w:spacing w:val="-13"/>
        </w:rPr>
        <w:t> </w:t>
      </w:r>
      <w:r>
        <w:rPr>
          <w:color w:val="231F20"/>
        </w:rPr>
        <w:t>drept</w:t>
      </w:r>
      <w:r>
        <w:rPr>
          <w:color w:val="231F20"/>
          <w:spacing w:val="-12"/>
        </w:rPr>
        <w:t> </w:t>
      </w:r>
      <w:r>
        <w:rPr>
          <w:color w:val="231F20"/>
        </w:rPr>
        <w:t>temei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respingere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cererii.</w:t>
      </w:r>
    </w:p>
    <w:p>
      <w:pPr>
        <w:pStyle w:val="Heading2"/>
        <w:spacing w:before="172"/>
      </w:pPr>
      <w:r>
        <w:rPr>
          <w:color w:val="231F20"/>
          <w:w w:val="85"/>
        </w:rPr>
        <w:t>Caracterul</w:t>
      </w:r>
      <w:r>
        <w:rPr>
          <w:color w:val="231F20"/>
          <w:spacing w:val="26"/>
          <w:w w:val="85"/>
        </w:rPr>
        <w:t> </w:t>
      </w:r>
      <w:r>
        <w:rPr>
          <w:color w:val="231F20"/>
          <w:w w:val="85"/>
        </w:rPr>
        <w:t>individual</w:t>
      </w:r>
    </w:p>
    <w:p>
      <w:pPr>
        <w:pStyle w:val="BodyText"/>
        <w:spacing w:line="254" w:lineRule="auto" w:before="177"/>
        <w:ind w:right="275"/>
      </w:pPr>
      <w:r>
        <w:rPr>
          <w:color w:val="231F20"/>
        </w:rPr>
        <w:t>Se consideră că un desen sau un model industrial are caracter individual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impresia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globală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produce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asupra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utilizatorului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avizat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diferi-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tă de impresia produsă asupra unui asemenea utilizator de orice alt desen sau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model industrial făcut public înainte de data de depozit sau, dacă a fost invoca-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tă prioritatea, înaintea datei de prioritate a desenului sau a modelului industrial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pentru</w:t>
      </w:r>
      <w:r>
        <w:rPr>
          <w:color w:val="231F20"/>
          <w:spacing w:val="-7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solicită</w:t>
      </w:r>
      <w:r>
        <w:rPr>
          <w:color w:val="231F20"/>
          <w:spacing w:val="-6"/>
        </w:rPr>
        <w:t> </w:t>
      </w:r>
      <w:r>
        <w:rPr>
          <w:color w:val="231F20"/>
        </w:rPr>
        <w:t>protecţie;</w:t>
      </w:r>
      <w:r>
        <w:rPr>
          <w:color w:val="231F20"/>
          <w:spacing w:val="-7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cazul</w:t>
      </w:r>
      <w:r>
        <w:rPr>
          <w:color w:val="231F20"/>
          <w:spacing w:val="-6"/>
        </w:rPr>
        <w:t> </w:t>
      </w:r>
      <w:r>
        <w:rPr>
          <w:color w:val="231F20"/>
        </w:rPr>
        <w:t>unui</w:t>
      </w:r>
      <w:r>
        <w:rPr>
          <w:color w:val="231F20"/>
          <w:spacing w:val="-7"/>
        </w:rPr>
        <w:t> </w:t>
      </w:r>
      <w:r>
        <w:rPr>
          <w:color w:val="231F20"/>
        </w:rPr>
        <w:t>desen</w:t>
      </w:r>
      <w:r>
        <w:rPr>
          <w:color w:val="231F20"/>
          <w:spacing w:val="-6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model</w:t>
      </w:r>
      <w:r>
        <w:rPr>
          <w:color w:val="231F20"/>
          <w:spacing w:val="-6"/>
        </w:rPr>
        <w:t> </w:t>
      </w:r>
      <w:r>
        <w:rPr>
          <w:color w:val="231F20"/>
        </w:rPr>
        <w:t>industrial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pentru care nu este solicitată înregistrarea, înainte de data la care desenul sau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modelul</w:t>
      </w:r>
      <w:r>
        <w:rPr>
          <w:color w:val="231F20"/>
          <w:spacing w:val="-10"/>
        </w:rPr>
        <w:t> </w:t>
      </w:r>
      <w:r>
        <w:rPr>
          <w:color w:val="231F20"/>
        </w:rPr>
        <w:t>industrial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fost</w:t>
      </w:r>
      <w:r>
        <w:rPr>
          <w:color w:val="231F20"/>
          <w:spacing w:val="-8"/>
        </w:rPr>
        <w:t> </w:t>
      </w:r>
      <w:r>
        <w:rPr>
          <w:color w:val="231F20"/>
        </w:rPr>
        <w:t>făcut</w:t>
      </w:r>
      <w:r>
        <w:rPr>
          <w:color w:val="231F20"/>
          <w:spacing w:val="-9"/>
        </w:rPr>
        <w:t> </w:t>
      </w:r>
      <w:r>
        <w:rPr>
          <w:color w:val="231F20"/>
        </w:rPr>
        <w:t>public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prima</w:t>
      </w:r>
      <w:r>
        <w:rPr>
          <w:color w:val="231F20"/>
          <w:spacing w:val="-8"/>
        </w:rPr>
        <w:t> </w:t>
      </w:r>
      <w:r>
        <w:rPr>
          <w:color w:val="231F20"/>
        </w:rPr>
        <w:t>oară.</w:t>
      </w:r>
    </w:p>
    <w:p>
      <w:pPr>
        <w:pStyle w:val="BodyText"/>
        <w:spacing w:line="254" w:lineRule="auto"/>
        <w:ind w:right="279"/>
      </w:pPr>
      <w:r>
        <w:rPr>
          <w:color w:val="231F20"/>
          <w:spacing w:val="-1"/>
          <w:w w:val="95"/>
        </w:rPr>
        <w:t>Anterior,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cadrul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determinării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noutăţii,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s-a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menţionat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noutatea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anu-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lată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cazul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existenţei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unui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DMI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identic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diferă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detalii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nesemnificative.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determinarea</w:t>
      </w:r>
      <w:r>
        <w:rPr>
          <w:color w:val="231F20"/>
          <w:spacing w:val="-9"/>
        </w:rPr>
        <w:t> </w:t>
      </w:r>
      <w:r>
        <w:rPr>
          <w:color w:val="231F20"/>
        </w:rPr>
        <w:t>caracterului</w:t>
      </w:r>
      <w:r>
        <w:rPr>
          <w:color w:val="231F20"/>
          <w:spacing w:val="-8"/>
        </w:rPr>
        <w:t> </w:t>
      </w:r>
      <w:r>
        <w:rPr>
          <w:color w:val="231F20"/>
        </w:rPr>
        <w:t>individual,</w:t>
      </w:r>
      <w:r>
        <w:rPr>
          <w:color w:val="231F20"/>
          <w:spacing w:val="-9"/>
        </w:rPr>
        <w:t> </w:t>
      </w:r>
      <w:r>
        <w:rPr>
          <w:color w:val="231F20"/>
        </w:rPr>
        <w:t>diferenţele</w:t>
      </w:r>
      <w:r>
        <w:rPr>
          <w:color w:val="231F20"/>
          <w:spacing w:val="-8"/>
        </w:rPr>
        <w:t> </w:t>
      </w:r>
      <w:r>
        <w:rPr>
          <w:color w:val="231F20"/>
        </w:rPr>
        <w:t>menţionate</w:t>
      </w:r>
      <w:r>
        <w:rPr>
          <w:color w:val="231F20"/>
          <w:spacing w:val="-9"/>
        </w:rPr>
        <w:t> </w:t>
      </w:r>
      <w:r>
        <w:rPr>
          <w:color w:val="231F20"/>
        </w:rPr>
        <w:t>trebuie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54"/>
        </w:rPr>
        <w:t> </w:t>
      </w:r>
      <w:r>
        <w:rPr>
          <w:color w:val="231F20"/>
        </w:rPr>
        <w:t>ofere utilizatorului avizat o impresie globală diferită de impresia produsă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orice alt desen sau model industrial făcut public anterior. Cu alte cuvinte, să nu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creeze senzaţia unei copii. O copie poate fi de o calitate foarte bună sau de una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rea,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anumite</w:t>
      </w:r>
      <w:r>
        <w:rPr>
          <w:color w:val="231F20"/>
          <w:spacing w:val="-10"/>
        </w:rPr>
        <w:t> </w:t>
      </w:r>
      <w:r>
        <w:rPr>
          <w:color w:val="231F20"/>
        </w:rPr>
        <w:t>lipsuri,</w:t>
      </w:r>
      <w:r>
        <w:rPr>
          <w:color w:val="231F20"/>
          <w:spacing w:val="-10"/>
        </w:rPr>
        <w:t> </w:t>
      </w:r>
      <w:r>
        <w:rPr>
          <w:color w:val="231F20"/>
        </w:rPr>
        <w:t>acest</w:t>
      </w:r>
      <w:r>
        <w:rPr>
          <w:color w:val="231F20"/>
          <w:spacing w:val="-9"/>
        </w:rPr>
        <w:t> </w:t>
      </w:r>
      <w:r>
        <w:rPr>
          <w:color w:val="231F20"/>
        </w:rPr>
        <w:t>fapt</w:t>
      </w:r>
      <w:r>
        <w:rPr>
          <w:color w:val="231F20"/>
          <w:spacing w:val="-10"/>
        </w:rPr>
        <w:t> </w:t>
      </w:r>
      <w:r>
        <w:rPr>
          <w:color w:val="231F20"/>
        </w:rPr>
        <w:t>însă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</w:rPr>
        <w:t>servi</w:t>
      </w:r>
      <w:r>
        <w:rPr>
          <w:color w:val="231F20"/>
          <w:spacing w:val="-9"/>
        </w:rPr>
        <w:t> </w:t>
      </w:r>
      <w:r>
        <w:rPr>
          <w:color w:val="231F20"/>
        </w:rPr>
        <w:t>drept</w:t>
      </w:r>
      <w:r>
        <w:rPr>
          <w:color w:val="231F20"/>
          <w:spacing w:val="-10"/>
        </w:rPr>
        <w:t> </w:t>
      </w:r>
      <w:r>
        <w:rPr>
          <w:color w:val="231F20"/>
        </w:rPr>
        <w:t>argument</w:t>
      </w:r>
      <w:r>
        <w:rPr>
          <w:color w:val="231F20"/>
          <w:spacing w:val="-10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demonstra</w:t>
      </w:r>
      <w:r>
        <w:rPr>
          <w:color w:val="231F20"/>
          <w:spacing w:val="-9"/>
        </w:rPr>
        <w:t> </w:t>
      </w:r>
      <w:r>
        <w:rPr>
          <w:color w:val="231F20"/>
        </w:rPr>
        <w:t>prezenţa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două</w:t>
      </w:r>
      <w:r>
        <w:rPr>
          <w:color w:val="231F20"/>
          <w:spacing w:val="-9"/>
        </w:rPr>
        <w:t> </w:t>
      </w:r>
      <w:r>
        <w:rPr>
          <w:color w:val="231F20"/>
        </w:rPr>
        <w:t>DMI</w:t>
      </w:r>
      <w:r>
        <w:rPr>
          <w:color w:val="231F20"/>
          <w:spacing w:val="-10"/>
        </w:rPr>
        <w:t> </w:t>
      </w:r>
      <w:r>
        <w:rPr>
          <w:color w:val="231F20"/>
        </w:rPr>
        <w:t>diferite.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6"/>
      </w:pPr>
      <w:r>
        <w:rPr>
          <w:color w:val="231F20"/>
          <w:w w:val="95"/>
        </w:rPr>
        <w:t>Pentru evaluarea caracterului individual trebuie să se ia în considerare gra-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dul de libertate a autorului în elaborarea desenului sau modelului industrial,</w:t>
      </w:r>
      <w:r>
        <w:rPr>
          <w:color w:val="231F20"/>
          <w:spacing w:val="1"/>
        </w:rPr>
        <w:t> </w:t>
      </w:r>
      <w:r>
        <w:rPr>
          <w:color w:val="231F20"/>
        </w:rPr>
        <w:t>ţinându-se</w:t>
      </w:r>
      <w:r>
        <w:rPr>
          <w:color w:val="231F20"/>
          <w:spacing w:val="-11"/>
        </w:rPr>
        <w:t> </w:t>
      </w:r>
      <w:r>
        <w:rPr>
          <w:color w:val="231F20"/>
        </w:rPr>
        <w:t>cont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natura</w:t>
      </w:r>
      <w:r>
        <w:rPr>
          <w:color w:val="231F20"/>
          <w:spacing w:val="-11"/>
        </w:rPr>
        <w:t> </w:t>
      </w:r>
      <w:r>
        <w:rPr>
          <w:color w:val="231F20"/>
        </w:rPr>
        <w:t>produsului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caracteristicile</w:t>
      </w:r>
      <w:r>
        <w:rPr>
          <w:color w:val="231F20"/>
          <w:spacing w:val="-11"/>
        </w:rPr>
        <w:t> </w:t>
      </w:r>
      <w:r>
        <w:rPr>
          <w:color w:val="231F20"/>
        </w:rPr>
        <w:t>sectorului</w:t>
      </w:r>
      <w:r>
        <w:rPr>
          <w:color w:val="231F20"/>
          <w:spacing w:val="-11"/>
        </w:rPr>
        <w:t> </w:t>
      </w:r>
      <w:r>
        <w:rPr>
          <w:color w:val="231F20"/>
        </w:rPr>
        <w:t>industrial</w:t>
      </w:r>
      <w:r>
        <w:rPr>
          <w:color w:val="231F20"/>
          <w:spacing w:val="-53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artizanal.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mare</w:t>
      </w:r>
      <w:r>
        <w:rPr>
          <w:color w:val="231F20"/>
          <w:spacing w:val="-12"/>
        </w:rPr>
        <w:t> </w:t>
      </w:r>
      <w:r>
        <w:rPr>
          <w:color w:val="231F20"/>
        </w:rPr>
        <w:t>parte,</w:t>
      </w:r>
      <w:r>
        <w:rPr>
          <w:color w:val="231F20"/>
          <w:spacing w:val="-12"/>
        </w:rPr>
        <w:t> </w:t>
      </w:r>
      <w:r>
        <w:rPr>
          <w:color w:val="231F20"/>
        </w:rPr>
        <w:t>DMI</w:t>
      </w:r>
      <w:r>
        <w:rPr>
          <w:color w:val="231F20"/>
          <w:spacing w:val="-12"/>
        </w:rPr>
        <w:t> </w:t>
      </w:r>
      <w:r>
        <w:rPr>
          <w:color w:val="231F20"/>
        </w:rPr>
        <w:t>sunt</w:t>
      </w:r>
      <w:r>
        <w:rPr>
          <w:color w:val="231F20"/>
          <w:spacing w:val="-12"/>
        </w:rPr>
        <w:t> </w:t>
      </w:r>
      <w:r>
        <w:rPr>
          <w:color w:val="231F20"/>
        </w:rPr>
        <w:t>condiţionate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existenţa</w:t>
      </w:r>
      <w:r>
        <w:rPr>
          <w:color w:val="231F20"/>
          <w:spacing w:val="-12"/>
        </w:rPr>
        <w:t> </w:t>
      </w:r>
      <w:r>
        <w:rPr>
          <w:color w:val="231F20"/>
        </w:rPr>
        <w:t>anumitor</w:t>
      </w:r>
      <w:r>
        <w:rPr>
          <w:color w:val="231F20"/>
          <w:spacing w:val="-12"/>
        </w:rPr>
        <w:t> </w:t>
      </w:r>
      <w:r>
        <w:rPr>
          <w:color w:val="231F20"/>
        </w:rPr>
        <w:t>standarde</w:t>
      </w:r>
      <w:r>
        <w:rPr>
          <w:color w:val="231F20"/>
          <w:spacing w:val="-12"/>
        </w:rPr>
        <w:t> </w:t>
      </w:r>
      <w:r>
        <w:rPr>
          <w:color w:val="231F20"/>
        </w:rPr>
        <w:t>atât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 formă, cât și ca dimensiuni, rămânând foarte puţin loc pentru creativitate,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exemplu, periuţa de spălat dinţii, priza electrică etc. Cu toate acestea, observăm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existenţa</w:t>
      </w:r>
      <w:r>
        <w:rPr>
          <w:color w:val="231F20"/>
          <w:spacing w:val="-10"/>
        </w:rPr>
        <w:t> </w:t>
      </w:r>
      <w:r>
        <w:rPr>
          <w:color w:val="231F20"/>
        </w:rPr>
        <w:t>unei</w:t>
      </w:r>
      <w:r>
        <w:rPr>
          <w:color w:val="231F20"/>
          <w:spacing w:val="-9"/>
        </w:rPr>
        <w:t> </w:t>
      </w:r>
      <w:r>
        <w:rPr>
          <w:color w:val="231F20"/>
        </w:rPr>
        <w:t>variaţii</w:t>
      </w:r>
      <w:r>
        <w:rPr>
          <w:color w:val="231F20"/>
          <w:spacing w:val="-9"/>
        </w:rPr>
        <w:t> </w:t>
      </w:r>
      <w:r>
        <w:rPr>
          <w:color w:val="231F20"/>
        </w:rPr>
        <w:t>destul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mari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acestor</w:t>
      </w:r>
      <w:r>
        <w:rPr>
          <w:color w:val="231F20"/>
          <w:spacing w:val="-9"/>
        </w:rPr>
        <w:t> </w:t>
      </w:r>
      <w:r>
        <w:rPr>
          <w:color w:val="231F20"/>
        </w:rPr>
        <w:t>obiecte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micile</w:t>
      </w:r>
      <w:r>
        <w:rPr>
          <w:color w:val="231F20"/>
          <w:spacing w:val="-10"/>
        </w:rPr>
        <w:t> </w:t>
      </w:r>
      <w:r>
        <w:rPr>
          <w:color w:val="231F20"/>
        </w:rPr>
        <w:t>detalii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formă și culoare ne provoacă senzaţia unor obiecte absolut diferite. E mai com-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plicat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cazul</w:t>
      </w:r>
      <w:r>
        <w:rPr>
          <w:color w:val="231F20"/>
          <w:spacing w:val="-11"/>
        </w:rPr>
        <w:t> </w:t>
      </w:r>
      <w:r>
        <w:rPr>
          <w:color w:val="231F20"/>
        </w:rPr>
        <w:t>unei</w:t>
      </w:r>
      <w:r>
        <w:rPr>
          <w:color w:val="231F20"/>
          <w:spacing w:val="-11"/>
        </w:rPr>
        <w:t> </w:t>
      </w:r>
      <w:r>
        <w:rPr>
          <w:color w:val="231F20"/>
        </w:rPr>
        <w:t>lustre,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exemplu,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unui</w:t>
      </w:r>
      <w:r>
        <w:rPr>
          <w:color w:val="231F20"/>
          <w:spacing w:val="-11"/>
        </w:rPr>
        <w:t> </w:t>
      </w:r>
      <w:r>
        <w:rPr>
          <w:color w:val="231F20"/>
        </w:rPr>
        <w:t>set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mobilier,</w:t>
      </w:r>
      <w:r>
        <w:rPr>
          <w:color w:val="231F20"/>
          <w:spacing w:val="-11"/>
        </w:rPr>
        <w:t> </w:t>
      </w:r>
      <w:r>
        <w:rPr>
          <w:color w:val="231F20"/>
        </w:rPr>
        <w:t>unde</w:t>
      </w:r>
      <w:r>
        <w:rPr>
          <w:color w:val="231F20"/>
          <w:spacing w:val="-11"/>
        </w:rPr>
        <w:t> </w:t>
      </w:r>
      <w:r>
        <w:rPr>
          <w:color w:val="231F20"/>
        </w:rPr>
        <w:t>micile</w:t>
      </w:r>
      <w:r>
        <w:rPr>
          <w:color w:val="231F20"/>
          <w:spacing w:val="-53"/>
        </w:rPr>
        <w:t> </w:t>
      </w:r>
      <w:r>
        <w:rPr>
          <w:color w:val="231F20"/>
        </w:rPr>
        <w:t>diferenţe</w:t>
      </w:r>
      <w:r>
        <w:rPr>
          <w:color w:val="231F20"/>
          <w:spacing w:val="-9"/>
        </w:rPr>
        <w:t> </w:t>
      </w:r>
      <w:r>
        <w:rPr>
          <w:color w:val="231F20"/>
        </w:rPr>
        <w:t>vor</w:t>
      </w:r>
      <w:r>
        <w:rPr>
          <w:color w:val="231F20"/>
          <w:spacing w:val="-9"/>
        </w:rPr>
        <w:t> </w:t>
      </w:r>
      <w:r>
        <w:rPr>
          <w:color w:val="231F20"/>
        </w:rPr>
        <w:t>rămâne</w:t>
      </w:r>
      <w:r>
        <w:rPr>
          <w:color w:val="231F20"/>
          <w:spacing w:val="-10"/>
        </w:rPr>
        <w:t> </w:t>
      </w:r>
      <w:r>
        <w:rPr>
          <w:color w:val="231F20"/>
        </w:rPr>
        <w:t>neobservate.</w:t>
      </w:r>
    </w:p>
    <w:p>
      <w:pPr>
        <w:pStyle w:val="Heading2"/>
        <w:spacing w:before="165"/>
        <w:ind w:left="400" w:right="0"/>
        <w:jc w:val="left"/>
      </w:pPr>
      <w:r>
        <w:rPr>
          <w:color w:val="231F20"/>
          <w:w w:val="85"/>
        </w:rPr>
        <w:t>Subiectul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desenului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sau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modelului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industrial</w:t>
      </w:r>
      <w:r>
        <w:rPr>
          <w:color w:val="231F20"/>
          <w:spacing w:val="29"/>
          <w:w w:val="85"/>
        </w:rPr>
        <w:t> </w:t>
      </w:r>
      <w:r>
        <w:rPr>
          <w:color w:val="231F20"/>
          <w:w w:val="85"/>
        </w:rPr>
        <w:t>și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drepturile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asupra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lui</w:t>
      </w:r>
    </w:p>
    <w:p>
      <w:pPr>
        <w:spacing w:line="252" w:lineRule="auto" w:before="177"/>
        <w:ind w:left="277" w:right="272" w:firstLine="340"/>
        <w:jc w:val="both"/>
        <w:rPr>
          <w:rFonts w:ascii="Arial" w:hAnsi="Arial"/>
          <w:i/>
          <w:sz w:val="21"/>
        </w:rPr>
      </w:pPr>
      <w:r>
        <w:rPr>
          <w:color w:val="231F20"/>
          <w:sz w:val="21"/>
        </w:rPr>
        <w:t>Interferenţele modelului și desenului industrial cu obiectele dreptului 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autor nu lasă suspiciuni asupra subiectului - acesta fiind, fără îndoială auto-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rul, altfel spus, persoana prin munca creatoare a căreia a fost realizat obiectul.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Acest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fapt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reiese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și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prevederea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art.15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Legii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nr.161/2007,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și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anume</w:t>
      </w:r>
      <w:r>
        <w:rPr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„Dreptul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asupra</w:t>
      </w:r>
      <w:r>
        <w:rPr>
          <w:rFonts w:ascii="Arial" w:hAnsi="Arial"/>
          <w:i/>
          <w:color w:val="231F20"/>
          <w:spacing w:val="1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desenului</w:t>
      </w:r>
      <w:r>
        <w:rPr>
          <w:rFonts w:ascii="Arial" w:hAnsi="Arial"/>
          <w:i/>
          <w:color w:val="231F20"/>
          <w:spacing w:val="1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sau</w:t>
      </w:r>
      <w:r>
        <w:rPr>
          <w:rFonts w:ascii="Arial" w:hAnsi="Arial"/>
          <w:i/>
          <w:color w:val="231F20"/>
          <w:spacing w:val="1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modelului</w:t>
      </w:r>
      <w:r>
        <w:rPr>
          <w:rFonts w:ascii="Arial" w:hAnsi="Arial"/>
          <w:i/>
          <w:color w:val="231F20"/>
          <w:spacing w:val="1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industrial</w:t>
      </w:r>
      <w:r>
        <w:rPr>
          <w:rFonts w:ascii="Arial" w:hAnsi="Arial"/>
          <w:i/>
          <w:color w:val="231F20"/>
          <w:spacing w:val="1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aparţine</w:t>
      </w:r>
      <w:r>
        <w:rPr>
          <w:rFonts w:ascii="Arial" w:hAnsi="Arial"/>
          <w:i/>
          <w:color w:val="231F20"/>
          <w:spacing w:val="1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autorului</w:t>
      </w:r>
      <w:r>
        <w:rPr>
          <w:rFonts w:ascii="Arial" w:hAnsi="Arial"/>
          <w:i/>
          <w:color w:val="231F20"/>
          <w:spacing w:val="1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şi/sau</w:t>
      </w:r>
      <w:r>
        <w:rPr>
          <w:rFonts w:ascii="Arial" w:hAnsi="Arial"/>
          <w:i/>
          <w:color w:val="231F20"/>
          <w:spacing w:val="1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succesoru-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lui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lui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în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drepturi.</w:t>
      </w:r>
    </w:p>
    <w:p>
      <w:pPr>
        <w:spacing w:line="235" w:lineRule="exact" w:before="0"/>
        <w:ind w:left="617" w:right="0" w:firstLine="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pacing w:val="-1"/>
          <w:sz w:val="21"/>
        </w:rPr>
        <w:t>Se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consideră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autor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al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desenului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sau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al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modelului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industrial</w:t>
      </w:r>
      <w:r>
        <w:rPr>
          <w:rFonts w:ascii="Arial" w:hAnsi="Arial"/>
          <w:i/>
          <w:color w:val="231F20"/>
          <w:spacing w:val="-15"/>
          <w:sz w:val="21"/>
        </w:rPr>
        <w:t> </w:t>
      </w:r>
      <w:r>
        <w:rPr>
          <w:rFonts w:ascii="Arial" w:hAnsi="Arial"/>
          <w:i/>
          <w:color w:val="231F20"/>
          <w:sz w:val="21"/>
        </w:rPr>
        <w:t>persoana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fizică</w:t>
      </w:r>
    </w:p>
    <w:p>
      <w:pPr>
        <w:spacing w:before="10"/>
        <w:ind w:left="277" w:right="0" w:firstLine="0"/>
        <w:jc w:val="both"/>
        <w:rPr>
          <w:rFonts w:ascii="Arial"/>
          <w:i/>
          <w:sz w:val="21"/>
        </w:rPr>
      </w:pPr>
      <w:r>
        <w:rPr>
          <w:rFonts w:ascii="Arial"/>
          <w:i/>
          <w:color w:val="231F20"/>
          <w:w w:val="95"/>
          <w:sz w:val="21"/>
        </w:rPr>
        <w:t>ce</w:t>
      </w:r>
      <w:r>
        <w:rPr>
          <w:rFonts w:ascii="Arial"/>
          <w:i/>
          <w:color w:val="231F20"/>
          <w:spacing w:val="-6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le-a</w:t>
      </w:r>
      <w:r>
        <w:rPr>
          <w:rFonts w:ascii="Arial"/>
          <w:i/>
          <w:color w:val="231F20"/>
          <w:spacing w:val="-5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realizat</w:t>
      </w:r>
      <w:r>
        <w:rPr>
          <w:rFonts w:ascii="Arial"/>
          <w:i/>
          <w:color w:val="231F20"/>
          <w:spacing w:val="-5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prin</w:t>
      </w:r>
      <w:r>
        <w:rPr>
          <w:rFonts w:ascii="Arial"/>
          <w:i/>
          <w:color w:val="231F20"/>
          <w:spacing w:val="-5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munca</w:t>
      </w:r>
      <w:r>
        <w:rPr>
          <w:rFonts w:ascii="Arial"/>
          <w:i/>
          <w:color w:val="231F20"/>
          <w:spacing w:val="-6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sa</w:t>
      </w:r>
      <w:r>
        <w:rPr>
          <w:rFonts w:ascii="Arial"/>
          <w:i/>
          <w:color w:val="231F20"/>
          <w:spacing w:val="-5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creatoare.</w:t>
      </w:r>
    </w:p>
    <w:p>
      <w:pPr>
        <w:spacing w:line="249" w:lineRule="auto" w:before="9"/>
        <w:ind w:left="277" w:right="276" w:firstLine="340"/>
        <w:jc w:val="both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În cazul în care mai mulţi autori au creat împreună acelaşi desen sau model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industrial, dreptul asupra acestora le aparţine în comun. Modul de exercitare de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către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autori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drepturilor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lor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se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stabileşte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contract,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încheiat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între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ei”</w:t>
      </w:r>
      <w:r>
        <w:rPr>
          <w:color w:val="231F20"/>
          <w:w w:val="95"/>
          <w:sz w:val="21"/>
        </w:rPr>
        <w:t>.</w:t>
      </w:r>
    </w:p>
    <w:p>
      <w:pPr>
        <w:pStyle w:val="BodyText"/>
        <w:spacing w:line="254" w:lineRule="auto" w:before="3"/>
        <w:ind w:right="276"/>
      </w:pPr>
      <w:r>
        <w:rPr>
          <w:color w:val="231F20"/>
          <w:w w:val="95"/>
        </w:rPr>
        <w:t>Din aceste prevederi este clar că dreptul asupra unui DMI aparţine autorului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sau autorilor, în situaţia în care la crearea obiectului au contribuit mai multe</w:t>
      </w:r>
      <w:r>
        <w:rPr>
          <w:color w:val="231F20"/>
          <w:spacing w:val="1"/>
        </w:rPr>
        <w:t> </w:t>
      </w:r>
      <w:r>
        <w:rPr>
          <w:color w:val="231F20"/>
        </w:rPr>
        <w:t>persoane.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referire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subiect,</w:t>
      </w:r>
      <w:r>
        <w:rPr>
          <w:color w:val="231F20"/>
          <w:spacing w:val="-12"/>
        </w:rPr>
        <w:t> </w:t>
      </w:r>
      <w:r>
        <w:rPr>
          <w:color w:val="231F20"/>
        </w:rPr>
        <w:t>legislatorul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face</w:t>
      </w:r>
      <w:r>
        <w:rPr>
          <w:color w:val="231F20"/>
          <w:spacing w:val="32"/>
        </w:rPr>
        <w:t> </w:t>
      </w:r>
      <w:r>
        <w:rPr>
          <w:color w:val="231F20"/>
        </w:rPr>
        <w:t>vreo</w:t>
      </w:r>
      <w:r>
        <w:rPr>
          <w:color w:val="231F20"/>
          <w:spacing w:val="-12"/>
        </w:rPr>
        <w:t> </w:t>
      </w:r>
      <w:r>
        <w:rPr>
          <w:color w:val="231F20"/>
        </w:rPr>
        <w:t>excepţie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limitează</w:t>
      </w:r>
      <w:r>
        <w:rPr>
          <w:color w:val="231F20"/>
          <w:spacing w:val="-13"/>
        </w:rPr>
        <w:t> </w:t>
      </w:r>
      <w:r>
        <w:rPr>
          <w:color w:val="231F20"/>
        </w:rPr>
        <w:t>su-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biectul în funcţie de rasă, naţionalitate, vârstă etc. Unicul moment de menţionat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autor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DMI,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și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invenţii,</w:t>
      </w:r>
      <w:r>
        <w:rPr>
          <w:color w:val="231F20"/>
          <w:spacing w:val="-12"/>
        </w:rPr>
        <w:t> </w:t>
      </w:r>
      <w:r>
        <w:rPr>
          <w:color w:val="231F20"/>
        </w:rPr>
        <w:t>poate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doar</w:t>
      </w:r>
      <w:r>
        <w:rPr>
          <w:color w:val="231F20"/>
          <w:spacing w:val="-12"/>
        </w:rPr>
        <w:t> </w:t>
      </w:r>
      <w:r>
        <w:rPr>
          <w:color w:val="231F20"/>
        </w:rPr>
        <w:t>persoana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persoa-</w:t>
      </w:r>
      <w:r>
        <w:rPr>
          <w:color w:val="231F20"/>
          <w:spacing w:val="-53"/>
        </w:rPr>
        <w:t> </w:t>
      </w:r>
      <w:r>
        <w:rPr>
          <w:color w:val="231F20"/>
        </w:rPr>
        <w:t>nele</w:t>
      </w:r>
      <w:r>
        <w:rPr>
          <w:color w:val="231F20"/>
          <w:spacing w:val="-8"/>
        </w:rPr>
        <w:t> </w:t>
      </w:r>
      <w:r>
        <w:rPr>
          <w:color w:val="231F20"/>
        </w:rPr>
        <w:t>fizice.</w:t>
      </w:r>
    </w:p>
    <w:p>
      <w:pPr>
        <w:pStyle w:val="BodyText"/>
        <w:spacing w:line="252" w:lineRule="auto"/>
        <w:ind w:right="269"/>
      </w:pPr>
      <w:r>
        <w:rPr>
          <w:color w:val="231F20"/>
          <w:w w:val="95"/>
        </w:rPr>
        <w:t>Dreptul de autor al DMI poate fi divizat </w:t>
      </w:r>
      <w:r>
        <w:rPr>
          <w:rFonts w:ascii="Arial" w:hAnsi="Arial"/>
          <w:b/>
          <w:color w:val="231F20"/>
          <w:w w:val="95"/>
        </w:rPr>
        <w:t>în drepturi morale </w:t>
      </w:r>
      <w:r>
        <w:rPr>
          <w:color w:val="231F20"/>
          <w:w w:val="95"/>
        </w:rPr>
        <w:t>și cele </w:t>
      </w:r>
      <w:r>
        <w:rPr>
          <w:rFonts w:ascii="Arial" w:hAnsi="Arial"/>
          <w:b/>
          <w:color w:val="231F20"/>
          <w:w w:val="95"/>
        </w:rPr>
        <w:t>patrimo-</w:t>
      </w:r>
      <w:r>
        <w:rPr>
          <w:rFonts w:ascii="Arial" w:hAnsi="Arial"/>
          <w:b/>
          <w:color w:val="231F20"/>
          <w:spacing w:val="1"/>
          <w:w w:val="95"/>
        </w:rPr>
        <w:t> </w:t>
      </w:r>
      <w:r>
        <w:rPr>
          <w:rFonts w:ascii="Arial" w:hAnsi="Arial"/>
          <w:b/>
          <w:color w:val="231F20"/>
        </w:rPr>
        <w:t>niale</w:t>
      </w:r>
      <w:r>
        <w:rPr>
          <w:color w:val="231F20"/>
        </w:rPr>
        <w:t>. Drepturile morale sunt drepturi personale inalienabile şi protejate fără</w:t>
      </w:r>
      <w:r>
        <w:rPr>
          <w:color w:val="231F20"/>
          <w:spacing w:val="1"/>
        </w:rPr>
        <w:t> </w:t>
      </w:r>
      <w:r>
        <w:rPr>
          <w:color w:val="231F20"/>
        </w:rPr>
        <w:t>termen. Aceasta înseamnă că dreptul moral (nepatrimonial) nu depinde de</w:t>
      </w:r>
      <w:r>
        <w:rPr>
          <w:color w:val="231F20"/>
          <w:spacing w:val="1"/>
        </w:rPr>
        <w:t> </w:t>
      </w:r>
      <w:r>
        <w:rPr>
          <w:color w:val="231F20"/>
        </w:rPr>
        <w:t>termenul de protecţie şi nici de perioada de viaţă a autorului. Însuşi faptul</w:t>
      </w:r>
      <w:r>
        <w:rPr>
          <w:color w:val="231F20"/>
          <w:spacing w:val="1"/>
        </w:rPr>
        <w:t> </w:t>
      </w:r>
      <w:r>
        <w:rPr>
          <w:color w:val="231F20"/>
        </w:rPr>
        <w:t>apariţiei obiectului este suficient pentru a se constata dreptul moral al auto-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rului, al persoanei care prin munca sa a creat acest obiect. Un moment impor-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tant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constă în aceea că doar titlul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protecţie conferă titularului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dreptul exclu-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siv (dreptul patrimonial) asupra DMI în temeiul prevederilor Legii nr.161/2007,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fapt care nu lipsește autorul de dreptul moral, care poate fi invocat în temeiul</w:t>
      </w:r>
      <w:r>
        <w:rPr>
          <w:color w:val="231F20"/>
          <w:spacing w:val="-53"/>
        </w:rPr>
        <w:t> </w:t>
      </w:r>
      <w:r>
        <w:rPr>
          <w:color w:val="231F20"/>
        </w:rPr>
        <w:t>Legii</w:t>
      </w:r>
      <w:r>
        <w:rPr>
          <w:color w:val="231F20"/>
          <w:spacing w:val="-5"/>
        </w:rPr>
        <w:t> </w:t>
      </w:r>
      <w:r>
        <w:rPr>
          <w:color w:val="231F20"/>
        </w:rPr>
        <w:t>nr.139/2010.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Indiferent</w:t>
      </w:r>
      <w:r>
        <w:rPr>
          <w:color w:val="231F20"/>
          <w:spacing w:val="-11"/>
        </w:rPr>
        <w:t> </w:t>
      </w:r>
      <w:r>
        <w:rPr>
          <w:color w:val="231F20"/>
        </w:rPr>
        <w:t>dacă</w:t>
      </w:r>
      <w:r>
        <w:rPr>
          <w:color w:val="231F20"/>
          <w:spacing w:val="-11"/>
        </w:rPr>
        <w:t> </w:t>
      </w:r>
      <w:r>
        <w:rPr>
          <w:color w:val="231F20"/>
        </w:rPr>
        <w:t>DMI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11"/>
        </w:rPr>
        <w:t> </w:t>
      </w:r>
      <w:r>
        <w:rPr>
          <w:color w:val="231F20"/>
        </w:rPr>
        <w:t>protejat,</w:t>
      </w:r>
      <w:r>
        <w:rPr>
          <w:color w:val="231F20"/>
          <w:spacing w:val="-11"/>
        </w:rPr>
        <w:t> </w:t>
      </w:r>
      <w:r>
        <w:rPr>
          <w:color w:val="231F20"/>
        </w:rPr>
        <w:t>momentul</w:t>
      </w:r>
      <w:r>
        <w:rPr>
          <w:color w:val="231F20"/>
          <w:spacing w:val="-11"/>
        </w:rPr>
        <w:t> </w:t>
      </w:r>
      <w:r>
        <w:rPr>
          <w:color w:val="231F20"/>
        </w:rPr>
        <w:t>creării</w:t>
      </w:r>
      <w:r>
        <w:rPr>
          <w:color w:val="231F20"/>
          <w:spacing w:val="-11"/>
        </w:rPr>
        <w:t> </w:t>
      </w:r>
      <w:r>
        <w:rPr>
          <w:color w:val="231F20"/>
        </w:rPr>
        <w:t>acestuia</w:t>
      </w:r>
      <w:r>
        <w:rPr>
          <w:color w:val="231F20"/>
          <w:spacing w:val="-10"/>
        </w:rPr>
        <w:t> </w:t>
      </w:r>
      <w:r>
        <w:rPr>
          <w:color w:val="231F20"/>
        </w:rPr>
        <w:t>rămâ-</w:t>
      </w:r>
      <w:r>
        <w:rPr>
          <w:color w:val="231F20"/>
          <w:spacing w:val="-54"/>
        </w:rPr>
        <w:t> </w:t>
      </w:r>
      <w:r>
        <w:rPr>
          <w:color w:val="231F20"/>
        </w:rPr>
        <w:t>ne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fapt</w:t>
      </w:r>
      <w:r>
        <w:rPr>
          <w:color w:val="231F20"/>
          <w:spacing w:val="-11"/>
        </w:rPr>
        <w:t> </w:t>
      </w:r>
      <w:r>
        <w:rPr>
          <w:color w:val="231F20"/>
        </w:rPr>
        <w:t>incontestabil.</w:t>
      </w:r>
      <w:r>
        <w:rPr>
          <w:color w:val="231F20"/>
          <w:spacing w:val="-11"/>
        </w:rPr>
        <w:t> </w:t>
      </w:r>
      <w:r>
        <w:rPr>
          <w:color w:val="231F20"/>
        </w:rPr>
        <w:t>Corespunzător,</w:t>
      </w:r>
      <w:r>
        <w:rPr>
          <w:color w:val="231F20"/>
          <w:spacing w:val="-10"/>
        </w:rPr>
        <w:t> </w:t>
      </w:r>
      <w:r>
        <w:rPr>
          <w:color w:val="231F20"/>
        </w:rPr>
        <w:t>nimeni</w:t>
      </w:r>
      <w:r>
        <w:rPr>
          <w:color w:val="231F20"/>
          <w:spacing w:val="-11"/>
        </w:rPr>
        <w:t> </w:t>
      </w:r>
      <w:r>
        <w:rPr>
          <w:color w:val="231F20"/>
        </w:rPr>
        <w:t>nu</w:t>
      </w:r>
      <w:r>
        <w:rPr>
          <w:color w:val="231F20"/>
          <w:spacing w:val="-11"/>
        </w:rPr>
        <w:t> </w:t>
      </w:r>
      <w:r>
        <w:rPr>
          <w:color w:val="231F20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pretindă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niciun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drept asupra acestui obiect. Faptul că autorul a realizat obiectul nu înseamnă 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niciun</w:t>
      </w:r>
      <w:r>
        <w:rPr>
          <w:color w:val="231F20"/>
          <w:spacing w:val="-10"/>
        </w:rPr>
        <w:t> </w:t>
      </w:r>
      <w:r>
        <w:rPr>
          <w:color w:val="231F20"/>
        </w:rPr>
        <w:t>caz</w:t>
      </w:r>
      <w:r>
        <w:rPr>
          <w:color w:val="231F20"/>
          <w:spacing w:val="-9"/>
        </w:rPr>
        <w:t> </w:t>
      </w:r>
      <w:r>
        <w:rPr>
          <w:color w:val="231F20"/>
        </w:rPr>
        <w:t>că</w:t>
      </w:r>
      <w:r>
        <w:rPr>
          <w:color w:val="231F20"/>
          <w:spacing w:val="-10"/>
        </w:rPr>
        <w:t> </w:t>
      </w:r>
      <w:r>
        <w:rPr>
          <w:color w:val="231F20"/>
        </w:rPr>
        <w:t>acesta</w:t>
      </w:r>
      <w:r>
        <w:rPr>
          <w:color w:val="231F20"/>
          <w:spacing w:val="-9"/>
        </w:rPr>
        <w:t> </w:t>
      </w:r>
      <w:r>
        <w:rPr>
          <w:color w:val="231F20"/>
        </w:rPr>
        <w:t>va</w:t>
      </w:r>
      <w:r>
        <w:rPr>
          <w:color w:val="231F20"/>
          <w:spacing w:val="-9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titularul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drepturi.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5"/>
      </w:pPr>
      <w:r>
        <w:rPr>
          <w:color w:val="231F20"/>
          <w:w w:val="95"/>
        </w:rPr>
        <w:t>Conform legislaţiei, este utilizată noţiunea de solicitant, acesta fiind persoa-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solicită</w:t>
      </w:r>
      <w:r>
        <w:rPr>
          <w:color w:val="231F20"/>
          <w:spacing w:val="-8"/>
        </w:rPr>
        <w:t> </w:t>
      </w:r>
      <w:r>
        <w:rPr>
          <w:color w:val="231F20"/>
        </w:rPr>
        <w:t>protecţia.</w:t>
      </w:r>
      <w:r>
        <w:rPr>
          <w:color w:val="231F20"/>
          <w:spacing w:val="-9"/>
        </w:rPr>
        <w:t> </w:t>
      </w:r>
      <w:r>
        <w:rPr>
          <w:color w:val="231F20"/>
        </w:rPr>
        <w:t>Respectiv,</w:t>
      </w:r>
      <w:r>
        <w:rPr>
          <w:color w:val="231F20"/>
          <w:spacing w:val="-9"/>
        </w:rPr>
        <w:t> </w:t>
      </w:r>
      <w:r>
        <w:rPr>
          <w:color w:val="231F20"/>
        </w:rPr>
        <w:t>solicitant</w:t>
      </w:r>
      <w:r>
        <w:rPr>
          <w:color w:val="231F20"/>
          <w:spacing w:val="-8"/>
        </w:rPr>
        <w:t> </w:t>
      </w:r>
      <w:r>
        <w:rPr>
          <w:color w:val="231F20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autorul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oricare</w:t>
      </w:r>
      <w:r>
        <w:rPr>
          <w:color w:val="231F20"/>
          <w:spacing w:val="-9"/>
        </w:rPr>
        <w:t> </w:t>
      </w:r>
      <w:r>
        <w:rPr>
          <w:color w:val="231F20"/>
        </w:rPr>
        <w:t>altă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persoană care a obţinut legal acest drept ca urmare a succesiunii de drepturi, în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baza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unui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vânzare,</w:t>
      </w:r>
      <w:r>
        <w:rPr>
          <w:color w:val="231F20"/>
          <w:spacing w:val="-13"/>
        </w:rPr>
        <w:t> </w:t>
      </w:r>
      <w:r>
        <w:rPr>
          <w:color w:val="231F20"/>
        </w:rPr>
        <w:t>cumpărare,</w:t>
      </w:r>
      <w:r>
        <w:rPr>
          <w:color w:val="231F20"/>
          <w:spacing w:val="-12"/>
        </w:rPr>
        <w:t> </w:t>
      </w:r>
      <w:r>
        <w:rPr>
          <w:color w:val="231F20"/>
        </w:rPr>
        <w:t>moştenire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baza</w:t>
      </w:r>
      <w:r>
        <w:rPr>
          <w:color w:val="231F20"/>
          <w:spacing w:val="-12"/>
        </w:rPr>
        <w:t> </w:t>
      </w:r>
      <w:r>
        <w:rPr>
          <w:color w:val="231F20"/>
        </w:rPr>
        <w:t>altor</w:t>
      </w:r>
      <w:r>
        <w:rPr>
          <w:color w:val="231F20"/>
          <w:spacing w:val="-12"/>
        </w:rPr>
        <w:t> </w:t>
      </w:r>
      <w:r>
        <w:rPr>
          <w:color w:val="231F20"/>
        </w:rPr>
        <w:t>condiţii</w:t>
      </w:r>
      <w:r>
        <w:rPr>
          <w:color w:val="231F20"/>
          <w:spacing w:val="-13"/>
        </w:rPr>
        <w:t> </w:t>
      </w:r>
      <w:r>
        <w:rPr>
          <w:color w:val="231F20"/>
        </w:rPr>
        <w:t>pre-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văzute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legislaţia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vigoare.</w:t>
      </w:r>
      <w:r>
        <w:rPr>
          <w:color w:val="231F20"/>
          <w:spacing w:val="-13"/>
        </w:rPr>
        <w:t> </w:t>
      </w:r>
      <w:r>
        <w:rPr>
          <w:color w:val="231F20"/>
        </w:rPr>
        <w:t>Drept</w:t>
      </w:r>
      <w:r>
        <w:rPr>
          <w:color w:val="231F20"/>
          <w:spacing w:val="-12"/>
        </w:rPr>
        <w:t> </w:t>
      </w:r>
      <w:r>
        <w:rPr>
          <w:color w:val="231F20"/>
        </w:rPr>
        <w:t>exemplu,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</w:rPr>
        <w:t>unui</w:t>
      </w:r>
      <w:r>
        <w:rPr>
          <w:color w:val="231F20"/>
          <w:spacing w:val="-12"/>
        </w:rPr>
        <w:t> </w:t>
      </w:r>
      <w:r>
        <w:rPr>
          <w:color w:val="231F20"/>
        </w:rPr>
        <w:t>DMI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serviciu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care,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conform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articolului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16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Legii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nr.161/2007,</w:t>
      </w:r>
      <w:r>
        <w:rPr>
          <w:color w:val="231F20"/>
          <w:spacing w:val="-12"/>
        </w:rPr>
        <w:t> </w:t>
      </w:r>
      <w:r>
        <w:rPr>
          <w:color w:val="231F20"/>
        </w:rPr>
        <w:t>va</w:t>
      </w:r>
      <w:r>
        <w:rPr>
          <w:color w:val="231F20"/>
          <w:spacing w:val="-12"/>
        </w:rPr>
        <w:t> </w:t>
      </w:r>
      <w:r>
        <w:rPr>
          <w:color w:val="231F20"/>
        </w:rPr>
        <w:t>aparţine</w:t>
      </w:r>
      <w:r>
        <w:rPr>
          <w:color w:val="231F20"/>
          <w:spacing w:val="-12"/>
        </w:rPr>
        <w:t> </w:t>
      </w:r>
      <w:r>
        <w:rPr>
          <w:color w:val="231F20"/>
        </w:rPr>
        <w:t>patronului.</w:t>
      </w:r>
      <w:r>
        <w:rPr>
          <w:color w:val="231F20"/>
          <w:spacing w:val="-13"/>
        </w:rPr>
        <w:t> </w:t>
      </w:r>
      <w:r>
        <w:rPr>
          <w:color w:val="231F20"/>
        </w:rPr>
        <w:t>Noţiu-</w:t>
      </w:r>
      <w:r>
        <w:rPr>
          <w:color w:val="231F20"/>
          <w:spacing w:val="-53"/>
        </w:rPr>
        <w:t> </w:t>
      </w:r>
      <w:r>
        <w:rPr>
          <w:color w:val="231F20"/>
        </w:rPr>
        <w:t>nea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solicitant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utilizează</w:t>
      </w:r>
      <w:r>
        <w:rPr>
          <w:color w:val="231F20"/>
          <w:spacing w:val="-5"/>
        </w:rPr>
        <w:t> </w:t>
      </w:r>
      <w:r>
        <w:rPr>
          <w:color w:val="231F20"/>
        </w:rPr>
        <w:t>până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momentul</w:t>
      </w:r>
      <w:r>
        <w:rPr>
          <w:color w:val="231F20"/>
          <w:spacing w:val="-4"/>
        </w:rPr>
        <w:t> </w:t>
      </w:r>
      <w:r>
        <w:rPr>
          <w:color w:val="231F20"/>
        </w:rPr>
        <w:t>eliberării</w:t>
      </w:r>
      <w:r>
        <w:rPr>
          <w:color w:val="231F20"/>
          <w:spacing w:val="-5"/>
        </w:rPr>
        <w:t> </w:t>
      </w:r>
      <w:r>
        <w:rPr>
          <w:color w:val="231F20"/>
        </w:rPr>
        <w:t>titlului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protecţie,</w:t>
      </w:r>
      <w:r>
        <w:rPr>
          <w:color w:val="231F20"/>
          <w:spacing w:val="-54"/>
        </w:rPr>
        <w:t> </w:t>
      </w:r>
      <w:r>
        <w:rPr>
          <w:color w:val="231F20"/>
        </w:rPr>
        <w:t>după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persoana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beneficiază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toate</w:t>
      </w:r>
      <w:r>
        <w:rPr>
          <w:color w:val="231F20"/>
          <w:spacing w:val="-12"/>
        </w:rPr>
        <w:t> </w:t>
      </w:r>
      <w:r>
        <w:rPr>
          <w:color w:val="231F20"/>
        </w:rPr>
        <w:t>drepturile</w:t>
      </w:r>
      <w:r>
        <w:rPr>
          <w:color w:val="231F20"/>
          <w:spacing w:val="-11"/>
        </w:rPr>
        <w:t> </w:t>
      </w:r>
      <w:r>
        <w:rPr>
          <w:color w:val="231F20"/>
        </w:rPr>
        <w:t>conferite</w:t>
      </w:r>
      <w:r>
        <w:rPr>
          <w:color w:val="231F20"/>
          <w:spacing w:val="-12"/>
        </w:rPr>
        <w:t> </w:t>
      </w:r>
      <w:r>
        <w:rPr>
          <w:color w:val="231F20"/>
        </w:rPr>
        <w:t>prin</w:t>
      </w:r>
      <w:r>
        <w:rPr>
          <w:color w:val="231F20"/>
          <w:spacing w:val="-12"/>
        </w:rPr>
        <w:t> </w:t>
      </w:r>
      <w:r>
        <w:rPr>
          <w:color w:val="231F20"/>
        </w:rPr>
        <w:t>titlul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protecţie</w:t>
      </w:r>
      <w:r>
        <w:rPr>
          <w:color w:val="231F20"/>
          <w:spacing w:val="40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numită</w:t>
      </w:r>
      <w:r>
        <w:rPr>
          <w:color w:val="231F20"/>
          <w:spacing w:val="-9"/>
        </w:rPr>
        <w:t> </w:t>
      </w:r>
      <w:r>
        <w:rPr>
          <w:color w:val="231F20"/>
        </w:rPr>
        <w:t>titular.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funcţie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condiţiile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fost</w:t>
      </w:r>
      <w:r>
        <w:rPr>
          <w:color w:val="231F20"/>
          <w:spacing w:val="-10"/>
        </w:rPr>
        <w:t> </w:t>
      </w:r>
      <w:r>
        <w:rPr>
          <w:color w:val="231F20"/>
        </w:rPr>
        <w:t>realizat</w:t>
      </w:r>
      <w:r>
        <w:rPr>
          <w:color w:val="231F20"/>
          <w:spacing w:val="-10"/>
        </w:rPr>
        <w:t> </w:t>
      </w:r>
      <w:r>
        <w:rPr>
          <w:color w:val="231F20"/>
        </w:rPr>
        <w:t>DMI,</w:t>
      </w:r>
      <w:r>
        <w:rPr>
          <w:color w:val="231F20"/>
          <w:spacing w:val="-10"/>
        </w:rPr>
        <w:t> </w:t>
      </w:r>
      <w:r>
        <w:rPr>
          <w:color w:val="231F20"/>
        </w:rPr>
        <w:t>precum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persoanele</w:t>
      </w:r>
      <w:r>
        <w:rPr>
          <w:color w:val="231F20"/>
          <w:spacing w:val="-54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au</w:t>
      </w:r>
      <w:r>
        <w:rPr>
          <w:color w:val="231F20"/>
          <w:spacing w:val="-6"/>
        </w:rPr>
        <w:t> </w:t>
      </w:r>
      <w:r>
        <w:rPr>
          <w:color w:val="231F20"/>
        </w:rPr>
        <w:t>contribuit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realizarea</w:t>
      </w:r>
      <w:r>
        <w:rPr>
          <w:color w:val="231F20"/>
          <w:spacing w:val="-5"/>
        </w:rPr>
        <w:t> </w:t>
      </w:r>
      <w:r>
        <w:rPr>
          <w:color w:val="231F20"/>
        </w:rPr>
        <w:t>lui</w:t>
      </w:r>
      <w:r>
        <w:rPr>
          <w:color w:val="231F20"/>
          <w:spacing w:val="-6"/>
        </w:rPr>
        <w:t> </w:t>
      </w:r>
      <w:r>
        <w:rPr>
          <w:color w:val="231F20"/>
        </w:rPr>
        <w:t>sau</w:t>
      </w:r>
      <w:r>
        <w:rPr>
          <w:color w:val="231F20"/>
          <w:spacing w:val="-5"/>
        </w:rPr>
        <w:t> </w:t>
      </w:r>
      <w:r>
        <w:rPr>
          <w:color w:val="231F20"/>
        </w:rPr>
        <w:t>au</w:t>
      </w:r>
      <w:r>
        <w:rPr>
          <w:color w:val="231F20"/>
          <w:spacing w:val="-6"/>
        </w:rPr>
        <w:t> </w:t>
      </w:r>
      <w:r>
        <w:rPr>
          <w:color w:val="231F20"/>
        </w:rPr>
        <w:t>manifestat</w:t>
      </w:r>
      <w:r>
        <w:rPr>
          <w:color w:val="231F20"/>
          <w:spacing w:val="-5"/>
        </w:rPr>
        <w:t> </w:t>
      </w:r>
      <w:r>
        <w:rPr>
          <w:color w:val="231F20"/>
        </w:rPr>
        <w:t>interes</w:t>
      </w:r>
      <w:r>
        <w:rPr>
          <w:color w:val="231F20"/>
          <w:spacing w:val="-6"/>
        </w:rPr>
        <w:t> </w:t>
      </w:r>
      <w:r>
        <w:rPr>
          <w:color w:val="231F20"/>
        </w:rPr>
        <w:t>economic</w:t>
      </w:r>
      <w:r>
        <w:rPr>
          <w:color w:val="231F20"/>
          <w:spacing w:val="-5"/>
        </w:rPr>
        <w:t> </w:t>
      </w:r>
      <w:r>
        <w:rPr>
          <w:color w:val="231F20"/>
        </w:rPr>
        <w:t>faţă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acesta, pot exista mai mulţi coautori sau/şi cotitulari. În acest caz, drepturile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aparţine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acestora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comun,</w:t>
      </w:r>
      <w:r>
        <w:rPr>
          <w:color w:val="231F20"/>
          <w:spacing w:val="-13"/>
        </w:rPr>
        <w:t> </w:t>
      </w:r>
      <w:r>
        <w:rPr>
          <w:color w:val="231F20"/>
        </w:rPr>
        <w:t>iar</w:t>
      </w:r>
      <w:r>
        <w:rPr>
          <w:color w:val="231F20"/>
          <w:spacing w:val="-13"/>
        </w:rPr>
        <w:t> </w:t>
      </w:r>
      <w:r>
        <w:rPr>
          <w:color w:val="231F20"/>
        </w:rPr>
        <w:t>modul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folosire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drepturilor</w:t>
      </w:r>
      <w:r>
        <w:rPr>
          <w:color w:val="231F20"/>
          <w:spacing w:val="-13"/>
        </w:rPr>
        <w:t> </w:t>
      </w:r>
      <w:r>
        <w:rPr>
          <w:color w:val="231F20"/>
        </w:rPr>
        <w:t>lor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sta-</w:t>
      </w:r>
      <w:r>
        <w:rPr>
          <w:color w:val="231F20"/>
          <w:spacing w:val="-53"/>
        </w:rPr>
        <w:t> </w:t>
      </w:r>
      <w:r>
        <w:rPr>
          <w:color w:val="231F20"/>
        </w:rPr>
        <w:t>bileşte printr-un contract încheiat între ei. Evident, în relaţiile cu AGEPI orice</w:t>
      </w:r>
      <w:r>
        <w:rPr>
          <w:color w:val="231F20"/>
          <w:spacing w:val="1"/>
        </w:rPr>
        <w:t> </w:t>
      </w:r>
      <w:r>
        <w:rPr>
          <w:color w:val="231F20"/>
        </w:rPr>
        <w:t>acţiune</w:t>
      </w:r>
      <w:r>
        <w:rPr>
          <w:color w:val="231F20"/>
          <w:spacing w:val="-13"/>
        </w:rPr>
        <w:t> </w:t>
      </w:r>
      <w:r>
        <w:rPr>
          <w:color w:val="231F20"/>
        </w:rPr>
        <w:t>întreprinsă</w:t>
      </w:r>
      <w:r>
        <w:rPr>
          <w:color w:val="231F20"/>
          <w:spacing w:val="-12"/>
        </w:rPr>
        <w:t> </w:t>
      </w:r>
      <w:r>
        <w:rPr>
          <w:color w:val="231F20"/>
        </w:rPr>
        <w:t>trebuie</w:t>
      </w:r>
      <w:r>
        <w:rPr>
          <w:color w:val="231F20"/>
          <w:spacing w:val="-12"/>
        </w:rPr>
        <w:t> </w:t>
      </w:r>
      <w:r>
        <w:rPr>
          <w:color w:val="231F20"/>
        </w:rPr>
        <w:t>neapărat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aibă</w:t>
      </w:r>
      <w:r>
        <w:rPr>
          <w:color w:val="231F20"/>
          <w:spacing w:val="-12"/>
        </w:rPr>
        <w:t> </w:t>
      </w:r>
      <w:r>
        <w:rPr>
          <w:color w:val="231F20"/>
        </w:rPr>
        <w:t>confirmarea</w:t>
      </w:r>
      <w:r>
        <w:rPr>
          <w:color w:val="231F20"/>
          <w:spacing w:val="-12"/>
        </w:rPr>
        <w:t> </w:t>
      </w:r>
      <w:r>
        <w:rPr>
          <w:color w:val="231F20"/>
        </w:rPr>
        <w:t>tuturor</w:t>
      </w:r>
      <w:r>
        <w:rPr>
          <w:color w:val="231F20"/>
          <w:spacing w:val="-12"/>
        </w:rPr>
        <w:t> </w:t>
      </w:r>
      <w:r>
        <w:rPr>
          <w:color w:val="231F20"/>
        </w:rPr>
        <w:t>coautorilor</w:t>
      </w:r>
      <w:r>
        <w:rPr>
          <w:color w:val="231F20"/>
          <w:spacing w:val="-12"/>
        </w:rPr>
        <w:t> </w:t>
      </w:r>
      <w:r>
        <w:rPr>
          <w:color w:val="231F20"/>
        </w:rPr>
        <w:t>şi/</w:t>
      </w:r>
      <w:r>
        <w:rPr>
          <w:color w:val="231F20"/>
          <w:spacing w:val="-53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cotitularilor.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Anterior am vorbit despre faptul că autorul este persoana fizică care prin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munca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creativă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realizat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DMI.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foarte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dificil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stabilit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cota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participare,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cazul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multor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coautori,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aprecierea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aportului</w:t>
      </w:r>
      <w:r>
        <w:rPr>
          <w:color w:val="231F20"/>
          <w:spacing w:val="-9"/>
        </w:rPr>
        <w:t> </w:t>
      </w:r>
      <w:r>
        <w:rPr>
          <w:color w:val="231F20"/>
        </w:rPr>
        <w:t>fiecăruia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realizarea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obiectului.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Acest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moment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important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deoarece,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funcţie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gradul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par-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ticipare,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stabileşte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procentul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remuneraţiei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reveni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fiecărui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dintre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autori.</w:t>
      </w:r>
    </w:p>
    <w:p>
      <w:pPr>
        <w:pStyle w:val="BodyText"/>
        <w:spacing w:line="233" w:lineRule="exact"/>
        <w:ind w:left="617" w:firstLine="0"/>
      </w:pPr>
      <w:r>
        <w:rPr>
          <w:color w:val="231F20"/>
          <w:w w:val="95"/>
        </w:rPr>
        <w:t>În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temeiul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prevederilor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art.19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Legii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nr.161/2007:</w:t>
      </w:r>
    </w:p>
    <w:p>
      <w:pPr>
        <w:pStyle w:val="ListParagraph"/>
        <w:numPr>
          <w:ilvl w:val="0"/>
          <w:numId w:val="113"/>
        </w:numPr>
        <w:tabs>
          <w:tab w:pos="832" w:val="left" w:leader="none"/>
        </w:tabs>
        <w:spacing w:line="249" w:lineRule="auto" w:before="0" w:after="0"/>
        <w:ind w:left="277" w:right="276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autorul are dreptul de a fi menţionat în această calitate în documentele de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procedură la AGEPI, în Registrul naţional al cererilor de înregistrare a desenelor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şi</w:t>
      </w:r>
      <w:r>
        <w:rPr>
          <w:rFonts w:ascii="Arial" w:hAnsi="Arial"/>
          <w:i/>
          <w:color w:val="231F20"/>
          <w:spacing w:val="-9"/>
          <w:sz w:val="21"/>
        </w:rPr>
        <w:t> </w:t>
      </w:r>
      <w:r>
        <w:rPr>
          <w:rFonts w:ascii="Arial" w:hAnsi="Arial"/>
          <w:i/>
          <w:color w:val="231F20"/>
          <w:sz w:val="21"/>
        </w:rPr>
        <w:t>modelelor</w:t>
      </w:r>
      <w:r>
        <w:rPr>
          <w:rFonts w:ascii="Arial" w:hAnsi="Arial"/>
          <w:i/>
          <w:color w:val="231F20"/>
          <w:spacing w:val="-8"/>
          <w:sz w:val="21"/>
        </w:rPr>
        <w:t> </w:t>
      </w:r>
      <w:r>
        <w:rPr>
          <w:rFonts w:ascii="Arial" w:hAnsi="Arial"/>
          <w:i/>
          <w:color w:val="231F20"/>
          <w:sz w:val="21"/>
        </w:rPr>
        <w:t>industriale,</w:t>
      </w:r>
      <w:r>
        <w:rPr>
          <w:rFonts w:ascii="Arial" w:hAnsi="Arial"/>
          <w:i/>
          <w:color w:val="231F20"/>
          <w:spacing w:val="-8"/>
          <w:sz w:val="21"/>
        </w:rPr>
        <w:t> </w:t>
      </w:r>
      <w:r>
        <w:rPr>
          <w:rFonts w:ascii="Arial" w:hAnsi="Arial"/>
          <w:i/>
          <w:color w:val="231F20"/>
          <w:sz w:val="21"/>
        </w:rPr>
        <w:t>în</w:t>
      </w:r>
      <w:r>
        <w:rPr>
          <w:rFonts w:ascii="Arial" w:hAnsi="Arial"/>
          <w:i/>
          <w:color w:val="231F20"/>
          <w:spacing w:val="-8"/>
          <w:sz w:val="21"/>
        </w:rPr>
        <w:t> </w:t>
      </w:r>
      <w:r>
        <w:rPr>
          <w:rFonts w:ascii="Arial" w:hAnsi="Arial"/>
          <w:i/>
          <w:color w:val="231F20"/>
          <w:sz w:val="21"/>
        </w:rPr>
        <w:t>Registrul</w:t>
      </w:r>
      <w:r>
        <w:rPr>
          <w:rFonts w:ascii="Arial" w:hAnsi="Arial"/>
          <w:i/>
          <w:color w:val="231F20"/>
          <w:spacing w:val="-9"/>
          <w:sz w:val="21"/>
        </w:rPr>
        <w:t> </w:t>
      </w:r>
      <w:r>
        <w:rPr>
          <w:rFonts w:ascii="Arial" w:hAnsi="Arial"/>
          <w:i/>
          <w:color w:val="231F20"/>
          <w:sz w:val="21"/>
        </w:rPr>
        <w:t>naţional</w:t>
      </w:r>
      <w:r>
        <w:rPr>
          <w:rFonts w:ascii="Arial" w:hAnsi="Arial"/>
          <w:i/>
          <w:color w:val="231F20"/>
          <w:spacing w:val="-8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8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desene</w:t>
      </w:r>
      <w:r>
        <w:rPr>
          <w:rFonts w:ascii="Arial" w:hAnsi="Arial"/>
          <w:i/>
          <w:color w:val="231F20"/>
          <w:spacing w:val="-8"/>
          <w:sz w:val="21"/>
        </w:rPr>
        <w:t> </w:t>
      </w:r>
      <w:r>
        <w:rPr>
          <w:rFonts w:ascii="Arial" w:hAnsi="Arial"/>
          <w:i/>
          <w:color w:val="231F20"/>
          <w:sz w:val="21"/>
        </w:rPr>
        <w:t>şi</w:t>
      </w:r>
      <w:r>
        <w:rPr>
          <w:rFonts w:ascii="Arial" w:hAnsi="Arial"/>
          <w:i/>
          <w:color w:val="231F20"/>
          <w:spacing w:val="-8"/>
          <w:sz w:val="21"/>
        </w:rPr>
        <w:t> </w:t>
      </w:r>
      <w:r>
        <w:rPr>
          <w:rFonts w:ascii="Arial" w:hAnsi="Arial"/>
          <w:i/>
          <w:color w:val="231F20"/>
          <w:sz w:val="21"/>
        </w:rPr>
        <w:t>modele</w:t>
      </w:r>
      <w:r>
        <w:rPr>
          <w:rFonts w:ascii="Arial" w:hAnsi="Arial"/>
          <w:i/>
          <w:color w:val="231F20"/>
          <w:spacing w:val="-8"/>
          <w:sz w:val="21"/>
        </w:rPr>
        <w:t> </w:t>
      </w:r>
      <w:r>
        <w:rPr>
          <w:rFonts w:ascii="Arial" w:hAnsi="Arial"/>
          <w:i/>
          <w:color w:val="231F20"/>
          <w:sz w:val="21"/>
        </w:rPr>
        <w:t>industriale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sz w:val="21"/>
        </w:rPr>
        <w:t>înregistrate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şi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în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certificatul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înregistrare;</w:t>
      </w:r>
    </w:p>
    <w:p>
      <w:pPr>
        <w:pStyle w:val="ListParagraph"/>
        <w:numPr>
          <w:ilvl w:val="0"/>
          <w:numId w:val="113"/>
        </w:numPr>
        <w:tabs>
          <w:tab w:pos="829" w:val="left" w:leader="none"/>
        </w:tabs>
        <w:spacing w:line="249" w:lineRule="auto" w:before="0" w:after="0"/>
        <w:ind w:left="277" w:right="275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se vor menţiona toţi coautorii dacă mai multe persoane au creat împreună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acelaşi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desen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sau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model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industrial;</w:t>
      </w:r>
    </w:p>
    <w:p>
      <w:pPr>
        <w:pStyle w:val="ListParagraph"/>
        <w:numPr>
          <w:ilvl w:val="0"/>
          <w:numId w:val="113"/>
        </w:numPr>
        <w:tabs>
          <w:tab w:pos="808" w:val="left" w:leader="none"/>
        </w:tabs>
        <w:spacing w:line="249" w:lineRule="auto" w:before="0" w:after="0"/>
        <w:ind w:left="277" w:right="275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autorul are dreptul să renunţe la menţionarea numelui său în documentele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de</w:t>
      </w:r>
      <w:r>
        <w:rPr>
          <w:rFonts w:ascii="Arial" w:hAnsi="Arial"/>
          <w:i/>
          <w:color w:val="231F20"/>
          <w:spacing w:val="-13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procedură</w:t>
      </w:r>
      <w:r>
        <w:rPr>
          <w:rFonts w:ascii="Arial" w:hAnsi="Arial"/>
          <w:i/>
          <w:color w:val="231F20"/>
          <w:spacing w:val="-12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la</w:t>
      </w:r>
      <w:r>
        <w:rPr>
          <w:rFonts w:ascii="Arial" w:hAnsi="Arial"/>
          <w:i/>
          <w:color w:val="231F20"/>
          <w:spacing w:val="-12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AGEPI,</w:t>
      </w:r>
      <w:r>
        <w:rPr>
          <w:rFonts w:ascii="Arial" w:hAnsi="Arial"/>
          <w:i/>
          <w:color w:val="231F20"/>
          <w:spacing w:val="-1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</w:t>
      </w:r>
      <w:r>
        <w:rPr>
          <w:rFonts w:ascii="Arial" w:hAnsi="Arial"/>
          <w:i/>
          <w:color w:val="231F20"/>
          <w:spacing w:val="-1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Registrul</w:t>
      </w:r>
      <w:r>
        <w:rPr>
          <w:rFonts w:ascii="Arial" w:hAnsi="Arial"/>
          <w:i/>
          <w:color w:val="231F20"/>
          <w:spacing w:val="-1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naţional</w:t>
      </w:r>
      <w:r>
        <w:rPr>
          <w:rFonts w:ascii="Arial" w:hAnsi="Arial"/>
          <w:i/>
          <w:color w:val="231F20"/>
          <w:spacing w:val="-1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al</w:t>
      </w:r>
      <w:r>
        <w:rPr>
          <w:rFonts w:ascii="Arial" w:hAnsi="Arial"/>
          <w:i/>
          <w:color w:val="231F20"/>
          <w:spacing w:val="-1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cererilor</w:t>
      </w:r>
      <w:r>
        <w:rPr>
          <w:rFonts w:ascii="Arial" w:hAnsi="Arial"/>
          <w:i/>
          <w:color w:val="231F20"/>
          <w:spacing w:val="-1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1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înregistrare</w:t>
      </w:r>
      <w:r>
        <w:rPr>
          <w:rFonts w:ascii="Arial" w:hAnsi="Arial"/>
          <w:i/>
          <w:color w:val="231F20"/>
          <w:spacing w:val="-1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</w:t>
      </w:r>
      <w:r>
        <w:rPr>
          <w:rFonts w:ascii="Arial" w:hAnsi="Arial"/>
          <w:i/>
          <w:color w:val="231F20"/>
          <w:spacing w:val="-1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desene-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lor şi modelelor industriale, în Registrul naţional de desene şi modele industriale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înregistrate, precum şi în certificatul de înregistrare ori să anuleze menţiunile din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aceste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registre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şi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din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certificat.</w:t>
      </w:r>
    </w:p>
    <w:p>
      <w:pPr>
        <w:spacing w:line="249" w:lineRule="auto" w:before="0"/>
        <w:ind w:left="277" w:right="276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Autorul poate să-şi apere drepturile în instanţa judecătorească împotriva ori-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cărei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persoane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care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îi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lezează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drepturile.</w:t>
      </w:r>
    </w:p>
    <w:p>
      <w:pPr>
        <w:spacing w:line="249" w:lineRule="auto" w:before="0"/>
        <w:ind w:left="277" w:right="274" w:firstLine="479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z w:val="21"/>
        </w:rPr>
        <w:t>Însuşirea calităţii de autor, constrângerea la coautorat, dezvăluirea,</w:t>
      </w:r>
      <w:r>
        <w:rPr>
          <w:rFonts w:ascii="Arial" w:hAnsi="Arial"/>
          <w:i/>
          <w:color w:val="231F20"/>
          <w:spacing w:val="1"/>
          <w:sz w:val="21"/>
        </w:rPr>
        <w:t> </w:t>
      </w:r>
      <w:r>
        <w:rPr>
          <w:rFonts w:ascii="Arial" w:hAnsi="Arial"/>
          <w:i/>
          <w:color w:val="231F20"/>
          <w:sz w:val="21"/>
        </w:rPr>
        <w:t>până la revendicarea dreptului, a desenului sau a modelului industrial fără</w:t>
      </w:r>
      <w:r>
        <w:rPr>
          <w:rFonts w:ascii="Arial" w:hAnsi="Arial"/>
          <w:i/>
          <w:color w:val="231F20"/>
          <w:spacing w:val="1"/>
          <w:sz w:val="21"/>
        </w:rPr>
        <w:t> </w:t>
      </w:r>
      <w:r>
        <w:rPr>
          <w:rFonts w:ascii="Arial" w:hAnsi="Arial"/>
          <w:i/>
          <w:color w:val="231F20"/>
          <w:sz w:val="21"/>
        </w:rPr>
        <w:t>consimţământul autorului constituie încălcare a drepturilor acestuia şi se pe-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depsesc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în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conformitate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cu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legislaţia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în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vigoare”.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Aceste prevederi nu exclud alte drepturi ale titularului, mai ales în cazul</w:t>
      </w:r>
      <w:r>
        <w:rPr>
          <w:color w:val="231F20"/>
          <w:spacing w:val="1"/>
        </w:rPr>
        <w:t> </w:t>
      </w:r>
      <w:r>
        <w:rPr>
          <w:color w:val="231F20"/>
        </w:rPr>
        <w:t>mai multor coautori sau cotitulari. Ne referim la prevederile art.20 din Legea</w:t>
      </w:r>
      <w:r>
        <w:rPr>
          <w:color w:val="231F20"/>
          <w:spacing w:val="1"/>
        </w:rPr>
        <w:t> </w:t>
      </w:r>
      <w:r>
        <w:rPr>
          <w:color w:val="231F20"/>
        </w:rPr>
        <w:t>nr.161/2007,</w:t>
      </w:r>
      <w:r>
        <w:rPr>
          <w:color w:val="231F20"/>
          <w:spacing w:val="-7"/>
        </w:rPr>
        <w:t> </w:t>
      </w:r>
      <w:r>
        <w:rPr>
          <w:color w:val="231F20"/>
        </w:rPr>
        <w:t>unde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prevăzut</w:t>
      </w:r>
      <w:r>
        <w:rPr>
          <w:color w:val="231F20"/>
          <w:spacing w:val="-6"/>
        </w:rPr>
        <w:t> </w:t>
      </w:r>
      <w:r>
        <w:rPr>
          <w:color w:val="231F20"/>
        </w:rPr>
        <w:t>că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cazul</w:t>
      </w:r>
      <w:r>
        <w:rPr>
          <w:color w:val="231F20"/>
          <w:spacing w:val="-6"/>
        </w:rPr>
        <w:t> </w:t>
      </w:r>
      <w:r>
        <w:rPr>
          <w:color w:val="231F20"/>
        </w:rPr>
        <w:t>mai</w:t>
      </w:r>
      <w:r>
        <w:rPr>
          <w:color w:val="231F20"/>
          <w:spacing w:val="-7"/>
        </w:rPr>
        <w:t> </w:t>
      </w:r>
      <w:r>
        <w:rPr>
          <w:color w:val="231F20"/>
        </w:rPr>
        <w:t>multor</w:t>
      </w:r>
      <w:r>
        <w:rPr>
          <w:color w:val="231F20"/>
          <w:spacing w:val="-7"/>
        </w:rPr>
        <w:t> </w:t>
      </w:r>
      <w:r>
        <w:rPr>
          <w:color w:val="231F20"/>
        </w:rPr>
        <w:t>titulari,</w:t>
      </w:r>
      <w:r>
        <w:rPr>
          <w:color w:val="231F20"/>
          <w:spacing w:val="-6"/>
        </w:rPr>
        <w:t> </w:t>
      </w:r>
      <w:r>
        <w:rPr>
          <w:color w:val="231F20"/>
        </w:rPr>
        <w:t>raporturile</w:t>
      </w:r>
      <w:r>
        <w:rPr>
          <w:color w:val="231F20"/>
          <w:spacing w:val="-7"/>
        </w:rPr>
        <w:t> </w:t>
      </w:r>
      <w:r>
        <w:rPr>
          <w:color w:val="231F20"/>
        </w:rPr>
        <w:t>pri-</w:t>
      </w:r>
      <w:r>
        <w:rPr>
          <w:color w:val="231F20"/>
          <w:spacing w:val="-53"/>
        </w:rPr>
        <w:t> </w:t>
      </w:r>
      <w:r>
        <w:rPr>
          <w:color w:val="231F20"/>
        </w:rPr>
        <w:t>vind utilizarea desenului sau a modelului industrial protejat se stabilesc prin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contract, încheiat între ei. Dacă nu există un astfel de contract, fiecare titular 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dreptul</w:t>
      </w:r>
      <w:r>
        <w:rPr>
          <w:color w:val="231F20"/>
          <w:spacing w:val="4"/>
        </w:rPr>
        <w:t> </w:t>
      </w:r>
      <w:r>
        <w:rPr>
          <w:color w:val="231F20"/>
        </w:rPr>
        <w:t>să</w:t>
      </w:r>
      <w:r>
        <w:rPr>
          <w:color w:val="231F20"/>
          <w:spacing w:val="5"/>
        </w:rPr>
        <w:t> </w:t>
      </w:r>
      <w:r>
        <w:rPr>
          <w:color w:val="231F20"/>
        </w:rPr>
        <w:t>utilizeze</w:t>
      </w:r>
      <w:r>
        <w:rPr>
          <w:color w:val="231F20"/>
          <w:spacing w:val="5"/>
        </w:rPr>
        <w:t> </w:t>
      </w:r>
      <w:r>
        <w:rPr>
          <w:color w:val="231F20"/>
        </w:rPr>
        <w:t>integral</w:t>
      </w:r>
      <w:r>
        <w:rPr>
          <w:color w:val="231F20"/>
          <w:spacing w:val="5"/>
        </w:rPr>
        <w:t> </w:t>
      </w:r>
      <w:r>
        <w:rPr>
          <w:color w:val="231F20"/>
        </w:rPr>
        <w:t>desenul</w:t>
      </w:r>
      <w:r>
        <w:rPr>
          <w:color w:val="231F20"/>
          <w:spacing w:val="5"/>
        </w:rPr>
        <w:t> </w:t>
      </w:r>
      <w:r>
        <w:rPr>
          <w:color w:val="231F20"/>
        </w:rPr>
        <w:t>sau</w:t>
      </w:r>
      <w:r>
        <w:rPr>
          <w:color w:val="231F20"/>
          <w:spacing w:val="5"/>
        </w:rPr>
        <w:t> </w:t>
      </w:r>
      <w:r>
        <w:rPr>
          <w:color w:val="231F20"/>
        </w:rPr>
        <w:t>modelul</w:t>
      </w:r>
      <w:r>
        <w:rPr>
          <w:color w:val="231F20"/>
          <w:spacing w:val="5"/>
        </w:rPr>
        <w:t> </w:t>
      </w:r>
      <w:r>
        <w:rPr>
          <w:color w:val="231F20"/>
        </w:rPr>
        <w:t>industrial,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latitudinea</w:t>
      </w:r>
      <w:r>
        <w:rPr>
          <w:color w:val="231F20"/>
          <w:spacing w:val="5"/>
        </w:rPr>
        <w:t> </w:t>
      </w:r>
      <w:r>
        <w:rPr>
          <w:color w:val="231F20"/>
        </w:rPr>
        <w:t>sa,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4" w:hanging="1"/>
      </w:pPr>
      <w:r>
        <w:rPr>
          <w:color w:val="231F20"/>
        </w:rPr>
        <w:t>să</w:t>
      </w:r>
      <w:r>
        <w:rPr>
          <w:color w:val="231F20"/>
          <w:spacing w:val="-6"/>
        </w:rPr>
        <w:t> </w:t>
      </w:r>
      <w:r>
        <w:rPr>
          <w:color w:val="231F20"/>
        </w:rPr>
        <w:t>intenteze</w:t>
      </w:r>
      <w:r>
        <w:rPr>
          <w:color w:val="231F20"/>
          <w:spacing w:val="-6"/>
        </w:rPr>
        <w:t> </w:t>
      </w:r>
      <w:r>
        <w:rPr>
          <w:color w:val="231F20"/>
        </w:rPr>
        <w:t>proces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legătură</w:t>
      </w:r>
      <w:r>
        <w:rPr>
          <w:color w:val="231F20"/>
          <w:spacing w:val="-6"/>
        </w:rPr>
        <w:t> </w:t>
      </w:r>
      <w:r>
        <w:rPr>
          <w:color w:val="231F20"/>
        </w:rPr>
        <w:t>cu</w:t>
      </w:r>
      <w:r>
        <w:rPr>
          <w:color w:val="231F20"/>
          <w:spacing w:val="-6"/>
        </w:rPr>
        <w:t> </w:t>
      </w:r>
      <w:r>
        <w:rPr>
          <w:color w:val="231F20"/>
        </w:rPr>
        <w:t>încălcarea</w:t>
      </w:r>
      <w:r>
        <w:rPr>
          <w:color w:val="231F20"/>
          <w:spacing w:val="-5"/>
        </w:rPr>
        <w:t> </w:t>
      </w:r>
      <w:r>
        <w:rPr>
          <w:color w:val="231F20"/>
        </w:rPr>
        <w:t>dreptului</w:t>
      </w:r>
      <w:r>
        <w:rPr>
          <w:color w:val="231F20"/>
          <w:spacing w:val="-6"/>
        </w:rPr>
        <w:t> </w:t>
      </w:r>
      <w:r>
        <w:rPr>
          <w:color w:val="231F20"/>
        </w:rPr>
        <w:t>său</w:t>
      </w:r>
      <w:r>
        <w:rPr>
          <w:color w:val="231F20"/>
          <w:spacing w:val="-6"/>
        </w:rPr>
        <w:t> </w:t>
      </w:r>
      <w:r>
        <w:rPr>
          <w:color w:val="231F20"/>
        </w:rPr>
        <w:t>exclusiv</w:t>
      </w:r>
      <w:r>
        <w:rPr>
          <w:color w:val="231F20"/>
          <w:spacing w:val="-6"/>
        </w:rPr>
        <w:t> </w:t>
      </w:r>
      <w:r>
        <w:rPr>
          <w:color w:val="231F20"/>
        </w:rPr>
        <w:t>împotriva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oricărei persoane care utilizează desenul sau modelul industrial fără autorizaţia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cotitularilor,</w:t>
      </w:r>
      <w:r>
        <w:rPr>
          <w:color w:val="231F20"/>
          <w:spacing w:val="-12"/>
        </w:rPr>
        <w:t> </w:t>
      </w:r>
      <w:r>
        <w:rPr>
          <w:color w:val="231F20"/>
        </w:rPr>
        <w:t>însă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2"/>
        </w:rPr>
        <w:t> </w:t>
      </w:r>
      <w:r>
        <w:rPr>
          <w:color w:val="231F20"/>
        </w:rPr>
        <w:t>dreptul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încheie</w:t>
      </w:r>
      <w:r>
        <w:rPr>
          <w:color w:val="231F20"/>
          <w:spacing w:val="-12"/>
        </w:rPr>
        <w:t> </w:t>
      </w:r>
      <w:r>
        <w:rPr>
          <w:color w:val="231F20"/>
        </w:rPr>
        <w:t>contracte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licenţă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efectueze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orice cesiune a drepturilor fără acordul cotitularilor, să renunţe la dreptul asupra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desenului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modelului</w:t>
      </w:r>
      <w:r>
        <w:rPr>
          <w:color w:val="231F20"/>
          <w:spacing w:val="-10"/>
        </w:rPr>
        <w:t> </w:t>
      </w:r>
      <w:r>
        <w:rPr>
          <w:color w:val="231F20"/>
        </w:rPr>
        <w:t>industrial</w:t>
      </w:r>
      <w:r>
        <w:rPr>
          <w:color w:val="231F20"/>
          <w:spacing w:val="-11"/>
        </w:rPr>
        <w:t> </w:t>
      </w:r>
      <w:r>
        <w:rPr>
          <w:color w:val="231F20"/>
        </w:rPr>
        <w:t>fără</w:t>
      </w:r>
      <w:r>
        <w:rPr>
          <w:color w:val="231F20"/>
          <w:spacing w:val="-11"/>
        </w:rPr>
        <w:t> </w:t>
      </w:r>
      <w:r>
        <w:rPr>
          <w:color w:val="231F20"/>
        </w:rPr>
        <w:t>a-i</w:t>
      </w:r>
      <w:r>
        <w:rPr>
          <w:color w:val="231F20"/>
          <w:spacing w:val="-10"/>
        </w:rPr>
        <w:t> </w:t>
      </w:r>
      <w:r>
        <w:rPr>
          <w:color w:val="231F20"/>
        </w:rPr>
        <w:t>anunţa</w:t>
      </w:r>
      <w:r>
        <w:rPr>
          <w:color w:val="231F20"/>
          <w:spacing w:val="-11"/>
        </w:rPr>
        <w:t> </w:t>
      </w:r>
      <w:r>
        <w:rPr>
          <w:color w:val="231F20"/>
        </w:rPr>
        <w:t>pe</w:t>
      </w:r>
      <w:r>
        <w:rPr>
          <w:color w:val="231F20"/>
          <w:spacing w:val="-10"/>
        </w:rPr>
        <w:t> </w:t>
      </w:r>
      <w:r>
        <w:rPr>
          <w:color w:val="231F20"/>
        </w:rPr>
        <w:t>aceştia.</w:t>
      </w:r>
    </w:p>
    <w:p>
      <w:pPr>
        <w:pStyle w:val="BodyText"/>
        <w:spacing w:line="254" w:lineRule="auto"/>
        <w:ind w:right="275"/>
        <w:jc w:val="right"/>
      </w:pP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multe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persoane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creat,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independent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faţă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alta,</w:t>
      </w:r>
      <w:r>
        <w:rPr>
          <w:color w:val="231F20"/>
          <w:spacing w:val="-53"/>
        </w:rPr>
        <w:t> </w:t>
      </w:r>
      <w:r>
        <w:rPr>
          <w:color w:val="231F20"/>
        </w:rPr>
        <w:t>acelaşi</w:t>
      </w:r>
      <w:r>
        <w:rPr>
          <w:color w:val="231F20"/>
          <w:spacing w:val="2"/>
        </w:rPr>
        <w:t> </w:t>
      </w:r>
      <w:r>
        <w:rPr>
          <w:color w:val="231F20"/>
        </w:rPr>
        <w:t>DMI,</w:t>
      </w:r>
      <w:r>
        <w:rPr>
          <w:color w:val="231F20"/>
          <w:spacing w:val="2"/>
        </w:rPr>
        <w:t> </w:t>
      </w:r>
      <w:r>
        <w:rPr>
          <w:color w:val="231F20"/>
        </w:rPr>
        <w:t>dreptul</w:t>
      </w:r>
      <w:r>
        <w:rPr>
          <w:color w:val="231F20"/>
          <w:spacing w:val="3"/>
        </w:rPr>
        <w:t> </w:t>
      </w:r>
      <w:r>
        <w:rPr>
          <w:color w:val="231F20"/>
        </w:rPr>
        <w:t>va</w:t>
      </w:r>
      <w:r>
        <w:rPr>
          <w:color w:val="231F20"/>
          <w:spacing w:val="2"/>
        </w:rPr>
        <w:t> </w:t>
      </w:r>
      <w:r>
        <w:rPr>
          <w:color w:val="231F20"/>
        </w:rPr>
        <w:t>aparţine</w:t>
      </w:r>
      <w:r>
        <w:rPr>
          <w:color w:val="231F20"/>
          <w:spacing w:val="3"/>
        </w:rPr>
        <w:t> </w:t>
      </w:r>
      <w:r>
        <w:rPr>
          <w:color w:val="231F20"/>
        </w:rPr>
        <w:t>persoanei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cărei</w:t>
      </w:r>
      <w:r>
        <w:rPr>
          <w:color w:val="231F20"/>
          <w:spacing w:val="3"/>
        </w:rPr>
        <w:t> </w:t>
      </w:r>
      <w:r>
        <w:rPr>
          <w:color w:val="231F20"/>
        </w:rPr>
        <w:t>cerere</w:t>
      </w:r>
      <w:r>
        <w:rPr>
          <w:color w:val="231F20"/>
          <w:spacing w:val="2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</w:rPr>
        <w:t>cea</w:t>
      </w:r>
      <w:r>
        <w:rPr>
          <w:color w:val="231F20"/>
          <w:spacing w:val="2"/>
        </w:rPr>
        <w:t> </w:t>
      </w:r>
      <w:r>
        <w:rPr>
          <w:color w:val="231F20"/>
        </w:rPr>
        <w:t>mai</w:t>
      </w:r>
      <w:r>
        <w:rPr>
          <w:color w:val="231F20"/>
          <w:spacing w:val="3"/>
        </w:rPr>
        <w:t> </w:t>
      </w:r>
      <w:r>
        <w:rPr>
          <w:color w:val="231F20"/>
        </w:rPr>
        <w:t>veche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dată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prioritate,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dacă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această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cerere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fost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retrasă.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Cazul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menţionat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duce</w:t>
      </w:r>
      <w:r>
        <w:rPr>
          <w:color w:val="231F20"/>
          <w:spacing w:val="-53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apariţia</w:t>
      </w:r>
      <w:r>
        <w:rPr>
          <w:color w:val="231F20"/>
          <w:spacing w:val="-9"/>
        </w:rPr>
        <w:t> </w:t>
      </w:r>
      <w:r>
        <w:rPr>
          <w:color w:val="231F20"/>
        </w:rPr>
        <w:t>dreptului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folosire</w:t>
      </w:r>
      <w:r>
        <w:rPr>
          <w:color w:val="231F20"/>
          <w:spacing w:val="-9"/>
        </w:rPr>
        <w:t> </w:t>
      </w:r>
      <w:r>
        <w:rPr>
          <w:color w:val="231F20"/>
        </w:rPr>
        <w:t>anterioară.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conformitate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art.23</w:t>
      </w:r>
      <w:r>
        <w:rPr>
          <w:color w:val="231F20"/>
          <w:spacing w:val="-9"/>
        </w:rPr>
        <w:t> </w:t>
      </w:r>
      <w:r>
        <w:rPr>
          <w:color w:val="231F20"/>
        </w:rPr>
        <w:t>din</w:t>
      </w:r>
      <w:r>
        <w:rPr>
          <w:color w:val="231F20"/>
          <w:spacing w:val="-8"/>
        </w:rPr>
        <w:t> </w:t>
      </w:r>
      <w:r>
        <w:rPr>
          <w:color w:val="231F20"/>
        </w:rPr>
        <w:t>Legea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nr.161/2007,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prevăzut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orice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persoană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fizică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juridică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beneficia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drept</w:t>
      </w:r>
      <w:r>
        <w:rPr>
          <w:color w:val="231F20"/>
          <w:spacing w:val="-5"/>
        </w:rPr>
        <w:t> </w:t>
      </w:r>
      <w:r>
        <w:rPr>
          <w:color w:val="231F20"/>
        </w:rPr>
        <w:t>întemeiat</w:t>
      </w:r>
      <w:r>
        <w:rPr>
          <w:color w:val="231F20"/>
          <w:spacing w:val="-6"/>
        </w:rPr>
        <w:t> </w:t>
      </w:r>
      <w:r>
        <w:rPr>
          <w:color w:val="231F20"/>
        </w:rPr>
        <w:t>pe</w:t>
      </w:r>
      <w:r>
        <w:rPr>
          <w:color w:val="231F20"/>
          <w:spacing w:val="-6"/>
        </w:rPr>
        <w:t> </w:t>
      </w:r>
      <w:r>
        <w:rPr>
          <w:color w:val="231F20"/>
        </w:rPr>
        <w:t>utilizare</w:t>
      </w:r>
      <w:r>
        <w:rPr>
          <w:color w:val="231F20"/>
          <w:spacing w:val="-6"/>
        </w:rPr>
        <w:t> </w:t>
      </w:r>
      <w:r>
        <w:rPr>
          <w:color w:val="231F20"/>
        </w:rPr>
        <w:t>anterioară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cazul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poate</w:t>
      </w:r>
      <w:r>
        <w:rPr>
          <w:color w:val="231F20"/>
          <w:spacing w:val="-5"/>
        </w:rPr>
        <w:t> </w:t>
      </w:r>
      <w:r>
        <w:rPr>
          <w:color w:val="231F20"/>
        </w:rPr>
        <w:t>demonstra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că, înainte de data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depozit sau, dacă se invocă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prioritatea, înainte de data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prioritate,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începuse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utilizeze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bună-credinţă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Republica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Moldova,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tenţiona şi făcea pregătiri serioase şi efective în sensul unei astfel de utilizări, un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</w:rPr>
        <w:t>desen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sau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model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industrial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intră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întinderea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protecţiei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unui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desen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model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industrial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înregistrat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constituie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copie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acestuia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urmă.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Dreptul întemeiat pe utilizare anterioară îndreptăţeşte terţul să utilizeze în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mod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gratuit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desenul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modelul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industrial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scopurile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începuse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utilizeze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pregătise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îl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utilizeze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înainte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depozit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sau,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invocă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prioritatea,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înainte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prioritate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aferentă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desenului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modelului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industrial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înregistrat,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fără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mări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volumul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producţie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fără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</w:t>
      </w:r>
    </w:p>
    <w:p>
      <w:pPr>
        <w:spacing w:line="223" w:lineRule="exact" w:before="0"/>
        <w:ind w:left="277" w:right="0" w:firstLine="0"/>
        <w:jc w:val="both"/>
        <w:rPr>
          <w:sz w:val="21"/>
        </w:rPr>
      </w:pPr>
      <w:r>
        <w:rPr>
          <w:color w:val="231F20"/>
          <w:w w:val="95"/>
          <w:sz w:val="21"/>
        </w:rPr>
        <w:t>plăti</w:t>
      </w:r>
      <w:r>
        <w:rPr>
          <w:color w:val="231F20"/>
          <w:spacing w:val="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royalty</w:t>
      </w:r>
      <w:r>
        <w:rPr>
          <w:rFonts w:ascii="Arial" w:hAnsi="Arial"/>
          <w:i/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(redevenţă).</w:t>
      </w:r>
    </w:p>
    <w:p>
      <w:pPr>
        <w:pStyle w:val="BodyText"/>
        <w:spacing w:line="254" w:lineRule="auto" w:before="8"/>
        <w:ind w:right="273"/>
      </w:pPr>
      <w:r>
        <w:rPr>
          <w:color w:val="231F20"/>
        </w:rPr>
        <w:t>Dreptul</w:t>
      </w:r>
      <w:r>
        <w:rPr>
          <w:color w:val="231F20"/>
          <w:spacing w:val="-10"/>
        </w:rPr>
        <w:t> </w:t>
      </w:r>
      <w:r>
        <w:rPr>
          <w:color w:val="231F20"/>
        </w:rPr>
        <w:t>întemeiat</w:t>
      </w:r>
      <w:r>
        <w:rPr>
          <w:color w:val="231F20"/>
          <w:spacing w:val="-10"/>
        </w:rPr>
        <w:t> </w:t>
      </w:r>
      <w:r>
        <w:rPr>
          <w:color w:val="231F20"/>
        </w:rPr>
        <w:t>pe</w:t>
      </w:r>
      <w:r>
        <w:rPr>
          <w:color w:val="231F20"/>
          <w:spacing w:val="-10"/>
        </w:rPr>
        <w:t> </w:t>
      </w:r>
      <w:r>
        <w:rPr>
          <w:color w:val="231F20"/>
        </w:rPr>
        <w:t>utilizare</w:t>
      </w:r>
      <w:r>
        <w:rPr>
          <w:color w:val="231F20"/>
          <w:spacing w:val="-10"/>
        </w:rPr>
        <w:t> </w:t>
      </w:r>
      <w:r>
        <w:rPr>
          <w:color w:val="231F20"/>
        </w:rPr>
        <w:t>anterioară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oferă</w:t>
      </w:r>
      <w:r>
        <w:rPr>
          <w:color w:val="231F20"/>
          <w:spacing w:val="-10"/>
        </w:rPr>
        <w:t> </w:t>
      </w:r>
      <w:r>
        <w:rPr>
          <w:color w:val="231F20"/>
        </w:rPr>
        <w:t>posibilitatea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acorda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terţului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licenţă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utilizare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desenului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modelului</w:t>
      </w:r>
      <w:r>
        <w:rPr>
          <w:color w:val="231F20"/>
          <w:spacing w:val="-13"/>
        </w:rPr>
        <w:t> </w:t>
      </w:r>
      <w:r>
        <w:rPr>
          <w:color w:val="231F20"/>
        </w:rPr>
        <w:t>industrial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cauză.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Dacă terţul este o întreprindere, dreptul întemeiat pe utilizare anterioară nu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poate fi transferat, decât împreună cu acea parte din activitatea persoanei juri-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dice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cadrul</w:t>
      </w:r>
      <w:r>
        <w:rPr>
          <w:color w:val="231F20"/>
          <w:spacing w:val="-5"/>
        </w:rPr>
        <w:t> </w:t>
      </w:r>
      <w:r>
        <w:rPr>
          <w:color w:val="231F20"/>
        </w:rPr>
        <w:t>căreia</w:t>
      </w:r>
      <w:r>
        <w:rPr>
          <w:color w:val="231F20"/>
          <w:spacing w:val="-4"/>
        </w:rPr>
        <w:t> </w:t>
      </w:r>
      <w:r>
        <w:rPr>
          <w:color w:val="231F20"/>
        </w:rPr>
        <w:t>s-a</w:t>
      </w:r>
      <w:r>
        <w:rPr>
          <w:color w:val="231F20"/>
          <w:spacing w:val="-4"/>
        </w:rPr>
        <w:t> </w:t>
      </w:r>
      <w:r>
        <w:rPr>
          <w:color w:val="231F20"/>
        </w:rPr>
        <w:t>utilizat</w:t>
      </w:r>
      <w:r>
        <w:rPr>
          <w:color w:val="231F20"/>
          <w:spacing w:val="-5"/>
        </w:rPr>
        <w:t> </w:t>
      </w:r>
      <w:r>
        <w:rPr>
          <w:color w:val="231F20"/>
        </w:rPr>
        <w:t>desenul</w:t>
      </w:r>
      <w:r>
        <w:rPr>
          <w:color w:val="231F20"/>
          <w:spacing w:val="-5"/>
        </w:rPr>
        <w:t> </w:t>
      </w: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modelul</w:t>
      </w:r>
      <w:r>
        <w:rPr>
          <w:color w:val="231F20"/>
          <w:spacing w:val="-5"/>
        </w:rPr>
        <w:t> </w:t>
      </w:r>
      <w:r>
        <w:rPr>
          <w:color w:val="231F20"/>
        </w:rPr>
        <w:t>industrial</w:t>
      </w:r>
      <w:r>
        <w:rPr>
          <w:color w:val="231F20"/>
          <w:spacing w:val="-5"/>
        </w:rPr>
        <w:t> </w:t>
      </w:r>
      <w:r>
        <w:rPr>
          <w:color w:val="231F20"/>
        </w:rPr>
        <w:t>ori</w:t>
      </w:r>
      <w:r>
        <w:rPr>
          <w:color w:val="231F20"/>
          <w:spacing w:val="-5"/>
        </w:rPr>
        <w:t> </w:t>
      </w:r>
      <w:r>
        <w:rPr>
          <w:color w:val="231F20"/>
        </w:rPr>
        <w:t>au</w:t>
      </w:r>
      <w:r>
        <w:rPr>
          <w:color w:val="231F20"/>
          <w:spacing w:val="-4"/>
        </w:rPr>
        <w:t> </w:t>
      </w:r>
      <w:r>
        <w:rPr>
          <w:color w:val="231F20"/>
        </w:rPr>
        <w:t>avut</w:t>
      </w:r>
      <w:r>
        <w:rPr>
          <w:color w:val="231F20"/>
          <w:spacing w:val="-5"/>
        </w:rPr>
        <w:t> </w:t>
      </w:r>
      <w:r>
        <w:rPr>
          <w:color w:val="231F20"/>
        </w:rPr>
        <w:t>loc</w:t>
      </w:r>
      <w:r>
        <w:rPr>
          <w:color w:val="231F20"/>
          <w:spacing w:val="-54"/>
        </w:rPr>
        <w:t> </w:t>
      </w:r>
      <w:r>
        <w:rPr>
          <w:color w:val="231F20"/>
        </w:rPr>
        <w:t>pregătirile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astfel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utilizare.</w:t>
      </w:r>
    </w:p>
    <w:p>
      <w:pPr>
        <w:pStyle w:val="BodyText"/>
        <w:spacing w:line="254" w:lineRule="auto"/>
        <w:ind w:right="276"/>
      </w:pPr>
      <w:r>
        <w:rPr>
          <w:color w:val="231F20"/>
          <w:w w:val="95"/>
        </w:rPr>
        <w:t>Pentru aplicarea acestor prevederi, este foarte important ca DMI să fie creat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independent, adică autorii să activeze separat, fără a şti unul despre activitatea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celuilalt.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alt</w:t>
      </w:r>
      <w:r>
        <w:rPr>
          <w:color w:val="231F20"/>
          <w:spacing w:val="-12"/>
        </w:rPr>
        <w:t> </w:t>
      </w:r>
      <w:r>
        <w:rPr>
          <w:color w:val="231F20"/>
        </w:rPr>
        <w:t>principiu</w:t>
      </w:r>
      <w:r>
        <w:rPr>
          <w:color w:val="231F20"/>
          <w:spacing w:val="-13"/>
        </w:rPr>
        <w:t> </w:t>
      </w:r>
      <w:r>
        <w:rPr>
          <w:color w:val="231F20"/>
        </w:rPr>
        <w:t>important</w:t>
      </w:r>
      <w:r>
        <w:rPr>
          <w:color w:val="231F20"/>
          <w:spacing w:val="-12"/>
        </w:rPr>
        <w:t> </w:t>
      </w:r>
      <w:r>
        <w:rPr>
          <w:color w:val="231F20"/>
        </w:rPr>
        <w:t>îl</w:t>
      </w:r>
      <w:r>
        <w:rPr>
          <w:color w:val="231F20"/>
          <w:spacing w:val="-13"/>
        </w:rPr>
        <w:t> </w:t>
      </w:r>
      <w:r>
        <w:rPr>
          <w:color w:val="231F20"/>
        </w:rPr>
        <w:t>constituie</w:t>
      </w:r>
      <w:r>
        <w:rPr>
          <w:color w:val="231F20"/>
          <w:spacing w:val="-12"/>
        </w:rPr>
        <w:t> </w:t>
      </w:r>
      <w:r>
        <w:rPr>
          <w:color w:val="231F20"/>
        </w:rPr>
        <w:t>crearea</w:t>
      </w:r>
      <w:r>
        <w:rPr>
          <w:color w:val="231F20"/>
          <w:spacing w:val="-13"/>
        </w:rPr>
        <w:t> </w:t>
      </w:r>
      <w:r>
        <w:rPr>
          <w:color w:val="231F20"/>
        </w:rPr>
        <w:t>DMI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cadrul</w:t>
      </w:r>
      <w:r>
        <w:rPr>
          <w:color w:val="231F20"/>
          <w:spacing w:val="-12"/>
        </w:rPr>
        <w:t> </w:t>
      </w:r>
      <w:r>
        <w:rPr>
          <w:color w:val="231F20"/>
        </w:rPr>
        <w:t>exercitării</w:t>
      </w:r>
      <w:r>
        <w:rPr>
          <w:color w:val="231F20"/>
          <w:spacing w:val="-13"/>
        </w:rPr>
        <w:t> </w:t>
      </w:r>
      <w:r>
        <w:rPr>
          <w:color w:val="231F20"/>
        </w:rPr>
        <w:t>atri-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buţiilor de serviciu. În conformitate cu art.16 al Legii nr.161/2007, dreptul la titlul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protecţie pentru un DMI creat de salariat în exercitarea atribuţiilor sale 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serviciu sau executând o sarcină concretă încredinţată în scris de patron aparţi-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ne</w:t>
      </w:r>
      <w:r>
        <w:rPr>
          <w:color w:val="231F20"/>
          <w:spacing w:val="-12"/>
        </w:rPr>
        <w:t> </w:t>
      </w:r>
      <w:r>
        <w:rPr>
          <w:color w:val="231F20"/>
        </w:rPr>
        <w:t>patronului,</w:t>
      </w:r>
      <w:r>
        <w:rPr>
          <w:color w:val="231F20"/>
          <w:spacing w:val="-10"/>
        </w:rPr>
        <w:t> </w:t>
      </w:r>
      <w:r>
        <w:rPr>
          <w:color w:val="231F20"/>
        </w:rPr>
        <w:t>dacă</w:t>
      </w:r>
      <w:r>
        <w:rPr>
          <w:color w:val="231F20"/>
          <w:spacing w:val="-12"/>
        </w:rPr>
        <w:t> </w:t>
      </w:r>
      <w:r>
        <w:rPr>
          <w:color w:val="231F20"/>
        </w:rPr>
        <w:t>contractul</w:t>
      </w:r>
      <w:r>
        <w:rPr>
          <w:color w:val="231F20"/>
          <w:spacing w:val="-10"/>
        </w:rPr>
        <w:t> </w:t>
      </w:r>
      <w:r>
        <w:rPr>
          <w:color w:val="231F20"/>
        </w:rPr>
        <w:t>încheiat</w:t>
      </w:r>
      <w:r>
        <w:rPr>
          <w:color w:val="231F20"/>
          <w:spacing w:val="-12"/>
        </w:rPr>
        <w:t> </w:t>
      </w:r>
      <w:r>
        <w:rPr>
          <w:color w:val="231F20"/>
        </w:rPr>
        <w:t>între</w:t>
      </w:r>
      <w:r>
        <w:rPr>
          <w:color w:val="231F20"/>
          <w:spacing w:val="-11"/>
        </w:rPr>
        <w:t> </w:t>
      </w:r>
      <w:r>
        <w:rPr>
          <w:color w:val="231F20"/>
        </w:rPr>
        <w:t>ei</w:t>
      </w:r>
      <w:r>
        <w:rPr>
          <w:color w:val="231F20"/>
          <w:spacing w:val="-11"/>
        </w:rPr>
        <w:t> </w:t>
      </w:r>
      <w:r>
        <w:rPr>
          <w:color w:val="231F20"/>
        </w:rPr>
        <w:t>nu</w:t>
      </w:r>
      <w:r>
        <w:rPr>
          <w:color w:val="231F20"/>
          <w:spacing w:val="-11"/>
        </w:rPr>
        <w:t> </w:t>
      </w:r>
      <w:r>
        <w:rPr>
          <w:color w:val="231F20"/>
        </w:rPr>
        <w:t>prevede</w:t>
      </w:r>
      <w:r>
        <w:rPr>
          <w:color w:val="231F20"/>
          <w:spacing w:val="-12"/>
        </w:rPr>
        <w:t> </w:t>
      </w:r>
      <w:r>
        <w:rPr>
          <w:color w:val="231F20"/>
        </w:rPr>
        <w:t>altfel.</w:t>
      </w:r>
    </w:p>
    <w:p>
      <w:pPr>
        <w:pStyle w:val="BodyText"/>
        <w:spacing w:line="254" w:lineRule="auto"/>
        <w:ind w:right="269"/>
      </w:pPr>
      <w:r>
        <w:rPr>
          <w:color w:val="231F20"/>
        </w:rPr>
        <w:t>Cu alte cuvinte, DMI de serviciu este obiectul creat de salariat, folosind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mijloacele materiale sau financiare ale patronului, cunoştinţele şi experienţa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dobândite</w:t>
      </w:r>
      <w:r>
        <w:rPr>
          <w:color w:val="231F20"/>
          <w:spacing w:val="24"/>
        </w:rPr>
        <w:t> </w:t>
      </w:r>
      <w:r>
        <w:rPr>
          <w:color w:val="231F20"/>
        </w:rPr>
        <w:t>în</w:t>
      </w:r>
      <w:r>
        <w:rPr>
          <w:color w:val="231F20"/>
          <w:spacing w:val="24"/>
        </w:rPr>
        <w:t> </w:t>
      </w:r>
      <w:r>
        <w:rPr>
          <w:color w:val="231F20"/>
        </w:rPr>
        <w:t>timpul</w:t>
      </w:r>
      <w:r>
        <w:rPr>
          <w:color w:val="231F20"/>
          <w:spacing w:val="24"/>
        </w:rPr>
        <w:t> </w:t>
      </w:r>
      <w:r>
        <w:rPr>
          <w:color w:val="231F20"/>
        </w:rPr>
        <w:t>activităţii</w:t>
      </w:r>
      <w:r>
        <w:rPr>
          <w:color w:val="231F20"/>
          <w:spacing w:val="24"/>
        </w:rPr>
        <w:t> </w:t>
      </w:r>
      <w:r>
        <w:rPr>
          <w:color w:val="231F20"/>
        </w:rPr>
        <w:t>în</w:t>
      </w:r>
      <w:r>
        <w:rPr>
          <w:color w:val="231F20"/>
          <w:spacing w:val="24"/>
        </w:rPr>
        <w:t> </w:t>
      </w:r>
      <w:r>
        <w:rPr>
          <w:color w:val="231F20"/>
        </w:rPr>
        <w:t>cadrul</w:t>
      </w:r>
      <w:r>
        <w:rPr>
          <w:color w:val="231F20"/>
          <w:spacing w:val="24"/>
        </w:rPr>
        <w:t> </w:t>
      </w:r>
      <w:r>
        <w:rPr>
          <w:color w:val="231F20"/>
        </w:rPr>
        <w:t>întreprinderii,</w:t>
      </w:r>
      <w:r>
        <w:rPr>
          <w:color w:val="231F20"/>
          <w:spacing w:val="24"/>
        </w:rPr>
        <w:t> </w:t>
      </w:r>
      <w:r>
        <w:rPr>
          <w:color w:val="231F20"/>
        </w:rPr>
        <w:t>instituţiei,</w:t>
      </w:r>
      <w:r>
        <w:rPr>
          <w:color w:val="231F20"/>
          <w:spacing w:val="25"/>
        </w:rPr>
        <w:t> </w:t>
      </w:r>
      <w:r>
        <w:rPr>
          <w:color w:val="231F20"/>
        </w:rPr>
        <w:t>organizaţiei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acesta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îşi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desfăşoară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activitatea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serviciu.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creării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DMI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serviciu, autorul are dreptul la o remuneraţie corespunzătoare beneficiu-</w:t>
      </w:r>
      <w:r>
        <w:rPr>
          <w:color w:val="231F20"/>
          <w:spacing w:val="1"/>
        </w:rPr>
        <w:t> </w:t>
      </w:r>
      <w:r>
        <w:rPr>
          <w:color w:val="231F20"/>
        </w:rPr>
        <w:t>lui obţinut din exploatarea obiectului de către patron sau beneficiului pre-</w:t>
      </w:r>
      <w:r>
        <w:rPr>
          <w:color w:val="231F20"/>
          <w:spacing w:val="1"/>
        </w:rPr>
        <w:t> </w:t>
      </w:r>
      <w:r>
        <w:rPr>
          <w:color w:val="231F20"/>
        </w:rPr>
        <w:t>zumat - în cazul în care patronul va obţine titlul de protecţie. Remuneraţia se</w:t>
      </w:r>
      <w:r>
        <w:rPr>
          <w:color w:val="231F20"/>
          <w:spacing w:val="-53"/>
        </w:rPr>
        <w:t> </w:t>
      </w:r>
      <w:r>
        <w:rPr>
          <w:color w:val="231F20"/>
        </w:rPr>
        <w:t>plăteşte</w:t>
      </w:r>
      <w:r>
        <w:rPr>
          <w:color w:val="231F20"/>
          <w:spacing w:val="21"/>
        </w:rPr>
        <w:t> </w:t>
      </w:r>
      <w:r>
        <w:rPr>
          <w:color w:val="231F20"/>
        </w:rPr>
        <w:t>în</w:t>
      </w:r>
      <w:r>
        <w:rPr>
          <w:color w:val="231F20"/>
          <w:spacing w:val="21"/>
        </w:rPr>
        <w:t> </w:t>
      </w:r>
      <w:r>
        <w:rPr>
          <w:color w:val="231F20"/>
        </w:rPr>
        <w:t>cuantumul</w:t>
      </w:r>
      <w:r>
        <w:rPr>
          <w:color w:val="231F20"/>
          <w:spacing w:val="25"/>
        </w:rPr>
        <w:t> </w:t>
      </w:r>
      <w:r>
        <w:rPr>
          <w:color w:val="231F20"/>
        </w:rPr>
        <w:t>şi</w:t>
      </w:r>
      <w:r>
        <w:rPr>
          <w:color w:val="231F20"/>
          <w:spacing w:val="21"/>
        </w:rPr>
        <w:t> </w:t>
      </w:r>
      <w:r>
        <w:rPr>
          <w:color w:val="231F20"/>
        </w:rPr>
        <w:t>condiţiile</w:t>
      </w:r>
      <w:r>
        <w:rPr>
          <w:color w:val="231F20"/>
          <w:spacing w:val="22"/>
        </w:rPr>
        <w:t> </w:t>
      </w:r>
      <w:r>
        <w:rPr>
          <w:color w:val="231F20"/>
        </w:rPr>
        <w:t>stabilite</w:t>
      </w:r>
      <w:r>
        <w:rPr>
          <w:color w:val="231F20"/>
          <w:spacing w:val="21"/>
        </w:rPr>
        <w:t> </w:t>
      </w:r>
      <w:r>
        <w:rPr>
          <w:color w:val="231F20"/>
        </w:rPr>
        <w:t>în</w:t>
      </w:r>
      <w:r>
        <w:rPr>
          <w:color w:val="231F20"/>
          <w:spacing w:val="21"/>
        </w:rPr>
        <w:t> </w:t>
      </w:r>
      <w:r>
        <w:rPr>
          <w:color w:val="231F20"/>
        </w:rPr>
        <w:t>contractul</w:t>
      </w:r>
      <w:r>
        <w:rPr>
          <w:color w:val="231F20"/>
          <w:spacing w:val="22"/>
        </w:rPr>
        <w:t> </w:t>
      </w:r>
      <w:r>
        <w:rPr>
          <w:color w:val="231F20"/>
        </w:rPr>
        <w:t>încheiat</w:t>
      </w:r>
      <w:r>
        <w:rPr>
          <w:color w:val="231F20"/>
          <w:spacing w:val="21"/>
        </w:rPr>
        <w:t> </w:t>
      </w:r>
      <w:r>
        <w:rPr>
          <w:color w:val="231F20"/>
        </w:rPr>
        <w:t>între</w:t>
      </w:r>
      <w:r>
        <w:rPr>
          <w:color w:val="231F20"/>
          <w:spacing w:val="22"/>
        </w:rPr>
        <w:t> </w:t>
      </w:r>
      <w:r>
        <w:rPr>
          <w:color w:val="231F20"/>
        </w:rPr>
        <w:t>autor</w:t>
      </w:r>
      <w:r>
        <w:rPr>
          <w:color w:val="231F20"/>
          <w:spacing w:val="1"/>
        </w:rPr>
        <w:t> </w:t>
      </w:r>
      <w:r>
        <w:rPr>
          <w:color w:val="231F20"/>
        </w:rPr>
        <w:t>şi patron.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49" w:lineRule="auto" w:before="103"/>
        <w:ind w:right="272"/>
      </w:pPr>
      <w:r>
        <w:rPr>
          <w:color w:val="231F20"/>
          <w:w w:val="95"/>
        </w:rPr>
        <w:t>În cazul în care DMI a fost creat în baza unui contract de cercetări ştiinţifice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experimentare-proiectare,</w:t>
      </w:r>
      <w:r>
        <w:rPr>
          <w:color w:val="231F20"/>
          <w:spacing w:val="-12"/>
        </w:rPr>
        <w:t> </w:t>
      </w:r>
      <w:r>
        <w:rPr>
          <w:color w:val="231F20"/>
        </w:rPr>
        <w:t>dreptul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titlul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protecţie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stabileşte</w:t>
      </w:r>
      <w:r>
        <w:rPr>
          <w:color w:val="231F20"/>
          <w:spacing w:val="-12"/>
        </w:rPr>
        <w:t> </w:t>
      </w:r>
      <w:r>
        <w:rPr>
          <w:color w:val="231F20"/>
        </w:rPr>
        <w:t>prin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acest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contract.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Condiţiile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obligatorii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crearea</w:t>
      </w:r>
      <w:r>
        <w:rPr>
          <w:color w:val="231F20"/>
          <w:spacing w:val="-12"/>
        </w:rPr>
        <w:t> </w:t>
      </w:r>
      <w:r>
        <w:rPr>
          <w:color w:val="231F20"/>
        </w:rPr>
        <w:t>DMI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serviciu</w:t>
      </w:r>
      <w:r>
        <w:rPr>
          <w:color w:val="231F20"/>
          <w:spacing w:val="-11"/>
        </w:rPr>
        <w:t> </w:t>
      </w:r>
      <w:r>
        <w:rPr>
          <w:color w:val="231F20"/>
        </w:rPr>
        <w:t>sunt:</w:t>
      </w:r>
      <w:r>
        <w:rPr>
          <w:color w:val="231F20"/>
          <w:spacing w:val="-12"/>
        </w:rPr>
        <w:t> </w:t>
      </w:r>
      <w:r>
        <w:rPr>
          <w:color w:val="231F20"/>
        </w:rPr>
        <w:t>autorul,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termen de o lună de la data creării DMI de serviciu, va informa în scris patronul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despre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opera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realizată.</w:t>
      </w:r>
      <w:r>
        <w:rPr>
          <w:color w:val="231F20"/>
          <w:spacing w:val="30"/>
        </w:rPr>
        <w:t> </w:t>
      </w:r>
      <w:r>
        <w:rPr>
          <w:color w:val="231F20"/>
        </w:rPr>
        <w:t>Dacă</w:t>
      </w:r>
      <w:r>
        <w:rPr>
          <w:color w:val="231F20"/>
          <w:spacing w:val="-12"/>
        </w:rPr>
        <w:t> </w:t>
      </w:r>
      <w:r>
        <w:rPr>
          <w:color w:val="231F20"/>
        </w:rPr>
        <w:t>patronul,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termen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60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zile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data</w:t>
      </w:r>
      <w:r>
        <w:rPr>
          <w:color w:val="231F20"/>
          <w:spacing w:val="-12"/>
        </w:rPr>
        <w:t> </w:t>
      </w:r>
      <w:r>
        <w:rPr>
          <w:color w:val="231F20"/>
        </w:rPr>
        <w:t>când</w:t>
      </w:r>
      <w:r>
        <w:rPr>
          <w:color w:val="231F20"/>
          <w:spacing w:val="-5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fost</w:t>
      </w:r>
      <w:r>
        <w:rPr>
          <w:color w:val="231F20"/>
          <w:spacing w:val="-13"/>
        </w:rPr>
        <w:t> </w:t>
      </w:r>
      <w:r>
        <w:rPr>
          <w:color w:val="231F20"/>
        </w:rPr>
        <w:t>informat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către</w:t>
      </w:r>
      <w:r>
        <w:rPr>
          <w:color w:val="231F20"/>
          <w:spacing w:val="-12"/>
        </w:rPr>
        <w:t> </w:t>
      </w:r>
      <w:r>
        <w:rPr>
          <w:color w:val="231F20"/>
        </w:rPr>
        <w:t>autor,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va</w:t>
      </w:r>
      <w:r>
        <w:rPr>
          <w:color w:val="231F20"/>
          <w:spacing w:val="-13"/>
        </w:rPr>
        <w:t> </w:t>
      </w:r>
      <w:r>
        <w:rPr>
          <w:color w:val="231F20"/>
        </w:rPr>
        <w:t>depune</w:t>
      </w:r>
      <w:r>
        <w:rPr>
          <w:color w:val="231F20"/>
          <w:spacing w:val="-13"/>
        </w:rPr>
        <w:t> </w:t>
      </w:r>
      <w:r>
        <w:rPr>
          <w:color w:val="231F20"/>
        </w:rPr>
        <w:t>cerere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înregistrare,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va</w:t>
      </w:r>
      <w:r>
        <w:rPr>
          <w:color w:val="231F20"/>
          <w:spacing w:val="-13"/>
        </w:rPr>
        <w:t> </w:t>
      </w:r>
      <w:r>
        <w:rPr>
          <w:color w:val="231F20"/>
        </w:rPr>
        <w:t>cesi-</w:t>
      </w:r>
      <w:r>
        <w:rPr>
          <w:color w:val="231F20"/>
          <w:spacing w:val="-54"/>
        </w:rPr>
        <w:t> </w:t>
      </w:r>
      <w:r>
        <w:rPr>
          <w:color w:val="231F20"/>
        </w:rPr>
        <w:t>ona dreptul la depunerea cererii oricărei alte persoane şi nu-i va da autorului</w:t>
      </w:r>
      <w:r>
        <w:rPr>
          <w:color w:val="231F20"/>
          <w:spacing w:val="-53"/>
        </w:rPr>
        <w:t> </w:t>
      </w:r>
      <w:r>
        <w:rPr>
          <w:color w:val="231F20"/>
        </w:rPr>
        <w:t>o dispoziţie în scris privind păstrarea obiectului în secret, autorul are dreptul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depună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cererea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obţină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protecţia</w:t>
      </w:r>
      <w:r>
        <w:rPr>
          <w:color w:val="231F20"/>
          <w:spacing w:val="-13"/>
        </w:rPr>
        <w:t> </w:t>
      </w:r>
      <w:r>
        <w:rPr>
          <w:color w:val="231F20"/>
        </w:rPr>
        <w:t>pe</w:t>
      </w:r>
      <w:r>
        <w:rPr>
          <w:color w:val="231F20"/>
          <w:spacing w:val="-12"/>
        </w:rPr>
        <w:t> </w:t>
      </w:r>
      <w:r>
        <w:rPr>
          <w:color w:val="231F20"/>
        </w:rPr>
        <w:t>numele</w:t>
      </w:r>
      <w:r>
        <w:rPr>
          <w:color w:val="231F20"/>
          <w:spacing w:val="-13"/>
        </w:rPr>
        <w:t> </w:t>
      </w:r>
      <w:r>
        <w:rPr>
          <w:color w:val="231F20"/>
        </w:rPr>
        <w:t>său.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acest</w:t>
      </w:r>
      <w:r>
        <w:rPr>
          <w:color w:val="231F20"/>
          <w:spacing w:val="-13"/>
        </w:rPr>
        <w:t> </w:t>
      </w:r>
      <w:r>
        <w:rPr>
          <w:color w:val="231F20"/>
        </w:rPr>
        <w:t>caz,</w:t>
      </w:r>
      <w:r>
        <w:rPr>
          <w:color w:val="231F20"/>
          <w:spacing w:val="-12"/>
        </w:rPr>
        <w:t> </w:t>
      </w:r>
      <w:r>
        <w:rPr>
          <w:color w:val="231F20"/>
        </w:rPr>
        <w:t>patronul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dreptul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preferenţial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licenţă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neexclusivă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exploatarea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DMI.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Deseori,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practică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interpretează</w:t>
      </w:r>
      <w:r>
        <w:rPr>
          <w:color w:val="231F20"/>
          <w:spacing w:val="-11"/>
        </w:rPr>
        <w:t> </w:t>
      </w:r>
      <w:r>
        <w:rPr>
          <w:color w:val="231F20"/>
        </w:rPr>
        <w:t>incorect</w:t>
      </w:r>
      <w:r>
        <w:rPr>
          <w:color w:val="231F20"/>
          <w:spacing w:val="-11"/>
        </w:rPr>
        <w:t> </w:t>
      </w:r>
      <w:r>
        <w:rPr>
          <w:color w:val="231F20"/>
        </w:rPr>
        <w:t>dreptul</w:t>
      </w:r>
      <w:r>
        <w:rPr>
          <w:color w:val="231F20"/>
          <w:spacing w:val="-10"/>
        </w:rPr>
        <w:t> </w:t>
      </w:r>
      <w:r>
        <w:rPr>
          <w:color w:val="231F20"/>
        </w:rPr>
        <w:t>preferenţial.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important</w:t>
      </w:r>
      <w:r>
        <w:rPr>
          <w:color w:val="231F20"/>
          <w:spacing w:val="-11"/>
        </w:rPr>
        <w:t> </w:t>
      </w:r>
      <w:r>
        <w:rPr>
          <w:color w:val="231F20"/>
        </w:rPr>
        <w:t>faptul</w:t>
      </w:r>
      <w:r>
        <w:rPr>
          <w:color w:val="231F20"/>
          <w:spacing w:val="-53"/>
        </w:rPr>
        <w:t> </w:t>
      </w:r>
      <w:r>
        <w:rPr>
          <w:color w:val="231F20"/>
        </w:rPr>
        <w:t>că</w:t>
      </w:r>
      <w:r>
        <w:rPr>
          <w:color w:val="231F20"/>
          <w:spacing w:val="-8"/>
        </w:rPr>
        <w:t> </w:t>
      </w:r>
      <w:r>
        <w:rPr>
          <w:color w:val="231F20"/>
        </w:rPr>
        <w:t>acest</w:t>
      </w:r>
      <w:r>
        <w:rPr>
          <w:color w:val="231F20"/>
          <w:spacing w:val="-7"/>
        </w:rPr>
        <w:t> </w:t>
      </w:r>
      <w:r>
        <w:rPr>
          <w:color w:val="231F20"/>
        </w:rPr>
        <w:t>drept</w:t>
      </w:r>
      <w:r>
        <w:rPr>
          <w:color w:val="231F20"/>
          <w:spacing w:val="-7"/>
        </w:rPr>
        <w:t> </w:t>
      </w:r>
      <w:r>
        <w:rPr>
          <w:color w:val="231F20"/>
        </w:rPr>
        <w:t>apare</w:t>
      </w:r>
      <w:r>
        <w:rPr>
          <w:color w:val="231F20"/>
          <w:spacing w:val="-7"/>
        </w:rPr>
        <w:t> </w:t>
      </w:r>
      <w:r>
        <w:rPr>
          <w:color w:val="231F20"/>
        </w:rPr>
        <w:t>doar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cazul</w:t>
      </w:r>
      <w:r>
        <w:rPr>
          <w:color w:val="231F20"/>
          <w:spacing w:val="-8"/>
        </w:rPr>
        <w:t> </w:t>
      </w:r>
      <w:r>
        <w:rPr>
          <w:color w:val="231F20"/>
        </w:rPr>
        <w:t>când</w:t>
      </w:r>
      <w:r>
        <w:rPr>
          <w:color w:val="231F20"/>
          <w:spacing w:val="-7"/>
        </w:rPr>
        <w:t> </w:t>
      </w:r>
      <w:r>
        <w:rPr>
          <w:color w:val="231F20"/>
        </w:rPr>
        <w:t>titularul</w:t>
      </w:r>
      <w:r>
        <w:rPr>
          <w:color w:val="231F20"/>
          <w:spacing w:val="-7"/>
        </w:rPr>
        <w:t> </w:t>
      </w:r>
      <w:r>
        <w:rPr>
          <w:color w:val="231F20"/>
        </w:rPr>
        <w:t>doreşte</w:t>
      </w:r>
      <w:r>
        <w:rPr>
          <w:color w:val="231F20"/>
          <w:spacing w:val="-7"/>
        </w:rPr>
        <w:t> </w:t>
      </w:r>
      <w:r>
        <w:rPr>
          <w:color w:val="231F20"/>
        </w:rPr>
        <w:t>să</w:t>
      </w:r>
      <w:r>
        <w:rPr>
          <w:color w:val="231F20"/>
          <w:spacing w:val="-7"/>
        </w:rPr>
        <w:t> </w:t>
      </w:r>
      <w:r>
        <w:rPr>
          <w:color w:val="231F20"/>
        </w:rPr>
        <w:t>acorde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astfel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licenţă. Spre exemplu, dacă titularul doreşte să acorde pentru DMI o licenţă ex-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clusivă,</w:t>
      </w:r>
      <w:r>
        <w:rPr>
          <w:color w:val="231F20"/>
          <w:spacing w:val="-10"/>
        </w:rPr>
        <w:t> </w:t>
      </w:r>
      <w:r>
        <w:rPr>
          <w:color w:val="231F20"/>
        </w:rPr>
        <w:t>atunci</w:t>
      </w:r>
      <w:r>
        <w:rPr>
          <w:color w:val="231F20"/>
          <w:spacing w:val="-10"/>
        </w:rPr>
        <w:t> </w:t>
      </w:r>
      <w:r>
        <w:rPr>
          <w:color w:val="231F20"/>
        </w:rPr>
        <w:t>persoana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dreptul</w:t>
      </w:r>
      <w:r>
        <w:rPr>
          <w:color w:val="231F20"/>
          <w:spacing w:val="-9"/>
        </w:rPr>
        <w:t> </w:t>
      </w:r>
      <w:r>
        <w:rPr>
          <w:color w:val="231F20"/>
        </w:rPr>
        <w:t>preferenţial</w:t>
      </w:r>
      <w:r>
        <w:rPr>
          <w:color w:val="231F20"/>
          <w:spacing w:val="-10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obţine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licenţă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neexclusivă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invoca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acest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drept.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fel,</w:t>
      </w:r>
      <w:r>
        <w:rPr>
          <w:color w:val="231F20"/>
          <w:spacing w:val="-13"/>
        </w:rPr>
        <w:t> </w:t>
      </w:r>
      <w:r>
        <w:rPr>
          <w:color w:val="231F20"/>
        </w:rPr>
        <w:t>acest</w:t>
      </w:r>
      <w:r>
        <w:rPr>
          <w:color w:val="231F20"/>
          <w:spacing w:val="-13"/>
        </w:rPr>
        <w:t> </w:t>
      </w:r>
      <w:r>
        <w:rPr>
          <w:color w:val="231F20"/>
        </w:rPr>
        <w:t>drept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invocat</w:t>
      </w:r>
      <w:r>
        <w:rPr>
          <w:color w:val="231F20"/>
          <w:spacing w:val="-53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cazul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titularul,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general,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doreşte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acorde</w:t>
      </w:r>
      <w:r>
        <w:rPr>
          <w:color w:val="231F20"/>
          <w:spacing w:val="-10"/>
        </w:rPr>
        <w:t> </w:t>
      </w:r>
      <w:r>
        <w:rPr>
          <w:color w:val="231F20"/>
        </w:rPr>
        <w:t>vreo</w:t>
      </w:r>
      <w:r>
        <w:rPr>
          <w:color w:val="231F20"/>
          <w:spacing w:val="-10"/>
        </w:rPr>
        <w:t> </w:t>
      </w:r>
      <w:r>
        <w:rPr>
          <w:color w:val="231F20"/>
        </w:rPr>
        <w:t>licenţă,</w:t>
      </w:r>
      <w:r>
        <w:rPr>
          <w:color w:val="231F20"/>
          <w:spacing w:val="-10"/>
        </w:rPr>
        <w:t> </w:t>
      </w:r>
      <w:r>
        <w:rPr>
          <w:color w:val="231F20"/>
        </w:rPr>
        <w:t>precum</w:t>
      </w:r>
      <w:r>
        <w:rPr>
          <w:color w:val="231F20"/>
          <w:spacing w:val="-53"/>
        </w:rPr>
        <w:t> </w:t>
      </w:r>
      <w:r>
        <w:rPr>
          <w:color w:val="231F20"/>
        </w:rPr>
        <w:t>şi în cazul unei cesiuni. Pe toată perioada de realizare a DMI de serviciu, pa-</w:t>
      </w:r>
      <w:r>
        <w:rPr>
          <w:color w:val="231F20"/>
          <w:spacing w:val="-54"/>
        </w:rPr>
        <w:t> </w:t>
      </w:r>
      <w:r>
        <w:rPr>
          <w:color w:val="231F20"/>
        </w:rPr>
        <w:t>tronul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autorul</w:t>
      </w:r>
      <w:r>
        <w:rPr>
          <w:color w:val="231F20"/>
          <w:spacing w:val="-6"/>
        </w:rPr>
        <w:t> </w:t>
      </w:r>
      <w:r>
        <w:rPr>
          <w:color w:val="231F20"/>
        </w:rPr>
        <w:t>au</w:t>
      </w:r>
      <w:r>
        <w:rPr>
          <w:color w:val="231F20"/>
          <w:spacing w:val="-7"/>
        </w:rPr>
        <w:t> </w:t>
      </w:r>
      <w:r>
        <w:rPr>
          <w:color w:val="231F20"/>
        </w:rPr>
        <w:t>obligaţia</w:t>
      </w:r>
      <w:r>
        <w:rPr>
          <w:color w:val="231F20"/>
          <w:spacing w:val="-6"/>
        </w:rPr>
        <w:t> </w:t>
      </w:r>
      <w:r>
        <w:rPr>
          <w:color w:val="231F20"/>
        </w:rPr>
        <w:t>să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informeze</w:t>
      </w:r>
      <w:r>
        <w:rPr>
          <w:color w:val="231F20"/>
          <w:spacing w:val="-6"/>
        </w:rPr>
        <w:t> </w:t>
      </w:r>
      <w:r>
        <w:rPr>
          <w:color w:val="231F20"/>
        </w:rPr>
        <w:t>reciproc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scris</w:t>
      </w:r>
      <w:r>
        <w:rPr>
          <w:color w:val="231F20"/>
          <w:spacing w:val="-6"/>
        </w:rPr>
        <w:t> </w:t>
      </w:r>
      <w:r>
        <w:rPr>
          <w:color w:val="231F20"/>
        </w:rPr>
        <w:t>asupra</w:t>
      </w:r>
      <w:r>
        <w:rPr>
          <w:color w:val="231F20"/>
          <w:spacing w:val="-7"/>
        </w:rPr>
        <w:t> </w:t>
      </w:r>
      <w:r>
        <w:rPr>
          <w:color w:val="231F20"/>
        </w:rPr>
        <w:t>stadiului</w:t>
      </w:r>
      <w:r>
        <w:rPr>
          <w:color w:val="231F20"/>
          <w:spacing w:val="-53"/>
        </w:rPr>
        <w:t> </w:t>
      </w:r>
      <w:r>
        <w:rPr>
          <w:color w:val="231F20"/>
        </w:rPr>
        <w:t>realizării</w:t>
      </w:r>
      <w:r>
        <w:rPr>
          <w:color w:val="231F20"/>
          <w:spacing w:val="-8"/>
        </w:rPr>
        <w:t> </w:t>
      </w:r>
      <w:r>
        <w:rPr>
          <w:color w:val="231F20"/>
        </w:rPr>
        <w:t>obiectului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să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abţină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orice</w:t>
      </w:r>
      <w:r>
        <w:rPr>
          <w:color w:val="231F20"/>
          <w:spacing w:val="-7"/>
        </w:rPr>
        <w:t> </w:t>
      </w:r>
      <w:r>
        <w:rPr>
          <w:color w:val="231F20"/>
        </w:rPr>
        <w:t>divulgare</w:t>
      </w:r>
      <w:r>
        <w:rPr>
          <w:color w:val="231F20"/>
          <w:spacing w:val="-7"/>
        </w:rPr>
        <w:t> </w:t>
      </w:r>
      <w:r>
        <w:rPr>
          <w:color w:val="231F20"/>
        </w:rPr>
        <w:t>care</w:t>
      </w:r>
      <w:r>
        <w:rPr>
          <w:color w:val="231F20"/>
          <w:spacing w:val="-7"/>
        </w:rPr>
        <w:t> </w:t>
      </w:r>
      <w:r>
        <w:rPr>
          <w:color w:val="231F20"/>
        </w:rPr>
        <w:t>poate</w:t>
      </w:r>
      <w:r>
        <w:rPr>
          <w:color w:val="231F20"/>
          <w:spacing w:val="-7"/>
        </w:rPr>
        <w:t> </w:t>
      </w:r>
      <w:r>
        <w:rPr>
          <w:color w:val="231F20"/>
        </w:rPr>
        <w:t>aduce</w:t>
      </w:r>
      <w:r>
        <w:rPr>
          <w:color w:val="231F20"/>
          <w:spacing w:val="-7"/>
        </w:rPr>
        <w:t> </w:t>
      </w:r>
      <w:r>
        <w:rPr>
          <w:color w:val="231F20"/>
        </w:rPr>
        <w:t>pre-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judicii exercitării drepturilor de către fiecare parte. Partea care a ignorat aceste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obligaţii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trebuie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repare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prejudiciile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celeilalte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părţi,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inclusiv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profitul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neobţinut,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conformitate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legislaţia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vigoare.</w:t>
      </w:r>
    </w:p>
    <w:p>
      <w:pPr>
        <w:pStyle w:val="BodyText"/>
        <w:spacing w:line="249" w:lineRule="auto" w:before="18"/>
        <w:ind w:right="275"/>
      </w:pPr>
      <w:r>
        <w:rPr>
          <w:color w:val="231F20"/>
          <w:w w:val="95"/>
        </w:rPr>
        <w:t>Dintre alte drepturi pe care le obţine solicitantul din momentul depunerii ce-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rerii poate fi menţionat, dreptul la corectarea documentelor cererii. Ca exemplu,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conform</w:t>
      </w:r>
      <w:r>
        <w:rPr>
          <w:color w:val="231F20"/>
          <w:spacing w:val="-13"/>
        </w:rPr>
        <w:t> </w:t>
      </w:r>
      <w:r>
        <w:rPr>
          <w:color w:val="231F20"/>
        </w:rPr>
        <w:t>prevederilor</w:t>
      </w:r>
      <w:r>
        <w:rPr>
          <w:color w:val="231F20"/>
          <w:spacing w:val="-13"/>
        </w:rPr>
        <w:t> </w:t>
      </w:r>
      <w:r>
        <w:rPr>
          <w:color w:val="231F20"/>
        </w:rPr>
        <w:t>art.35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Legii</w:t>
      </w:r>
      <w:r>
        <w:rPr>
          <w:color w:val="231F20"/>
          <w:spacing w:val="-13"/>
        </w:rPr>
        <w:t> </w:t>
      </w:r>
      <w:r>
        <w:rPr>
          <w:color w:val="231F20"/>
        </w:rPr>
        <w:t>nr.161/2007,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termen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2</w:t>
      </w:r>
      <w:r>
        <w:rPr>
          <w:color w:val="231F20"/>
          <w:spacing w:val="-13"/>
        </w:rPr>
        <w:t> </w:t>
      </w:r>
      <w:r>
        <w:rPr>
          <w:color w:val="231F20"/>
        </w:rPr>
        <w:t>luni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data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depozit, solicitantul este în drept să modifice şi să precizeze cererea şi docu-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mentele anexate la ea fără plata taxei de modificare şi fără schimbarea esenţei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desenului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modelului</w:t>
      </w:r>
      <w:r>
        <w:rPr>
          <w:color w:val="231F20"/>
          <w:spacing w:val="-9"/>
        </w:rPr>
        <w:t> </w:t>
      </w:r>
      <w:r>
        <w:rPr>
          <w:color w:val="231F20"/>
        </w:rPr>
        <w:t>industrial.</w:t>
      </w:r>
    </w:p>
    <w:p>
      <w:pPr>
        <w:pStyle w:val="BodyText"/>
        <w:spacing w:line="249" w:lineRule="auto" w:before="5"/>
        <w:ind w:right="275"/>
      </w:pPr>
      <w:r>
        <w:rPr>
          <w:color w:val="231F20"/>
        </w:rPr>
        <w:t>Pot fi făcute modificări şi precizări, care să nu schimbe esenţa desenului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sau a modelului industrial, şi după expirarea termenului specificat la alin.(1), cu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condiţia</w:t>
      </w:r>
      <w:r>
        <w:rPr>
          <w:color w:val="231F20"/>
          <w:spacing w:val="-9"/>
        </w:rPr>
        <w:t> </w:t>
      </w:r>
      <w:r>
        <w:rPr>
          <w:color w:val="231F20"/>
        </w:rPr>
        <w:t>achitării</w:t>
      </w:r>
      <w:r>
        <w:rPr>
          <w:color w:val="231F20"/>
          <w:spacing w:val="-7"/>
        </w:rPr>
        <w:t> </w:t>
      </w:r>
      <w:r>
        <w:rPr>
          <w:color w:val="231F20"/>
        </w:rPr>
        <w:t>unei</w:t>
      </w:r>
      <w:r>
        <w:rPr>
          <w:color w:val="231F20"/>
          <w:spacing w:val="-9"/>
        </w:rPr>
        <w:t> </w:t>
      </w:r>
      <w:r>
        <w:rPr>
          <w:color w:val="231F20"/>
        </w:rPr>
        <w:t>taxe.</w:t>
      </w:r>
    </w:p>
    <w:p>
      <w:pPr>
        <w:pStyle w:val="BodyText"/>
        <w:spacing w:line="249" w:lineRule="auto" w:before="2"/>
        <w:ind w:right="272"/>
      </w:pPr>
      <w:r>
        <w:rPr>
          <w:color w:val="231F20"/>
          <w:spacing w:val="-1"/>
        </w:rPr>
        <w:t>Cererea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înregistrare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multiplă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certificatul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înregistrare</w:t>
      </w:r>
      <w:r>
        <w:rPr>
          <w:color w:val="231F20"/>
          <w:spacing w:val="-13"/>
        </w:rPr>
        <w:t> </w:t>
      </w:r>
      <w:r>
        <w:rPr>
          <w:color w:val="231F20"/>
        </w:rPr>
        <w:t>multiplu</w:t>
      </w:r>
      <w:r>
        <w:rPr>
          <w:color w:val="231F20"/>
          <w:spacing w:val="-12"/>
        </w:rPr>
        <w:t> </w:t>
      </w:r>
      <w:r>
        <w:rPr>
          <w:color w:val="231F20"/>
        </w:rPr>
        <w:t>pot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fi divizate în cereri separate sau în certificate de înregistrare separate. Condiţiile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divizare se stabilesc în Regulamentul privind procedura de depunere, exami-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nare și înregistrare a desenelor și modelelor industriale, aprobat prin Hotărârea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Guvernului</w:t>
      </w:r>
      <w:r>
        <w:rPr>
          <w:color w:val="231F20"/>
          <w:spacing w:val="-11"/>
        </w:rPr>
        <w:t> </w:t>
      </w:r>
      <w:r>
        <w:rPr>
          <w:color w:val="231F20"/>
        </w:rPr>
        <w:t>nr.</w:t>
      </w:r>
      <w:r>
        <w:rPr>
          <w:color w:val="231F20"/>
          <w:spacing w:val="-10"/>
        </w:rPr>
        <w:t> </w:t>
      </w:r>
      <w:r>
        <w:rPr>
          <w:color w:val="231F20"/>
        </w:rPr>
        <w:t>1496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29.12.2008.</w:t>
      </w:r>
    </w:p>
    <w:p>
      <w:pPr>
        <w:pStyle w:val="BodyText"/>
        <w:spacing w:line="249" w:lineRule="auto" w:before="4"/>
        <w:ind w:right="274"/>
        <w:jc w:val="right"/>
      </w:pPr>
      <w:r>
        <w:rPr>
          <w:color w:val="231F20"/>
          <w:w w:val="95"/>
        </w:rPr>
        <w:t>Două sau mai multe cereri pot fi comasate dacă au aceeaşi dată de depozit.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Astfel, cum a fost menţionat anterior, în cazul în care există mai mulţi solici-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tanţi,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modificările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precizările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fac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numai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acordul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scris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fiecăruia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dintre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ei.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De asemenea, în temeiul art.36 din Legea nr.161/2007 solicitantul este în</w:t>
      </w:r>
      <w:r>
        <w:rPr>
          <w:color w:val="231F20"/>
          <w:spacing w:val="1"/>
        </w:rPr>
        <w:t> </w:t>
      </w:r>
      <w:r>
        <w:rPr>
          <w:color w:val="231F20"/>
        </w:rPr>
        <w:t>drept</w:t>
      </w:r>
      <w:r>
        <w:rPr>
          <w:color w:val="231F20"/>
          <w:spacing w:val="-11"/>
        </w:rPr>
        <w:t> </w:t>
      </w:r>
      <w:r>
        <w:rPr>
          <w:color w:val="231F20"/>
        </w:rPr>
        <w:t>să-şi</w:t>
      </w:r>
      <w:r>
        <w:rPr>
          <w:color w:val="231F20"/>
          <w:spacing w:val="-11"/>
        </w:rPr>
        <w:t> </w:t>
      </w:r>
      <w:r>
        <w:rPr>
          <w:color w:val="231F20"/>
        </w:rPr>
        <w:t>retragă</w:t>
      </w:r>
      <w:r>
        <w:rPr>
          <w:color w:val="231F20"/>
          <w:spacing w:val="-11"/>
        </w:rPr>
        <w:t> </w:t>
      </w:r>
      <w:r>
        <w:rPr>
          <w:color w:val="231F20"/>
        </w:rPr>
        <w:t>cererea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orice</w:t>
      </w:r>
      <w:r>
        <w:rPr>
          <w:color w:val="231F20"/>
          <w:spacing w:val="-11"/>
        </w:rPr>
        <w:t> </w:t>
      </w:r>
      <w:r>
        <w:rPr>
          <w:color w:val="231F20"/>
        </w:rPr>
        <w:t>moment</w:t>
      </w:r>
      <w:r>
        <w:rPr>
          <w:color w:val="231F20"/>
          <w:spacing w:val="-10"/>
        </w:rPr>
        <w:t> </w:t>
      </w:r>
      <w:r>
        <w:rPr>
          <w:color w:val="231F20"/>
        </w:rPr>
        <w:t>până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data</w:t>
      </w:r>
      <w:r>
        <w:rPr>
          <w:color w:val="231F20"/>
          <w:spacing w:val="-11"/>
        </w:rPr>
        <w:t> </w:t>
      </w:r>
      <w:r>
        <w:rPr>
          <w:color w:val="231F20"/>
        </w:rPr>
        <w:t>adoptării</w:t>
      </w:r>
      <w:r>
        <w:rPr>
          <w:color w:val="231F20"/>
          <w:spacing w:val="-11"/>
        </w:rPr>
        <w:t> </w:t>
      </w:r>
      <w:r>
        <w:rPr>
          <w:color w:val="231F20"/>
        </w:rPr>
        <w:t>hotărârii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</w:p>
    <w:p>
      <w:pPr>
        <w:pStyle w:val="BodyText"/>
        <w:spacing w:before="4"/>
        <w:ind w:firstLine="0"/>
        <w:jc w:val="left"/>
      </w:pPr>
      <w:r>
        <w:rPr>
          <w:color w:val="231F20"/>
          <w:w w:val="95"/>
        </w:rPr>
        <w:t>înregistrare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desenului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modelului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industrial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ori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respingere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cererii.</w:t>
      </w:r>
    </w:p>
    <w:p>
      <w:pPr>
        <w:pStyle w:val="BodyText"/>
        <w:spacing w:line="249" w:lineRule="auto" w:before="11"/>
        <w:jc w:val="left"/>
      </w:pPr>
      <w:r>
        <w:rPr>
          <w:color w:val="231F20"/>
          <w:w w:val="95"/>
        </w:rPr>
        <w:t>Retragerea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cererii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înregistrare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multiple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făcută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toate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dese-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nele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modelele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industriale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incluse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doar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unele</w:t>
      </w:r>
      <w:r>
        <w:rPr>
          <w:color w:val="231F20"/>
          <w:spacing w:val="-13"/>
        </w:rPr>
        <w:t> </w:t>
      </w:r>
      <w:r>
        <w:rPr>
          <w:color w:val="231F20"/>
        </w:rPr>
        <w:t>dintre</w:t>
      </w:r>
      <w:r>
        <w:rPr>
          <w:color w:val="231F20"/>
          <w:spacing w:val="-12"/>
        </w:rPr>
        <w:t> </w:t>
      </w:r>
      <w:r>
        <w:rPr>
          <w:color w:val="231F20"/>
        </w:rPr>
        <w:t>ele.</w:t>
      </w:r>
    </w:p>
    <w:p>
      <w:pPr>
        <w:pStyle w:val="BodyText"/>
        <w:spacing w:line="254" w:lineRule="auto" w:before="1"/>
        <w:jc w:val="left"/>
      </w:pPr>
      <w:r>
        <w:rPr>
          <w:color w:val="231F20"/>
        </w:rPr>
        <w:t>În</w:t>
      </w:r>
      <w:r>
        <w:rPr>
          <w:color w:val="231F20"/>
          <w:spacing w:val="12"/>
        </w:rPr>
        <w:t> </w:t>
      </w:r>
      <w:r>
        <w:rPr>
          <w:color w:val="231F20"/>
        </w:rPr>
        <w:t>cazul</w:t>
      </w:r>
      <w:r>
        <w:rPr>
          <w:color w:val="231F20"/>
          <w:spacing w:val="13"/>
        </w:rPr>
        <w:t> </w:t>
      </w:r>
      <w:r>
        <w:rPr>
          <w:color w:val="231F20"/>
        </w:rPr>
        <w:t>în</w:t>
      </w:r>
      <w:r>
        <w:rPr>
          <w:color w:val="231F20"/>
          <w:spacing w:val="13"/>
        </w:rPr>
        <w:t> </w:t>
      </w:r>
      <w:r>
        <w:rPr>
          <w:color w:val="231F20"/>
        </w:rPr>
        <w:t>care</w:t>
      </w:r>
      <w:r>
        <w:rPr>
          <w:color w:val="231F20"/>
          <w:spacing w:val="13"/>
        </w:rPr>
        <w:t> </w:t>
      </w:r>
      <w:r>
        <w:rPr>
          <w:color w:val="231F20"/>
        </w:rPr>
        <w:t>există</w:t>
      </w:r>
      <w:r>
        <w:rPr>
          <w:color w:val="231F20"/>
          <w:spacing w:val="13"/>
        </w:rPr>
        <w:t> </w:t>
      </w:r>
      <w:r>
        <w:rPr>
          <w:color w:val="231F20"/>
        </w:rPr>
        <w:t>mai</w:t>
      </w:r>
      <w:r>
        <w:rPr>
          <w:color w:val="231F20"/>
          <w:spacing w:val="13"/>
        </w:rPr>
        <w:t> </w:t>
      </w:r>
      <w:r>
        <w:rPr>
          <w:color w:val="231F20"/>
        </w:rPr>
        <w:t>mulţi</w:t>
      </w:r>
      <w:r>
        <w:rPr>
          <w:color w:val="231F20"/>
          <w:spacing w:val="13"/>
        </w:rPr>
        <w:t> </w:t>
      </w:r>
      <w:r>
        <w:rPr>
          <w:color w:val="231F20"/>
        </w:rPr>
        <w:t>solicitanţi,</w:t>
      </w:r>
      <w:r>
        <w:rPr>
          <w:color w:val="231F20"/>
          <w:spacing w:val="13"/>
        </w:rPr>
        <w:t> </w:t>
      </w:r>
      <w:r>
        <w:rPr>
          <w:color w:val="231F20"/>
        </w:rPr>
        <w:t>cererea</w:t>
      </w:r>
      <w:r>
        <w:rPr>
          <w:color w:val="231F20"/>
          <w:spacing w:val="13"/>
        </w:rPr>
        <w:t> </w:t>
      </w:r>
      <w:r>
        <w:rPr>
          <w:color w:val="231F20"/>
        </w:rPr>
        <w:t>se</w:t>
      </w:r>
      <w:r>
        <w:rPr>
          <w:color w:val="231F20"/>
          <w:spacing w:val="13"/>
        </w:rPr>
        <w:t> </w:t>
      </w:r>
      <w:r>
        <w:rPr>
          <w:color w:val="231F20"/>
        </w:rPr>
        <w:t>retrage</w:t>
      </w:r>
      <w:r>
        <w:rPr>
          <w:color w:val="231F20"/>
          <w:spacing w:val="13"/>
        </w:rPr>
        <w:t> </w:t>
      </w:r>
      <w:r>
        <w:rPr>
          <w:color w:val="231F20"/>
        </w:rPr>
        <w:t>numai</w:t>
      </w:r>
      <w:r>
        <w:rPr>
          <w:color w:val="231F20"/>
          <w:spacing w:val="13"/>
        </w:rPr>
        <w:t> </w:t>
      </w:r>
      <w:r>
        <w:rPr>
          <w:color w:val="231F20"/>
        </w:rPr>
        <w:t>cu</w:t>
      </w:r>
      <w:r>
        <w:rPr>
          <w:color w:val="231F20"/>
          <w:spacing w:val="-53"/>
        </w:rPr>
        <w:t> </w:t>
      </w:r>
      <w:r>
        <w:rPr>
          <w:color w:val="231F20"/>
        </w:rPr>
        <w:t>acordul</w:t>
      </w:r>
      <w:r>
        <w:rPr>
          <w:color w:val="231F20"/>
          <w:spacing w:val="-9"/>
        </w:rPr>
        <w:t> </w:t>
      </w:r>
      <w:r>
        <w:rPr>
          <w:color w:val="231F20"/>
        </w:rPr>
        <w:t>scris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fiecăruia</w:t>
      </w:r>
      <w:r>
        <w:rPr>
          <w:color w:val="231F20"/>
          <w:spacing w:val="-8"/>
        </w:rPr>
        <w:t> </w:t>
      </w:r>
      <w:r>
        <w:rPr>
          <w:color w:val="231F20"/>
        </w:rPr>
        <w:t>dintre</w:t>
      </w:r>
      <w:r>
        <w:rPr>
          <w:color w:val="231F20"/>
          <w:spacing w:val="-9"/>
        </w:rPr>
        <w:t> </w:t>
      </w:r>
      <w:r>
        <w:rPr>
          <w:color w:val="231F20"/>
        </w:rPr>
        <w:t>ei.</w:t>
      </w:r>
    </w:p>
    <w:p>
      <w:pPr>
        <w:spacing w:after="0" w:line="254" w:lineRule="auto"/>
        <w:jc w:val="left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before="103"/>
        <w:ind w:left="617" w:firstLine="0"/>
        <w:jc w:val="left"/>
      </w:pPr>
      <w:r>
        <w:rPr>
          <w:color w:val="231F20"/>
          <w:spacing w:val="-1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asemenea,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cererea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consideră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retrasă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cazurile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care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constată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că:</w:t>
      </w:r>
    </w:p>
    <w:p>
      <w:pPr>
        <w:pStyle w:val="ListParagraph"/>
        <w:numPr>
          <w:ilvl w:val="0"/>
          <w:numId w:val="114"/>
        </w:numPr>
        <w:tabs>
          <w:tab w:pos="884" w:val="left" w:leader="none"/>
        </w:tabs>
        <w:spacing w:line="254" w:lineRule="auto" w:before="14" w:after="0"/>
        <w:ind w:left="277" w:right="272" w:firstLine="389"/>
        <w:jc w:val="left"/>
        <w:rPr>
          <w:sz w:val="21"/>
        </w:rPr>
      </w:pPr>
      <w:r>
        <w:rPr>
          <w:color w:val="231F20"/>
          <w:sz w:val="21"/>
        </w:rPr>
        <w:t>nu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achitată,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cuantumul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termenul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stabilite,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taxa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înre-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gistrarea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eliberarea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certificatului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înregistrare;</w:t>
      </w:r>
    </w:p>
    <w:p>
      <w:pPr>
        <w:pStyle w:val="ListParagraph"/>
        <w:numPr>
          <w:ilvl w:val="0"/>
          <w:numId w:val="114"/>
        </w:numPr>
        <w:tabs>
          <w:tab w:pos="898" w:val="left" w:leader="none"/>
        </w:tabs>
        <w:spacing w:line="254" w:lineRule="auto" w:before="0" w:after="0"/>
        <w:ind w:left="277" w:right="277" w:firstLine="393"/>
        <w:jc w:val="left"/>
        <w:rPr>
          <w:sz w:val="21"/>
        </w:rPr>
      </w:pPr>
      <w:r>
        <w:rPr>
          <w:color w:val="231F20"/>
          <w:sz w:val="21"/>
        </w:rPr>
        <w:t>nu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depusă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permisiunea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folosire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denumirii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oficiale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istorice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statului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desenul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modelul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industrial;</w:t>
      </w:r>
    </w:p>
    <w:p>
      <w:pPr>
        <w:pStyle w:val="ListParagraph"/>
        <w:numPr>
          <w:ilvl w:val="0"/>
          <w:numId w:val="114"/>
        </w:numPr>
        <w:tabs>
          <w:tab w:pos="844" w:val="left" w:leader="none"/>
        </w:tabs>
        <w:spacing w:line="254" w:lineRule="auto" w:before="0" w:after="0"/>
        <w:ind w:left="277" w:right="277" w:firstLine="340"/>
        <w:jc w:val="left"/>
        <w:rPr>
          <w:sz w:val="21"/>
        </w:rPr>
      </w:pPr>
      <w:r>
        <w:rPr>
          <w:color w:val="231F20"/>
          <w:sz w:val="21"/>
        </w:rPr>
        <w:t>nu este depus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documentul care confirmă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acordul organului competent</w:t>
      </w:r>
      <w:r>
        <w:rPr>
          <w:color w:val="231F20"/>
          <w:spacing w:val="-52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utilizarea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denumirii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oficiale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unităţii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administrativ-teritoriale.</w:t>
      </w:r>
    </w:p>
    <w:p>
      <w:pPr>
        <w:pStyle w:val="BodyText"/>
        <w:spacing w:line="254" w:lineRule="auto"/>
        <w:ind w:right="272"/>
      </w:pPr>
      <w:r>
        <w:rPr>
          <w:color w:val="231F20"/>
          <w:w w:val="95"/>
        </w:rPr>
        <w:t>Motivul retragerii poate fi divers, în acest sens nu există prevederi speciale,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atât doar că, pentru a se efectua procedura de retragere a cererii, este necesar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demersul solicitantului. Chiar şi în cazul în care cererea este depusă prin inter-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mediul unui mandatar autorizat, pentru a fi acceptată retragerea cererii se soli-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cită</w:t>
      </w:r>
      <w:r>
        <w:rPr>
          <w:color w:val="231F20"/>
          <w:spacing w:val="-13"/>
        </w:rPr>
        <w:t> </w:t>
      </w:r>
      <w:r>
        <w:rPr>
          <w:color w:val="231F20"/>
        </w:rPr>
        <w:t>împuterniciri</w:t>
      </w:r>
      <w:r>
        <w:rPr>
          <w:color w:val="231F20"/>
          <w:spacing w:val="-12"/>
        </w:rPr>
        <w:t> </w:t>
      </w:r>
      <w:r>
        <w:rPr>
          <w:color w:val="231F20"/>
        </w:rPr>
        <w:t>speciale</w:t>
      </w:r>
      <w:r>
        <w:rPr>
          <w:color w:val="231F20"/>
          <w:spacing w:val="-11"/>
        </w:rPr>
        <w:t> </w:t>
      </w:r>
      <w:r>
        <w:rPr>
          <w:color w:val="231F20"/>
        </w:rPr>
        <w:t>acordate</w:t>
      </w:r>
      <w:r>
        <w:rPr>
          <w:color w:val="231F20"/>
          <w:spacing w:val="-12"/>
        </w:rPr>
        <w:t> </w:t>
      </w:r>
      <w:r>
        <w:rPr>
          <w:color w:val="231F20"/>
        </w:rPr>
        <w:t>mandatarului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către</w:t>
      </w:r>
      <w:r>
        <w:rPr>
          <w:color w:val="231F20"/>
          <w:spacing w:val="-12"/>
        </w:rPr>
        <w:t> </w:t>
      </w:r>
      <w:r>
        <w:rPr>
          <w:color w:val="231F20"/>
        </w:rPr>
        <w:t>solicitant.</w:t>
      </w:r>
    </w:p>
    <w:p>
      <w:pPr>
        <w:pStyle w:val="Heading2"/>
        <w:spacing w:before="165"/>
      </w:pPr>
      <w:r>
        <w:rPr>
          <w:color w:val="231F20"/>
          <w:spacing w:val="-1"/>
          <w:w w:val="90"/>
        </w:rPr>
        <w:t>Obţinerea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protecţiei</w:t>
      </w:r>
    </w:p>
    <w:p>
      <w:pPr>
        <w:pStyle w:val="BodyText"/>
        <w:spacing w:line="254" w:lineRule="auto" w:before="176"/>
        <w:ind w:right="272"/>
      </w:pPr>
      <w:r>
        <w:rPr>
          <w:color w:val="231F20"/>
          <w:w w:val="95"/>
        </w:rPr>
        <w:t>În conformitate cu prevederile art.48 al Legii nr.161/2007 urmare examinării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fond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cererii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înregistrare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baza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raportului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examinare,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adop-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tă hotărârea</w:t>
      </w:r>
      <w:r>
        <w:rPr>
          <w:color w:val="231F20"/>
          <w:spacing w:val="1"/>
        </w:rPr>
        <w:t> </w:t>
      </w:r>
      <w:r>
        <w:rPr>
          <w:color w:val="231F20"/>
        </w:rPr>
        <w:t>privind înregistrarea desenului sau modelului industrial dacă se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constată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desenul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modelul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industrial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corespunde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condiţiilor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acordare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protecţiei.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Dacă în cererea de înregistrare multiplă doar 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parte din desenele sau mo-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delele industriale corespunde condiţiilor de acordare a protecţiei, asupra aces-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tei părţi se adoptă hotărâre de înregistrare, iar asupra desenelor sau modelelor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industriale care nu corespund condiţiilor de acordare a protecţiei se adoptă ho-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tărâre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respingere.</w:t>
      </w:r>
    </w:p>
    <w:p>
      <w:pPr>
        <w:pStyle w:val="BodyText"/>
        <w:spacing w:line="254" w:lineRule="auto"/>
        <w:ind w:right="278"/>
      </w:pPr>
      <w:r>
        <w:rPr>
          <w:color w:val="231F20"/>
          <w:w w:val="95"/>
        </w:rPr>
        <w:t>Hotărârile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trebuie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fie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argumentate.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pot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întemeia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mo-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tivele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dovezile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asupra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cărora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părţile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avut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posibilitatea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expună.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1"/>
        </w:rPr>
        <w:t>AGEPI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comunică</w:t>
      </w:r>
      <w:r>
        <w:rPr>
          <w:color w:val="231F20"/>
          <w:spacing w:val="-13"/>
        </w:rPr>
        <w:t> </w:t>
      </w:r>
      <w:r>
        <w:rPr>
          <w:color w:val="231F20"/>
        </w:rPr>
        <w:t>solicitantului</w:t>
      </w:r>
      <w:r>
        <w:rPr>
          <w:color w:val="231F20"/>
          <w:spacing w:val="-13"/>
        </w:rPr>
        <w:t> </w:t>
      </w:r>
      <w:r>
        <w:rPr>
          <w:color w:val="231F20"/>
        </w:rPr>
        <w:t>hotărârea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înregistrare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desenului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modelului industrial ori hotărârea de respingere a cererii în termen de o lună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data</w:t>
      </w:r>
      <w:r>
        <w:rPr>
          <w:color w:val="231F20"/>
          <w:spacing w:val="-9"/>
        </w:rPr>
        <w:t> </w:t>
      </w:r>
      <w:r>
        <w:rPr>
          <w:color w:val="231F20"/>
        </w:rPr>
        <w:t>adoptării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publică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BOPI.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Înregistrarea DMI oferă titularului dreptul exclusiv de utilizare a obiectului</w:t>
      </w:r>
      <w:r>
        <w:rPr>
          <w:color w:val="231F20"/>
          <w:spacing w:val="-53"/>
        </w:rPr>
        <w:t> </w:t>
      </w:r>
      <w:r>
        <w:rPr>
          <w:color w:val="231F20"/>
        </w:rPr>
        <w:t>înregistrat,</w:t>
      </w:r>
      <w:r>
        <w:rPr>
          <w:color w:val="231F20"/>
          <w:spacing w:val="-7"/>
        </w:rPr>
        <w:t> </w:t>
      </w:r>
      <w:r>
        <w:rPr>
          <w:color w:val="231F20"/>
        </w:rPr>
        <w:t>acest</w:t>
      </w:r>
      <w:r>
        <w:rPr>
          <w:color w:val="231F20"/>
          <w:spacing w:val="-7"/>
        </w:rPr>
        <w:t> </w:t>
      </w:r>
      <w:r>
        <w:rPr>
          <w:color w:val="231F20"/>
        </w:rPr>
        <w:t>drept</w:t>
      </w:r>
      <w:r>
        <w:rPr>
          <w:color w:val="231F20"/>
          <w:spacing w:val="-7"/>
        </w:rPr>
        <w:t> </w:t>
      </w:r>
      <w:r>
        <w:rPr>
          <w:color w:val="231F20"/>
        </w:rPr>
        <w:t>începe</w:t>
      </w:r>
      <w:r>
        <w:rPr>
          <w:color w:val="231F20"/>
          <w:spacing w:val="-7"/>
        </w:rPr>
        <w:t> </w:t>
      </w:r>
      <w:r>
        <w:rPr>
          <w:color w:val="231F20"/>
        </w:rPr>
        <w:t>să</w:t>
      </w:r>
      <w:r>
        <w:rPr>
          <w:color w:val="231F20"/>
          <w:spacing w:val="-7"/>
        </w:rPr>
        <w:t> </w:t>
      </w:r>
      <w:r>
        <w:rPr>
          <w:color w:val="231F20"/>
        </w:rPr>
        <w:t>curgă</w:t>
      </w:r>
      <w:r>
        <w:rPr>
          <w:color w:val="231F20"/>
          <w:spacing w:val="-7"/>
        </w:rPr>
        <w:t> </w:t>
      </w:r>
      <w:r>
        <w:rPr>
          <w:color w:val="231F20"/>
        </w:rPr>
        <w:t>din</w:t>
      </w:r>
      <w:r>
        <w:rPr>
          <w:color w:val="231F20"/>
          <w:spacing w:val="-7"/>
        </w:rPr>
        <w:t> </w:t>
      </w:r>
      <w:r>
        <w:rPr>
          <w:color w:val="231F20"/>
        </w:rPr>
        <w:t>data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depozit</w:t>
      </w:r>
      <w:r>
        <w:rPr>
          <w:color w:val="231F20"/>
          <w:spacing w:val="-7"/>
        </w:rPr>
        <w:t> </w:t>
      </w:r>
      <w:r>
        <w:rPr>
          <w:color w:val="231F20"/>
        </w:rPr>
        <w:t>constituită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con-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formitate cu prevederile art.34 al Legii nr.161/2007, conform cărora se consideră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dată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depozit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data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cererea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înregistrare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desenului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modelului</w:t>
      </w:r>
      <w:r>
        <w:rPr>
          <w:color w:val="231F20"/>
          <w:spacing w:val="1"/>
        </w:rPr>
        <w:t> </w:t>
      </w:r>
      <w:r>
        <w:rPr>
          <w:color w:val="231F20"/>
        </w:rPr>
        <w:t>industrial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depusă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AGEPI</w:t>
      </w:r>
      <w:r>
        <w:rPr>
          <w:color w:val="231F20"/>
          <w:spacing w:val="-10"/>
        </w:rPr>
        <w:t> </w:t>
      </w:r>
      <w:r>
        <w:rPr>
          <w:color w:val="231F20"/>
        </w:rPr>
        <w:t>și</w:t>
      </w:r>
      <w:r>
        <w:rPr>
          <w:color w:val="231F20"/>
          <w:spacing w:val="37"/>
        </w:rPr>
        <w:t> </w:t>
      </w:r>
      <w:r>
        <w:rPr>
          <w:color w:val="231F20"/>
        </w:rPr>
        <w:t>cuprinde:</w:t>
      </w:r>
    </w:p>
    <w:p>
      <w:pPr>
        <w:pStyle w:val="ListParagraph"/>
        <w:numPr>
          <w:ilvl w:val="0"/>
          <w:numId w:val="115"/>
        </w:numPr>
        <w:tabs>
          <w:tab w:pos="834" w:val="left" w:leader="none"/>
        </w:tabs>
        <w:spacing w:line="233" w:lineRule="exact" w:before="0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solicitarea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înregistrării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desenului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23"/>
          <w:w w:val="95"/>
          <w:sz w:val="21"/>
        </w:rPr>
        <w:t> </w:t>
      </w:r>
      <w:r>
        <w:rPr>
          <w:color w:val="231F20"/>
          <w:w w:val="95"/>
          <w:sz w:val="21"/>
        </w:rPr>
        <w:t>modelului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industrial;</w:t>
      </w:r>
    </w:p>
    <w:p>
      <w:pPr>
        <w:pStyle w:val="ListParagraph"/>
        <w:numPr>
          <w:ilvl w:val="0"/>
          <w:numId w:val="115"/>
        </w:numPr>
        <w:tabs>
          <w:tab w:pos="839" w:val="left" w:leader="none"/>
        </w:tabs>
        <w:spacing w:line="240" w:lineRule="auto" w:before="0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datele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identificare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ale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solicitantului;</w:t>
      </w:r>
    </w:p>
    <w:p>
      <w:pPr>
        <w:pStyle w:val="ListParagraph"/>
        <w:numPr>
          <w:ilvl w:val="0"/>
          <w:numId w:val="115"/>
        </w:numPr>
        <w:tabs>
          <w:tab w:pos="827" w:val="left" w:leader="none"/>
        </w:tabs>
        <w:spacing w:line="254" w:lineRule="auto" w:before="13" w:after="0"/>
        <w:ind w:left="277" w:right="270" w:firstLine="340"/>
        <w:jc w:val="right"/>
        <w:rPr>
          <w:sz w:val="21"/>
        </w:rPr>
      </w:pPr>
      <w:r>
        <w:rPr>
          <w:color w:val="231F20"/>
          <w:w w:val="95"/>
          <w:sz w:val="21"/>
        </w:rPr>
        <w:t>reprezentările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grafice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ale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desenului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modelului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industrial,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prezentând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detaliat, în ansamblu aspectul exterior al produsului,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care să poată fi reproduse.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baza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dreptului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exclusiv,</w:t>
      </w:r>
      <w:r>
        <w:rPr>
          <w:color w:val="231F20"/>
          <w:spacing w:val="55"/>
          <w:sz w:val="21"/>
        </w:rPr>
        <w:t> </w:t>
      </w:r>
      <w:r>
        <w:rPr>
          <w:color w:val="231F20"/>
          <w:sz w:val="21"/>
        </w:rPr>
        <w:t>titularul</w:t>
      </w:r>
      <w:r>
        <w:rPr>
          <w:color w:val="231F20"/>
          <w:spacing w:val="56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56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56"/>
          <w:sz w:val="21"/>
        </w:rPr>
        <w:t> </w:t>
      </w:r>
      <w:r>
        <w:rPr>
          <w:color w:val="231F20"/>
          <w:sz w:val="21"/>
        </w:rPr>
        <w:t>drept</w:t>
      </w:r>
      <w:r>
        <w:rPr>
          <w:color w:val="231F20"/>
          <w:spacing w:val="5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56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56"/>
          <w:sz w:val="21"/>
        </w:rPr>
        <w:t> </w:t>
      </w:r>
      <w:r>
        <w:rPr>
          <w:color w:val="231F20"/>
          <w:sz w:val="21"/>
        </w:rPr>
        <w:t>interzice</w:t>
      </w:r>
      <w:r>
        <w:rPr>
          <w:color w:val="231F20"/>
          <w:spacing w:val="56"/>
          <w:sz w:val="21"/>
        </w:rPr>
        <w:t> </w:t>
      </w:r>
      <w:r>
        <w:rPr>
          <w:color w:val="231F20"/>
          <w:sz w:val="21"/>
        </w:rPr>
        <w:t>oricărui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terţ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utilizarea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DMI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fără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acordul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său.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utilizare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înţelege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special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fabri-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carea,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includerea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într-o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ofertă,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introducerea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piaţă,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importul,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exportul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utilizarea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propriu-zisă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produs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integrat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ori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căruia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i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s-a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aplicat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desenul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modelul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industrial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cauză,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precum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depozitarea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pro-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dusului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respectiv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scopurile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menţionate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anterior.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toate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acestea,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există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și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anumite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limite,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special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cele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prevăzute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art.21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Legii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nr.161/2007,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con-</w:t>
      </w:r>
    </w:p>
    <w:p>
      <w:pPr>
        <w:spacing w:after="0" w:line="254" w:lineRule="auto"/>
        <w:jc w:val="right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firstLine="0"/>
        <w:jc w:val="left"/>
      </w:pPr>
      <w:r>
        <w:rPr>
          <w:color w:val="231F20"/>
        </w:rPr>
        <w:t>form</w:t>
      </w:r>
      <w:r>
        <w:rPr>
          <w:color w:val="231F20"/>
          <w:spacing w:val="14"/>
        </w:rPr>
        <w:t> </w:t>
      </w:r>
      <w:r>
        <w:rPr>
          <w:color w:val="231F20"/>
        </w:rPr>
        <w:t>căruia</w:t>
      </w:r>
      <w:r>
        <w:rPr>
          <w:color w:val="231F20"/>
          <w:spacing w:val="16"/>
        </w:rPr>
        <w:t> </w:t>
      </w:r>
      <w:r>
        <w:rPr>
          <w:color w:val="231F20"/>
        </w:rPr>
        <w:t>drepturile</w:t>
      </w:r>
      <w:r>
        <w:rPr>
          <w:color w:val="231F20"/>
          <w:spacing w:val="15"/>
        </w:rPr>
        <w:t> </w:t>
      </w:r>
      <w:r>
        <w:rPr>
          <w:color w:val="231F20"/>
        </w:rPr>
        <w:t>conferite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desenul</w:t>
      </w:r>
      <w:r>
        <w:rPr>
          <w:color w:val="231F20"/>
          <w:spacing w:val="14"/>
        </w:rPr>
        <w:t> </w:t>
      </w:r>
      <w:r>
        <w:rPr>
          <w:color w:val="231F20"/>
        </w:rPr>
        <w:t>sau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modelul</w:t>
      </w:r>
      <w:r>
        <w:rPr>
          <w:color w:val="231F20"/>
          <w:spacing w:val="14"/>
        </w:rPr>
        <w:t> </w:t>
      </w:r>
      <w:r>
        <w:rPr>
          <w:color w:val="231F20"/>
        </w:rPr>
        <w:t>industrial</w:t>
      </w:r>
      <w:r>
        <w:rPr>
          <w:color w:val="231F20"/>
          <w:spacing w:val="15"/>
        </w:rPr>
        <w:t> </w:t>
      </w:r>
      <w:r>
        <w:rPr>
          <w:color w:val="231F20"/>
        </w:rPr>
        <w:t>nu</w:t>
      </w:r>
      <w:r>
        <w:rPr>
          <w:color w:val="231F20"/>
          <w:spacing w:val="14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exercită în cazul:</w:t>
      </w:r>
    </w:p>
    <w:p>
      <w:pPr>
        <w:pStyle w:val="ListParagraph"/>
        <w:numPr>
          <w:ilvl w:val="0"/>
          <w:numId w:val="116"/>
        </w:numPr>
        <w:tabs>
          <w:tab w:pos="834" w:val="left" w:leader="none"/>
        </w:tabs>
        <w:spacing w:line="236" w:lineRule="exact" w:before="0" w:after="0"/>
        <w:ind w:left="833" w:right="0" w:hanging="217"/>
        <w:jc w:val="left"/>
        <w:rPr>
          <w:sz w:val="21"/>
        </w:rPr>
      </w:pPr>
      <w:r>
        <w:rPr>
          <w:color w:val="231F20"/>
          <w:spacing w:val="-1"/>
          <w:sz w:val="21"/>
        </w:rPr>
        <w:t>acţiunilor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efectuate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titlu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privat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scopuri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necomerciale;</w:t>
      </w:r>
    </w:p>
    <w:p>
      <w:pPr>
        <w:pStyle w:val="ListParagraph"/>
        <w:numPr>
          <w:ilvl w:val="0"/>
          <w:numId w:val="116"/>
        </w:numPr>
        <w:tabs>
          <w:tab w:pos="839" w:val="left" w:leader="none"/>
        </w:tabs>
        <w:spacing w:line="240" w:lineRule="auto" w:before="14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acţiunilor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efectuate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scopuri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experimentale;</w:t>
      </w:r>
    </w:p>
    <w:p>
      <w:pPr>
        <w:pStyle w:val="ListParagraph"/>
        <w:numPr>
          <w:ilvl w:val="0"/>
          <w:numId w:val="116"/>
        </w:numPr>
        <w:tabs>
          <w:tab w:pos="820" w:val="left" w:leader="none"/>
        </w:tabs>
        <w:spacing w:line="254" w:lineRule="auto" w:before="13" w:after="0"/>
        <w:ind w:left="277" w:right="276" w:firstLine="340"/>
        <w:jc w:val="left"/>
        <w:rPr>
          <w:sz w:val="21"/>
        </w:rPr>
      </w:pPr>
      <w:r>
        <w:rPr>
          <w:color w:val="231F20"/>
          <w:w w:val="95"/>
          <w:sz w:val="21"/>
        </w:rPr>
        <w:t>acţiunilor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reproducere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scopuri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didactice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bibliografice,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indica-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rea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sursei;</w:t>
      </w:r>
    </w:p>
    <w:p>
      <w:pPr>
        <w:pStyle w:val="ListParagraph"/>
        <w:numPr>
          <w:ilvl w:val="0"/>
          <w:numId w:val="116"/>
        </w:numPr>
        <w:tabs>
          <w:tab w:pos="864" w:val="left" w:leader="none"/>
        </w:tabs>
        <w:spacing w:line="254" w:lineRule="auto" w:before="0" w:after="0"/>
        <w:ind w:left="277" w:right="275" w:firstLine="340"/>
        <w:jc w:val="left"/>
        <w:rPr>
          <w:sz w:val="21"/>
        </w:rPr>
      </w:pPr>
      <w:r>
        <w:rPr>
          <w:color w:val="231F20"/>
          <w:sz w:val="21"/>
        </w:rPr>
        <w:t>echipamentelor mijloacelor de transport,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înmatriculate într-o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ţară terţă,</w:t>
      </w:r>
      <w:r>
        <w:rPr>
          <w:color w:val="231F20"/>
          <w:spacing w:val="-52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pătrund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temporar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teritoriul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Republicii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Moldova;</w:t>
      </w:r>
    </w:p>
    <w:p>
      <w:pPr>
        <w:pStyle w:val="ListParagraph"/>
        <w:numPr>
          <w:ilvl w:val="0"/>
          <w:numId w:val="116"/>
        </w:numPr>
        <w:tabs>
          <w:tab w:pos="830" w:val="left" w:leader="none"/>
        </w:tabs>
        <w:spacing w:line="254" w:lineRule="auto" w:before="0" w:after="0"/>
        <w:ind w:left="277" w:right="274" w:firstLine="340"/>
        <w:jc w:val="left"/>
        <w:rPr>
          <w:sz w:val="21"/>
        </w:rPr>
      </w:pPr>
      <w:r>
        <w:rPr>
          <w:color w:val="231F20"/>
          <w:w w:val="95"/>
          <w:sz w:val="21"/>
        </w:rPr>
        <w:t>importului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Republica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Moldova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piese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accesorii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vederea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reparării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vehiculelor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menţionate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lit.d);</w:t>
      </w:r>
    </w:p>
    <w:p>
      <w:pPr>
        <w:pStyle w:val="ListParagraph"/>
        <w:numPr>
          <w:ilvl w:val="0"/>
          <w:numId w:val="116"/>
        </w:numPr>
        <w:tabs>
          <w:tab w:pos="788" w:val="left" w:leader="none"/>
        </w:tabs>
        <w:spacing w:line="236" w:lineRule="exact" w:before="0" w:after="0"/>
        <w:ind w:left="787" w:right="0" w:hanging="171"/>
        <w:jc w:val="left"/>
        <w:rPr>
          <w:sz w:val="21"/>
        </w:rPr>
      </w:pPr>
      <w:r>
        <w:rPr>
          <w:color w:val="231F20"/>
          <w:w w:val="95"/>
          <w:sz w:val="21"/>
        </w:rPr>
        <w:t>executării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reparaţii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vehiculele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menţionate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lit.d);</w:t>
      </w:r>
    </w:p>
    <w:p>
      <w:pPr>
        <w:pStyle w:val="ListParagraph"/>
        <w:numPr>
          <w:ilvl w:val="0"/>
          <w:numId w:val="116"/>
        </w:numPr>
        <w:tabs>
          <w:tab w:pos="840" w:val="left" w:leader="none"/>
        </w:tabs>
        <w:spacing w:line="240" w:lineRule="auto" w:before="9" w:after="0"/>
        <w:ind w:left="839" w:right="0" w:hanging="223"/>
        <w:jc w:val="left"/>
        <w:rPr>
          <w:sz w:val="21"/>
        </w:rPr>
      </w:pPr>
      <w:r>
        <w:rPr>
          <w:color w:val="231F20"/>
          <w:w w:val="95"/>
          <w:sz w:val="21"/>
        </w:rPr>
        <w:t>calamităţilor,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catastrofelor,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epidemiilor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altor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situaţii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excepţionale.</w:t>
      </w:r>
    </w:p>
    <w:p>
      <w:pPr>
        <w:pStyle w:val="BodyText"/>
        <w:spacing w:line="254" w:lineRule="auto" w:before="14"/>
        <w:ind w:right="275"/>
      </w:pPr>
      <w:r>
        <w:rPr>
          <w:color w:val="231F20"/>
          <w:w w:val="95"/>
        </w:rPr>
        <w:t>La fel, nu constituie încălcare a drepturilor asupra desenului sau modelului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industrial acţiunile autorităţilor publice în cazul în care acestea acţionează cu</w:t>
      </w:r>
      <w:r>
        <w:rPr>
          <w:color w:val="231F20"/>
          <w:spacing w:val="-53"/>
        </w:rPr>
        <w:t> </w:t>
      </w:r>
      <w:r>
        <w:rPr>
          <w:color w:val="231F20"/>
        </w:rPr>
        <w:t>bună-credinţă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cadrul</w:t>
      </w:r>
      <w:r>
        <w:rPr>
          <w:color w:val="231F20"/>
          <w:spacing w:val="-10"/>
        </w:rPr>
        <w:t> </w:t>
      </w:r>
      <w:r>
        <w:rPr>
          <w:color w:val="231F20"/>
        </w:rPr>
        <w:t>administrării</w:t>
      </w:r>
      <w:r>
        <w:rPr>
          <w:color w:val="231F20"/>
          <w:spacing w:val="-10"/>
        </w:rPr>
        <w:t> </w:t>
      </w:r>
      <w:r>
        <w:rPr>
          <w:color w:val="231F20"/>
        </w:rPr>
        <w:t>Legii</w:t>
      </w:r>
      <w:r>
        <w:rPr>
          <w:color w:val="231F20"/>
          <w:spacing w:val="-11"/>
        </w:rPr>
        <w:t> </w:t>
      </w:r>
      <w:r>
        <w:rPr>
          <w:color w:val="231F20"/>
        </w:rPr>
        <w:t>nr.</w:t>
      </w:r>
      <w:r>
        <w:rPr>
          <w:color w:val="231F20"/>
          <w:spacing w:val="-10"/>
        </w:rPr>
        <w:t> </w:t>
      </w:r>
      <w:r>
        <w:rPr>
          <w:color w:val="231F20"/>
        </w:rPr>
        <w:t>161/2007.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La aplicarea dreptului exclusiv necesită să se ţină cont și de prevederea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art.22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Legii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nr.161/2007,</w:t>
      </w:r>
      <w:r>
        <w:rPr>
          <w:color w:val="231F20"/>
          <w:spacing w:val="-12"/>
        </w:rPr>
        <w:t> </w:t>
      </w:r>
      <w:r>
        <w:rPr>
          <w:color w:val="231F20"/>
        </w:rPr>
        <w:t>conform</w:t>
      </w:r>
      <w:r>
        <w:rPr>
          <w:color w:val="231F20"/>
          <w:spacing w:val="-13"/>
        </w:rPr>
        <w:t> </w:t>
      </w:r>
      <w:r>
        <w:rPr>
          <w:color w:val="231F20"/>
        </w:rPr>
        <w:t>căreia</w:t>
      </w:r>
      <w:r>
        <w:rPr>
          <w:color w:val="231F20"/>
          <w:spacing w:val="-13"/>
        </w:rPr>
        <w:t> </w:t>
      </w:r>
      <w:r>
        <w:rPr>
          <w:color w:val="231F20"/>
        </w:rPr>
        <w:t>drepturile</w:t>
      </w:r>
      <w:r>
        <w:rPr>
          <w:color w:val="231F20"/>
          <w:spacing w:val="-12"/>
        </w:rPr>
        <w:t> </w:t>
      </w:r>
      <w:r>
        <w:rPr>
          <w:color w:val="231F20"/>
        </w:rPr>
        <w:t>conferite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desenul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de modelul industrial nu trebuie să se extindă asupra activităţilor privind un pro-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dus, dacă acest produs a fost introdus pe piaţă pe teritoriul Republicii Moldova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către titularul desenului sau modelului industrial ori cu acordul</w:t>
      </w:r>
      <w:r>
        <w:rPr>
          <w:color w:val="231F20"/>
          <w:spacing w:val="1"/>
        </w:rPr>
        <w:t> </w:t>
      </w:r>
      <w:r>
        <w:rPr>
          <w:color w:val="231F20"/>
        </w:rPr>
        <w:t>lui. La fel,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important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ţină</w:t>
      </w:r>
      <w:r>
        <w:rPr>
          <w:color w:val="231F20"/>
          <w:spacing w:val="-13"/>
        </w:rPr>
        <w:t> </w:t>
      </w:r>
      <w:r>
        <w:rPr>
          <w:color w:val="231F20"/>
        </w:rPr>
        <w:t>cont</w:t>
      </w:r>
      <w:r>
        <w:rPr>
          <w:color w:val="231F20"/>
          <w:spacing w:val="-12"/>
        </w:rPr>
        <w:t> </w:t>
      </w:r>
      <w:r>
        <w:rPr>
          <w:color w:val="231F20"/>
        </w:rPr>
        <w:t>și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faptul</w:t>
      </w:r>
      <w:r>
        <w:rPr>
          <w:color w:val="231F20"/>
          <w:spacing w:val="-13"/>
        </w:rPr>
        <w:t> </w:t>
      </w:r>
      <w:r>
        <w:rPr>
          <w:color w:val="231F20"/>
        </w:rPr>
        <w:t>că</w:t>
      </w:r>
      <w:r>
        <w:rPr>
          <w:color w:val="231F20"/>
          <w:spacing w:val="-13"/>
        </w:rPr>
        <w:t> </w:t>
      </w:r>
      <w:r>
        <w:rPr>
          <w:color w:val="231F20"/>
        </w:rPr>
        <w:t>sunt</w:t>
      </w:r>
      <w:r>
        <w:rPr>
          <w:color w:val="231F20"/>
          <w:spacing w:val="-13"/>
        </w:rPr>
        <w:t> </w:t>
      </w:r>
      <w:r>
        <w:rPr>
          <w:color w:val="231F20"/>
        </w:rPr>
        <w:t>desene</w:t>
      </w:r>
      <w:r>
        <w:rPr>
          <w:color w:val="231F20"/>
          <w:spacing w:val="-13"/>
        </w:rPr>
        <w:t> </w:t>
      </w:r>
      <w:r>
        <w:rPr>
          <w:color w:val="231F20"/>
        </w:rPr>
        <w:t>și</w:t>
      </w:r>
      <w:r>
        <w:rPr>
          <w:color w:val="231F20"/>
          <w:spacing w:val="-13"/>
        </w:rPr>
        <w:t> </w:t>
      </w:r>
      <w:r>
        <w:rPr>
          <w:color w:val="231F20"/>
        </w:rPr>
        <w:t>modele</w:t>
      </w:r>
      <w:r>
        <w:rPr>
          <w:color w:val="231F20"/>
          <w:spacing w:val="-12"/>
        </w:rPr>
        <w:t> </w:t>
      </w:r>
      <w:r>
        <w:rPr>
          <w:color w:val="231F20"/>
        </w:rPr>
        <w:t>industriale</w:t>
      </w:r>
      <w:r>
        <w:rPr>
          <w:color w:val="231F20"/>
          <w:spacing w:val="-54"/>
        </w:rPr>
        <w:t> </w:t>
      </w:r>
      <w:r>
        <w:rPr>
          <w:color w:val="231F20"/>
        </w:rPr>
        <w:t>care, în general, nu pot beneficia de protecţie cum ar fi, desenul sau modelul</w:t>
      </w:r>
      <w:r>
        <w:rPr>
          <w:color w:val="231F20"/>
          <w:spacing w:val="-53"/>
        </w:rPr>
        <w:t> </w:t>
      </w:r>
      <w:r>
        <w:rPr>
          <w:color w:val="231F20"/>
        </w:rPr>
        <w:t>industrial</w:t>
      </w:r>
      <w:r>
        <w:rPr>
          <w:color w:val="231F20"/>
          <w:spacing w:val="-12"/>
        </w:rPr>
        <w:t> </w:t>
      </w:r>
      <w:r>
        <w:rPr>
          <w:color w:val="231F20"/>
        </w:rPr>
        <w:t>determinat</w:t>
      </w:r>
      <w:r>
        <w:rPr>
          <w:color w:val="231F20"/>
          <w:spacing w:val="-11"/>
        </w:rPr>
        <w:t> </w:t>
      </w:r>
      <w:r>
        <w:rPr>
          <w:color w:val="231F20"/>
        </w:rPr>
        <w:t>exclusiv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funcţie</w:t>
      </w:r>
      <w:r>
        <w:rPr>
          <w:color w:val="231F20"/>
          <w:spacing w:val="-11"/>
        </w:rPr>
        <w:t> </w:t>
      </w:r>
      <w:r>
        <w:rPr>
          <w:color w:val="231F20"/>
        </w:rPr>
        <w:t>tehnică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cele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trebuie</w:t>
      </w:r>
      <w:r>
        <w:rPr>
          <w:color w:val="231F20"/>
          <w:spacing w:val="-11"/>
        </w:rPr>
        <w:t> </w:t>
      </w:r>
      <w:r>
        <w:rPr>
          <w:color w:val="231F20"/>
        </w:rPr>
        <w:t>repro-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duse în mod necesar în forma şi la dimensiunile exacte pentru a permite ca pro-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dusul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conectat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mecanic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ori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amplasat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interiorul,</w:t>
      </w:r>
      <w:r>
        <w:rPr>
          <w:color w:val="231F20"/>
          <w:spacing w:val="35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jurul</w:t>
      </w:r>
      <w:r>
        <w:rPr>
          <w:color w:val="231F20"/>
          <w:spacing w:val="-12"/>
        </w:rPr>
        <w:t> </w:t>
      </w:r>
      <w:r>
        <w:rPr>
          <w:color w:val="231F20"/>
        </w:rPr>
        <w:t>unui</w:t>
      </w:r>
      <w:r>
        <w:rPr>
          <w:color w:val="231F20"/>
          <w:spacing w:val="-13"/>
        </w:rPr>
        <w:t> </w:t>
      </w:r>
      <w:r>
        <w:rPr>
          <w:color w:val="231F20"/>
        </w:rPr>
        <w:t>alt</w:t>
      </w:r>
      <w:r>
        <w:rPr>
          <w:color w:val="231F20"/>
          <w:spacing w:val="-13"/>
        </w:rPr>
        <w:t> </w:t>
      </w:r>
      <w:r>
        <w:rPr>
          <w:color w:val="231F20"/>
        </w:rPr>
        <w:t>produs</w:t>
      </w:r>
      <w:r>
        <w:rPr>
          <w:color w:val="231F20"/>
          <w:spacing w:val="1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pe</w:t>
      </w:r>
      <w:r>
        <w:rPr>
          <w:color w:val="231F20"/>
          <w:spacing w:val="-13"/>
        </w:rPr>
        <w:t> </w:t>
      </w:r>
      <w:r>
        <w:rPr>
          <w:color w:val="231F20"/>
        </w:rPr>
        <w:t>el,</w:t>
      </w:r>
      <w:r>
        <w:rPr>
          <w:color w:val="231F20"/>
          <w:spacing w:val="-12"/>
        </w:rPr>
        <w:t> </w:t>
      </w:r>
      <w:r>
        <w:rPr>
          <w:color w:val="231F20"/>
        </w:rPr>
        <w:t>astfel</w:t>
      </w:r>
      <w:r>
        <w:rPr>
          <w:color w:val="231F20"/>
          <w:spacing w:val="-14"/>
        </w:rPr>
        <w:t> </w:t>
      </w:r>
      <w:r>
        <w:rPr>
          <w:color w:val="231F20"/>
        </w:rPr>
        <w:t>încât</w:t>
      </w:r>
      <w:r>
        <w:rPr>
          <w:color w:val="231F20"/>
          <w:spacing w:val="-12"/>
        </w:rPr>
        <w:t> </w:t>
      </w:r>
      <w:r>
        <w:rPr>
          <w:color w:val="231F20"/>
        </w:rPr>
        <w:t>fiecare</w:t>
      </w:r>
      <w:r>
        <w:rPr>
          <w:color w:val="231F20"/>
          <w:spacing w:val="-13"/>
        </w:rPr>
        <w:t> </w:t>
      </w:r>
      <w:r>
        <w:rPr>
          <w:color w:val="231F20"/>
        </w:rPr>
        <w:t>dintre</w:t>
      </w:r>
      <w:r>
        <w:rPr>
          <w:color w:val="231F20"/>
          <w:spacing w:val="-13"/>
        </w:rPr>
        <w:t> </w:t>
      </w:r>
      <w:r>
        <w:rPr>
          <w:color w:val="231F20"/>
        </w:rPr>
        <w:t>produse</w:t>
      </w:r>
      <w:r>
        <w:rPr>
          <w:color w:val="231F20"/>
          <w:spacing w:val="-13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îşi</w:t>
      </w:r>
      <w:r>
        <w:rPr>
          <w:color w:val="231F20"/>
          <w:spacing w:val="-14"/>
        </w:rPr>
        <w:t> </w:t>
      </w:r>
      <w:r>
        <w:rPr>
          <w:color w:val="231F20"/>
        </w:rPr>
        <w:t>poată</w:t>
      </w:r>
      <w:r>
        <w:rPr>
          <w:color w:val="231F20"/>
          <w:spacing w:val="-13"/>
        </w:rPr>
        <w:t> </w:t>
      </w:r>
      <w:r>
        <w:rPr>
          <w:color w:val="231F20"/>
        </w:rPr>
        <w:t>îndeplini</w:t>
      </w:r>
      <w:r>
        <w:rPr>
          <w:color w:val="231F20"/>
          <w:spacing w:val="-14"/>
        </w:rPr>
        <w:t> </w:t>
      </w:r>
      <w:r>
        <w:rPr>
          <w:color w:val="231F20"/>
        </w:rPr>
        <w:t>funcţia.</w:t>
      </w:r>
    </w:p>
    <w:p>
      <w:pPr>
        <w:pStyle w:val="BodyText"/>
        <w:spacing w:line="254" w:lineRule="auto"/>
        <w:ind w:right="281"/>
      </w:pP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asemenea,</w:t>
      </w:r>
      <w:r>
        <w:rPr>
          <w:color w:val="231F20"/>
          <w:spacing w:val="-8"/>
        </w:rPr>
        <w:t> </w:t>
      </w:r>
      <w:r>
        <w:rPr>
          <w:color w:val="231F20"/>
        </w:rPr>
        <w:t>sunt</w:t>
      </w:r>
      <w:r>
        <w:rPr>
          <w:color w:val="231F20"/>
          <w:spacing w:val="-7"/>
        </w:rPr>
        <w:t> </w:t>
      </w:r>
      <w:r>
        <w:rPr>
          <w:color w:val="231F20"/>
        </w:rPr>
        <w:t>neprotejabile</w:t>
      </w:r>
      <w:r>
        <w:rPr>
          <w:color w:val="231F20"/>
          <w:spacing w:val="-8"/>
        </w:rPr>
        <w:t> </w:t>
      </w:r>
      <w:r>
        <w:rPr>
          <w:color w:val="231F20"/>
        </w:rPr>
        <w:t>desenele</w:t>
      </w:r>
      <w:r>
        <w:rPr>
          <w:color w:val="231F20"/>
          <w:spacing w:val="-7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modelele</w:t>
      </w:r>
      <w:r>
        <w:rPr>
          <w:color w:val="231F20"/>
          <w:spacing w:val="-7"/>
        </w:rPr>
        <w:t> </w:t>
      </w:r>
      <w:r>
        <w:rPr>
          <w:color w:val="231F20"/>
        </w:rPr>
        <w:t>industriale</w:t>
      </w:r>
      <w:r>
        <w:rPr>
          <w:color w:val="231F20"/>
          <w:spacing w:val="-8"/>
        </w:rPr>
        <w:t> </w:t>
      </w:r>
      <w:r>
        <w:rPr>
          <w:color w:val="231F20"/>
        </w:rPr>
        <w:t>care</w:t>
      </w:r>
      <w:r>
        <w:rPr>
          <w:color w:val="231F20"/>
          <w:spacing w:val="-53"/>
        </w:rPr>
        <w:t> </w:t>
      </w:r>
      <w:r>
        <w:rPr>
          <w:color w:val="231F20"/>
        </w:rPr>
        <w:t>contravin</w:t>
      </w:r>
      <w:r>
        <w:rPr>
          <w:color w:val="231F20"/>
          <w:spacing w:val="-10"/>
        </w:rPr>
        <w:t> </w:t>
      </w:r>
      <w:r>
        <w:rPr>
          <w:color w:val="231F20"/>
        </w:rPr>
        <w:t>ordinii</w:t>
      </w:r>
      <w:r>
        <w:rPr>
          <w:color w:val="231F20"/>
          <w:spacing w:val="-9"/>
        </w:rPr>
        <w:t> </w:t>
      </w:r>
      <w:r>
        <w:rPr>
          <w:color w:val="231F20"/>
        </w:rPr>
        <w:t>publice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bunelor</w:t>
      </w:r>
      <w:r>
        <w:rPr>
          <w:color w:val="231F20"/>
          <w:spacing w:val="-10"/>
        </w:rPr>
        <w:t> </w:t>
      </w:r>
      <w:r>
        <w:rPr>
          <w:color w:val="231F20"/>
        </w:rPr>
        <w:t>moravuri.</w:t>
      </w:r>
    </w:p>
    <w:p>
      <w:pPr>
        <w:pStyle w:val="Heading2"/>
        <w:spacing w:before="160"/>
      </w:pPr>
      <w:r>
        <w:rPr>
          <w:color w:val="231F20"/>
          <w:w w:val="90"/>
        </w:rPr>
        <w:t>Durata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protecţiei</w:t>
      </w:r>
    </w:p>
    <w:p>
      <w:pPr>
        <w:pStyle w:val="BodyText"/>
        <w:spacing w:line="254" w:lineRule="auto" w:before="177"/>
        <w:ind w:right="272"/>
      </w:pPr>
      <w:r>
        <w:rPr>
          <w:color w:val="231F20"/>
          <w:spacing w:val="-1"/>
        </w:rPr>
        <w:t>Drepturile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oferite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titularului</w:t>
      </w:r>
      <w:r>
        <w:rPr>
          <w:color w:val="231F20"/>
          <w:spacing w:val="-13"/>
        </w:rPr>
        <w:t> </w:t>
      </w:r>
      <w:r>
        <w:rPr>
          <w:color w:val="231F20"/>
        </w:rPr>
        <w:t>modelului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desenului</w:t>
      </w:r>
      <w:r>
        <w:rPr>
          <w:color w:val="231F20"/>
          <w:spacing w:val="-13"/>
        </w:rPr>
        <w:t> </w:t>
      </w:r>
      <w:r>
        <w:rPr>
          <w:color w:val="231F20"/>
        </w:rPr>
        <w:t>industrial</w:t>
      </w:r>
      <w:r>
        <w:rPr>
          <w:color w:val="231F20"/>
          <w:spacing w:val="-13"/>
        </w:rPr>
        <w:t> </w:t>
      </w:r>
      <w:r>
        <w:rPr>
          <w:color w:val="231F20"/>
        </w:rPr>
        <w:t>sunt</w:t>
      </w:r>
      <w:r>
        <w:rPr>
          <w:color w:val="231F20"/>
          <w:spacing w:val="-13"/>
        </w:rPr>
        <w:t> </w:t>
      </w:r>
      <w:r>
        <w:rPr>
          <w:color w:val="231F20"/>
        </w:rPr>
        <w:t>limitate</w:t>
      </w:r>
      <w:r>
        <w:rPr>
          <w:color w:val="231F20"/>
          <w:spacing w:val="-53"/>
        </w:rPr>
        <w:t> </w:t>
      </w:r>
      <w:r>
        <w:rPr>
          <w:color w:val="231F20"/>
        </w:rPr>
        <w:t>în timp, indiferent de faptul în temeiul cărei legi se invocă acest drept. În con-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formitate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art.13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Legii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nr.161/2007,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desen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model</w:t>
      </w:r>
      <w:r>
        <w:rPr>
          <w:color w:val="231F20"/>
          <w:spacing w:val="-13"/>
        </w:rPr>
        <w:t> </w:t>
      </w:r>
      <w:r>
        <w:rPr>
          <w:color w:val="231F20"/>
        </w:rPr>
        <w:t>industrial</w:t>
      </w:r>
      <w:r>
        <w:rPr>
          <w:color w:val="231F20"/>
          <w:spacing w:val="-13"/>
        </w:rPr>
        <w:t> </w:t>
      </w:r>
      <w:r>
        <w:rPr>
          <w:color w:val="231F20"/>
        </w:rPr>
        <w:t>înre-</w:t>
      </w:r>
      <w:r>
        <w:rPr>
          <w:color w:val="231F20"/>
          <w:spacing w:val="-53"/>
        </w:rPr>
        <w:t> </w:t>
      </w:r>
      <w:r>
        <w:rPr>
          <w:color w:val="231F20"/>
        </w:rPr>
        <w:t>gistrat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protejat</w:t>
      </w:r>
      <w:r>
        <w:rPr>
          <w:color w:val="231F20"/>
          <w:spacing w:val="-4"/>
        </w:rPr>
        <w:t> </w:t>
      </w:r>
      <w:r>
        <w:rPr>
          <w:color w:val="231F20"/>
        </w:rPr>
        <w:t>pe</w:t>
      </w:r>
      <w:r>
        <w:rPr>
          <w:color w:val="231F20"/>
          <w:spacing w:val="-3"/>
        </w:rPr>
        <w:t> </w:t>
      </w:r>
      <w:r>
        <w:rPr>
          <w:color w:val="231F20"/>
        </w:rPr>
        <w:t>parcursul</w:t>
      </w:r>
      <w:r>
        <w:rPr>
          <w:color w:val="231F20"/>
          <w:spacing w:val="-4"/>
        </w:rPr>
        <w:t> </w:t>
      </w:r>
      <w:r>
        <w:rPr>
          <w:color w:val="231F20"/>
        </w:rPr>
        <w:t>unei</w:t>
      </w:r>
      <w:r>
        <w:rPr>
          <w:color w:val="231F20"/>
          <w:spacing w:val="-5"/>
        </w:rPr>
        <w:t> </w:t>
      </w:r>
      <w:r>
        <w:rPr>
          <w:color w:val="231F20"/>
        </w:rPr>
        <w:t>perioade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5</w:t>
      </w:r>
      <w:r>
        <w:rPr>
          <w:color w:val="231F20"/>
          <w:spacing w:val="-4"/>
        </w:rPr>
        <w:t> </w:t>
      </w:r>
      <w:r>
        <w:rPr>
          <w:color w:val="231F20"/>
        </w:rPr>
        <w:t>ani,</w:t>
      </w:r>
      <w:r>
        <w:rPr>
          <w:color w:val="231F20"/>
          <w:spacing w:val="-5"/>
        </w:rPr>
        <w:t> </w:t>
      </w:r>
      <w:r>
        <w:rPr>
          <w:color w:val="231F20"/>
        </w:rPr>
        <w:t>începând</w:t>
      </w:r>
      <w:r>
        <w:rPr>
          <w:color w:val="231F20"/>
          <w:spacing w:val="-4"/>
        </w:rPr>
        <w:t> </w:t>
      </w:r>
      <w:r>
        <w:rPr>
          <w:color w:val="231F20"/>
        </w:rPr>
        <w:t>cu</w:t>
      </w:r>
      <w:r>
        <w:rPr>
          <w:color w:val="231F20"/>
          <w:spacing w:val="-5"/>
        </w:rPr>
        <w:t> </w:t>
      </w:r>
      <w:r>
        <w:rPr>
          <w:color w:val="231F20"/>
        </w:rPr>
        <w:t>data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depozit. Valabilitatea certificatului de înregistrare poate fi prelungită pentru mai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multe</w:t>
      </w:r>
      <w:r>
        <w:rPr>
          <w:color w:val="231F20"/>
          <w:spacing w:val="-14"/>
        </w:rPr>
        <w:t> </w:t>
      </w:r>
      <w:r>
        <w:rPr>
          <w:color w:val="231F20"/>
        </w:rPr>
        <w:t>perioade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câte</w:t>
      </w:r>
      <w:r>
        <w:rPr>
          <w:color w:val="231F20"/>
          <w:spacing w:val="-14"/>
        </w:rPr>
        <w:t> </w:t>
      </w:r>
      <w:r>
        <w:rPr>
          <w:color w:val="231F20"/>
        </w:rPr>
        <w:t>5</w:t>
      </w:r>
      <w:r>
        <w:rPr>
          <w:color w:val="231F20"/>
          <w:spacing w:val="-12"/>
        </w:rPr>
        <w:t> </w:t>
      </w:r>
      <w:r>
        <w:rPr>
          <w:color w:val="231F20"/>
        </w:rPr>
        <w:t>ani,</w:t>
      </w:r>
      <w:r>
        <w:rPr>
          <w:color w:val="231F20"/>
          <w:spacing w:val="-14"/>
        </w:rPr>
        <w:t> </w:t>
      </w:r>
      <w:r>
        <w:rPr>
          <w:color w:val="231F20"/>
        </w:rPr>
        <w:t>până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maximum</w:t>
      </w:r>
      <w:r>
        <w:rPr>
          <w:color w:val="231F20"/>
          <w:spacing w:val="-14"/>
        </w:rPr>
        <w:t> </w:t>
      </w:r>
      <w:r>
        <w:rPr>
          <w:color w:val="231F20"/>
        </w:rPr>
        <w:t>25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ani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data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depozit.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Același lucru îl regăsim și în art.23 alin. (7) al Legii nr.139/2010, conform căruia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drepturile patrimoniale asupra operei de artă aplicată se protejează timp de 25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ani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data</w:t>
      </w:r>
      <w:r>
        <w:rPr>
          <w:color w:val="231F20"/>
          <w:spacing w:val="-4"/>
        </w:rPr>
        <w:t> </w:t>
      </w:r>
      <w:r>
        <w:rPr>
          <w:color w:val="231F20"/>
        </w:rPr>
        <w:t>creării</w:t>
      </w:r>
      <w:r>
        <w:rPr>
          <w:color w:val="231F20"/>
          <w:spacing w:val="-5"/>
        </w:rPr>
        <w:t> </w:t>
      </w:r>
      <w:r>
        <w:rPr>
          <w:color w:val="231F20"/>
        </w:rPr>
        <w:t>ei,</w:t>
      </w:r>
      <w:r>
        <w:rPr>
          <w:color w:val="231F20"/>
          <w:spacing w:val="-5"/>
        </w:rPr>
        <w:t> </w:t>
      </w:r>
      <w:r>
        <w:rPr>
          <w:color w:val="231F20"/>
        </w:rPr>
        <w:t>cu</w:t>
      </w:r>
      <w:r>
        <w:rPr>
          <w:color w:val="231F20"/>
          <w:spacing w:val="-5"/>
        </w:rPr>
        <w:t> </w:t>
      </w:r>
      <w:r>
        <w:rPr>
          <w:color w:val="231F20"/>
        </w:rPr>
        <w:t>excepţia</w:t>
      </w:r>
      <w:r>
        <w:rPr>
          <w:color w:val="231F20"/>
          <w:spacing w:val="-5"/>
        </w:rPr>
        <w:t> </w:t>
      </w:r>
      <w:r>
        <w:rPr>
          <w:color w:val="231F20"/>
        </w:rPr>
        <w:t>desenelor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modelelor</w:t>
      </w:r>
      <w:r>
        <w:rPr>
          <w:color w:val="231F20"/>
          <w:spacing w:val="-6"/>
        </w:rPr>
        <w:t> </w:t>
      </w:r>
      <w:r>
        <w:rPr>
          <w:color w:val="231F20"/>
        </w:rPr>
        <w:t>industriale</w:t>
      </w:r>
      <w:r>
        <w:rPr>
          <w:color w:val="231F20"/>
          <w:spacing w:val="-5"/>
        </w:rPr>
        <w:t> </w:t>
      </w:r>
      <w:r>
        <w:rPr>
          <w:color w:val="231F20"/>
        </w:rPr>
        <w:t>ne-</w:t>
      </w:r>
      <w:r>
        <w:rPr>
          <w:color w:val="231F20"/>
          <w:spacing w:val="-53"/>
        </w:rPr>
        <w:t> </w:t>
      </w:r>
      <w:r>
        <w:rPr>
          <w:color w:val="231F20"/>
        </w:rPr>
        <w:t>înregistrate</w:t>
      </w:r>
      <w:r>
        <w:rPr>
          <w:color w:val="231F20"/>
          <w:spacing w:val="-12"/>
        </w:rPr>
        <w:t> </w:t>
      </w:r>
      <w:r>
        <w:rPr>
          <w:color w:val="231F20"/>
        </w:rPr>
        <w:t>conform</w:t>
      </w:r>
      <w:r>
        <w:rPr>
          <w:color w:val="231F20"/>
          <w:spacing w:val="-11"/>
        </w:rPr>
        <w:t> </w:t>
      </w:r>
      <w:r>
        <w:rPr>
          <w:color w:val="231F20"/>
        </w:rPr>
        <w:t>Legii</w:t>
      </w:r>
      <w:r>
        <w:rPr>
          <w:color w:val="231F20"/>
          <w:spacing w:val="-11"/>
        </w:rPr>
        <w:t> </w:t>
      </w:r>
      <w:r>
        <w:rPr>
          <w:color w:val="231F20"/>
        </w:rPr>
        <w:t>privind</w:t>
      </w:r>
      <w:r>
        <w:rPr>
          <w:color w:val="231F20"/>
          <w:spacing w:val="-10"/>
        </w:rPr>
        <w:t> </w:t>
      </w:r>
      <w:r>
        <w:rPr>
          <w:color w:val="231F20"/>
        </w:rPr>
        <w:t>protecţia</w:t>
      </w:r>
      <w:r>
        <w:rPr>
          <w:color w:val="231F20"/>
          <w:spacing w:val="-11"/>
        </w:rPr>
        <w:t> </w:t>
      </w:r>
      <w:r>
        <w:rPr>
          <w:color w:val="231F20"/>
        </w:rPr>
        <w:t>desenelor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modelelor</w:t>
      </w:r>
      <w:r>
        <w:rPr>
          <w:color w:val="231F20"/>
          <w:spacing w:val="-11"/>
        </w:rPr>
        <w:t> </w:t>
      </w:r>
      <w:r>
        <w:rPr>
          <w:color w:val="231F20"/>
        </w:rPr>
        <w:t>industriale,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create în scop industrial de reproducere, care se protejează timp de 3 ani de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data creării lor. După expirarea perioadei de protecţie, DMI intră în domeniul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public, aceasta însemnând că obiectul va putea fi reprodus fără restricţii de că-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tre</w:t>
      </w:r>
      <w:r>
        <w:rPr>
          <w:color w:val="231F20"/>
          <w:spacing w:val="-10"/>
        </w:rPr>
        <w:t> </w:t>
      </w:r>
      <w:r>
        <w:rPr>
          <w:color w:val="231F20"/>
        </w:rPr>
        <w:t>oricare</w:t>
      </w:r>
      <w:r>
        <w:rPr>
          <w:color w:val="231F20"/>
          <w:spacing w:val="-10"/>
        </w:rPr>
        <w:t> </w:t>
      </w:r>
      <w:r>
        <w:rPr>
          <w:color w:val="231F20"/>
        </w:rPr>
        <w:t>doritor,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fel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va</w:t>
      </w:r>
      <w:r>
        <w:rPr>
          <w:color w:val="231F20"/>
          <w:spacing w:val="-10"/>
        </w:rPr>
        <w:t> </w:t>
      </w:r>
      <w:r>
        <w:rPr>
          <w:color w:val="231F20"/>
        </w:rPr>
        <w:t>întâmpla</w:t>
      </w:r>
      <w:r>
        <w:rPr>
          <w:color w:val="231F20"/>
          <w:spacing w:val="-9"/>
        </w:rPr>
        <w:t> </w:t>
      </w:r>
      <w:r>
        <w:rPr>
          <w:color w:val="231F20"/>
        </w:rPr>
        <w:t>și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cazul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titularul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va</w:t>
      </w:r>
      <w:r>
        <w:rPr>
          <w:color w:val="231F20"/>
          <w:spacing w:val="-9"/>
        </w:rPr>
        <w:t> </w:t>
      </w:r>
      <w:r>
        <w:rPr>
          <w:color w:val="231F20"/>
        </w:rPr>
        <w:t>reînnoi</w:t>
      </w:r>
      <w:r>
        <w:rPr>
          <w:color w:val="231F20"/>
          <w:spacing w:val="-54"/>
        </w:rPr>
        <w:t> </w:t>
      </w:r>
      <w:r>
        <w:rPr>
          <w:color w:val="231F20"/>
        </w:rPr>
        <w:t>certificatul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înregistrare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perioada</w:t>
      </w:r>
      <w:r>
        <w:rPr>
          <w:color w:val="231F20"/>
          <w:spacing w:val="-10"/>
        </w:rPr>
        <w:t> </w:t>
      </w:r>
      <w:r>
        <w:rPr>
          <w:color w:val="231F20"/>
        </w:rPr>
        <w:t>ulterioară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5</w:t>
      </w:r>
      <w:r>
        <w:rPr>
          <w:color w:val="231F20"/>
          <w:spacing w:val="-10"/>
        </w:rPr>
        <w:t> </w:t>
      </w:r>
      <w:r>
        <w:rPr>
          <w:color w:val="231F20"/>
        </w:rPr>
        <w:t>ani.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6" w:lineRule="auto" w:before="103"/>
        <w:ind w:right="274"/>
      </w:pPr>
      <w:r>
        <w:rPr>
          <w:color w:val="231F20"/>
          <w:w w:val="95"/>
        </w:rPr>
        <w:t>Pe toată perioada de valabilitate a desenului sau modelului industrial, aces-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ta poate fi declarat nul, cererea de nulitate se depune în instanţa de judecată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și trebuie axată pe prevederile Legii nr.161/2007, în special cele expuse în con-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formitate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art.26:</w:t>
      </w:r>
      <w:r>
        <w:rPr>
          <w:color w:val="231F20"/>
          <w:spacing w:val="-11"/>
        </w:rPr>
        <w:t> </w:t>
      </w:r>
      <w:r>
        <w:rPr>
          <w:color w:val="231F20"/>
        </w:rPr>
        <w:t>dacă</w:t>
      </w:r>
      <w:r>
        <w:rPr>
          <w:color w:val="231F20"/>
          <w:spacing w:val="-11"/>
        </w:rPr>
        <w:t> </w:t>
      </w:r>
      <w:r>
        <w:rPr>
          <w:color w:val="231F20"/>
        </w:rPr>
        <w:t>desenul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modelul</w:t>
      </w:r>
      <w:r>
        <w:rPr>
          <w:color w:val="231F20"/>
          <w:spacing w:val="-11"/>
        </w:rPr>
        <w:t> </w:t>
      </w:r>
      <w:r>
        <w:rPr>
          <w:color w:val="231F20"/>
        </w:rPr>
        <w:t>industrial</w:t>
      </w:r>
      <w:r>
        <w:rPr>
          <w:color w:val="231F20"/>
          <w:spacing w:val="-11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desen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54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model</w:t>
      </w:r>
      <w:r>
        <w:rPr>
          <w:color w:val="231F20"/>
          <w:spacing w:val="-13"/>
        </w:rPr>
        <w:t> </w:t>
      </w:r>
      <w:r>
        <w:rPr>
          <w:color w:val="231F20"/>
        </w:rPr>
        <w:t>industrial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sine,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dacă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nou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caracter</w:t>
      </w:r>
      <w:r>
        <w:rPr>
          <w:color w:val="231F20"/>
          <w:spacing w:val="-13"/>
        </w:rPr>
        <w:t> </w:t>
      </w:r>
      <w:r>
        <w:rPr>
          <w:color w:val="231F20"/>
        </w:rPr>
        <w:t>individu-</w:t>
      </w:r>
      <w:r>
        <w:rPr>
          <w:color w:val="231F20"/>
          <w:spacing w:val="-54"/>
        </w:rPr>
        <w:t> </w:t>
      </w:r>
      <w:r>
        <w:rPr>
          <w:color w:val="231F20"/>
        </w:rPr>
        <w:t>al, există un act care împiedică solicitantul să obţină un drept exclusiv pentru</w:t>
      </w:r>
      <w:r>
        <w:rPr>
          <w:color w:val="231F20"/>
          <w:spacing w:val="-53"/>
        </w:rPr>
        <w:t> </w:t>
      </w:r>
      <w:r>
        <w:rPr>
          <w:color w:val="231F20"/>
        </w:rPr>
        <w:t>acest</w:t>
      </w:r>
      <w:r>
        <w:rPr>
          <w:color w:val="231F20"/>
          <w:spacing w:val="-5"/>
        </w:rPr>
        <w:t> </w:t>
      </w:r>
      <w:r>
        <w:rPr>
          <w:color w:val="231F20"/>
        </w:rPr>
        <w:t>obiect,</w:t>
      </w:r>
      <w:r>
        <w:rPr>
          <w:color w:val="231F20"/>
          <w:spacing w:val="-4"/>
        </w:rPr>
        <w:t> </w:t>
      </w:r>
      <w:r>
        <w:rPr>
          <w:color w:val="231F20"/>
        </w:rPr>
        <w:t>ca</w:t>
      </w:r>
      <w:r>
        <w:rPr>
          <w:color w:val="231F20"/>
          <w:spacing w:val="-4"/>
        </w:rPr>
        <w:t> </w:t>
      </w:r>
      <w:r>
        <w:rPr>
          <w:color w:val="231F20"/>
        </w:rPr>
        <w:t>exemplu,</w:t>
      </w:r>
      <w:r>
        <w:rPr>
          <w:color w:val="231F20"/>
          <w:spacing w:val="-4"/>
        </w:rPr>
        <w:t> </w:t>
      </w:r>
      <w:r>
        <w:rPr>
          <w:color w:val="231F20"/>
        </w:rPr>
        <w:t>DMI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serviciu,</w:t>
      </w:r>
      <w:r>
        <w:rPr>
          <w:color w:val="231F20"/>
          <w:spacing w:val="-4"/>
        </w:rPr>
        <w:t> </w:t>
      </w: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există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conflict</w:t>
      </w:r>
      <w:r>
        <w:rPr>
          <w:color w:val="231F20"/>
          <w:spacing w:val="-4"/>
        </w:rPr>
        <w:t> </w:t>
      </w:r>
      <w:r>
        <w:rPr>
          <w:color w:val="231F20"/>
        </w:rPr>
        <w:t>cu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desen</w:t>
      </w:r>
      <w:r>
        <w:rPr>
          <w:color w:val="231F20"/>
          <w:spacing w:val="-53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model</w:t>
      </w:r>
      <w:r>
        <w:rPr>
          <w:color w:val="231F20"/>
          <w:spacing w:val="-7"/>
        </w:rPr>
        <w:t> </w:t>
      </w:r>
      <w:r>
        <w:rPr>
          <w:color w:val="231F20"/>
        </w:rPr>
        <w:t>industrial</w:t>
      </w:r>
      <w:r>
        <w:rPr>
          <w:color w:val="231F20"/>
          <w:spacing w:val="-7"/>
        </w:rPr>
        <w:t> </w:t>
      </w:r>
      <w:r>
        <w:rPr>
          <w:color w:val="231F20"/>
        </w:rPr>
        <w:t>anterior,</w:t>
      </w:r>
      <w:r>
        <w:rPr>
          <w:color w:val="231F20"/>
          <w:spacing w:val="-6"/>
        </w:rPr>
        <w:t> </w:t>
      </w:r>
      <w:r>
        <w:rPr>
          <w:color w:val="231F20"/>
        </w:rPr>
        <w:t>care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fost</w:t>
      </w:r>
      <w:r>
        <w:rPr>
          <w:color w:val="231F20"/>
          <w:spacing w:val="-6"/>
        </w:rPr>
        <w:t> </w:t>
      </w:r>
      <w:r>
        <w:rPr>
          <w:color w:val="231F20"/>
        </w:rPr>
        <w:t>făcut</w:t>
      </w:r>
      <w:r>
        <w:rPr>
          <w:color w:val="231F20"/>
          <w:spacing w:val="-7"/>
        </w:rPr>
        <w:t> </w:t>
      </w:r>
      <w:r>
        <w:rPr>
          <w:color w:val="231F20"/>
        </w:rPr>
        <w:t>public</w:t>
      </w:r>
      <w:r>
        <w:rPr>
          <w:color w:val="231F20"/>
          <w:spacing w:val="-6"/>
        </w:rPr>
        <w:t> </w:t>
      </w:r>
      <w:r>
        <w:rPr>
          <w:color w:val="231F20"/>
        </w:rPr>
        <w:t>până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data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depozit,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dacă a fost invocată prioritatea, până la data de prioritate, sau dacă există o altă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operă protejată de legislaţia privind dreptul de autor care se utilizează neautori-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zat într-un desen sau model industrial, precum și atunci, când înregistrarea con-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travine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altor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acte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normative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decât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cele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domeniul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proprietăţii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intelectuale.</w:t>
      </w:r>
    </w:p>
    <w:p>
      <w:pPr>
        <w:pStyle w:val="Heading2"/>
        <w:spacing w:before="135"/>
        <w:ind w:left="581" w:right="0"/>
        <w:jc w:val="left"/>
      </w:pPr>
      <w:r>
        <w:rPr>
          <w:color w:val="231F20"/>
          <w:spacing w:val="-1"/>
          <w:w w:val="90"/>
        </w:rPr>
        <w:t>Înregistrarea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internaţională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desenelor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şi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modelelor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industriale</w:t>
      </w:r>
    </w:p>
    <w:p>
      <w:pPr>
        <w:pStyle w:val="BodyText"/>
        <w:spacing w:line="256" w:lineRule="auto" w:before="180"/>
        <w:ind w:right="275"/>
      </w:pPr>
      <w:r>
        <w:rPr>
          <w:color w:val="231F20"/>
          <w:w w:val="95"/>
        </w:rPr>
        <w:t>În cazul extinderii afacerii peste hotare, este important să ne protejăm drep-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turile asupra DMI şi în alte ţări pentru a beneficia de dreptul exclusiv de utilizare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interzicere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utilizării</w:t>
      </w:r>
      <w:r>
        <w:rPr>
          <w:color w:val="231F20"/>
          <w:spacing w:val="-10"/>
        </w:rPr>
        <w:t> </w:t>
      </w:r>
      <w:r>
        <w:rPr>
          <w:color w:val="231F20"/>
        </w:rPr>
        <w:t>acestuia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terţi,</w:t>
      </w:r>
      <w:r>
        <w:rPr>
          <w:color w:val="231F20"/>
          <w:spacing w:val="-11"/>
        </w:rPr>
        <w:t> </w:t>
      </w:r>
      <w:r>
        <w:rPr>
          <w:color w:val="231F20"/>
        </w:rPr>
        <w:t>fără</w:t>
      </w:r>
      <w:r>
        <w:rPr>
          <w:color w:val="231F20"/>
          <w:spacing w:val="-12"/>
        </w:rPr>
        <w:t> </w:t>
      </w:r>
      <w:r>
        <w:rPr>
          <w:color w:val="231F20"/>
        </w:rPr>
        <w:t>acordul</w:t>
      </w:r>
      <w:r>
        <w:rPr>
          <w:color w:val="231F20"/>
          <w:spacing w:val="-11"/>
        </w:rPr>
        <w:t> </w:t>
      </w:r>
      <w:r>
        <w:rPr>
          <w:color w:val="231F20"/>
        </w:rPr>
        <w:t>titularului.</w:t>
      </w:r>
    </w:p>
    <w:p>
      <w:pPr>
        <w:spacing w:line="252" w:lineRule="auto" w:before="0"/>
        <w:ind w:left="277" w:right="274" w:firstLine="340"/>
        <w:jc w:val="both"/>
        <w:rPr>
          <w:rFonts w:ascii="Arial" w:hAnsi="Arial"/>
          <w:b/>
          <w:sz w:val="21"/>
        </w:rPr>
      </w:pPr>
      <w:r>
        <w:rPr>
          <w:color w:val="231F20"/>
          <w:w w:val="95"/>
          <w:sz w:val="21"/>
        </w:rPr>
        <w:t>Protecţia internaţională a DMI este asigurată în baza </w:t>
      </w:r>
      <w:r>
        <w:rPr>
          <w:rFonts w:ascii="Arial" w:hAnsi="Arial"/>
          <w:b/>
          <w:color w:val="231F20"/>
          <w:w w:val="95"/>
          <w:sz w:val="21"/>
        </w:rPr>
        <w:t>Aranjamentului de la</w:t>
      </w:r>
      <w:r>
        <w:rPr>
          <w:rFonts w:ascii="Arial" w:hAnsi="Arial"/>
          <w:b/>
          <w:color w:val="231F20"/>
          <w:spacing w:val="1"/>
          <w:w w:val="95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Haga</w:t>
      </w:r>
      <w:r>
        <w:rPr>
          <w:rFonts w:ascii="Arial" w:hAnsi="Arial"/>
          <w:b/>
          <w:color w:val="231F20"/>
          <w:spacing w:val="36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privind</w:t>
      </w:r>
      <w:r>
        <w:rPr>
          <w:rFonts w:ascii="Arial" w:hAnsi="Arial"/>
          <w:b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înregistrarea</w:t>
      </w:r>
      <w:r>
        <w:rPr>
          <w:rFonts w:ascii="Arial" w:hAnsi="Arial"/>
          <w:b/>
          <w:color w:val="231F20"/>
          <w:spacing w:val="35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internaţională</w:t>
      </w:r>
      <w:r>
        <w:rPr>
          <w:rFonts w:ascii="Arial" w:hAnsi="Arial"/>
          <w:b/>
          <w:color w:val="231F20"/>
          <w:spacing w:val="-8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a</w:t>
      </w:r>
      <w:r>
        <w:rPr>
          <w:rFonts w:ascii="Arial" w:hAnsi="Arial"/>
          <w:b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desenelor</w:t>
      </w:r>
      <w:r>
        <w:rPr>
          <w:rFonts w:ascii="Arial" w:hAnsi="Arial"/>
          <w:b/>
          <w:color w:val="231F20"/>
          <w:spacing w:val="-8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şi</w:t>
      </w:r>
      <w:r>
        <w:rPr>
          <w:rFonts w:ascii="Arial" w:hAnsi="Arial"/>
          <w:b/>
          <w:color w:val="231F20"/>
          <w:spacing w:val="-8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modelelor</w:t>
      </w:r>
      <w:r>
        <w:rPr>
          <w:rFonts w:ascii="Arial" w:hAnsi="Arial"/>
          <w:b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industriale.</w:t>
      </w:r>
    </w:p>
    <w:p>
      <w:pPr>
        <w:pStyle w:val="Heading5"/>
        <w:numPr>
          <w:ilvl w:val="0"/>
          <w:numId w:val="117"/>
        </w:numPr>
        <w:tabs>
          <w:tab w:pos="774" w:val="left" w:leader="none"/>
        </w:tabs>
        <w:spacing w:line="240" w:lineRule="auto" w:before="53" w:after="0"/>
        <w:ind w:left="773" w:right="0" w:hanging="157"/>
        <w:jc w:val="left"/>
        <w:rPr>
          <w:color w:val="231F20"/>
        </w:rPr>
      </w:pPr>
      <w:r>
        <w:rPr>
          <w:color w:val="231F20"/>
          <w:w w:val="90"/>
        </w:rPr>
        <w:t>Reprezentarea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în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faţa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Biroului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Internaţional</w:t>
      </w:r>
    </w:p>
    <w:p>
      <w:pPr>
        <w:spacing w:line="252" w:lineRule="auto" w:before="72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O cerere internaţională de înregistrare a desenului/modelului industrial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poate fi depusă personal de către solicitant sau printr-un mandatar. </w:t>
      </w:r>
      <w:r>
        <w:rPr>
          <w:rFonts w:ascii="Arial" w:hAnsi="Arial"/>
          <w:b/>
          <w:color w:val="231F20"/>
          <w:w w:val="95"/>
          <w:sz w:val="21"/>
        </w:rPr>
        <w:t>Desemna-</w:t>
      </w:r>
      <w:r>
        <w:rPr>
          <w:rFonts w:ascii="Arial" w:hAnsi="Arial"/>
          <w:b/>
          <w:color w:val="231F20"/>
          <w:spacing w:val="1"/>
          <w:w w:val="95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rea</w:t>
      </w:r>
      <w:r>
        <w:rPr>
          <w:rFonts w:ascii="Arial" w:hAnsi="Arial"/>
          <w:b/>
          <w:color w:val="231F20"/>
          <w:spacing w:val="-10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unui</w:t>
      </w:r>
      <w:r>
        <w:rPr>
          <w:rFonts w:ascii="Arial" w:hAnsi="Arial"/>
          <w:b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mandatar</w:t>
      </w:r>
      <w:r>
        <w:rPr>
          <w:rFonts w:ascii="Arial" w:hAnsi="Arial"/>
          <w:b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nu</w:t>
      </w:r>
      <w:r>
        <w:rPr>
          <w:rFonts w:ascii="Arial" w:hAnsi="Arial"/>
          <w:b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este</w:t>
      </w:r>
      <w:r>
        <w:rPr>
          <w:rFonts w:ascii="Arial" w:hAnsi="Arial"/>
          <w:b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obligatorie</w:t>
      </w:r>
      <w:r>
        <w:rPr>
          <w:color w:val="231F20"/>
          <w:w w:val="90"/>
          <w:sz w:val="21"/>
        </w:rPr>
        <w:t>.</w:t>
      </w:r>
    </w:p>
    <w:p>
      <w:pPr>
        <w:pStyle w:val="BodyText"/>
        <w:spacing w:line="256" w:lineRule="auto" w:before="6"/>
        <w:ind w:right="271"/>
      </w:pPr>
      <w:r>
        <w:rPr>
          <w:color w:val="231F20"/>
          <w:w w:val="95"/>
        </w:rPr>
        <w:t>Daca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solicitantul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alege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desemneze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mandatar,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acesta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urma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 orice persoană aleasă liber de solicitant. Aranjamentul de la Haga nu prevede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niciun fel de restricţii referitoare la condiţiile profesionale (calificarea) sau terito-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riale</w:t>
      </w:r>
      <w:r>
        <w:rPr>
          <w:color w:val="231F20"/>
          <w:spacing w:val="-13"/>
        </w:rPr>
        <w:t> </w:t>
      </w:r>
      <w:r>
        <w:rPr>
          <w:color w:val="231F20"/>
        </w:rPr>
        <w:t>(naţionalitatea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reședinţa)</w:t>
      </w:r>
      <w:r>
        <w:rPr>
          <w:color w:val="231F20"/>
          <w:spacing w:val="-13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alegerea</w:t>
      </w:r>
      <w:r>
        <w:rPr>
          <w:color w:val="231F20"/>
          <w:spacing w:val="-13"/>
        </w:rPr>
        <w:t> </w:t>
      </w:r>
      <w:r>
        <w:rPr>
          <w:color w:val="231F20"/>
        </w:rPr>
        <w:t>mandatarului.</w:t>
      </w:r>
    </w:p>
    <w:p>
      <w:pPr>
        <w:pStyle w:val="BodyText"/>
        <w:spacing w:line="256" w:lineRule="auto"/>
        <w:ind w:right="274"/>
      </w:pPr>
      <w:r>
        <w:rPr>
          <w:color w:val="231F20"/>
        </w:rPr>
        <w:t>Astfel,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contextul</w:t>
      </w:r>
      <w:r>
        <w:rPr>
          <w:color w:val="231F20"/>
          <w:spacing w:val="-7"/>
        </w:rPr>
        <w:t> </w:t>
      </w:r>
      <w:r>
        <w:rPr>
          <w:color w:val="231F20"/>
        </w:rPr>
        <w:t>Aranjamentului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Haga,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înţelege</w:t>
      </w:r>
      <w:r>
        <w:rPr>
          <w:color w:val="231F20"/>
          <w:spacing w:val="-7"/>
        </w:rPr>
        <w:t> </w:t>
      </w:r>
      <w:r>
        <w:rPr>
          <w:color w:val="231F20"/>
        </w:rPr>
        <w:t>că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solicitant</w:t>
      </w:r>
      <w:r>
        <w:rPr>
          <w:color w:val="231F20"/>
          <w:spacing w:val="-54"/>
        </w:rPr>
        <w:t> </w:t>
      </w:r>
      <w:r>
        <w:rPr>
          <w:color w:val="231F20"/>
        </w:rPr>
        <w:t>își</w:t>
      </w:r>
      <w:r>
        <w:rPr>
          <w:color w:val="231F20"/>
          <w:spacing w:val="-14"/>
        </w:rPr>
        <w:t> </w:t>
      </w:r>
      <w:r>
        <w:rPr>
          <w:color w:val="231F20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</w:rPr>
        <w:t>desemna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mandatar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4"/>
        </w:rPr>
        <w:t> </w:t>
      </w:r>
      <w:r>
        <w:rPr>
          <w:color w:val="231F20"/>
        </w:rPr>
        <w:t>sediul</w:t>
      </w:r>
      <w:r>
        <w:rPr>
          <w:color w:val="231F20"/>
          <w:spacing w:val="-12"/>
        </w:rPr>
        <w:t> </w:t>
      </w:r>
      <w:r>
        <w:rPr>
          <w:color w:val="231F20"/>
        </w:rPr>
        <w:t>într-o</w:t>
      </w:r>
      <w:r>
        <w:rPr>
          <w:color w:val="231F20"/>
          <w:spacing w:val="-13"/>
        </w:rPr>
        <w:t> </w:t>
      </w:r>
      <w:r>
        <w:rPr>
          <w:color w:val="231F20"/>
        </w:rPr>
        <w:t>altă</w:t>
      </w:r>
      <w:r>
        <w:rPr>
          <w:color w:val="231F20"/>
          <w:spacing w:val="-13"/>
        </w:rPr>
        <w:t> </w:t>
      </w:r>
      <w:r>
        <w:rPr>
          <w:color w:val="231F20"/>
        </w:rPr>
        <w:t>ţară</w:t>
      </w:r>
      <w:r>
        <w:rPr>
          <w:color w:val="231F20"/>
          <w:spacing w:val="-13"/>
        </w:rPr>
        <w:t> </w:t>
      </w:r>
      <w:r>
        <w:rPr>
          <w:color w:val="231F20"/>
        </w:rPr>
        <w:t>decât</w:t>
      </w:r>
      <w:r>
        <w:rPr>
          <w:color w:val="231F20"/>
          <w:spacing w:val="-13"/>
        </w:rPr>
        <w:t> </w:t>
      </w:r>
      <w:r>
        <w:rPr>
          <w:color w:val="231F20"/>
        </w:rPr>
        <w:t>ţara</w:t>
      </w:r>
      <w:r>
        <w:rPr>
          <w:color w:val="231F20"/>
          <w:spacing w:val="-13"/>
        </w:rPr>
        <w:t> </w:t>
      </w:r>
      <w:r>
        <w:rPr>
          <w:color w:val="231F20"/>
        </w:rPr>
        <w:t>lui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origi-</w:t>
      </w:r>
      <w:r>
        <w:rPr>
          <w:color w:val="231F20"/>
          <w:spacing w:val="-54"/>
        </w:rPr>
        <w:t> </w:t>
      </w:r>
      <w:r>
        <w:rPr>
          <w:color w:val="231F20"/>
        </w:rPr>
        <w:t>ne</w:t>
      </w:r>
      <w:r>
        <w:rPr>
          <w:color w:val="231F20"/>
          <w:spacing w:val="-12"/>
        </w:rPr>
        <w:t> </w:t>
      </w:r>
      <w:r>
        <w:rPr>
          <w:color w:val="231F20"/>
        </w:rPr>
        <w:t>(nici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necesar</w:t>
      </w:r>
      <w:r>
        <w:rPr>
          <w:color w:val="231F20"/>
          <w:spacing w:val="-11"/>
        </w:rPr>
        <w:t> </w:t>
      </w:r>
      <w:r>
        <w:rPr>
          <w:color w:val="231F20"/>
        </w:rPr>
        <w:t>ca</w:t>
      </w:r>
      <w:r>
        <w:rPr>
          <w:color w:val="231F20"/>
          <w:spacing w:val="-11"/>
        </w:rPr>
        <w:t> </w:t>
      </w:r>
      <w:r>
        <w:rPr>
          <w:color w:val="231F20"/>
        </w:rPr>
        <w:t>ţara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își</w:t>
      </w:r>
      <w:r>
        <w:rPr>
          <w:color w:val="231F20"/>
          <w:spacing w:val="-12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sediul</w:t>
      </w:r>
      <w:r>
        <w:rPr>
          <w:color w:val="231F20"/>
          <w:spacing w:val="-12"/>
        </w:rPr>
        <w:t> </w:t>
      </w:r>
      <w:r>
        <w:rPr>
          <w:color w:val="231F20"/>
        </w:rPr>
        <w:t>mandatarul</w:t>
      </w:r>
      <w:r>
        <w:rPr>
          <w:color w:val="231F20"/>
          <w:spacing w:val="-11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fie</w:t>
      </w:r>
      <w:r>
        <w:rPr>
          <w:color w:val="231F20"/>
          <w:spacing w:val="-11"/>
        </w:rPr>
        <w:t> </w:t>
      </w:r>
      <w:r>
        <w:rPr>
          <w:color w:val="231F20"/>
        </w:rPr>
        <w:t>parte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53"/>
        </w:rPr>
        <w:t> </w:t>
      </w:r>
      <w:r>
        <w:rPr>
          <w:color w:val="231F20"/>
        </w:rPr>
        <w:t>Uniunea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Haga).</w:t>
      </w:r>
    </w:p>
    <w:p>
      <w:pPr>
        <w:pStyle w:val="BodyText"/>
        <w:spacing w:line="256" w:lineRule="auto"/>
        <w:ind w:right="274"/>
      </w:pPr>
      <w:r>
        <w:rPr>
          <w:color w:val="231F20"/>
          <w:w w:val="95"/>
        </w:rPr>
        <w:t>Solicitantul poate fi reprezentat doar de un singur mandatar. În cazul în care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cerere</w:t>
      </w:r>
      <w:r>
        <w:rPr>
          <w:color w:val="231F20"/>
          <w:spacing w:val="-13"/>
        </w:rPr>
        <w:t> </w:t>
      </w:r>
      <w:r>
        <w:rPr>
          <w:color w:val="231F20"/>
        </w:rPr>
        <w:t>sunt</w:t>
      </w:r>
      <w:r>
        <w:rPr>
          <w:color w:val="231F20"/>
          <w:spacing w:val="-14"/>
        </w:rPr>
        <w:t> </w:t>
      </w:r>
      <w:r>
        <w:rPr>
          <w:color w:val="231F20"/>
        </w:rPr>
        <w:t>indicaţi</w:t>
      </w:r>
      <w:r>
        <w:rPr>
          <w:color w:val="231F20"/>
          <w:spacing w:val="-13"/>
        </w:rPr>
        <w:t> </w:t>
      </w:r>
      <w:r>
        <w:rPr>
          <w:color w:val="231F20"/>
        </w:rPr>
        <w:t>mai</w:t>
      </w:r>
      <w:r>
        <w:rPr>
          <w:color w:val="231F20"/>
          <w:spacing w:val="-14"/>
        </w:rPr>
        <w:t> </w:t>
      </w:r>
      <w:r>
        <w:rPr>
          <w:color w:val="231F20"/>
        </w:rPr>
        <w:t>mulţi</w:t>
      </w:r>
      <w:r>
        <w:rPr>
          <w:color w:val="231F20"/>
          <w:spacing w:val="-13"/>
        </w:rPr>
        <w:t> </w:t>
      </w:r>
      <w:r>
        <w:rPr>
          <w:color w:val="231F20"/>
        </w:rPr>
        <w:t>mandatari,</w:t>
      </w:r>
      <w:r>
        <w:rPr>
          <w:color w:val="231F20"/>
          <w:spacing w:val="-14"/>
        </w:rPr>
        <w:t> </w:t>
      </w:r>
      <w:r>
        <w:rPr>
          <w:color w:val="231F20"/>
        </w:rPr>
        <w:t>numai</w:t>
      </w:r>
      <w:r>
        <w:rPr>
          <w:color w:val="231F20"/>
          <w:spacing w:val="-13"/>
        </w:rPr>
        <w:t> </w:t>
      </w:r>
      <w:r>
        <w:rPr>
          <w:color w:val="231F20"/>
        </w:rPr>
        <w:t>primul</w:t>
      </w:r>
      <w:r>
        <w:rPr>
          <w:color w:val="231F20"/>
          <w:spacing w:val="-14"/>
        </w:rPr>
        <w:t> </w:t>
      </w:r>
      <w:r>
        <w:rPr>
          <w:color w:val="231F20"/>
        </w:rPr>
        <w:t>indicat</w:t>
      </w:r>
      <w:r>
        <w:rPr>
          <w:color w:val="231F20"/>
          <w:spacing w:val="-13"/>
        </w:rPr>
        <w:t> </w:t>
      </w:r>
      <w:r>
        <w:rPr>
          <w:color w:val="231F20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consi-</w:t>
      </w:r>
      <w:r>
        <w:rPr>
          <w:color w:val="231F20"/>
          <w:spacing w:val="-54"/>
        </w:rPr>
        <w:t> </w:t>
      </w:r>
      <w:r>
        <w:rPr>
          <w:color w:val="231F20"/>
        </w:rPr>
        <w:t>derat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mandatar</w:t>
      </w:r>
      <w:r>
        <w:rPr>
          <w:color w:val="231F20"/>
          <w:spacing w:val="-8"/>
        </w:rPr>
        <w:t> </w:t>
      </w:r>
      <w:r>
        <w:rPr>
          <w:color w:val="231F20"/>
        </w:rPr>
        <w:t>și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fie</w:t>
      </w:r>
      <w:r>
        <w:rPr>
          <w:color w:val="231F20"/>
          <w:spacing w:val="-10"/>
        </w:rPr>
        <w:t> </w:t>
      </w:r>
      <w:r>
        <w:rPr>
          <w:color w:val="231F20"/>
        </w:rPr>
        <w:t>înregistrat</w:t>
      </w:r>
      <w:r>
        <w:rPr>
          <w:color w:val="231F20"/>
          <w:spacing w:val="-9"/>
        </w:rPr>
        <w:t> </w:t>
      </w:r>
      <w:r>
        <w:rPr>
          <w:color w:val="231F20"/>
        </w:rPr>
        <w:t>ca</w:t>
      </w:r>
      <w:r>
        <w:rPr>
          <w:color w:val="231F20"/>
          <w:spacing w:val="-10"/>
        </w:rPr>
        <w:t> </w:t>
      </w:r>
      <w:r>
        <w:rPr>
          <w:color w:val="231F20"/>
        </w:rPr>
        <w:t>atare.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cazul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firmă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54"/>
        </w:rPr>
        <w:t> </w:t>
      </w:r>
      <w:r>
        <w:rPr>
          <w:color w:val="231F20"/>
        </w:rPr>
        <w:t>parteneriat</w:t>
      </w:r>
      <w:r>
        <w:rPr>
          <w:color w:val="231F20"/>
          <w:spacing w:val="-11"/>
        </w:rPr>
        <w:t> </w:t>
      </w:r>
      <w:r>
        <w:rPr>
          <w:color w:val="231F20"/>
        </w:rPr>
        <w:t>format</w:t>
      </w:r>
      <w:r>
        <w:rPr>
          <w:color w:val="231F20"/>
          <w:spacing w:val="-11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avocaţi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agenţi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brevete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mărci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fost</w:t>
      </w:r>
      <w:r>
        <w:rPr>
          <w:color w:val="231F20"/>
          <w:spacing w:val="-10"/>
        </w:rPr>
        <w:t> </w:t>
      </w:r>
      <w:r>
        <w:rPr>
          <w:color w:val="231F20"/>
        </w:rPr>
        <w:t>indicat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calitate de mandatar în faţa Biroului Internaţional, acesta trebuie să fie privit ca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mandatar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(Regula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3(1)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Regulamentul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Comun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Actului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1999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Actului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1960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Aranjamentului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Haga)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(în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continuare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Regulamentul</w:t>
      </w:r>
      <w:r>
        <w:rPr>
          <w:color w:val="231F20"/>
          <w:spacing w:val="43"/>
          <w:w w:val="95"/>
        </w:rPr>
        <w:t> </w:t>
      </w:r>
      <w:r>
        <w:rPr>
          <w:color w:val="231F20"/>
          <w:w w:val="95"/>
        </w:rPr>
        <w:t>Comun).</w:t>
      </w:r>
    </w:p>
    <w:p>
      <w:pPr>
        <w:pStyle w:val="Heading5"/>
        <w:spacing w:line="236" w:lineRule="exact"/>
        <w:rPr>
          <w:rFonts w:ascii="Microsoft Sans Serif"/>
          <w:b w:val="0"/>
        </w:rPr>
      </w:pPr>
      <w:r>
        <w:rPr>
          <w:color w:val="231F20"/>
          <w:spacing w:val="-1"/>
          <w:w w:val="90"/>
        </w:rPr>
        <w:t>Efectele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mandatului</w:t>
      </w:r>
      <w:r>
        <w:rPr>
          <w:rFonts w:ascii="Microsoft Sans Serif"/>
          <w:b w:val="0"/>
          <w:color w:val="231F20"/>
          <w:spacing w:val="-1"/>
          <w:w w:val="90"/>
        </w:rPr>
        <w:t>.</w:t>
      </w:r>
    </w:p>
    <w:p>
      <w:pPr>
        <w:pStyle w:val="BodyText"/>
        <w:spacing w:line="256" w:lineRule="auto" w:before="13"/>
        <w:ind w:right="269"/>
      </w:pPr>
      <w:r>
        <w:rPr>
          <w:color w:val="231F20"/>
        </w:rPr>
        <w:t>Desemnarea</w:t>
      </w:r>
      <w:r>
        <w:rPr>
          <w:color w:val="231F20"/>
          <w:spacing w:val="-6"/>
        </w:rPr>
        <w:t> </w:t>
      </w:r>
      <w:r>
        <w:rPr>
          <w:color w:val="231F20"/>
        </w:rPr>
        <w:t>unui</w:t>
      </w:r>
      <w:r>
        <w:rPr>
          <w:color w:val="231F20"/>
          <w:spacing w:val="-5"/>
        </w:rPr>
        <w:t> </w:t>
      </w:r>
      <w:r>
        <w:rPr>
          <w:color w:val="231F20"/>
        </w:rPr>
        <w:t>mandatar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faţa</w:t>
      </w:r>
      <w:r>
        <w:rPr>
          <w:color w:val="231F20"/>
          <w:spacing w:val="-5"/>
        </w:rPr>
        <w:t> </w:t>
      </w:r>
      <w:r>
        <w:rPr>
          <w:color w:val="231F20"/>
        </w:rPr>
        <w:t>Biroului</w:t>
      </w:r>
      <w:r>
        <w:rPr>
          <w:color w:val="231F20"/>
          <w:spacing w:val="-6"/>
        </w:rPr>
        <w:t> </w:t>
      </w:r>
      <w:r>
        <w:rPr>
          <w:color w:val="231F20"/>
        </w:rPr>
        <w:t>Internaţional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ca</w:t>
      </w:r>
      <w:r>
        <w:rPr>
          <w:color w:val="231F20"/>
          <w:spacing w:val="-6"/>
        </w:rPr>
        <w:t> </w:t>
      </w:r>
      <w:r>
        <w:rPr>
          <w:color w:val="231F20"/>
        </w:rPr>
        <w:t>efect</w:t>
      </w:r>
      <w:r>
        <w:rPr>
          <w:color w:val="231F20"/>
          <w:spacing w:val="-4"/>
        </w:rPr>
        <w:t> </w:t>
      </w:r>
      <w:r>
        <w:rPr>
          <w:color w:val="231F20"/>
        </w:rPr>
        <w:t>fap-</w:t>
      </w:r>
      <w:r>
        <w:rPr>
          <w:color w:val="231F20"/>
          <w:spacing w:val="-54"/>
        </w:rPr>
        <w:t> </w:t>
      </w:r>
      <w:r>
        <w:rPr>
          <w:color w:val="231F20"/>
        </w:rPr>
        <w:t>tul că persoana solicitantului/titularului se substituie cu cea a mandatarului.</w:t>
      </w:r>
      <w:r>
        <w:rPr>
          <w:color w:val="231F20"/>
          <w:spacing w:val="1"/>
        </w:rPr>
        <w:t> </w:t>
      </w:r>
      <w:r>
        <w:rPr>
          <w:color w:val="231F20"/>
        </w:rPr>
        <w:t>Astfel, regula 3(4) a Regulamentului Comun prevede: „semnătura mandata-</w:t>
      </w:r>
      <w:r>
        <w:rPr>
          <w:color w:val="231F20"/>
          <w:spacing w:val="1"/>
        </w:rPr>
        <w:t> </w:t>
      </w:r>
      <w:r>
        <w:rPr>
          <w:color w:val="231F20"/>
        </w:rPr>
        <w:t>rului</w:t>
      </w:r>
      <w:r>
        <w:rPr>
          <w:color w:val="231F20"/>
          <w:spacing w:val="21"/>
        </w:rPr>
        <w:t> </w:t>
      </w:r>
      <w:r>
        <w:rPr>
          <w:color w:val="231F20"/>
        </w:rPr>
        <w:t>înlocuiește</w:t>
      </w:r>
      <w:r>
        <w:rPr>
          <w:color w:val="231F20"/>
          <w:spacing w:val="21"/>
        </w:rPr>
        <w:t> </w:t>
      </w:r>
      <w:r>
        <w:rPr>
          <w:color w:val="231F20"/>
        </w:rPr>
        <w:t>semnătura</w:t>
      </w:r>
      <w:r>
        <w:rPr>
          <w:color w:val="231F20"/>
          <w:spacing w:val="21"/>
        </w:rPr>
        <w:t> </w:t>
      </w:r>
      <w:r>
        <w:rPr>
          <w:color w:val="231F20"/>
        </w:rPr>
        <w:t>solicitantului</w:t>
      </w:r>
      <w:r>
        <w:rPr>
          <w:color w:val="231F20"/>
          <w:spacing w:val="21"/>
        </w:rPr>
        <w:t> </w:t>
      </w:r>
      <w:r>
        <w:rPr>
          <w:color w:val="231F20"/>
        </w:rPr>
        <w:t>sau</w:t>
      </w:r>
      <w:r>
        <w:rPr>
          <w:color w:val="231F20"/>
          <w:spacing w:val="21"/>
        </w:rPr>
        <w:t> </w:t>
      </w:r>
      <w:r>
        <w:rPr>
          <w:color w:val="231F20"/>
        </w:rPr>
        <w:t>titularului,</w:t>
      </w:r>
      <w:r>
        <w:rPr>
          <w:color w:val="231F20"/>
          <w:spacing w:val="21"/>
        </w:rPr>
        <w:t> </w:t>
      </w:r>
      <w:r>
        <w:rPr>
          <w:color w:val="231F20"/>
        </w:rPr>
        <w:t>cu</w:t>
      </w:r>
      <w:r>
        <w:rPr>
          <w:color w:val="231F20"/>
          <w:spacing w:val="21"/>
        </w:rPr>
        <w:t> </w:t>
      </w:r>
      <w:r>
        <w:rPr>
          <w:color w:val="231F20"/>
        </w:rPr>
        <w:t>excepţia</w:t>
      </w:r>
      <w:r>
        <w:rPr>
          <w:color w:val="231F20"/>
          <w:spacing w:val="21"/>
        </w:rPr>
        <w:t> </w:t>
      </w:r>
      <w:r>
        <w:rPr>
          <w:color w:val="231F20"/>
        </w:rPr>
        <w:t>cazului</w:t>
      </w:r>
      <w:r>
        <w:rPr>
          <w:color w:val="231F20"/>
          <w:spacing w:val="-53"/>
        </w:rPr>
        <w:t> </w:t>
      </w:r>
      <w:r>
        <w:rPr>
          <w:color w:val="231F20"/>
        </w:rPr>
        <w:t>în</w:t>
      </w:r>
      <w:r>
        <w:rPr>
          <w:color w:val="231F20"/>
          <w:spacing w:val="12"/>
        </w:rPr>
        <w:t> </w:t>
      </w:r>
      <w:r>
        <w:rPr>
          <w:color w:val="231F20"/>
        </w:rPr>
        <w:t>care</w:t>
      </w:r>
      <w:r>
        <w:rPr>
          <w:color w:val="231F20"/>
          <w:spacing w:val="12"/>
        </w:rPr>
        <w:t> </w:t>
      </w:r>
      <w:r>
        <w:rPr>
          <w:color w:val="231F20"/>
        </w:rPr>
        <w:t>acest</w:t>
      </w:r>
      <w:r>
        <w:rPr>
          <w:color w:val="231F20"/>
          <w:spacing w:val="13"/>
        </w:rPr>
        <w:t> </w:t>
      </w:r>
      <w:r>
        <w:rPr>
          <w:color w:val="231F20"/>
        </w:rPr>
        <w:t>Regulament</w:t>
      </w:r>
      <w:r>
        <w:rPr>
          <w:color w:val="231F20"/>
          <w:spacing w:val="12"/>
        </w:rPr>
        <w:t> </w:t>
      </w:r>
      <w:r>
        <w:rPr>
          <w:color w:val="231F20"/>
        </w:rPr>
        <w:t>prevede</w:t>
      </w:r>
      <w:r>
        <w:rPr>
          <w:color w:val="231F20"/>
          <w:spacing w:val="13"/>
        </w:rPr>
        <w:t> </w:t>
      </w:r>
      <w:r>
        <w:rPr>
          <w:color w:val="231F20"/>
        </w:rPr>
        <w:t>altfel</w:t>
      </w:r>
      <w:r>
        <w:rPr>
          <w:color w:val="231F20"/>
          <w:spacing w:val="12"/>
        </w:rPr>
        <w:t> </w:t>
      </w:r>
      <w:r>
        <w:rPr>
          <w:color w:val="231F20"/>
        </w:rPr>
        <w:t>în</w:t>
      </w:r>
      <w:r>
        <w:rPr>
          <w:color w:val="231F20"/>
          <w:spacing w:val="13"/>
        </w:rPr>
        <w:t> </w:t>
      </w:r>
      <w:r>
        <w:rPr>
          <w:color w:val="231F20"/>
        </w:rPr>
        <w:t>mod</w:t>
      </w:r>
      <w:r>
        <w:rPr>
          <w:color w:val="231F20"/>
          <w:spacing w:val="12"/>
        </w:rPr>
        <w:t> </w:t>
      </w:r>
      <w:r>
        <w:rPr>
          <w:color w:val="231F20"/>
        </w:rPr>
        <w:t>expres”.</w:t>
      </w:r>
      <w:r>
        <w:rPr>
          <w:color w:val="231F20"/>
          <w:spacing w:val="13"/>
        </w:rPr>
        <w:t> </w:t>
      </w:r>
      <w:r>
        <w:rPr>
          <w:color w:val="231F20"/>
        </w:rPr>
        <w:t>Conform</w:t>
      </w:r>
      <w:r>
        <w:rPr>
          <w:color w:val="231F20"/>
          <w:spacing w:val="12"/>
        </w:rPr>
        <w:t> </w:t>
      </w:r>
      <w:r>
        <w:rPr>
          <w:color w:val="231F20"/>
        </w:rPr>
        <w:t>aceleiași</w:t>
      </w:r>
    </w:p>
    <w:p>
      <w:pPr>
        <w:spacing w:after="0" w:line="256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3" w:firstLine="0"/>
      </w:pPr>
      <w:r>
        <w:rPr>
          <w:color w:val="231F20"/>
        </w:rPr>
        <w:t>reguli, orice comunicare (cu excepţia celora în care Regulamentul prevede</w:t>
      </w:r>
      <w:r>
        <w:rPr>
          <w:color w:val="231F20"/>
          <w:spacing w:val="1"/>
        </w:rPr>
        <w:t> </w:t>
      </w:r>
      <w:r>
        <w:rPr>
          <w:color w:val="231F20"/>
        </w:rPr>
        <w:t>expres ca o comunicare să fie adresată atât solicitantului/titularului, cât și</w:t>
      </w:r>
      <w:r>
        <w:rPr>
          <w:color w:val="231F20"/>
          <w:spacing w:val="1"/>
        </w:rPr>
        <w:t> </w:t>
      </w:r>
      <w:r>
        <w:rPr>
          <w:color w:val="231F20"/>
        </w:rPr>
        <w:t>mandatarului) a Biroului Internaţional adresată mandatarului trebuie sa aibă</w:t>
      </w:r>
      <w:r>
        <w:rPr>
          <w:color w:val="231F20"/>
          <w:spacing w:val="1"/>
        </w:rPr>
        <w:t> </w:t>
      </w:r>
      <w:r>
        <w:rPr>
          <w:color w:val="231F20"/>
        </w:rPr>
        <w:t>același efect ca și când ele ar fi fost adresate solicitantului sau titularului. Și</w:t>
      </w:r>
      <w:r>
        <w:rPr>
          <w:color w:val="231F20"/>
          <w:spacing w:val="1"/>
        </w:rPr>
        <w:t> </w:t>
      </w:r>
      <w:r>
        <w:rPr>
          <w:color w:val="231F20"/>
        </w:rPr>
        <w:t>invers: orice comunicare adresată Biroului Internaţional de către mandatar</w:t>
      </w:r>
      <w:r>
        <w:rPr>
          <w:color w:val="231F20"/>
          <w:spacing w:val="1"/>
        </w:rPr>
        <w:t> </w:t>
      </w:r>
      <w:r>
        <w:rPr>
          <w:color w:val="231F20"/>
        </w:rPr>
        <w:t>trebuie să aibă același efect ca și când ar fi fost adresate Biroului de către</w:t>
      </w:r>
      <w:r>
        <w:rPr>
          <w:color w:val="231F20"/>
          <w:spacing w:val="1"/>
        </w:rPr>
        <w:t> </w:t>
      </w:r>
      <w:r>
        <w:rPr>
          <w:color w:val="231F20"/>
        </w:rPr>
        <w:t>solicitant</w:t>
      </w:r>
      <w:r>
        <w:rPr>
          <w:color w:val="231F20"/>
          <w:spacing w:val="-3"/>
        </w:rPr>
        <w:t> </w:t>
      </w:r>
      <w:r>
        <w:rPr>
          <w:color w:val="231F20"/>
        </w:rPr>
        <w:t>sau</w:t>
      </w:r>
      <w:r>
        <w:rPr>
          <w:color w:val="231F20"/>
          <w:spacing w:val="-3"/>
        </w:rPr>
        <w:t> </w:t>
      </w:r>
      <w:r>
        <w:rPr>
          <w:color w:val="231F20"/>
        </w:rPr>
        <w:t>titular.</w:t>
      </w:r>
    </w:p>
    <w:p>
      <w:pPr>
        <w:pStyle w:val="Heading5"/>
        <w:numPr>
          <w:ilvl w:val="0"/>
          <w:numId w:val="117"/>
        </w:numPr>
        <w:tabs>
          <w:tab w:pos="822" w:val="left" w:leader="none"/>
        </w:tabs>
        <w:spacing w:line="240" w:lineRule="auto" w:before="61" w:after="0"/>
        <w:ind w:left="821" w:right="0" w:hanging="205"/>
        <w:jc w:val="left"/>
        <w:rPr>
          <w:color w:val="231F20"/>
        </w:rPr>
      </w:pPr>
      <w:r>
        <w:rPr>
          <w:color w:val="231F20"/>
          <w:w w:val="85"/>
        </w:rPr>
        <w:t>Limba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cererii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internaţionale</w:t>
      </w:r>
    </w:p>
    <w:p>
      <w:pPr>
        <w:spacing w:line="252" w:lineRule="auto" w:before="72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Ţinând cont de faptul că Republica Moldova este membră a Aranjamentului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 la Haga conform Actului din 1960 și Actului din 1999, </w:t>
      </w:r>
      <w:r>
        <w:rPr>
          <w:rFonts w:ascii="Arial" w:hAnsi="Arial"/>
          <w:b/>
          <w:color w:val="231F20"/>
          <w:w w:val="95"/>
          <w:sz w:val="21"/>
        </w:rPr>
        <w:t>cererea internaţională</w:t>
      </w:r>
      <w:r>
        <w:rPr>
          <w:rFonts w:ascii="Arial" w:hAnsi="Arial"/>
          <w:b/>
          <w:color w:val="231F20"/>
          <w:spacing w:val="-53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poate fi perfectată în limba engleză sau franceză</w:t>
      </w:r>
      <w:r>
        <w:rPr>
          <w:color w:val="231F20"/>
          <w:w w:val="95"/>
          <w:sz w:val="21"/>
        </w:rPr>
        <w:t>, la opţiunea solicitantului. În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consecinţă, dacă cererea internaţională este depusă conform Actului din 1960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Actului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1999,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exclusiv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parţial,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solicitantul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alege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liber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una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aceste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două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limbi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perfecta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cererea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internaţională</w:t>
      </w:r>
      <w:r>
        <w:rPr>
          <w:color w:val="231F20"/>
          <w:spacing w:val="-11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(la</w:t>
      </w:r>
      <w:r>
        <w:rPr>
          <w:rFonts w:ascii="Arial" w:hAnsi="Arial"/>
          <w:b/>
          <w:color w:val="231F20"/>
          <w:spacing w:val="-16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depunerea</w:t>
      </w:r>
      <w:r>
        <w:rPr>
          <w:rFonts w:ascii="Arial" w:hAnsi="Arial"/>
          <w:b/>
          <w:color w:val="231F20"/>
          <w:spacing w:val="-16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directă</w:t>
      </w:r>
      <w:r>
        <w:rPr>
          <w:rFonts w:ascii="Arial" w:hAnsi="Arial"/>
          <w:b/>
          <w:color w:val="231F20"/>
          <w:spacing w:val="1"/>
          <w:w w:val="9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Biroul Internaţional</w:t>
      </w:r>
      <w:r>
        <w:rPr>
          <w:rFonts w:ascii="Arial" w:hAnsi="Arial"/>
          <w:b/>
          <w:color w:val="231F20"/>
          <w:spacing w:val="1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acceptă</w:t>
      </w:r>
      <w:r>
        <w:rPr>
          <w:rFonts w:ascii="Arial" w:hAnsi="Arial"/>
          <w:b/>
          <w:color w:val="231F20"/>
          <w:spacing w:val="1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perfectarea</w:t>
      </w:r>
      <w:r>
        <w:rPr>
          <w:rFonts w:ascii="Arial" w:hAnsi="Arial"/>
          <w:b/>
          <w:color w:val="231F20"/>
          <w:spacing w:val="1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cererii</w:t>
      </w:r>
      <w:r>
        <w:rPr>
          <w:rFonts w:ascii="Arial" w:hAnsi="Arial"/>
          <w:b/>
          <w:color w:val="231F20"/>
          <w:spacing w:val="-1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şi</w:t>
      </w:r>
      <w:r>
        <w:rPr>
          <w:rFonts w:ascii="Arial" w:hAnsi="Arial"/>
          <w:b/>
          <w:color w:val="231F20"/>
          <w:spacing w:val="1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în limba</w:t>
      </w:r>
      <w:r>
        <w:rPr>
          <w:rFonts w:ascii="Arial" w:hAnsi="Arial"/>
          <w:b/>
          <w:color w:val="231F20"/>
          <w:spacing w:val="1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spaniolă)</w:t>
      </w:r>
      <w:r>
        <w:rPr>
          <w:color w:val="231F20"/>
          <w:w w:val="85"/>
          <w:sz w:val="21"/>
        </w:rPr>
        <w:t>.</w:t>
      </w:r>
    </w:p>
    <w:p>
      <w:pPr>
        <w:spacing w:line="254" w:lineRule="auto" w:before="4"/>
        <w:ind w:left="277" w:right="274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Sancţiunile în cazul nerespectării exigenţelor lingvistice</w:t>
      </w:r>
      <w:r>
        <w:rPr>
          <w:color w:val="231F20"/>
          <w:w w:val="90"/>
          <w:sz w:val="21"/>
        </w:rPr>
        <w:t>. Este important de a</w:t>
      </w:r>
      <w:r>
        <w:rPr>
          <w:color w:val="231F20"/>
          <w:spacing w:val="-49"/>
          <w:w w:val="90"/>
          <w:sz w:val="21"/>
        </w:rPr>
        <w:t> </w:t>
      </w:r>
      <w:r>
        <w:rPr>
          <w:color w:val="231F20"/>
          <w:w w:val="95"/>
          <w:sz w:val="21"/>
        </w:rPr>
        <w:t>urmări ca cererea să fie perfectată în una din limbile prescrise, din următoarele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motive:</w:t>
      </w:r>
    </w:p>
    <w:p>
      <w:pPr>
        <w:pStyle w:val="ListParagraph"/>
        <w:numPr>
          <w:ilvl w:val="0"/>
          <w:numId w:val="106"/>
        </w:numPr>
        <w:tabs>
          <w:tab w:pos="998" w:val="left" w:leader="none"/>
        </w:tabs>
        <w:spacing w:line="254" w:lineRule="auto" w:before="3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constituie o iregularitate care trebuie înlăturată într-un termen de trei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luni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notificării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solicitantului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către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Biroul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Internaţional,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caz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con-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trar cererea va fi considerată abandonată, iar Biroul Internaţional va restitui ori-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taxe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ceea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privește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această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cerere,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după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reţinerea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valori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taxa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bază;</w:t>
      </w:r>
    </w:p>
    <w:p>
      <w:pPr>
        <w:pStyle w:val="ListParagraph"/>
        <w:numPr>
          <w:ilvl w:val="0"/>
          <w:numId w:val="106"/>
        </w:numPr>
        <w:tabs>
          <w:tab w:pos="998" w:val="left" w:leader="none"/>
        </w:tabs>
        <w:spacing w:line="254" w:lineRule="auto" w:before="5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dacă cererea n-a fost perfectată în una din limbile prescrise, aceasta va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fi o iregularitate care va influenţa (va impune o amânare) data depozitului cererii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internaţionale.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Aceasta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înseamnă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că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cererea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va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purta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data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corecturile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ne-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cesare (adică cererea perfectată în una din limbile oficiale) vor fi recepţionate de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Biroul Internaţional. În orice caz, această dată este fundamentală și este impor-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tant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amâna,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deoarece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ea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marchează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punctul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plecare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protecţiei.</w:t>
      </w:r>
    </w:p>
    <w:p>
      <w:pPr>
        <w:pStyle w:val="Heading5"/>
        <w:numPr>
          <w:ilvl w:val="0"/>
          <w:numId w:val="117"/>
        </w:numPr>
        <w:tabs>
          <w:tab w:pos="815" w:val="left" w:leader="none"/>
        </w:tabs>
        <w:spacing w:line="240" w:lineRule="auto" w:before="60" w:after="0"/>
        <w:ind w:left="814" w:right="0" w:hanging="198"/>
        <w:jc w:val="left"/>
        <w:rPr>
          <w:color w:val="231F20"/>
        </w:rPr>
      </w:pPr>
      <w:r>
        <w:rPr>
          <w:color w:val="231F20"/>
          <w:spacing w:val="-1"/>
          <w:w w:val="90"/>
        </w:rPr>
        <w:t>Depunerea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cererii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internaţionale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Biroul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Internaţional</w:t>
      </w:r>
    </w:p>
    <w:p>
      <w:pPr>
        <w:pStyle w:val="BodyText"/>
        <w:spacing w:line="254" w:lineRule="auto" w:before="68"/>
        <w:ind w:right="272"/>
      </w:pPr>
      <w:r>
        <w:rPr>
          <w:rFonts w:ascii="Arial" w:hAnsi="Arial"/>
          <w:b/>
          <w:color w:val="231F20"/>
          <w:w w:val="95"/>
        </w:rPr>
        <w:t>Cine poate (sau trebuie) să depună cererea internaţională la Biroul</w:t>
      </w:r>
      <w:r>
        <w:rPr>
          <w:rFonts w:ascii="Arial" w:hAnsi="Arial"/>
          <w:b/>
          <w:color w:val="231F20"/>
          <w:spacing w:val="1"/>
          <w:w w:val="95"/>
        </w:rPr>
        <w:t> </w:t>
      </w:r>
      <w:r>
        <w:rPr>
          <w:rFonts w:ascii="Arial" w:hAnsi="Arial"/>
          <w:b/>
          <w:color w:val="231F20"/>
        </w:rPr>
        <w:t>Internaţional? </w:t>
      </w:r>
      <w:r>
        <w:rPr>
          <w:color w:val="231F20"/>
        </w:rPr>
        <w:t>Cererea internaţională, în mod normal, se depune la Biroul</w:t>
      </w:r>
      <w:r>
        <w:rPr>
          <w:color w:val="231F20"/>
          <w:spacing w:val="1"/>
        </w:rPr>
        <w:t> </w:t>
      </w:r>
      <w:r>
        <w:rPr>
          <w:color w:val="231F20"/>
        </w:rPr>
        <w:t>Internaţional direct de către solicitant. Cu toate acestea, Aranjamentul de la</w:t>
      </w:r>
      <w:r>
        <w:rPr>
          <w:color w:val="231F20"/>
          <w:spacing w:val="1"/>
        </w:rPr>
        <w:t> </w:t>
      </w:r>
      <w:r>
        <w:rPr>
          <w:color w:val="231F20"/>
        </w:rPr>
        <w:t>Haga</w:t>
      </w:r>
      <w:r>
        <w:rPr>
          <w:color w:val="231F20"/>
          <w:spacing w:val="-9"/>
        </w:rPr>
        <w:t> </w:t>
      </w:r>
      <w:r>
        <w:rPr>
          <w:color w:val="231F20"/>
        </w:rPr>
        <w:t>permite</w:t>
      </w:r>
      <w:r>
        <w:rPr>
          <w:color w:val="231F20"/>
          <w:spacing w:val="-9"/>
        </w:rPr>
        <w:t> </w:t>
      </w:r>
      <w:r>
        <w:rPr>
          <w:color w:val="231F20"/>
        </w:rPr>
        <w:t>statelor</w:t>
      </w:r>
      <w:r>
        <w:rPr>
          <w:color w:val="231F20"/>
          <w:spacing w:val="-9"/>
        </w:rPr>
        <w:t> </w:t>
      </w:r>
      <w:r>
        <w:rPr>
          <w:color w:val="231F20"/>
        </w:rPr>
        <w:t>contractante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prevedea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legislaţiile</w:t>
      </w:r>
      <w:r>
        <w:rPr>
          <w:color w:val="231F20"/>
          <w:spacing w:val="-9"/>
        </w:rPr>
        <w:t> </w:t>
      </w:r>
      <w:r>
        <w:rPr>
          <w:color w:val="231F20"/>
        </w:rPr>
        <w:t>lor</w:t>
      </w:r>
      <w:r>
        <w:rPr>
          <w:color w:val="231F20"/>
          <w:spacing w:val="-9"/>
        </w:rPr>
        <w:t> </w:t>
      </w:r>
      <w:r>
        <w:rPr>
          <w:color w:val="231F20"/>
        </w:rPr>
        <w:t>depunerea</w:t>
      </w:r>
      <w:r>
        <w:rPr>
          <w:color w:val="231F20"/>
          <w:spacing w:val="-54"/>
        </w:rPr>
        <w:t> </w:t>
      </w:r>
      <w:r>
        <w:rPr>
          <w:color w:val="231F20"/>
        </w:rPr>
        <w:t>facultativă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imperativă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cererii</w:t>
      </w:r>
      <w:r>
        <w:rPr>
          <w:color w:val="231F20"/>
          <w:spacing w:val="-11"/>
        </w:rPr>
        <w:t> </w:t>
      </w:r>
      <w:r>
        <w:rPr>
          <w:color w:val="231F20"/>
        </w:rPr>
        <w:t>prin</w:t>
      </w:r>
      <w:r>
        <w:rPr>
          <w:color w:val="231F20"/>
          <w:spacing w:val="-10"/>
        </w:rPr>
        <w:t> </w:t>
      </w:r>
      <w:r>
        <w:rPr>
          <w:color w:val="231F20"/>
        </w:rPr>
        <w:t>Oficiul</w:t>
      </w:r>
      <w:r>
        <w:rPr>
          <w:color w:val="231F20"/>
          <w:spacing w:val="-11"/>
        </w:rPr>
        <w:t> </w:t>
      </w:r>
      <w:r>
        <w:rPr>
          <w:color w:val="231F20"/>
        </w:rPr>
        <w:t>Naţional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Proprietate</w:t>
      </w:r>
      <w:r>
        <w:rPr>
          <w:color w:val="231F20"/>
          <w:spacing w:val="-10"/>
        </w:rPr>
        <w:t> </w:t>
      </w:r>
      <w:r>
        <w:rPr>
          <w:color w:val="231F20"/>
        </w:rPr>
        <w:t>Intelec-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tuală.</w:t>
      </w:r>
      <w:r>
        <w:rPr>
          <w:color w:val="231F20"/>
          <w:spacing w:val="-13"/>
        </w:rPr>
        <w:t> </w:t>
      </w:r>
      <w:r>
        <w:rPr>
          <w:color w:val="231F20"/>
        </w:rPr>
        <w:t>(Republica</w:t>
      </w:r>
      <w:r>
        <w:rPr>
          <w:color w:val="231F20"/>
          <w:spacing w:val="-13"/>
        </w:rPr>
        <w:t> </w:t>
      </w:r>
      <w:r>
        <w:rPr>
          <w:color w:val="231F20"/>
        </w:rPr>
        <w:t>Moldova</w:t>
      </w:r>
      <w:r>
        <w:rPr>
          <w:color w:val="231F20"/>
          <w:spacing w:val="-13"/>
        </w:rPr>
        <w:t> </w:t>
      </w:r>
      <w:r>
        <w:rPr>
          <w:color w:val="231F20"/>
        </w:rPr>
        <w:t>acceptă</w:t>
      </w:r>
      <w:r>
        <w:rPr>
          <w:color w:val="231F20"/>
          <w:spacing w:val="-13"/>
        </w:rPr>
        <w:t> </w:t>
      </w:r>
      <w:r>
        <w:rPr>
          <w:color w:val="231F20"/>
        </w:rPr>
        <w:t>depunerea</w:t>
      </w:r>
      <w:r>
        <w:rPr>
          <w:color w:val="231F20"/>
          <w:spacing w:val="-13"/>
        </w:rPr>
        <w:t> </w:t>
      </w:r>
      <w:r>
        <w:rPr>
          <w:color w:val="231F20"/>
        </w:rPr>
        <w:t>cererii</w:t>
      </w:r>
      <w:r>
        <w:rPr>
          <w:color w:val="231F20"/>
          <w:spacing w:val="-13"/>
        </w:rPr>
        <w:t> </w:t>
      </w:r>
      <w:r>
        <w:rPr>
          <w:color w:val="231F20"/>
        </w:rPr>
        <w:t>internaţionale</w:t>
      </w:r>
      <w:r>
        <w:rPr>
          <w:color w:val="231F20"/>
          <w:spacing w:val="-13"/>
        </w:rPr>
        <w:t> </w:t>
      </w:r>
      <w:r>
        <w:rPr>
          <w:color w:val="231F20"/>
        </w:rPr>
        <w:t>prin</w:t>
      </w:r>
      <w:r>
        <w:rPr>
          <w:color w:val="231F20"/>
          <w:spacing w:val="-13"/>
        </w:rPr>
        <w:t> </w:t>
      </w:r>
      <w:r>
        <w:rPr>
          <w:color w:val="231F20"/>
        </w:rPr>
        <w:t>inter-</w:t>
      </w:r>
      <w:r>
        <w:rPr>
          <w:color w:val="231F20"/>
          <w:spacing w:val="-53"/>
        </w:rPr>
        <w:t> </w:t>
      </w:r>
      <w:r>
        <w:rPr>
          <w:color w:val="231F20"/>
        </w:rPr>
        <w:t>mediul</w:t>
      </w:r>
      <w:r>
        <w:rPr>
          <w:color w:val="231F20"/>
          <w:spacing w:val="-9"/>
        </w:rPr>
        <w:t> </w:t>
      </w:r>
      <w:r>
        <w:rPr>
          <w:color w:val="231F20"/>
        </w:rPr>
        <w:t>AGEPI).</w:t>
      </w:r>
    </w:p>
    <w:p>
      <w:pPr>
        <w:pStyle w:val="BodyText"/>
        <w:spacing w:line="254" w:lineRule="auto"/>
        <w:ind w:right="274"/>
      </w:pPr>
      <w:r>
        <w:rPr>
          <w:rFonts w:ascii="Arial" w:hAnsi="Arial"/>
          <w:b/>
          <w:color w:val="231F20"/>
          <w:w w:val="95"/>
        </w:rPr>
        <w:t>Cum</w:t>
      </w:r>
      <w:r>
        <w:rPr>
          <w:rFonts w:ascii="Arial" w:hAnsi="Arial"/>
          <w:b/>
          <w:color w:val="231F20"/>
          <w:spacing w:val="-9"/>
          <w:w w:val="95"/>
        </w:rPr>
        <w:t> </w:t>
      </w:r>
      <w:r>
        <w:rPr>
          <w:rFonts w:ascii="Arial" w:hAnsi="Arial"/>
          <w:b/>
          <w:color w:val="231F20"/>
          <w:w w:val="95"/>
        </w:rPr>
        <w:t>se</w:t>
      </w:r>
      <w:r>
        <w:rPr>
          <w:rFonts w:ascii="Arial" w:hAnsi="Arial"/>
          <w:b/>
          <w:color w:val="231F20"/>
          <w:spacing w:val="-10"/>
          <w:w w:val="95"/>
        </w:rPr>
        <w:t> </w:t>
      </w:r>
      <w:r>
        <w:rPr>
          <w:rFonts w:ascii="Arial" w:hAnsi="Arial"/>
          <w:b/>
          <w:color w:val="231F20"/>
          <w:w w:val="95"/>
        </w:rPr>
        <w:t>va</w:t>
      </w:r>
      <w:r>
        <w:rPr>
          <w:rFonts w:ascii="Arial" w:hAnsi="Arial"/>
          <w:b/>
          <w:color w:val="231F20"/>
          <w:spacing w:val="-9"/>
          <w:w w:val="95"/>
        </w:rPr>
        <w:t> </w:t>
      </w:r>
      <w:r>
        <w:rPr>
          <w:rFonts w:ascii="Arial" w:hAnsi="Arial"/>
          <w:b/>
          <w:color w:val="231F20"/>
          <w:w w:val="95"/>
        </w:rPr>
        <w:t>depune</w:t>
      </w:r>
      <w:r>
        <w:rPr>
          <w:rFonts w:ascii="Arial" w:hAnsi="Arial"/>
          <w:b/>
          <w:color w:val="231F20"/>
          <w:spacing w:val="-9"/>
          <w:w w:val="95"/>
        </w:rPr>
        <w:t> </w:t>
      </w:r>
      <w:r>
        <w:rPr>
          <w:rFonts w:ascii="Arial" w:hAnsi="Arial"/>
          <w:b/>
          <w:color w:val="231F20"/>
          <w:w w:val="95"/>
        </w:rPr>
        <w:t>cererea</w:t>
      </w:r>
      <w:r>
        <w:rPr>
          <w:rFonts w:ascii="Arial" w:hAnsi="Arial"/>
          <w:b/>
          <w:color w:val="231F20"/>
          <w:spacing w:val="-9"/>
          <w:w w:val="95"/>
        </w:rPr>
        <w:t> </w:t>
      </w:r>
      <w:r>
        <w:rPr>
          <w:rFonts w:ascii="Arial" w:hAnsi="Arial"/>
          <w:b/>
          <w:color w:val="231F20"/>
          <w:w w:val="95"/>
        </w:rPr>
        <w:t>la</w:t>
      </w:r>
      <w:r>
        <w:rPr>
          <w:rFonts w:ascii="Arial" w:hAnsi="Arial"/>
          <w:b/>
          <w:color w:val="231F20"/>
          <w:spacing w:val="-9"/>
          <w:w w:val="95"/>
        </w:rPr>
        <w:t> </w:t>
      </w:r>
      <w:r>
        <w:rPr>
          <w:rFonts w:ascii="Arial" w:hAnsi="Arial"/>
          <w:b/>
          <w:color w:val="231F20"/>
          <w:w w:val="95"/>
        </w:rPr>
        <w:t>Biroul</w:t>
      </w:r>
      <w:r>
        <w:rPr>
          <w:rFonts w:ascii="Arial" w:hAnsi="Arial"/>
          <w:b/>
          <w:color w:val="231F20"/>
          <w:spacing w:val="-9"/>
          <w:w w:val="95"/>
        </w:rPr>
        <w:t> </w:t>
      </w:r>
      <w:r>
        <w:rPr>
          <w:rFonts w:ascii="Arial" w:hAnsi="Arial"/>
          <w:b/>
          <w:color w:val="231F20"/>
          <w:w w:val="95"/>
        </w:rPr>
        <w:t>Internaţional?</w:t>
      </w:r>
      <w:r>
        <w:rPr>
          <w:rFonts w:ascii="Arial" w:hAnsi="Arial"/>
          <w:b/>
          <w:color w:val="231F20"/>
          <w:spacing w:val="-3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depu-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să</w:t>
      </w:r>
      <w:r>
        <w:rPr>
          <w:color w:val="231F20"/>
          <w:spacing w:val="-7"/>
        </w:rPr>
        <w:t> </w:t>
      </w:r>
      <w:r>
        <w:rPr>
          <w:color w:val="231F20"/>
        </w:rPr>
        <w:t>direct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OMPI,</w:t>
      </w:r>
      <w:r>
        <w:rPr>
          <w:color w:val="231F20"/>
          <w:spacing w:val="-7"/>
        </w:rPr>
        <w:t> </w:t>
      </w:r>
      <w:r>
        <w:rPr>
          <w:color w:val="231F20"/>
        </w:rPr>
        <w:t>însă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posibilă</w:t>
      </w:r>
      <w:r>
        <w:rPr>
          <w:color w:val="231F20"/>
          <w:spacing w:val="-7"/>
        </w:rPr>
        <w:t> </w:t>
      </w:r>
      <w:r>
        <w:rPr>
          <w:color w:val="231F20"/>
        </w:rPr>
        <w:t>și</w:t>
      </w:r>
      <w:r>
        <w:rPr>
          <w:color w:val="231F20"/>
          <w:spacing w:val="-8"/>
        </w:rPr>
        <w:t> </w:t>
      </w:r>
      <w:r>
        <w:rPr>
          <w:color w:val="231F20"/>
        </w:rPr>
        <w:t>depunerea</w:t>
      </w:r>
      <w:r>
        <w:rPr>
          <w:color w:val="231F20"/>
          <w:spacing w:val="-7"/>
        </w:rPr>
        <w:t> </w:t>
      </w:r>
      <w:r>
        <w:rPr>
          <w:color w:val="231F20"/>
        </w:rPr>
        <w:t>cererii</w:t>
      </w:r>
      <w:r>
        <w:rPr>
          <w:color w:val="231F20"/>
          <w:spacing w:val="-7"/>
        </w:rPr>
        <w:t> </w:t>
      </w:r>
      <w:r>
        <w:rPr>
          <w:color w:val="231F20"/>
        </w:rPr>
        <w:t>pe</w:t>
      </w:r>
      <w:r>
        <w:rPr>
          <w:color w:val="231F20"/>
          <w:spacing w:val="-7"/>
        </w:rPr>
        <w:t> </w:t>
      </w:r>
      <w:r>
        <w:rPr>
          <w:color w:val="231F20"/>
        </w:rPr>
        <w:t>cale</w:t>
      </w:r>
      <w:r>
        <w:rPr>
          <w:color w:val="231F20"/>
          <w:spacing w:val="-8"/>
        </w:rPr>
        <w:t> </w:t>
      </w:r>
      <w:r>
        <w:rPr>
          <w:color w:val="231F20"/>
        </w:rPr>
        <w:t>poștală,</w:t>
      </w:r>
      <w:r>
        <w:rPr>
          <w:color w:val="231F20"/>
          <w:spacing w:val="-7"/>
        </w:rPr>
        <w:t> </w:t>
      </w:r>
      <w:r>
        <w:rPr>
          <w:color w:val="231F20"/>
        </w:rPr>
        <w:t>prin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fax (cu excepţia cererilor internaţionale care conţin reproduceri color) și pe cale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electronică</w:t>
      </w:r>
      <w:r>
        <w:rPr>
          <w:color w:val="231F20"/>
          <w:spacing w:val="-8"/>
        </w:rPr>
        <w:t> </w:t>
      </w:r>
      <w:r>
        <w:rPr>
          <w:color w:val="231F20"/>
        </w:rPr>
        <w:t>(on-line).</w:t>
      </w:r>
      <w:r>
        <w:rPr>
          <w:color w:val="231F20"/>
          <w:spacing w:val="-7"/>
        </w:rPr>
        <w:t> </w:t>
      </w:r>
      <w:r>
        <w:rPr>
          <w:color w:val="231F20"/>
        </w:rPr>
        <w:t>Modul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transmisie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mare</w:t>
      </w:r>
      <w:r>
        <w:rPr>
          <w:color w:val="231F20"/>
          <w:spacing w:val="-7"/>
        </w:rPr>
        <w:t> </w:t>
      </w:r>
      <w:r>
        <w:rPr>
          <w:color w:val="231F20"/>
        </w:rPr>
        <w:t>importanţă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măsura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poate</w:t>
      </w:r>
      <w:r>
        <w:rPr>
          <w:color w:val="231F20"/>
          <w:spacing w:val="-9"/>
        </w:rPr>
        <w:t> </w:t>
      </w:r>
      <w:r>
        <w:rPr>
          <w:color w:val="231F20"/>
        </w:rPr>
        <w:t>avea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incidenţă</w:t>
      </w:r>
      <w:r>
        <w:rPr>
          <w:color w:val="231F20"/>
          <w:spacing w:val="-11"/>
        </w:rPr>
        <w:t> </w:t>
      </w:r>
      <w:r>
        <w:rPr>
          <w:color w:val="231F20"/>
        </w:rPr>
        <w:t>asupra</w:t>
      </w:r>
      <w:r>
        <w:rPr>
          <w:color w:val="231F20"/>
          <w:spacing w:val="-11"/>
        </w:rPr>
        <w:t> </w:t>
      </w:r>
      <w:r>
        <w:rPr>
          <w:color w:val="231F20"/>
        </w:rPr>
        <w:t>datei</w:t>
      </w:r>
      <w:r>
        <w:rPr>
          <w:color w:val="231F20"/>
          <w:spacing w:val="-10"/>
        </w:rPr>
        <w:t> </w:t>
      </w:r>
      <w:r>
        <w:rPr>
          <w:color w:val="231F20"/>
        </w:rPr>
        <w:t>depozitului.</w:t>
      </w:r>
    </w:p>
    <w:p>
      <w:pPr>
        <w:pStyle w:val="BodyText"/>
        <w:spacing w:line="254" w:lineRule="auto" w:before="4"/>
        <w:ind w:right="275"/>
      </w:pPr>
      <w:r>
        <w:rPr>
          <w:color w:val="231F20"/>
          <w:w w:val="95"/>
        </w:rPr>
        <w:t>Toate documentele transmise Biroului Internaţional au data zilei în care au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fost</w:t>
      </w:r>
      <w:r>
        <w:rPr>
          <w:color w:val="231F20"/>
          <w:spacing w:val="-7"/>
        </w:rPr>
        <w:t> </w:t>
      </w:r>
      <w:r>
        <w:rPr>
          <w:color w:val="231F20"/>
        </w:rPr>
        <w:t>efectiv</w:t>
      </w:r>
      <w:r>
        <w:rPr>
          <w:color w:val="231F20"/>
          <w:spacing w:val="-7"/>
        </w:rPr>
        <w:t> </w:t>
      </w:r>
      <w:r>
        <w:rPr>
          <w:color w:val="231F20"/>
        </w:rPr>
        <w:t>recepţionate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Birou.</w:t>
      </w:r>
      <w:r>
        <w:rPr>
          <w:color w:val="231F20"/>
          <w:spacing w:val="-7"/>
        </w:rPr>
        <w:t> </w:t>
      </w:r>
      <w:r>
        <w:rPr>
          <w:color w:val="231F20"/>
        </w:rPr>
        <w:t>Dacă</w:t>
      </w:r>
      <w:r>
        <w:rPr>
          <w:color w:val="231F20"/>
          <w:spacing w:val="-7"/>
        </w:rPr>
        <w:t> </w:t>
      </w:r>
      <w:r>
        <w:rPr>
          <w:color w:val="231F20"/>
        </w:rPr>
        <w:t>această</w:t>
      </w:r>
      <w:r>
        <w:rPr>
          <w:color w:val="231F20"/>
          <w:spacing w:val="-7"/>
        </w:rPr>
        <w:t> </w:t>
      </w:r>
      <w:r>
        <w:rPr>
          <w:color w:val="231F20"/>
        </w:rPr>
        <w:t>recepţionare</w:t>
      </w:r>
      <w:r>
        <w:rPr>
          <w:color w:val="231F20"/>
          <w:spacing w:val="-8"/>
        </w:rPr>
        <w:t> </w:t>
      </w:r>
      <w:r>
        <w:rPr>
          <w:color w:val="231F20"/>
        </w:rPr>
        <w:t>efectivă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loc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2" w:lineRule="auto" w:before="103"/>
        <w:ind w:right="275" w:firstLine="0"/>
      </w:pPr>
      <w:r>
        <w:rPr>
          <w:color w:val="231F20"/>
          <w:w w:val="95"/>
        </w:rPr>
        <w:t>după orele de lucru sau în ziua în care Biroul este închis pentru afaceri oficiale,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documentele menţionate sunt considerate recepţionate în ziua următoare când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Biroul</w:t>
      </w:r>
      <w:r>
        <w:rPr>
          <w:color w:val="231F20"/>
          <w:spacing w:val="-10"/>
        </w:rPr>
        <w:t> </w:t>
      </w:r>
      <w:r>
        <w:rPr>
          <w:color w:val="231F20"/>
        </w:rPr>
        <w:t>va</w:t>
      </w:r>
      <w:r>
        <w:rPr>
          <w:color w:val="231F20"/>
          <w:spacing w:val="-7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deschis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afaceri</w:t>
      </w:r>
      <w:r>
        <w:rPr>
          <w:color w:val="231F20"/>
          <w:spacing w:val="-9"/>
        </w:rPr>
        <w:t> </w:t>
      </w:r>
      <w:r>
        <w:rPr>
          <w:color w:val="231F20"/>
        </w:rPr>
        <w:t>oficiale.</w:t>
      </w:r>
    </w:p>
    <w:p>
      <w:pPr>
        <w:pStyle w:val="BodyText"/>
        <w:spacing w:line="252" w:lineRule="auto" w:before="2"/>
        <w:ind w:right="276"/>
      </w:pPr>
      <w:r>
        <w:rPr>
          <w:color w:val="231F20"/>
          <w:w w:val="95"/>
        </w:rPr>
        <w:t>Când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cerere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internaţională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conţine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reproduceri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alb-negru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trans-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misă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Biroului</w:t>
      </w:r>
      <w:r>
        <w:rPr>
          <w:color w:val="231F20"/>
          <w:spacing w:val="-11"/>
        </w:rPr>
        <w:t> </w:t>
      </w:r>
      <w:r>
        <w:rPr>
          <w:color w:val="231F20"/>
        </w:rPr>
        <w:t>Internaţional</w:t>
      </w:r>
      <w:r>
        <w:rPr>
          <w:color w:val="231F20"/>
          <w:spacing w:val="-12"/>
        </w:rPr>
        <w:t> </w:t>
      </w:r>
      <w:r>
        <w:rPr>
          <w:color w:val="231F20"/>
        </w:rPr>
        <w:t>prin</w:t>
      </w:r>
      <w:r>
        <w:rPr>
          <w:color w:val="231F20"/>
          <w:spacing w:val="-10"/>
        </w:rPr>
        <w:t> </w:t>
      </w:r>
      <w:r>
        <w:rPr>
          <w:color w:val="231F20"/>
        </w:rPr>
        <w:t>fax,</w:t>
      </w:r>
      <w:r>
        <w:rPr>
          <w:color w:val="231F20"/>
          <w:spacing w:val="-11"/>
        </w:rPr>
        <w:t> </w:t>
      </w:r>
      <w:r>
        <w:rPr>
          <w:color w:val="231F20"/>
        </w:rPr>
        <w:t>această</w:t>
      </w:r>
      <w:r>
        <w:rPr>
          <w:color w:val="231F20"/>
          <w:spacing w:val="-12"/>
        </w:rPr>
        <w:t> </w:t>
      </w:r>
      <w:r>
        <w:rPr>
          <w:color w:val="231F20"/>
        </w:rPr>
        <w:t>cerere</w:t>
      </w:r>
      <w:r>
        <w:rPr>
          <w:color w:val="231F20"/>
          <w:spacing w:val="-11"/>
        </w:rPr>
        <w:t> </w:t>
      </w:r>
      <w:r>
        <w:rPr>
          <w:color w:val="231F20"/>
        </w:rPr>
        <w:t>va</w:t>
      </w:r>
      <w:r>
        <w:rPr>
          <w:color w:val="231F20"/>
          <w:spacing w:val="-11"/>
        </w:rPr>
        <w:t> </w:t>
      </w:r>
      <w:r>
        <w:rPr>
          <w:color w:val="231F20"/>
        </w:rPr>
        <w:t>avea</w:t>
      </w:r>
      <w:r>
        <w:rPr>
          <w:color w:val="231F20"/>
          <w:spacing w:val="-12"/>
        </w:rPr>
        <w:t> </w:t>
      </w:r>
      <w:r>
        <w:rPr>
          <w:color w:val="231F20"/>
        </w:rPr>
        <w:t>efect</w:t>
      </w:r>
      <w:r>
        <w:rPr>
          <w:color w:val="231F20"/>
          <w:spacing w:val="-11"/>
        </w:rPr>
        <w:t> </w:t>
      </w:r>
      <w:r>
        <w:rPr>
          <w:color w:val="231F20"/>
        </w:rPr>
        <w:t>doar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cazul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când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prezentată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formularul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oficial,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iar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depozit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consi-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derată data transmiterii prin fax, cu condiţia ca în termen de 20 de zile de la data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</w:rPr>
        <w:t>transmiterii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fax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fie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expediată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Biroului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Internaţional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cererea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original.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cazul neglijării acestor exigenţe, data depozitului va fi considerată data recepţiei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cererii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original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faxului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(Instrucţiuni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administrative,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Secţiunea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203(b)).</w:t>
      </w:r>
    </w:p>
    <w:p>
      <w:pPr>
        <w:pStyle w:val="BodyText"/>
        <w:spacing w:line="256" w:lineRule="auto" w:before="3"/>
        <w:ind w:right="275"/>
      </w:pPr>
      <w:r>
        <w:rPr>
          <w:color w:val="231F20"/>
          <w:spacing w:val="-3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cazul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cererea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internaţională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depusă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indirect,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intermediul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Oficiului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Naţional,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depozitului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Oficiul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Naţional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recepţionat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cererea,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condiţia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fie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depusă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Biroul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Internaţional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termen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lună.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caz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contrar,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depozitului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Biroul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primit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cererea.</w:t>
      </w:r>
    </w:p>
    <w:p>
      <w:pPr>
        <w:pStyle w:val="BodyText"/>
        <w:spacing w:line="256" w:lineRule="auto"/>
        <w:ind w:right="273"/>
      </w:pPr>
      <w:r>
        <w:rPr>
          <w:color w:val="231F20"/>
        </w:rPr>
        <w:t>Cererea</w:t>
      </w:r>
      <w:r>
        <w:rPr>
          <w:color w:val="231F20"/>
          <w:spacing w:val="-7"/>
        </w:rPr>
        <w:t> </w:t>
      </w:r>
      <w:r>
        <w:rPr>
          <w:color w:val="231F20"/>
        </w:rPr>
        <w:t>internaţională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constituită,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linii</w:t>
      </w:r>
      <w:r>
        <w:rPr>
          <w:color w:val="231F20"/>
          <w:spacing w:val="-7"/>
        </w:rPr>
        <w:t> </w:t>
      </w:r>
      <w:r>
        <w:rPr>
          <w:color w:val="231F20"/>
        </w:rPr>
        <w:t>generale,</w:t>
      </w:r>
      <w:r>
        <w:rPr>
          <w:color w:val="231F20"/>
          <w:spacing w:val="-7"/>
        </w:rPr>
        <w:t> </w:t>
      </w:r>
      <w:r>
        <w:rPr>
          <w:color w:val="231F20"/>
        </w:rPr>
        <w:t>dintr-un</w:t>
      </w:r>
      <w:r>
        <w:rPr>
          <w:color w:val="231F20"/>
          <w:spacing w:val="-6"/>
        </w:rPr>
        <w:t> </w:t>
      </w:r>
      <w:r>
        <w:rPr>
          <w:color w:val="231F20"/>
        </w:rPr>
        <w:t>formular-</w:t>
      </w:r>
      <w:r>
        <w:rPr>
          <w:color w:val="231F20"/>
          <w:spacing w:val="-54"/>
        </w:rPr>
        <w:t> </w:t>
      </w:r>
      <w:r>
        <w:rPr>
          <w:color w:val="231F20"/>
        </w:rPr>
        <w:t>tip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completează</w:t>
      </w:r>
      <w:r>
        <w:rPr>
          <w:color w:val="231F20"/>
          <w:spacing w:val="-11"/>
        </w:rPr>
        <w:t> </w:t>
      </w:r>
      <w:r>
        <w:rPr>
          <w:color w:val="231F20"/>
        </w:rPr>
        <w:t>și</w:t>
      </w:r>
      <w:r>
        <w:rPr>
          <w:color w:val="231F20"/>
          <w:spacing w:val="-12"/>
        </w:rPr>
        <w:t> </w:t>
      </w:r>
      <w:r>
        <w:rPr>
          <w:color w:val="231F20"/>
        </w:rPr>
        <w:t>reproducerile</w:t>
      </w:r>
      <w:r>
        <w:rPr>
          <w:color w:val="231F20"/>
          <w:spacing w:val="-10"/>
        </w:rPr>
        <w:t> </w:t>
      </w:r>
      <w:r>
        <w:rPr>
          <w:color w:val="231F20"/>
        </w:rPr>
        <w:t>desenelor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modelelor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54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cere</w:t>
      </w:r>
      <w:r>
        <w:rPr>
          <w:color w:val="231F20"/>
          <w:spacing w:val="-9"/>
        </w:rPr>
        <w:t> </w:t>
      </w:r>
      <w:r>
        <w:rPr>
          <w:color w:val="231F20"/>
        </w:rPr>
        <w:t>protecţia.</w:t>
      </w:r>
    </w:p>
    <w:p>
      <w:pPr>
        <w:pStyle w:val="Heading5"/>
        <w:numPr>
          <w:ilvl w:val="0"/>
          <w:numId w:val="117"/>
        </w:numPr>
        <w:tabs>
          <w:tab w:pos="826" w:val="left" w:leader="none"/>
        </w:tabs>
        <w:spacing w:line="240" w:lineRule="auto" w:before="50" w:after="0"/>
        <w:ind w:left="825" w:right="0" w:hanging="209"/>
        <w:jc w:val="left"/>
        <w:rPr>
          <w:color w:val="231F20"/>
        </w:rPr>
      </w:pPr>
      <w:r>
        <w:rPr>
          <w:color w:val="231F20"/>
          <w:w w:val="85"/>
        </w:rPr>
        <w:t>Formularul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cererii</w:t>
      </w:r>
    </w:p>
    <w:p>
      <w:pPr>
        <w:pStyle w:val="BodyText"/>
        <w:spacing w:line="256" w:lineRule="auto" w:before="73"/>
        <w:ind w:right="276"/>
      </w:pPr>
      <w:r>
        <w:rPr>
          <w:color w:val="231F20"/>
          <w:w w:val="95"/>
        </w:rPr>
        <w:t>Cererea internaţională trebuie să fie prezentată pe un formular oficial al Bi-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roului</w:t>
      </w:r>
      <w:r>
        <w:rPr>
          <w:color w:val="231F20"/>
          <w:spacing w:val="-8"/>
        </w:rPr>
        <w:t> </w:t>
      </w:r>
      <w:r>
        <w:rPr>
          <w:color w:val="231F20"/>
        </w:rPr>
        <w:t>Internaţional.</w:t>
      </w:r>
    </w:p>
    <w:p>
      <w:pPr>
        <w:pStyle w:val="BodyText"/>
        <w:spacing w:line="256" w:lineRule="auto" w:before="2"/>
        <w:ind w:right="275"/>
      </w:pP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afară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indicaţiile</w:t>
      </w:r>
      <w:r>
        <w:rPr>
          <w:color w:val="231F20"/>
          <w:spacing w:val="-13"/>
        </w:rPr>
        <w:t> </w:t>
      </w:r>
      <w:r>
        <w:rPr>
          <w:color w:val="231F20"/>
        </w:rPr>
        <w:t>clasice</w:t>
      </w:r>
      <w:r>
        <w:rPr>
          <w:color w:val="231F20"/>
          <w:spacing w:val="-13"/>
        </w:rPr>
        <w:t> </w:t>
      </w:r>
      <w:r>
        <w:rPr>
          <w:color w:val="231F20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toate</w:t>
      </w:r>
      <w:r>
        <w:rPr>
          <w:color w:val="231F20"/>
          <w:spacing w:val="-13"/>
        </w:rPr>
        <w:t> </w:t>
      </w:r>
      <w:r>
        <w:rPr>
          <w:color w:val="231F20"/>
        </w:rPr>
        <w:t>cererile</w:t>
      </w:r>
      <w:r>
        <w:rPr>
          <w:color w:val="231F20"/>
          <w:spacing w:val="-13"/>
        </w:rPr>
        <w:t> </w:t>
      </w:r>
      <w:r>
        <w:rPr>
          <w:color w:val="231F20"/>
        </w:rPr>
        <w:t>(numele</w:t>
      </w:r>
      <w:r>
        <w:rPr>
          <w:color w:val="231F20"/>
          <w:spacing w:val="-13"/>
        </w:rPr>
        <w:t> </w:t>
      </w:r>
      <w:r>
        <w:rPr>
          <w:color w:val="231F20"/>
        </w:rPr>
        <w:t>și</w:t>
      </w:r>
      <w:r>
        <w:rPr>
          <w:color w:val="231F20"/>
          <w:spacing w:val="-13"/>
        </w:rPr>
        <w:t> </w:t>
      </w:r>
      <w:r>
        <w:rPr>
          <w:color w:val="231F20"/>
        </w:rPr>
        <w:t>adresa</w:t>
      </w:r>
      <w:r>
        <w:rPr>
          <w:color w:val="231F20"/>
          <w:spacing w:val="-13"/>
        </w:rPr>
        <w:t> </w:t>
      </w:r>
      <w:r>
        <w:rPr>
          <w:color w:val="231F20"/>
        </w:rPr>
        <w:t>solici-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tantului și, după caz, ale mandatarului, numărul de desene sau modele depuse,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prioritatea invocată etc.), unele indicaţii, totuși, sunt specifice pentru cererea</w:t>
      </w:r>
      <w:r>
        <w:rPr>
          <w:color w:val="231F20"/>
          <w:spacing w:val="-53"/>
        </w:rPr>
        <w:t> </w:t>
      </w:r>
      <w:r>
        <w:rPr>
          <w:color w:val="231F20"/>
        </w:rPr>
        <w:t>internaţională</w:t>
      </w:r>
      <w:r>
        <w:rPr>
          <w:color w:val="231F20"/>
          <w:spacing w:val="-10"/>
        </w:rPr>
        <w:t> </w:t>
      </w:r>
      <w:r>
        <w:rPr>
          <w:color w:val="231F20"/>
        </w:rPr>
        <w:t>și</w:t>
      </w:r>
      <w:r>
        <w:rPr>
          <w:color w:val="231F20"/>
          <w:spacing w:val="-9"/>
        </w:rPr>
        <w:t> </w:t>
      </w:r>
      <w:r>
        <w:rPr>
          <w:color w:val="231F20"/>
        </w:rPr>
        <w:t>merită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explicaţie</w:t>
      </w:r>
      <w:r>
        <w:rPr>
          <w:color w:val="231F20"/>
          <w:spacing w:val="-10"/>
        </w:rPr>
        <w:t> </w:t>
      </w:r>
      <w:r>
        <w:rPr>
          <w:color w:val="231F20"/>
        </w:rPr>
        <w:t>particulară.</w:t>
      </w:r>
    </w:p>
    <w:p>
      <w:pPr>
        <w:pStyle w:val="BodyText"/>
        <w:spacing w:line="256" w:lineRule="auto"/>
        <w:ind w:right="274"/>
      </w:pPr>
      <w:r>
        <w:rPr>
          <w:rFonts w:ascii="Arial" w:hAnsi="Arial"/>
          <w:b/>
          <w:color w:val="231F20"/>
          <w:w w:val="90"/>
        </w:rPr>
        <w:t>Indicarea ţării sau ţărilor cu care solicitantul are legătura </w:t>
      </w:r>
      <w:r>
        <w:rPr>
          <w:color w:val="231F20"/>
          <w:w w:val="90"/>
        </w:rPr>
        <w:t>(printr-o întreprin-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dere industrială sau comercială efectivă, domiciliu sau naţionalitate). Aceste</w:t>
      </w:r>
      <w:r>
        <w:rPr>
          <w:color w:val="231F20"/>
          <w:spacing w:val="1"/>
        </w:rPr>
        <w:t> </w:t>
      </w:r>
      <w:r>
        <w:rPr>
          <w:color w:val="231F20"/>
        </w:rPr>
        <w:t>indicaţii</w:t>
      </w:r>
      <w:r>
        <w:rPr>
          <w:color w:val="231F20"/>
          <w:spacing w:val="-6"/>
        </w:rPr>
        <w:t> </w:t>
      </w:r>
      <w:r>
        <w:rPr>
          <w:color w:val="231F20"/>
        </w:rPr>
        <w:t>sunt</w:t>
      </w:r>
      <w:r>
        <w:rPr>
          <w:color w:val="231F20"/>
          <w:spacing w:val="-6"/>
        </w:rPr>
        <w:t> </w:t>
      </w:r>
      <w:r>
        <w:rPr>
          <w:color w:val="231F20"/>
        </w:rPr>
        <w:t>necesare</w:t>
      </w:r>
      <w:r>
        <w:rPr>
          <w:color w:val="231F20"/>
          <w:spacing w:val="-6"/>
        </w:rPr>
        <w:t> </w:t>
      </w:r>
      <w:r>
        <w:rPr>
          <w:color w:val="231F20"/>
        </w:rPr>
        <w:t>pentru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demonstra</w:t>
      </w:r>
      <w:r>
        <w:rPr>
          <w:color w:val="231F20"/>
          <w:spacing w:val="-6"/>
        </w:rPr>
        <w:t> </w:t>
      </w:r>
      <w:r>
        <w:rPr>
          <w:color w:val="231F20"/>
        </w:rPr>
        <w:t>că</w:t>
      </w:r>
      <w:r>
        <w:rPr>
          <w:color w:val="231F20"/>
          <w:spacing w:val="-6"/>
        </w:rPr>
        <w:t> </w:t>
      </w:r>
      <w:r>
        <w:rPr>
          <w:color w:val="231F20"/>
        </w:rPr>
        <w:t>solicitantul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calitatea</w:t>
      </w:r>
      <w:r>
        <w:rPr>
          <w:color w:val="231F20"/>
          <w:spacing w:val="-6"/>
        </w:rPr>
        <w:t> </w:t>
      </w:r>
      <w:r>
        <w:rPr>
          <w:color w:val="231F20"/>
        </w:rPr>
        <w:t>pentru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efectuarea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înregistrării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internaţionale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determina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întinderea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teritoria-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lă</w:t>
      </w:r>
      <w:r>
        <w:rPr>
          <w:color w:val="231F20"/>
          <w:spacing w:val="-9"/>
        </w:rPr>
        <w:t> </w:t>
      </w:r>
      <w:r>
        <w:rPr>
          <w:color w:val="231F20"/>
        </w:rPr>
        <w:t>pe</w:t>
      </w:r>
      <w:r>
        <w:rPr>
          <w:color w:val="231F20"/>
          <w:spacing w:val="-8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ar</w:t>
      </w:r>
      <w:r>
        <w:rPr>
          <w:color w:val="231F20"/>
          <w:spacing w:val="-9"/>
        </w:rPr>
        <w:t> </w:t>
      </w:r>
      <w:r>
        <w:rPr>
          <w:color w:val="231F20"/>
        </w:rPr>
        <w:t>putea</w:t>
      </w:r>
      <w:r>
        <w:rPr>
          <w:color w:val="231F20"/>
          <w:spacing w:val="-8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obţinută</w:t>
      </w:r>
      <w:r>
        <w:rPr>
          <w:color w:val="231F20"/>
          <w:spacing w:val="-9"/>
        </w:rPr>
        <w:t> </w:t>
      </w:r>
      <w:r>
        <w:rPr>
          <w:color w:val="231F20"/>
        </w:rPr>
        <w:t>protecţia.</w:t>
      </w:r>
    </w:p>
    <w:p>
      <w:pPr>
        <w:spacing w:line="256" w:lineRule="auto" w:before="0"/>
        <w:ind w:left="277" w:right="274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Titlul desenelor și modelelor industriale sau al obiectelor depuse</w:t>
      </w:r>
      <w:r>
        <w:rPr>
          <w:color w:val="231F20"/>
          <w:w w:val="90"/>
          <w:sz w:val="21"/>
        </w:rPr>
        <w:t>. Numărul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desene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și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modele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industriale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incluse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cererea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internaţională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trebuie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100,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acest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caz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vorba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depozit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“multiplu”.</w:t>
      </w:r>
    </w:p>
    <w:p>
      <w:pPr>
        <w:pStyle w:val="BodyText"/>
        <w:spacing w:line="256" w:lineRule="auto"/>
        <w:ind w:right="273"/>
      </w:pPr>
      <w:r>
        <w:rPr>
          <w:color w:val="231F20"/>
          <w:w w:val="95"/>
        </w:rPr>
        <w:t>Regula 7(3)(iv) a Regulamentului Comun prevede că cererea de înregistrare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trebuie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indice</w:t>
      </w:r>
      <w:r>
        <w:rPr>
          <w:color w:val="231F20"/>
          <w:spacing w:val="-11"/>
        </w:rPr>
        <w:t> </w:t>
      </w:r>
      <w:r>
        <w:rPr>
          <w:color w:val="231F20"/>
        </w:rPr>
        <w:t>titlul</w:t>
      </w:r>
      <w:r>
        <w:rPr>
          <w:color w:val="231F20"/>
          <w:spacing w:val="-11"/>
        </w:rPr>
        <w:t> </w:t>
      </w:r>
      <w:r>
        <w:rPr>
          <w:color w:val="231F20"/>
        </w:rPr>
        <w:t>precis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fiecărui</w:t>
      </w:r>
      <w:r>
        <w:rPr>
          <w:color w:val="231F20"/>
          <w:spacing w:val="-11"/>
        </w:rPr>
        <w:t> </w:t>
      </w:r>
      <w:r>
        <w:rPr>
          <w:color w:val="231F20"/>
        </w:rPr>
        <w:t>desen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model</w:t>
      </w:r>
      <w:r>
        <w:rPr>
          <w:color w:val="231F20"/>
          <w:spacing w:val="-11"/>
        </w:rPr>
        <w:t> </w:t>
      </w:r>
      <w:r>
        <w:rPr>
          <w:color w:val="231F20"/>
        </w:rPr>
        <w:t>depus.</w:t>
      </w:r>
      <w:r>
        <w:rPr>
          <w:color w:val="231F20"/>
          <w:spacing w:val="-11"/>
        </w:rPr>
        <w:t> </w:t>
      </w:r>
      <w:r>
        <w:rPr>
          <w:color w:val="231F20"/>
        </w:rPr>
        <w:t>Acest</w:t>
      </w:r>
      <w:r>
        <w:rPr>
          <w:color w:val="231F20"/>
          <w:spacing w:val="-11"/>
        </w:rPr>
        <w:t> </w:t>
      </w:r>
      <w:r>
        <w:rPr>
          <w:color w:val="231F20"/>
        </w:rPr>
        <w:t>titlu</w:t>
      </w:r>
      <w:r>
        <w:rPr>
          <w:color w:val="231F20"/>
          <w:spacing w:val="-11"/>
        </w:rPr>
        <w:t> </w:t>
      </w:r>
      <w:r>
        <w:rPr>
          <w:color w:val="231F20"/>
        </w:rPr>
        <w:t>tre-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buie să fie diferit dacă este vorba de un desen (bidimensional) sau de un model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(tridimensional).</w:t>
      </w:r>
    </w:p>
    <w:p>
      <w:pPr>
        <w:pStyle w:val="BodyText"/>
        <w:spacing w:line="256" w:lineRule="auto" w:before="2"/>
        <w:ind w:right="276"/>
      </w:pP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consecinţă: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cazul</w:t>
      </w:r>
      <w:r>
        <w:rPr>
          <w:color w:val="231F20"/>
          <w:spacing w:val="-5"/>
        </w:rPr>
        <w:t> </w:t>
      </w:r>
      <w:r>
        <w:rPr>
          <w:color w:val="231F20"/>
        </w:rPr>
        <w:t>unui</w:t>
      </w:r>
      <w:r>
        <w:rPr>
          <w:color w:val="231F20"/>
          <w:spacing w:val="-5"/>
        </w:rPr>
        <w:t> </w:t>
      </w:r>
      <w:r>
        <w:rPr>
          <w:color w:val="231F20"/>
        </w:rPr>
        <w:t>desen,</w:t>
      </w:r>
      <w:r>
        <w:rPr>
          <w:color w:val="231F20"/>
          <w:spacing w:val="-5"/>
        </w:rPr>
        <w:t> </w:t>
      </w:r>
      <w:r>
        <w:rPr>
          <w:color w:val="231F20"/>
        </w:rPr>
        <w:t>adică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motiv</w:t>
      </w:r>
      <w:r>
        <w:rPr>
          <w:color w:val="231F20"/>
          <w:spacing w:val="-5"/>
        </w:rPr>
        <w:t> </w:t>
      </w:r>
      <w:r>
        <w:rPr>
          <w:color w:val="231F20"/>
        </w:rPr>
        <w:t>decorativ,</w:t>
      </w:r>
      <w:r>
        <w:rPr>
          <w:color w:val="231F20"/>
          <w:spacing w:val="-6"/>
        </w:rPr>
        <w:t> </w:t>
      </w:r>
      <w:r>
        <w:rPr>
          <w:color w:val="231F20"/>
        </w:rPr>
        <w:t>cum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un personaj sau un peisaj, solicitantul trebuie să indice, în cuvinte, obiectul sau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obiectele</w:t>
      </w:r>
      <w:r>
        <w:rPr>
          <w:color w:val="231F20"/>
          <w:spacing w:val="-11"/>
        </w:rPr>
        <w:t> </w:t>
      </w:r>
      <w:r>
        <w:rPr>
          <w:color w:val="231F20"/>
        </w:rPr>
        <w:t>pe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acest</w:t>
      </w:r>
      <w:r>
        <w:rPr>
          <w:color w:val="231F20"/>
          <w:spacing w:val="-10"/>
        </w:rPr>
        <w:t> </w:t>
      </w:r>
      <w:r>
        <w:rPr>
          <w:color w:val="231F20"/>
        </w:rPr>
        <w:t>desen</w:t>
      </w:r>
      <w:r>
        <w:rPr>
          <w:color w:val="231F20"/>
          <w:spacing w:val="-10"/>
        </w:rPr>
        <w:t> </w:t>
      </w:r>
      <w:r>
        <w:rPr>
          <w:color w:val="231F20"/>
        </w:rPr>
        <w:t>va</w:t>
      </w:r>
      <w:r>
        <w:rPr>
          <w:color w:val="231F20"/>
          <w:spacing w:val="-9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aplicat;</w:t>
      </w:r>
      <w:r>
        <w:rPr>
          <w:color w:val="231F20"/>
          <w:spacing w:val="-10"/>
        </w:rPr>
        <w:t> </w:t>
      </w:r>
      <w:r>
        <w:rPr>
          <w:color w:val="231F20"/>
        </w:rPr>
        <w:t>dacă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vorba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model,</w:t>
      </w:r>
      <w:r>
        <w:rPr>
          <w:color w:val="231F20"/>
          <w:spacing w:val="-10"/>
        </w:rPr>
        <w:t> </w:t>
      </w:r>
      <w:r>
        <w:rPr>
          <w:color w:val="231F20"/>
        </w:rPr>
        <w:t>soli-</w:t>
      </w:r>
      <w:r>
        <w:rPr>
          <w:color w:val="231F20"/>
          <w:spacing w:val="-53"/>
        </w:rPr>
        <w:t> </w:t>
      </w:r>
      <w:r>
        <w:rPr>
          <w:color w:val="231F20"/>
        </w:rPr>
        <w:t>citantul trebuie să-l identifice, indicând într-un mod precis și concis natura lui</w:t>
      </w:r>
      <w:r>
        <w:rPr>
          <w:color w:val="231F20"/>
          <w:spacing w:val="-53"/>
        </w:rPr>
        <w:t> </w:t>
      </w:r>
      <w:r>
        <w:rPr>
          <w:color w:val="231F20"/>
        </w:rPr>
        <w:t>(scaun,</w:t>
      </w:r>
      <w:r>
        <w:rPr>
          <w:color w:val="231F20"/>
          <w:spacing w:val="-9"/>
        </w:rPr>
        <w:t> </w:t>
      </w:r>
      <w:r>
        <w:rPr>
          <w:color w:val="231F20"/>
        </w:rPr>
        <w:t>ochelari,</w:t>
      </w:r>
      <w:r>
        <w:rPr>
          <w:color w:val="231F20"/>
          <w:spacing w:val="-10"/>
        </w:rPr>
        <w:t> </w:t>
      </w:r>
      <w:r>
        <w:rPr>
          <w:color w:val="231F20"/>
        </w:rPr>
        <w:t>ceas</w:t>
      </w:r>
      <w:r>
        <w:rPr>
          <w:color w:val="231F20"/>
          <w:spacing w:val="-9"/>
        </w:rPr>
        <w:t> </w:t>
      </w:r>
      <w:r>
        <w:rPr>
          <w:color w:val="231F20"/>
        </w:rPr>
        <w:t>etc.).</w:t>
      </w:r>
    </w:p>
    <w:p>
      <w:pPr>
        <w:pStyle w:val="BodyText"/>
        <w:spacing w:line="256" w:lineRule="auto" w:before="4"/>
        <w:ind w:right="274"/>
      </w:pPr>
      <w:r>
        <w:rPr>
          <w:color w:val="231F20"/>
        </w:rPr>
        <w:t>Toate</w:t>
      </w:r>
      <w:r>
        <w:rPr>
          <w:color w:val="231F20"/>
          <w:spacing w:val="-9"/>
        </w:rPr>
        <w:t> </w:t>
      </w:r>
      <w:r>
        <w:rPr>
          <w:color w:val="231F20"/>
        </w:rPr>
        <w:t>obiectele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reprezintă</w:t>
      </w:r>
      <w:r>
        <w:rPr>
          <w:color w:val="231F20"/>
          <w:spacing w:val="-9"/>
        </w:rPr>
        <w:t> </w:t>
      </w:r>
      <w:r>
        <w:rPr>
          <w:color w:val="231F20"/>
        </w:rPr>
        <w:t>desene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modele</w:t>
      </w:r>
      <w:r>
        <w:rPr>
          <w:color w:val="231F20"/>
          <w:spacing w:val="-9"/>
        </w:rPr>
        <w:t> </w:t>
      </w:r>
      <w:r>
        <w:rPr>
          <w:color w:val="231F20"/>
        </w:rPr>
        <w:t>industriale</w:t>
      </w:r>
      <w:r>
        <w:rPr>
          <w:color w:val="231F20"/>
          <w:spacing w:val="-9"/>
        </w:rPr>
        <w:t> </w:t>
      </w:r>
      <w:r>
        <w:rPr>
          <w:color w:val="231F20"/>
        </w:rPr>
        <w:t>ce</w:t>
      </w:r>
      <w:r>
        <w:rPr>
          <w:color w:val="231F20"/>
          <w:spacing w:val="-9"/>
        </w:rPr>
        <w:t> </w:t>
      </w:r>
      <w:r>
        <w:rPr>
          <w:color w:val="231F20"/>
        </w:rPr>
        <w:t>sunt</w:t>
      </w:r>
      <w:r>
        <w:rPr>
          <w:color w:val="231F20"/>
          <w:spacing w:val="-9"/>
        </w:rPr>
        <w:t> </w:t>
      </w:r>
      <w:r>
        <w:rPr>
          <w:color w:val="231F20"/>
        </w:rPr>
        <w:t>in-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cluse într-o cerere internaţională trebuie să aparţină aceleiași clase a Clasificării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Locarno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(depozit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„monoclasa”),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(Regula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7(7)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Regulamentul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Comun).</w:t>
      </w:r>
    </w:p>
    <w:p>
      <w:pPr>
        <w:spacing w:after="0" w:line="256" w:lineRule="auto"/>
        <w:sectPr>
          <w:pgSz w:w="9930" w:h="14180"/>
          <w:pgMar w:header="853" w:footer="911" w:top="1260" w:bottom="1100" w:left="1140" w:right="1140"/>
        </w:sectPr>
      </w:pPr>
    </w:p>
    <w:p>
      <w:pPr>
        <w:spacing w:line="256" w:lineRule="auto" w:before="100"/>
        <w:ind w:left="277" w:right="275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Desemnarea</w:t>
      </w:r>
      <w:r>
        <w:rPr>
          <w:rFonts w:ascii="Arial" w:hAnsi="Arial"/>
          <w:b/>
          <w:color w:val="231F20"/>
          <w:spacing w:val="-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statelor</w:t>
      </w:r>
      <w:r>
        <w:rPr>
          <w:rFonts w:ascii="Arial" w:hAnsi="Arial"/>
          <w:b/>
          <w:color w:val="231F20"/>
          <w:spacing w:val="-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în</w:t>
      </w:r>
      <w:r>
        <w:rPr>
          <w:rFonts w:ascii="Arial" w:hAnsi="Arial"/>
          <w:b/>
          <w:color w:val="231F20"/>
          <w:spacing w:val="-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care</w:t>
      </w:r>
      <w:r>
        <w:rPr>
          <w:rFonts w:ascii="Arial" w:hAnsi="Arial"/>
          <w:b/>
          <w:color w:val="231F20"/>
          <w:spacing w:val="-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solicitantul</w:t>
      </w:r>
      <w:r>
        <w:rPr>
          <w:rFonts w:ascii="Arial" w:hAnsi="Arial"/>
          <w:b/>
          <w:color w:val="231F20"/>
          <w:spacing w:val="-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dorește</w:t>
      </w:r>
      <w:r>
        <w:rPr>
          <w:rFonts w:ascii="Arial" w:hAnsi="Arial"/>
          <w:b/>
          <w:color w:val="231F20"/>
          <w:spacing w:val="-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să</w:t>
      </w:r>
      <w:r>
        <w:rPr>
          <w:rFonts w:ascii="Arial" w:hAnsi="Arial"/>
          <w:b/>
          <w:color w:val="231F20"/>
          <w:spacing w:val="-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fie</w:t>
      </w:r>
      <w:r>
        <w:rPr>
          <w:rFonts w:ascii="Arial" w:hAnsi="Arial"/>
          <w:b/>
          <w:color w:val="231F20"/>
          <w:spacing w:val="-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protejat</w:t>
      </w:r>
      <w:r>
        <w:rPr>
          <w:color w:val="231F20"/>
          <w:w w:val="90"/>
          <w:sz w:val="21"/>
        </w:rPr>
        <w:t>.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w w:val="90"/>
          <w:sz w:val="21"/>
        </w:rPr>
        <w:t>Protecţia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w w:val="90"/>
          <w:sz w:val="21"/>
        </w:rPr>
        <w:t>de-</w:t>
      </w:r>
      <w:r>
        <w:rPr>
          <w:color w:val="231F20"/>
          <w:spacing w:val="-48"/>
          <w:w w:val="90"/>
          <w:sz w:val="21"/>
        </w:rPr>
        <w:t> </w:t>
      </w:r>
      <w:r>
        <w:rPr>
          <w:color w:val="231F20"/>
          <w:sz w:val="21"/>
        </w:rPr>
        <w:t>senelor și modelelor industriale prin depunerea cererii internaţionale poate fi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obţinută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numai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teritoriul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statelor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membre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Uniunii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Haga.</w:t>
      </w:r>
    </w:p>
    <w:p>
      <w:pPr>
        <w:pStyle w:val="BodyText"/>
        <w:spacing w:line="256" w:lineRule="auto" w:before="1"/>
        <w:ind w:right="274"/>
      </w:pPr>
      <w:r>
        <w:rPr>
          <w:color w:val="231F20"/>
        </w:rPr>
        <w:t>Este important ca solicitantul să desemneze în momentul depunerii cere-</w:t>
      </w:r>
      <w:r>
        <w:rPr>
          <w:color w:val="231F20"/>
          <w:spacing w:val="-53"/>
        </w:rPr>
        <w:t> </w:t>
      </w:r>
      <w:r>
        <w:rPr>
          <w:color w:val="231F20"/>
        </w:rPr>
        <w:t>rii toate ţările în care dorește să obţină protecţie. Spre deosebire de sistemul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Aranjamentului de la Madrid cu privire la înregistrarea internaţională a mărcilor,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Aranjamentul de la Haga nu prevede posibilitatea desemnării adăugătoare a</w:t>
      </w:r>
      <w:r>
        <w:rPr>
          <w:color w:val="231F20"/>
          <w:spacing w:val="-53"/>
        </w:rPr>
        <w:t> </w:t>
      </w:r>
      <w:r>
        <w:rPr>
          <w:color w:val="231F20"/>
        </w:rPr>
        <w:t>unui</w:t>
      </w:r>
      <w:r>
        <w:rPr>
          <w:color w:val="231F20"/>
          <w:spacing w:val="-9"/>
        </w:rPr>
        <w:t> </w:t>
      </w:r>
      <w:r>
        <w:rPr>
          <w:color w:val="231F20"/>
        </w:rPr>
        <w:t>stat</w:t>
      </w:r>
      <w:r>
        <w:rPr>
          <w:color w:val="231F20"/>
          <w:spacing w:val="-8"/>
        </w:rPr>
        <w:t> </w:t>
      </w:r>
      <w:r>
        <w:rPr>
          <w:color w:val="231F20"/>
        </w:rPr>
        <w:t>după</w:t>
      </w:r>
      <w:r>
        <w:rPr>
          <w:color w:val="231F20"/>
          <w:spacing w:val="-8"/>
        </w:rPr>
        <w:t> </w:t>
      </w:r>
      <w:r>
        <w:rPr>
          <w:color w:val="231F20"/>
        </w:rPr>
        <w:t>constituirea</w:t>
      </w:r>
      <w:r>
        <w:rPr>
          <w:color w:val="231F20"/>
          <w:spacing w:val="-9"/>
        </w:rPr>
        <w:t> </w:t>
      </w:r>
      <w:r>
        <w:rPr>
          <w:color w:val="231F20"/>
        </w:rPr>
        <w:t>depozitului.</w:t>
      </w:r>
    </w:p>
    <w:p>
      <w:pPr>
        <w:spacing w:line="256" w:lineRule="auto" w:before="0"/>
        <w:ind w:left="277" w:right="273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Limitele privind protecţia în ţara de origine a solicitantului</w:t>
      </w:r>
      <w:r>
        <w:rPr>
          <w:color w:val="231F20"/>
          <w:w w:val="90"/>
          <w:sz w:val="21"/>
        </w:rPr>
        <w:t>. Poate solicitantul</w:t>
      </w:r>
      <w:r>
        <w:rPr>
          <w:color w:val="231F20"/>
          <w:spacing w:val="-48"/>
          <w:w w:val="90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obţină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protecţie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„ţara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origine”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printr-o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cerere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internaţională?</w:t>
      </w:r>
    </w:p>
    <w:p>
      <w:pPr>
        <w:pStyle w:val="BodyText"/>
        <w:spacing w:line="256" w:lineRule="auto" w:before="1"/>
        <w:ind w:right="279"/>
      </w:pPr>
      <w:r>
        <w:rPr>
          <w:color w:val="231F20"/>
          <w:spacing w:val="-2"/>
          <w:w w:val="95"/>
        </w:rPr>
        <w:t>Art.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7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al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Actului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din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1960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prevede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ca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cererea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internaţională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să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producă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efec-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te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ţara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origine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solicitantului,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dispoziţiile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naţionale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prevăd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altfel.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Conform art. 14(3)(a) al Actului din 1999, orice parte contractantă a cărei</w:t>
      </w:r>
      <w:r>
        <w:rPr>
          <w:color w:val="231F20"/>
          <w:spacing w:val="-53"/>
        </w:rPr>
        <w:t> </w:t>
      </w:r>
      <w:r>
        <w:rPr>
          <w:color w:val="231F20"/>
        </w:rPr>
        <w:t>oficiu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oficiu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4"/>
        </w:rPr>
        <w:t> </w:t>
      </w:r>
      <w:r>
        <w:rPr>
          <w:color w:val="231F20"/>
        </w:rPr>
        <w:t>efectuează</w:t>
      </w:r>
      <w:r>
        <w:rPr>
          <w:color w:val="231F20"/>
          <w:spacing w:val="-14"/>
        </w:rPr>
        <w:t> </w:t>
      </w:r>
      <w:r>
        <w:rPr>
          <w:color w:val="231F20"/>
        </w:rPr>
        <w:t>examinarea,</w:t>
      </w:r>
      <w:r>
        <w:rPr>
          <w:color w:val="231F20"/>
          <w:spacing w:val="-13"/>
        </w:rPr>
        <w:t> </w:t>
      </w:r>
      <w:r>
        <w:rPr>
          <w:color w:val="231F20"/>
        </w:rPr>
        <w:t>poate,</w:t>
      </w:r>
      <w:r>
        <w:rPr>
          <w:color w:val="231F20"/>
          <w:spacing w:val="-14"/>
        </w:rPr>
        <w:t> </w:t>
      </w:r>
      <w:r>
        <w:rPr>
          <w:color w:val="231F20"/>
        </w:rPr>
        <w:t>printr-o</w:t>
      </w:r>
      <w:r>
        <w:rPr>
          <w:color w:val="231F20"/>
          <w:spacing w:val="-14"/>
        </w:rPr>
        <w:t> </w:t>
      </w:r>
      <w:r>
        <w:rPr>
          <w:color w:val="231F20"/>
        </w:rPr>
        <w:t>declaraţie,</w:t>
      </w:r>
      <w:r>
        <w:rPr>
          <w:color w:val="231F20"/>
          <w:spacing w:val="-13"/>
        </w:rPr>
        <w:t> </w:t>
      </w:r>
      <w:r>
        <w:rPr>
          <w:color w:val="231F20"/>
        </w:rPr>
        <w:t>să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notifice directorului general că, în cazul în care această parte contractantă este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cea a solicitantului, desemnarea acestei parţi contractante într-o înregistrare</w:t>
      </w:r>
      <w:r>
        <w:rPr>
          <w:color w:val="231F20"/>
          <w:spacing w:val="1"/>
        </w:rPr>
        <w:t> </w:t>
      </w:r>
      <w:r>
        <w:rPr>
          <w:color w:val="231F20"/>
        </w:rPr>
        <w:t>internaţională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fără</w:t>
      </w:r>
      <w:r>
        <w:rPr>
          <w:color w:val="231F20"/>
          <w:spacing w:val="-8"/>
        </w:rPr>
        <w:t> </w:t>
      </w:r>
      <w:r>
        <w:rPr>
          <w:color w:val="231F20"/>
        </w:rPr>
        <w:t>efect.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cazul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care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parte</w:t>
      </w:r>
      <w:r>
        <w:rPr>
          <w:color w:val="231F20"/>
          <w:spacing w:val="-4"/>
        </w:rPr>
        <w:t> </w:t>
      </w:r>
      <w:r>
        <w:rPr>
          <w:color w:val="231F20"/>
        </w:rPr>
        <w:t>contractantă</w:t>
      </w:r>
      <w:r>
        <w:rPr>
          <w:color w:val="231F20"/>
          <w:spacing w:val="-4"/>
        </w:rPr>
        <w:t> </w:t>
      </w:r>
      <w:r>
        <w:rPr>
          <w:color w:val="231F20"/>
        </w:rPr>
        <w:t>care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făcut</w:t>
      </w:r>
      <w:r>
        <w:rPr>
          <w:color w:val="231F20"/>
          <w:spacing w:val="-4"/>
        </w:rPr>
        <w:t> </w:t>
      </w:r>
      <w:r>
        <w:rPr>
          <w:color w:val="231F20"/>
        </w:rPr>
        <w:t>declaraţia</w:t>
      </w:r>
      <w:r>
        <w:rPr>
          <w:color w:val="231F20"/>
          <w:spacing w:val="-4"/>
        </w:rPr>
        <w:t> </w:t>
      </w:r>
      <w:r>
        <w:rPr>
          <w:color w:val="231F20"/>
        </w:rPr>
        <w:t>menţionată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art.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14(3)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lit.(a)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indicată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într-o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cerere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internaţională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partea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contractantă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 solicitantului și, în același timp, ca o parte contractantă desemnată, Biroul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Internaţional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considerare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desemnarea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acestei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părţi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contractante.</w:t>
      </w:r>
    </w:p>
    <w:p>
      <w:pPr>
        <w:pStyle w:val="Heading5"/>
        <w:spacing w:line="249" w:lineRule="auto"/>
        <w:ind w:left="277" w:right="275" w:firstLine="340"/>
        <w:jc w:val="both"/>
      </w:pPr>
      <w:r>
        <w:rPr>
          <w:color w:val="231F20"/>
          <w:spacing w:val="-1"/>
          <w:w w:val="90"/>
        </w:rPr>
        <w:t>Republica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Moldova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permite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desemnarea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într-o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cerere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internaţională,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dacă</w:t>
      </w:r>
      <w:r>
        <w:rPr>
          <w:color w:val="231F20"/>
          <w:spacing w:val="-50"/>
          <w:w w:val="90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stat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origine.</w:t>
      </w:r>
    </w:p>
    <w:p>
      <w:pPr>
        <w:pStyle w:val="BodyText"/>
        <w:spacing w:line="254" w:lineRule="auto"/>
        <w:ind w:right="273"/>
      </w:pPr>
      <w:r>
        <w:rPr>
          <w:rFonts w:ascii="Arial" w:hAnsi="Arial"/>
          <w:b/>
          <w:color w:val="231F20"/>
          <w:w w:val="95"/>
        </w:rPr>
        <w:t>Descrierea</w:t>
      </w:r>
      <w:r>
        <w:rPr>
          <w:color w:val="231F20"/>
          <w:w w:val="95"/>
        </w:rPr>
        <w:t>. Exista opţiunea de a include în cerere o descriere a desenelor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sau modelelor (regula 7(5)(a) a Regulamentului Comun). Conform regulii 11(2),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descrierea nu se poate referi decât la caracteristicile ornamentale ale dese-</w:t>
      </w:r>
      <w:r>
        <w:rPr>
          <w:color w:val="231F20"/>
          <w:spacing w:val="1"/>
        </w:rPr>
        <w:t> </w:t>
      </w:r>
      <w:r>
        <w:rPr>
          <w:color w:val="231F20"/>
        </w:rPr>
        <w:t>nului sau modelului care sunt vizibile în reproducere, cu excepţia detaliilor</w:t>
      </w:r>
      <w:r>
        <w:rPr>
          <w:color w:val="231F20"/>
          <w:spacing w:val="1"/>
        </w:rPr>
        <w:t> </w:t>
      </w:r>
      <w:r>
        <w:rPr>
          <w:color w:val="231F20"/>
        </w:rPr>
        <w:t>tehnice referitoare la funcţionarea obiectului depus sau la posibilităţile lui de</w:t>
      </w:r>
      <w:r>
        <w:rPr>
          <w:color w:val="231F20"/>
          <w:spacing w:val="1"/>
        </w:rPr>
        <w:t> </w:t>
      </w:r>
      <w:r>
        <w:rPr>
          <w:color w:val="231F20"/>
        </w:rPr>
        <w:t>aplicare.</w:t>
      </w:r>
    </w:p>
    <w:p>
      <w:pPr>
        <w:pStyle w:val="BodyText"/>
        <w:spacing w:line="254" w:lineRule="auto"/>
        <w:ind w:right="273"/>
      </w:pPr>
      <w:r>
        <w:rPr>
          <w:rFonts w:ascii="Arial" w:hAnsi="Arial"/>
          <w:b/>
          <w:color w:val="231F20"/>
          <w:w w:val="95"/>
        </w:rPr>
        <w:t>Prezentarea reproducerilor</w:t>
      </w:r>
      <w:r>
        <w:rPr>
          <w:color w:val="231F20"/>
          <w:w w:val="95"/>
        </w:rPr>
        <w:t>. Reproducerile trebuie prezentate și trebuie să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 înscrie într-un patrulater dreptunghiular, fără a conţine orice alte reprodu-</w:t>
      </w:r>
      <w:r>
        <w:rPr>
          <w:color w:val="231F20"/>
          <w:spacing w:val="1"/>
        </w:rPr>
        <w:t> </w:t>
      </w:r>
      <w:r>
        <w:rPr>
          <w:color w:val="231F20"/>
        </w:rPr>
        <w:t>ceri</w:t>
      </w:r>
      <w:r>
        <w:rPr>
          <w:color w:val="231F20"/>
          <w:spacing w:val="-7"/>
        </w:rPr>
        <w:t> </w:t>
      </w:r>
      <w:r>
        <w:rPr>
          <w:color w:val="231F20"/>
        </w:rPr>
        <w:t>sau</w:t>
      </w:r>
      <w:r>
        <w:rPr>
          <w:color w:val="231F20"/>
          <w:spacing w:val="-7"/>
        </w:rPr>
        <w:t> </w:t>
      </w:r>
      <w:r>
        <w:rPr>
          <w:color w:val="231F20"/>
        </w:rPr>
        <w:t>parţi</w:t>
      </w:r>
      <w:r>
        <w:rPr>
          <w:color w:val="231F20"/>
          <w:spacing w:val="-7"/>
        </w:rPr>
        <w:t> </w:t>
      </w:r>
      <w:r>
        <w:rPr>
          <w:color w:val="231F20"/>
        </w:rPr>
        <w:t>ale</w:t>
      </w:r>
      <w:r>
        <w:rPr>
          <w:color w:val="231F20"/>
          <w:spacing w:val="-7"/>
        </w:rPr>
        <w:t> </w:t>
      </w:r>
      <w:r>
        <w:rPr>
          <w:color w:val="231F20"/>
        </w:rPr>
        <w:t>altei</w:t>
      </w:r>
      <w:r>
        <w:rPr>
          <w:color w:val="231F20"/>
          <w:spacing w:val="-7"/>
        </w:rPr>
        <w:t> </w:t>
      </w:r>
      <w:r>
        <w:rPr>
          <w:color w:val="231F20"/>
        </w:rPr>
        <w:t>reproduceri.</w:t>
      </w:r>
      <w:r>
        <w:rPr>
          <w:color w:val="231F20"/>
          <w:spacing w:val="-7"/>
        </w:rPr>
        <w:t> </w:t>
      </w:r>
      <w:r>
        <w:rPr>
          <w:color w:val="231F20"/>
        </w:rPr>
        <w:t>Fotografiile</w:t>
      </w:r>
      <w:r>
        <w:rPr>
          <w:color w:val="231F20"/>
          <w:spacing w:val="-7"/>
        </w:rPr>
        <w:t> </w:t>
      </w:r>
      <w:r>
        <w:rPr>
          <w:color w:val="231F20"/>
        </w:rPr>
        <w:t>sau</w:t>
      </w:r>
      <w:r>
        <w:rPr>
          <w:color w:val="231F20"/>
          <w:spacing w:val="-7"/>
        </w:rPr>
        <w:t> </w:t>
      </w:r>
      <w:r>
        <w:rPr>
          <w:color w:val="231F20"/>
        </w:rPr>
        <w:t>alte</w:t>
      </w:r>
      <w:r>
        <w:rPr>
          <w:color w:val="231F20"/>
          <w:spacing w:val="-6"/>
        </w:rPr>
        <w:t> </w:t>
      </w:r>
      <w:r>
        <w:rPr>
          <w:color w:val="231F20"/>
        </w:rPr>
        <w:t>reproduceri</w:t>
      </w:r>
      <w:r>
        <w:rPr>
          <w:color w:val="231F20"/>
          <w:spacing w:val="-7"/>
        </w:rPr>
        <w:t> </w:t>
      </w:r>
      <w:r>
        <w:rPr>
          <w:color w:val="231F20"/>
        </w:rPr>
        <w:t>grafice</w:t>
      </w:r>
      <w:r>
        <w:rPr>
          <w:color w:val="231F20"/>
          <w:spacing w:val="-7"/>
        </w:rPr>
        <w:t> </w:t>
      </w:r>
      <w:r>
        <w:rPr>
          <w:color w:val="231F20"/>
        </w:rPr>
        <w:t>nu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trebuie îndoite, prinse cu agrafe sau marcate în orice fel. Această prevedere se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explică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faptul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reproducerea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desenelor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modelelor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Buletinul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publicat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format electronic se realizează printr-un procedeu de numerizare. „Patrulate-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rul</w:t>
      </w:r>
      <w:r>
        <w:rPr>
          <w:color w:val="231F20"/>
          <w:spacing w:val="-8"/>
        </w:rPr>
        <w:t> </w:t>
      </w:r>
      <w:r>
        <w:rPr>
          <w:color w:val="231F20"/>
        </w:rPr>
        <w:t>dreptunghiular”</w:t>
      </w:r>
      <w:r>
        <w:rPr>
          <w:color w:val="231F20"/>
          <w:spacing w:val="-7"/>
        </w:rPr>
        <w:t> </w:t>
      </w:r>
      <w:r>
        <w:rPr>
          <w:color w:val="231F20"/>
        </w:rPr>
        <w:t>menţionat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aceste</w:t>
      </w:r>
      <w:r>
        <w:rPr>
          <w:color w:val="231F20"/>
          <w:spacing w:val="-7"/>
        </w:rPr>
        <w:t> </w:t>
      </w:r>
      <w:r>
        <w:rPr>
          <w:color w:val="231F20"/>
        </w:rPr>
        <w:t>Instrucţiuni</w:t>
      </w:r>
      <w:r>
        <w:rPr>
          <w:color w:val="231F20"/>
          <w:spacing w:val="-8"/>
        </w:rPr>
        <w:t> </w:t>
      </w:r>
      <w:r>
        <w:rPr>
          <w:color w:val="231F20"/>
        </w:rPr>
        <w:t>poate</w:t>
      </w:r>
      <w:r>
        <w:rPr>
          <w:color w:val="231F20"/>
          <w:spacing w:val="-7"/>
        </w:rPr>
        <w:t> </w:t>
      </w:r>
      <w:r>
        <w:rPr>
          <w:color w:val="231F20"/>
        </w:rPr>
        <w:t>fi</w:t>
      </w:r>
      <w:r>
        <w:rPr>
          <w:color w:val="231F20"/>
          <w:spacing w:val="-7"/>
        </w:rPr>
        <w:t> </w:t>
      </w:r>
      <w:r>
        <w:rPr>
          <w:color w:val="231F20"/>
        </w:rPr>
        <w:t>orice</w:t>
      </w:r>
      <w:r>
        <w:rPr>
          <w:color w:val="231F20"/>
          <w:spacing w:val="-7"/>
        </w:rPr>
        <w:t> </w:t>
      </w:r>
      <w:r>
        <w:rPr>
          <w:color w:val="231F20"/>
        </w:rPr>
        <w:t>patrulater</w:t>
      </w:r>
      <w:r>
        <w:rPr>
          <w:color w:val="231F20"/>
          <w:spacing w:val="-7"/>
        </w:rPr>
        <w:t> </w:t>
      </w:r>
      <w:r>
        <w:rPr>
          <w:color w:val="231F20"/>
        </w:rPr>
        <w:t>cu</w:t>
      </w:r>
      <w:r>
        <w:rPr>
          <w:color w:val="231F20"/>
          <w:spacing w:val="-54"/>
        </w:rPr>
        <w:t> </w:t>
      </w:r>
      <w:r>
        <w:rPr>
          <w:color w:val="231F20"/>
        </w:rPr>
        <w:t>unghi</w:t>
      </w:r>
      <w:r>
        <w:rPr>
          <w:color w:val="231F20"/>
          <w:spacing w:val="-4"/>
        </w:rPr>
        <w:t> </w:t>
      </w:r>
      <w:r>
        <w:rPr>
          <w:color w:val="231F20"/>
        </w:rPr>
        <w:t>drept</w:t>
      </w:r>
      <w:r>
        <w:rPr>
          <w:color w:val="231F20"/>
          <w:spacing w:val="-4"/>
        </w:rPr>
        <w:t> </w:t>
      </w:r>
      <w:r>
        <w:rPr>
          <w:color w:val="231F20"/>
        </w:rPr>
        <w:t>(un</w:t>
      </w:r>
      <w:r>
        <w:rPr>
          <w:color w:val="231F20"/>
          <w:spacing w:val="-4"/>
        </w:rPr>
        <w:t> </w:t>
      </w:r>
      <w:r>
        <w:rPr>
          <w:color w:val="231F20"/>
        </w:rPr>
        <w:t>pătrat</w:t>
      </w:r>
      <w:r>
        <w:rPr>
          <w:color w:val="231F20"/>
          <w:spacing w:val="-4"/>
        </w:rPr>
        <w:t> </w:t>
      </w: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dreptunghi).</w:t>
      </w:r>
      <w:r>
        <w:rPr>
          <w:color w:val="231F20"/>
          <w:spacing w:val="-4"/>
        </w:rPr>
        <w:t> </w:t>
      </w:r>
      <w:r>
        <w:rPr>
          <w:color w:val="231F20"/>
        </w:rPr>
        <w:t>Pe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pagină</w:t>
      </w:r>
      <w:r>
        <w:rPr>
          <w:color w:val="231F20"/>
          <w:spacing w:val="-4"/>
        </w:rPr>
        <w:t> </w:t>
      </w:r>
      <w:r>
        <w:rPr>
          <w:color w:val="231F20"/>
        </w:rPr>
        <w:t>nu</w:t>
      </w:r>
      <w:r>
        <w:rPr>
          <w:color w:val="231F20"/>
          <w:spacing w:val="-4"/>
        </w:rPr>
        <w:t> </w:t>
      </w:r>
      <w:r>
        <w:rPr>
          <w:color w:val="231F20"/>
        </w:rPr>
        <w:t>pot</w:t>
      </w:r>
      <w:r>
        <w:rPr>
          <w:color w:val="231F20"/>
          <w:spacing w:val="-3"/>
        </w:rPr>
        <w:t> </w:t>
      </w:r>
      <w:r>
        <w:rPr>
          <w:color w:val="231F20"/>
        </w:rPr>
        <w:t>fi</w:t>
      </w:r>
      <w:r>
        <w:rPr>
          <w:color w:val="231F20"/>
          <w:spacing w:val="-4"/>
        </w:rPr>
        <w:t> </w:t>
      </w:r>
      <w:r>
        <w:rPr>
          <w:color w:val="231F20"/>
        </w:rPr>
        <w:t>incluse</w:t>
      </w:r>
      <w:r>
        <w:rPr>
          <w:color w:val="231F20"/>
          <w:spacing w:val="-4"/>
        </w:rPr>
        <w:t> </w:t>
      </w:r>
      <w:r>
        <w:rPr>
          <w:color w:val="231F20"/>
        </w:rPr>
        <w:t>mai</w:t>
      </w:r>
      <w:r>
        <w:rPr>
          <w:color w:val="231F20"/>
          <w:spacing w:val="-4"/>
        </w:rPr>
        <w:t> </w:t>
      </w:r>
      <w:r>
        <w:rPr>
          <w:color w:val="231F20"/>
        </w:rPr>
        <w:t>mult</w:t>
      </w:r>
      <w:r>
        <w:rPr>
          <w:color w:val="231F20"/>
          <w:spacing w:val="-54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25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reproduceri.</w:t>
      </w:r>
    </w:p>
    <w:p>
      <w:pPr>
        <w:pStyle w:val="BodyText"/>
        <w:spacing w:line="252" w:lineRule="auto"/>
        <w:ind w:right="270"/>
        <w:jc w:val="right"/>
      </w:pPr>
      <w:r>
        <w:rPr>
          <w:rFonts w:ascii="Arial" w:hAnsi="Arial"/>
          <w:b/>
          <w:color w:val="231F20"/>
          <w:w w:val="90"/>
        </w:rPr>
        <w:t>Numerotarea</w:t>
      </w:r>
      <w:r>
        <w:rPr>
          <w:rFonts w:ascii="Arial" w:hAnsi="Arial"/>
          <w:b/>
          <w:color w:val="231F20"/>
          <w:spacing w:val="12"/>
          <w:w w:val="90"/>
        </w:rPr>
        <w:t> </w:t>
      </w:r>
      <w:r>
        <w:rPr>
          <w:rFonts w:ascii="Arial" w:hAnsi="Arial"/>
          <w:b/>
          <w:color w:val="231F20"/>
          <w:w w:val="90"/>
        </w:rPr>
        <w:t>reproducerilor</w:t>
      </w:r>
      <w:r>
        <w:rPr>
          <w:color w:val="231F20"/>
          <w:w w:val="90"/>
        </w:rPr>
        <w:t>.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Fiecare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desen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sau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model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dintr-un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depozit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mul-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tiplu</w:t>
      </w:r>
      <w:r>
        <w:rPr>
          <w:color w:val="231F20"/>
          <w:spacing w:val="3"/>
        </w:rPr>
        <w:t> </w:t>
      </w:r>
      <w:r>
        <w:rPr>
          <w:color w:val="231F20"/>
        </w:rPr>
        <w:t>este</w:t>
      </w:r>
      <w:r>
        <w:rPr>
          <w:color w:val="231F20"/>
          <w:spacing w:val="3"/>
        </w:rPr>
        <w:t> </w:t>
      </w:r>
      <w:r>
        <w:rPr>
          <w:color w:val="231F20"/>
        </w:rPr>
        <w:t>identificat</w:t>
      </w:r>
      <w:r>
        <w:rPr>
          <w:color w:val="231F20"/>
          <w:spacing w:val="3"/>
        </w:rPr>
        <w:t> </w:t>
      </w:r>
      <w:r>
        <w:rPr>
          <w:color w:val="231F20"/>
        </w:rPr>
        <w:t>printr-un</w:t>
      </w:r>
      <w:r>
        <w:rPr>
          <w:color w:val="231F20"/>
          <w:spacing w:val="4"/>
        </w:rPr>
        <w:t> </w:t>
      </w:r>
      <w:r>
        <w:rPr>
          <w:color w:val="231F20"/>
        </w:rPr>
        <w:t>număr</w:t>
      </w:r>
      <w:r>
        <w:rPr>
          <w:color w:val="231F20"/>
          <w:spacing w:val="3"/>
        </w:rPr>
        <w:t> </w:t>
      </w:r>
      <w:r>
        <w:rPr>
          <w:color w:val="231F20"/>
        </w:rPr>
        <w:t>diferit,</w:t>
      </w:r>
      <w:r>
        <w:rPr>
          <w:color w:val="231F20"/>
          <w:spacing w:val="3"/>
        </w:rPr>
        <w:t> </w:t>
      </w:r>
      <w:r>
        <w:rPr>
          <w:color w:val="231F20"/>
        </w:rPr>
        <w:t>situat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marginea</w:t>
      </w:r>
      <w:r>
        <w:rPr>
          <w:color w:val="231F20"/>
          <w:spacing w:val="3"/>
        </w:rPr>
        <w:t> </w:t>
      </w:r>
      <w:r>
        <w:rPr>
          <w:color w:val="231F20"/>
        </w:rPr>
        <w:t>reproducerilor.</w:t>
      </w:r>
      <w:r>
        <w:rPr>
          <w:color w:val="231F20"/>
          <w:spacing w:val="-53"/>
        </w:rPr>
        <w:t> </w:t>
      </w:r>
      <w:r>
        <w:rPr>
          <w:color w:val="231F20"/>
        </w:rPr>
        <w:t>Dacă</w:t>
      </w:r>
      <w:r>
        <w:rPr>
          <w:color w:val="231F20"/>
          <w:spacing w:val="-14"/>
        </w:rPr>
        <w:t> </w:t>
      </w:r>
      <w:r>
        <w:rPr>
          <w:color w:val="231F20"/>
        </w:rPr>
        <w:t>același</w:t>
      </w:r>
      <w:r>
        <w:rPr>
          <w:color w:val="231F20"/>
          <w:spacing w:val="-13"/>
        </w:rPr>
        <w:t> </w:t>
      </w:r>
      <w:r>
        <w:rPr>
          <w:color w:val="231F20"/>
        </w:rPr>
        <w:t>obiect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reprezentat</w:t>
      </w:r>
      <w:r>
        <w:rPr>
          <w:color w:val="231F20"/>
          <w:spacing w:val="-13"/>
        </w:rPr>
        <w:t> </w:t>
      </w:r>
      <w:r>
        <w:rPr>
          <w:color w:val="231F20"/>
        </w:rPr>
        <w:t>sub</w:t>
      </w:r>
      <w:r>
        <w:rPr>
          <w:color w:val="231F20"/>
          <w:spacing w:val="-14"/>
        </w:rPr>
        <w:t> </w:t>
      </w:r>
      <w:r>
        <w:rPr>
          <w:color w:val="231F20"/>
        </w:rPr>
        <w:t>diferite</w:t>
      </w:r>
      <w:r>
        <w:rPr>
          <w:color w:val="231F20"/>
          <w:spacing w:val="-13"/>
        </w:rPr>
        <w:t> </w:t>
      </w:r>
      <w:r>
        <w:rPr>
          <w:color w:val="231F20"/>
        </w:rPr>
        <w:t>unghiuri,</w:t>
      </w:r>
      <w:r>
        <w:rPr>
          <w:color w:val="231F20"/>
          <w:spacing w:val="-14"/>
        </w:rPr>
        <w:t> </w:t>
      </w:r>
      <w:r>
        <w:rPr>
          <w:color w:val="231F20"/>
        </w:rPr>
        <w:t>numerotarea</w:t>
      </w:r>
      <w:r>
        <w:rPr>
          <w:color w:val="231F20"/>
          <w:spacing w:val="-13"/>
        </w:rPr>
        <w:t> </w:t>
      </w:r>
      <w:r>
        <w:rPr>
          <w:color w:val="231F20"/>
        </w:rPr>
        <w:t>trebu-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conţină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două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numere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separate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printr-un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punct: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0"/>
        </w:rPr>
        <w:t>1.1,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1.2,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5"/>
        </w:rPr>
        <w:t>1.3…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primul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obiect;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0"/>
        </w:rPr>
        <w:t>2.1,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5"/>
        </w:rPr>
        <w:t>2.2,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2.3…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doilea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obiect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etc.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(Instrucţiuni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administrative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(405)).</w:t>
      </w:r>
      <w:r>
        <w:rPr>
          <w:color w:val="231F20"/>
          <w:spacing w:val="1"/>
          <w:w w:val="95"/>
        </w:rPr>
        <w:t> </w:t>
      </w:r>
      <w:r>
        <w:rPr>
          <w:rFonts w:ascii="Arial" w:hAnsi="Arial"/>
          <w:b/>
          <w:color w:val="231F20"/>
          <w:w w:val="90"/>
        </w:rPr>
        <w:t>Dimensiunile</w:t>
      </w:r>
      <w:r>
        <w:rPr>
          <w:rFonts w:ascii="Arial" w:hAnsi="Arial"/>
          <w:b/>
          <w:color w:val="231F20"/>
          <w:spacing w:val="-1"/>
          <w:w w:val="90"/>
        </w:rPr>
        <w:t> </w:t>
      </w:r>
      <w:r>
        <w:rPr>
          <w:rFonts w:ascii="Arial" w:hAnsi="Arial"/>
          <w:b/>
          <w:color w:val="231F20"/>
          <w:w w:val="90"/>
        </w:rPr>
        <w:t>reproducerilor</w:t>
      </w:r>
      <w:r>
        <w:rPr>
          <w:color w:val="231F20"/>
          <w:w w:val="90"/>
        </w:rPr>
        <w:t>.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Reprezentarea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fiecărui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desen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sau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model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re-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producerile</w:t>
      </w:r>
      <w:r>
        <w:rPr>
          <w:color w:val="231F20"/>
          <w:spacing w:val="-4"/>
        </w:rPr>
        <w:t> </w:t>
      </w:r>
      <w:r>
        <w:rPr>
          <w:color w:val="231F20"/>
        </w:rPr>
        <w:t>anexate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cerere</w:t>
      </w:r>
      <w:r>
        <w:rPr>
          <w:color w:val="231F20"/>
          <w:spacing w:val="-4"/>
        </w:rPr>
        <w:t> </w:t>
      </w:r>
      <w:r>
        <w:rPr>
          <w:color w:val="231F20"/>
        </w:rPr>
        <w:t>trebuie</w:t>
      </w:r>
      <w:r>
        <w:rPr>
          <w:color w:val="231F20"/>
          <w:spacing w:val="-4"/>
        </w:rPr>
        <w:t> </w:t>
      </w:r>
      <w:r>
        <w:rPr>
          <w:color w:val="231F20"/>
        </w:rPr>
        <w:t>să</w:t>
      </w:r>
      <w:r>
        <w:rPr>
          <w:color w:val="231F20"/>
          <w:spacing w:val="-4"/>
        </w:rPr>
        <w:t> </w:t>
      </w:r>
      <w:r>
        <w:rPr>
          <w:color w:val="231F20"/>
        </w:rPr>
        <w:t>aibă</w:t>
      </w:r>
      <w:r>
        <w:rPr>
          <w:color w:val="231F20"/>
          <w:spacing w:val="-4"/>
        </w:rPr>
        <w:t> </w:t>
      </w:r>
      <w:r>
        <w:rPr>
          <w:color w:val="231F20"/>
        </w:rPr>
        <w:t>dimensiunile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care</w:t>
      </w:r>
      <w:r>
        <w:rPr>
          <w:color w:val="231F20"/>
          <w:spacing w:val="-4"/>
        </w:rPr>
        <w:t> </w:t>
      </w:r>
      <w:r>
        <w:rPr>
          <w:color w:val="231F20"/>
        </w:rPr>
        <w:t>solicitantul</w:t>
      </w:r>
    </w:p>
    <w:p>
      <w:pPr>
        <w:spacing w:after="0" w:line="252" w:lineRule="auto"/>
        <w:jc w:val="right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5" w:firstLine="0"/>
      </w:pPr>
      <w:r>
        <w:rPr>
          <w:color w:val="231F20"/>
        </w:rPr>
        <w:t>vrea</w:t>
      </w:r>
      <w:r>
        <w:rPr>
          <w:color w:val="231F20"/>
          <w:spacing w:val="-7"/>
        </w:rPr>
        <w:t> </w:t>
      </w:r>
      <w:r>
        <w:rPr>
          <w:color w:val="231F20"/>
        </w:rPr>
        <w:t>să-l</w:t>
      </w:r>
      <w:r>
        <w:rPr>
          <w:color w:val="231F20"/>
          <w:spacing w:val="-6"/>
        </w:rPr>
        <w:t> </w:t>
      </w:r>
      <w:r>
        <w:rPr>
          <w:color w:val="231F20"/>
        </w:rPr>
        <w:t>publice.</w:t>
      </w:r>
      <w:r>
        <w:rPr>
          <w:color w:val="231F20"/>
          <w:spacing w:val="-7"/>
        </w:rPr>
        <w:t> </w:t>
      </w:r>
      <w:r>
        <w:rPr>
          <w:color w:val="231F20"/>
        </w:rPr>
        <w:t>Secţiunea</w:t>
      </w:r>
      <w:r>
        <w:rPr>
          <w:color w:val="231F20"/>
          <w:spacing w:val="-6"/>
        </w:rPr>
        <w:t> </w:t>
      </w:r>
      <w:r>
        <w:rPr>
          <w:color w:val="231F20"/>
        </w:rPr>
        <w:t>402(b)</w:t>
      </w:r>
      <w:r>
        <w:rPr>
          <w:color w:val="231F20"/>
          <w:spacing w:val="-7"/>
        </w:rPr>
        <w:t> </w:t>
      </w:r>
      <w:r>
        <w:rPr>
          <w:color w:val="231F20"/>
        </w:rPr>
        <w:t>din</w:t>
      </w:r>
      <w:r>
        <w:rPr>
          <w:color w:val="231F20"/>
          <w:spacing w:val="-6"/>
        </w:rPr>
        <w:t> </w:t>
      </w:r>
      <w:r>
        <w:rPr>
          <w:color w:val="231F20"/>
        </w:rPr>
        <w:t>Instrucţiunile</w:t>
      </w:r>
      <w:r>
        <w:rPr>
          <w:color w:val="231F20"/>
          <w:spacing w:val="-6"/>
        </w:rPr>
        <w:t> </w:t>
      </w:r>
      <w:r>
        <w:rPr>
          <w:color w:val="231F20"/>
        </w:rPr>
        <w:t>administrative</w:t>
      </w:r>
      <w:r>
        <w:rPr>
          <w:color w:val="231F20"/>
          <w:spacing w:val="-7"/>
        </w:rPr>
        <w:t> </w:t>
      </w:r>
      <w:r>
        <w:rPr>
          <w:color w:val="231F20"/>
        </w:rPr>
        <w:t>stabilește</w:t>
      </w:r>
      <w:r>
        <w:rPr>
          <w:color w:val="231F20"/>
          <w:spacing w:val="-53"/>
        </w:rPr>
        <w:t> </w:t>
      </w:r>
      <w:r>
        <w:rPr>
          <w:color w:val="231F20"/>
        </w:rPr>
        <w:t>dimensiuni maxime și minime: aceste reproduceri nu trebuie să depășească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16x16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și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reprezentarea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desenului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modelului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reproduceri</w:t>
      </w:r>
      <w:r>
        <w:rPr>
          <w:color w:val="231F20"/>
          <w:spacing w:val="-12"/>
        </w:rPr>
        <w:t> </w:t>
      </w:r>
      <w:r>
        <w:rPr>
          <w:color w:val="231F20"/>
        </w:rPr>
        <w:t>trebuie</w:t>
      </w:r>
      <w:r>
        <w:rPr>
          <w:color w:val="231F20"/>
          <w:spacing w:val="-13"/>
        </w:rPr>
        <w:t> </w:t>
      </w:r>
      <w:r>
        <w:rPr>
          <w:color w:val="231F20"/>
        </w:rPr>
        <w:t>să</w:t>
      </w:r>
      <w:r>
        <w:rPr>
          <w:color w:val="231F20"/>
          <w:spacing w:val="-53"/>
        </w:rPr>
        <w:t> </w:t>
      </w:r>
      <w:r>
        <w:rPr>
          <w:color w:val="231F20"/>
        </w:rPr>
        <w:t>prezinte</w:t>
      </w:r>
      <w:r>
        <w:rPr>
          <w:color w:val="231F20"/>
          <w:spacing w:val="-9"/>
        </w:rPr>
        <w:t> </w:t>
      </w:r>
      <w:r>
        <w:rPr>
          <w:color w:val="231F20"/>
        </w:rPr>
        <w:t>cel</w:t>
      </w:r>
      <w:r>
        <w:rPr>
          <w:color w:val="231F20"/>
          <w:spacing w:val="-9"/>
        </w:rPr>
        <w:t> </w:t>
      </w:r>
      <w:r>
        <w:rPr>
          <w:color w:val="231F20"/>
        </w:rPr>
        <w:t>puţin</w:t>
      </w:r>
      <w:r>
        <w:rPr>
          <w:color w:val="231F20"/>
          <w:spacing w:val="-9"/>
        </w:rPr>
        <w:t> </w:t>
      </w:r>
      <w:r>
        <w:rPr>
          <w:color w:val="231F20"/>
        </w:rPr>
        <w:t>3</w:t>
      </w:r>
      <w:r>
        <w:rPr>
          <w:color w:val="231F20"/>
          <w:spacing w:val="-9"/>
        </w:rPr>
        <w:t> </w:t>
      </w:r>
      <w:r>
        <w:rPr>
          <w:color w:val="231F20"/>
        </w:rPr>
        <w:t>cm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9"/>
        </w:rPr>
        <w:t> </w:t>
      </w:r>
      <w:r>
        <w:rPr>
          <w:color w:val="231F20"/>
        </w:rPr>
        <w:t>dimensiunile</w:t>
      </w:r>
      <w:r>
        <w:rPr>
          <w:color w:val="231F20"/>
          <w:spacing w:val="-9"/>
        </w:rPr>
        <w:t> </w:t>
      </w:r>
      <w:r>
        <w:rPr>
          <w:color w:val="231F20"/>
        </w:rPr>
        <w:t>sale.</w:t>
      </w:r>
    </w:p>
    <w:p>
      <w:pPr>
        <w:pStyle w:val="BodyText"/>
        <w:spacing w:line="254" w:lineRule="auto"/>
        <w:ind w:right="273"/>
      </w:pPr>
      <w:r>
        <w:rPr>
          <w:rFonts w:ascii="Arial" w:hAnsi="Arial"/>
          <w:b/>
          <w:color w:val="231F20"/>
          <w:w w:val="95"/>
        </w:rPr>
        <w:t>Conţinutul reproducerilor</w:t>
      </w:r>
      <w:r>
        <w:rPr>
          <w:color w:val="231F20"/>
          <w:w w:val="95"/>
        </w:rPr>
        <w:t>. Reproducerile grafice sau fotografice constituie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principala componentă a cererii. De fapt, protecţia desenelor sau modelelor de-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puse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protecţie</w:t>
      </w:r>
      <w:r>
        <w:rPr>
          <w:color w:val="231F20"/>
          <w:spacing w:val="-13"/>
        </w:rPr>
        <w:t> </w:t>
      </w:r>
      <w:r>
        <w:rPr>
          <w:color w:val="231F20"/>
        </w:rPr>
        <w:t>vizuală,</w:t>
      </w:r>
      <w:r>
        <w:rPr>
          <w:color w:val="231F20"/>
          <w:spacing w:val="-13"/>
        </w:rPr>
        <w:t> </w:t>
      </w:r>
      <w:r>
        <w:rPr>
          <w:color w:val="231F20"/>
        </w:rPr>
        <w:t>prin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înţelege</w:t>
      </w:r>
      <w:r>
        <w:rPr>
          <w:color w:val="231F20"/>
          <w:spacing w:val="-13"/>
        </w:rPr>
        <w:t> </w:t>
      </w:r>
      <w:r>
        <w:rPr>
          <w:color w:val="231F20"/>
        </w:rPr>
        <w:t>că</w:t>
      </w:r>
      <w:r>
        <w:rPr>
          <w:color w:val="231F20"/>
          <w:spacing w:val="-13"/>
        </w:rPr>
        <w:t> </w:t>
      </w:r>
      <w:r>
        <w:rPr>
          <w:color w:val="231F20"/>
        </w:rPr>
        <w:t>numai</w:t>
      </w:r>
      <w:r>
        <w:rPr>
          <w:color w:val="231F20"/>
          <w:spacing w:val="-13"/>
        </w:rPr>
        <w:t> </w:t>
      </w:r>
      <w:r>
        <w:rPr>
          <w:color w:val="231F20"/>
        </w:rPr>
        <w:t>caracteristicile</w:t>
      </w:r>
      <w:r>
        <w:rPr>
          <w:color w:val="231F20"/>
          <w:spacing w:val="-13"/>
        </w:rPr>
        <w:t> </w:t>
      </w:r>
      <w:r>
        <w:rPr>
          <w:color w:val="231F20"/>
        </w:rPr>
        <w:t>vi-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zibile pe reproducere beneficiază de protecţie. Dimpotrivă, o caracteristică care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nu</w:t>
      </w:r>
      <w:r>
        <w:rPr>
          <w:color w:val="231F20"/>
          <w:spacing w:val="-6"/>
        </w:rPr>
        <w:t> </w:t>
      </w:r>
      <w:r>
        <w:rPr>
          <w:color w:val="231F20"/>
        </w:rPr>
        <w:t>apare</w:t>
      </w:r>
      <w:r>
        <w:rPr>
          <w:color w:val="231F20"/>
          <w:spacing w:val="-6"/>
        </w:rPr>
        <w:t> </w:t>
      </w:r>
      <w:r>
        <w:rPr>
          <w:color w:val="231F20"/>
        </w:rPr>
        <w:t>pe</w:t>
      </w:r>
      <w:r>
        <w:rPr>
          <w:color w:val="231F20"/>
          <w:spacing w:val="-5"/>
        </w:rPr>
        <w:t> </w:t>
      </w:r>
      <w:r>
        <w:rPr>
          <w:color w:val="231F20"/>
        </w:rPr>
        <w:t>reproducere</w:t>
      </w:r>
      <w:r>
        <w:rPr>
          <w:color w:val="231F20"/>
          <w:spacing w:val="-5"/>
        </w:rPr>
        <w:t> </w:t>
      </w:r>
      <w:r>
        <w:rPr>
          <w:color w:val="231F20"/>
        </w:rPr>
        <w:t>nu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protejează,</w:t>
      </w:r>
      <w:r>
        <w:rPr>
          <w:color w:val="231F20"/>
          <w:spacing w:val="-6"/>
        </w:rPr>
        <w:t> </w:t>
      </w:r>
      <w:r>
        <w:rPr>
          <w:color w:val="231F20"/>
        </w:rPr>
        <w:t>chiar</w:t>
      </w:r>
      <w:r>
        <w:rPr>
          <w:color w:val="231F20"/>
          <w:spacing w:val="-5"/>
        </w:rPr>
        <w:t> </w:t>
      </w:r>
      <w:r>
        <w:rPr>
          <w:color w:val="231F20"/>
        </w:rPr>
        <w:t>dacă</w:t>
      </w:r>
      <w:r>
        <w:rPr>
          <w:color w:val="231F20"/>
          <w:spacing w:val="-6"/>
        </w:rPr>
        <w:t> </w:t>
      </w:r>
      <w:r>
        <w:rPr>
          <w:color w:val="231F20"/>
        </w:rPr>
        <w:t>ea</w:t>
      </w:r>
      <w:r>
        <w:rPr>
          <w:color w:val="231F20"/>
          <w:spacing w:val="-5"/>
        </w:rPr>
        <w:t> </w:t>
      </w:r>
      <w:r>
        <w:rPr>
          <w:color w:val="231F20"/>
        </w:rPr>
        <w:t>există</w:t>
      </w:r>
      <w:r>
        <w:rPr>
          <w:color w:val="231F20"/>
          <w:spacing w:val="-5"/>
        </w:rPr>
        <w:t> </w:t>
      </w:r>
      <w:r>
        <w:rPr>
          <w:color w:val="231F20"/>
        </w:rPr>
        <w:t>efectiv.</w:t>
      </w:r>
      <w:r>
        <w:rPr>
          <w:color w:val="231F20"/>
          <w:spacing w:val="-5"/>
        </w:rPr>
        <w:t> </w:t>
      </w:r>
      <w:r>
        <w:rPr>
          <w:color w:val="231F20"/>
        </w:rPr>
        <w:t>Este,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deci, important de a prezenta pentru același obiect reprezentări din diferite un-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ghiuri</w:t>
      </w:r>
      <w:r>
        <w:rPr>
          <w:color w:val="231F20"/>
          <w:spacing w:val="-12"/>
        </w:rPr>
        <w:t> </w:t>
      </w:r>
      <w:r>
        <w:rPr>
          <w:color w:val="231F20"/>
        </w:rPr>
        <w:t>(o</w:t>
      </w:r>
      <w:r>
        <w:rPr>
          <w:color w:val="231F20"/>
          <w:spacing w:val="-12"/>
        </w:rPr>
        <w:t> </w:t>
      </w:r>
      <w:r>
        <w:rPr>
          <w:color w:val="231F20"/>
        </w:rPr>
        <w:t>haină</w:t>
      </w:r>
      <w:r>
        <w:rPr>
          <w:color w:val="231F20"/>
          <w:spacing w:val="-13"/>
        </w:rPr>
        <w:t> </w:t>
      </w:r>
      <w:r>
        <w:rPr>
          <w:color w:val="231F20"/>
        </w:rPr>
        <w:t>prezentată</w:t>
      </w:r>
      <w:r>
        <w:rPr>
          <w:color w:val="231F20"/>
          <w:spacing w:val="-13"/>
        </w:rPr>
        <w:t> </w:t>
      </w:r>
      <w:r>
        <w:rPr>
          <w:color w:val="231F20"/>
        </w:rPr>
        <w:t>atât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spate,</w:t>
      </w:r>
      <w:r>
        <w:rPr>
          <w:color w:val="231F20"/>
          <w:spacing w:val="-12"/>
        </w:rPr>
        <w:t> </w:t>
      </w:r>
      <w:r>
        <w:rPr>
          <w:color w:val="231F20"/>
        </w:rPr>
        <w:t>cât</w:t>
      </w:r>
      <w:r>
        <w:rPr>
          <w:color w:val="231F20"/>
          <w:spacing w:val="-12"/>
        </w:rPr>
        <w:t> </w:t>
      </w:r>
      <w:r>
        <w:rPr>
          <w:color w:val="231F20"/>
        </w:rPr>
        <w:t>și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faţă,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exemplu).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Regula</w:t>
      </w:r>
      <w:r>
        <w:rPr>
          <w:color w:val="231F20"/>
          <w:spacing w:val="-7"/>
        </w:rPr>
        <w:t> </w:t>
      </w:r>
      <w:r>
        <w:rPr>
          <w:color w:val="231F20"/>
        </w:rPr>
        <w:t>9</w:t>
      </w:r>
      <w:r>
        <w:rPr>
          <w:color w:val="231F20"/>
          <w:spacing w:val="-6"/>
        </w:rPr>
        <w:t> </w:t>
      </w:r>
      <w:r>
        <w:rPr>
          <w:color w:val="231F20"/>
        </w:rPr>
        <w:t>din</w:t>
      </w:r>
      <w:r>
        <w:rPr>
          <w:color w:val="231F20"/>
          <w:spacing w:val="-6"/>
        </w:rPr>
        <w:t> </w:t>
      </w:r>
      <w:r>
        <w:rPr>
          <w:color w:val="231F20"/>
        </w:rPr>
        <w:t>Regulamentul</w:t>
      </w:r>
      <w:r>
        <w:rPr>
          <w:color w:val="231F20"/>
          <w:spacing w:val="-7"/>
        </w:rPr>
        <w:t> </w:t>
      </w:r>
      <w:r>
        <w:rPr>
          <w:color w:val="231F20"/>
        </w:rPr>
        <w:t>Comun</w:t>
      </w:r>
      <w:r>
        <w:rPr>
          <w:color w:val="231F20"/>
          <w:spacing w:val="-4"/>
        </w:rPr>
        <w:t> </w:t>
      </w:r>
      <w:r>
        <w:rPr>
          <w:color w:val="231F20"/>
        </w:rPr>
        <w:t>și</w:t>
      </w:r>
      <w:r>
        <w:rPr>
          <w:color w:val="231F20"/>
          <w:spacing w:val="-6"/>
        </w:rPr>
        <w:t> </w:t>
      </w:r>
      <w:r>
        <w:rPr>
          <w:color w:val="231F20"/>
        </w:rPr>
        <w:t>Instrucţiunile</w:t>
      </w:r>
      <w:r>
        <w:rPr>
          <w:color w:val="231F20"/>
          <w:spacing w:val="-6"/>
        </w:rPr>
        <w:t> </w:t>
      </w:r>
      <w:r>
        <w:rPr>
          <w:color w:val="231F20"/>
        </w:rPr>
        <w:t>administrative</w:t>
      </w:r>
      <w:r>
        <w:rPr>
          <w:color w:val="231F20"/>
          <w:spacing w:val="-6"/>
        </w:rPr>
        <w:t> </w:t>
      </w:r>
      <w:r>
        <w:rPr>
          <w:color w:val="231F20"/>
        </w:rPr>
        <w:t>prevăd</w:t>
      </w:r>
      <w:r>
        <w:rPr>
          <w:color w:val="231F20"/>
          <w:spacing w:val="-54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număr</w:t>
      </w:r>
      <w:r>
        <w:rPr>
          <w:color w:val="231F20"/>
          <w:spacing w:val="-9"/>
        </w:rPr>
        <w:t> </w:t>
      </w:r>
      <w:r>
        <w:rPr>
          <w:color w:val="231F20"/>
        </w:rPr>
        <w:t>anumit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exigenţe</w:t>
      </w:r>
      <w:r>
        <w:rPr>
          <w:color w:val="231F20"/>
          <w:spacing w:val="-10"/>
        </w:rPr>
        <w:t> </w:t>
      </w:r>
      <w:r>
        <w:rPr>
          <w:color w:val="231F20"/>
        </w:rPr>
        <w:t>vizând</w:t>
      </w:r>
      <w:r>
        <w:rPr>
          <w:color w:val="231F20"/>
          <w:spacing w:val="-10"/>
        </w:rPr>
        <w:t> </w:t>
      </w:r>
      <w:r>
        <w:rPr>
          <w:color w:val="231F20"/>
        </w:rPr>
        <w:t>conţinutul</w:t>
      </w:r>
      <w:r>
        <w:rPr>
          <w:color w:val="231F20"/>
          <w:spacing w:val="-10"/>
        </w:rPr>
        <w:t> </w:t>
      </w:r>
      <w:r>
        <w:rPr>
          <w:color w:val="231F20"/>
        </w:rPr>
        <w:t>reproducerilor.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Reprezentările grafice trebuie să prezinte desenul sau modelul industrial</w:t>
      </w:r>
      <w:r>
        <w:rPr>
          <w:color w:val="231F20"/>
          <w:spacing w:val="-53"/>
        </w:rPr>
        <w:t> </w:t>
      </w:r>
      <w:r>
        <w:rPr>
          <w:color w:val="231F20"/>
        </w:rPr>
        <w:t>singur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produsul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raport</w:t>
      </w:r>
      <w:r>
        <w:rPr>
          <w:color w:val="231F20"/>
          <w:spacing w:val="-7"/>
        </w:rPr>
        <w:t> </w:t>
      </w:r>
      <w:r>
        <w:rPr>
          <w:color w:val="231F20"/>
        </w:rPr>
        <w:t>cu</w:t>
      </w:r>
      <w:r>
        <w:rPr>
          <w:color w:val="231F20"/>
          <w:spacing w:val="-8"/>
        </w:rPr>
        <w:t> </w:t>
      </w:r>
      <w:r>
        <w:rPr>
          <w:color w:val="231F20"/>
        </w:rPr>
        <w:t>care</w:t>
      </w:r>
      <w:r>
        <w:rPr>
          <w:color w:val="231F20"/>
          <w:spacing w:val="-8"/>
        </w:rPr>
        <w:t> </w:t>
      </w:r>
      <w:r>
        <w:rPr>
          <w:color w:val="231F20"/>
        </w:rPr>
        <w:t>desenul</w:t>
      </w:r>
      <w:r>
        <w:rPr>
          <w:color w:val="231F20"/>
          <w:spacing w:val="-8"/>
        </w:rPr>
        <w:t> </w:t>
      </w:r>
      <w:r>
        <w:rPr>
          <w:color w:val="231F20"/>
        </w:rPr>
        <w:t>industrial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utilizat,</w:t>
      </w:r>
      <w:r>
        <w:rPr>
          <w:color w:val="231F20"/>
          <w:spacing w:val="-8"/>
        </w:rPr>
        <w:t> </w:t>
      </w:r>
      <w:r>
        <w:rPr>
          <w:color w:val="231F20"/>
        </w:rPr>
        <w:t>cu</w:t>
      </w:r>
      <w:r>
        <w:rPr>
          <w:color w:val="231F20"/>
          <w:spacing w:val="-8"/>
        </w:rPr>
        <w:t> </w:t>
      </w:r>
      <w:r>
        <w:rPr>
          <w:color w:val="231F20"/>
        </w:rPr>
        <w:t>exclu-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derea oricăror altor obiecte, accesorii, persoane sau animale (Secţiunea 402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Instrucţiunilor</w:t>
      </w:r>
      <w:r>
        <w:rPr>
          <w:color w:val="231F20"/>
          <w:spacing w:val="-9"/>
        </w:rPr>
        <w:t> </w:t>
      </w:r>
      <w:r>
        <w:rPr>
          <w:color w:val="231F20"/>
        </w:rPr>
        <w:t>administrative).</w:t>
      </w:r>
    </w:p>
    <w:p>
      <w:pPr>
        <w:pStyle w:val="BodyText"/>
        <w:spacing w:line="254" w:lineRule="auto"/>
        <w:ind w:right="269"/>
      </w:pPr>
      <w:r>
        <w:rPr>
          <w:color w:val="231F20"/>
        </w:rPr>
        <w:t>Un</w:t>
      </w:r>
      <w:r>
        <w:rPr>
          <w:color w:val="231F20"/>
          <w:spacing w:val="14"/>
        </w:rPr>
        <w:t> </w:t>
      </w:r>
      <w:r>
        <w:rPr>
          <w:color w:val="231F20"/>
        </w:rPr>
        <w:t>obiect</w:t>
      </w:r>
      <w:r>
        <w:rPr>
          <w:color w:val="231F20"/>
          <w:spacing w:val="14"/>
        </w:rPr>
        <w:t> </w:t>
      </w:r>
      <w:r>
        <w:rPr>
          <w:color w:val="231F20"/>
        </w:rPr>
        <w:t>trebuie</w:t>
      </w:r>
      <w:r>
        <w:rPr>
          <w:color w:val="231F20"/>
          <w:spacing w:val="14"/>
        </w:rPr>
        <w:t> </w:t>
      </w:r>
      <w:r>
        <w:rPr>
          <w:color w:val="231F20"/>
        </w:rPr>
        <w:t>să</w:t>
      </w:r>
      <w:r>
        <w:rPr>
          <w:color w:val="231F20"/>
          <w:spacing w:val="15"/>
        </w:rPr>
        <w:t> </w:t>
      </w:r>
      <w:r>
        <w:rPr>
          <w:color w:val="231F20"/>
        </w:rPr>
        <w:t>fie</w:t>
      </w:r>
      <w:r>
        <w:rPr>
          <w:color w:val="231F20"/>
          <w:spacing w:val="14"/>
        </w:rPr>
        <w:t> </w:t>
      </w:r>
      <w:r>
        <w:rPr>
          <w:color w:val="231F20"/>
        </w:rPr>
        <w:t>reprezentat</w:t>
      </w:r>
      <w:r>
        <w:rPr>
          <w:color w:val="231F20"/>
          <w:spacing w:val="14"/>
        </w:rPr>
        <w:t> </w:t>
      </w:r>
      <w:r>
        <w:rPr>
          <w:color w:val="231F20"/>
        </w:rPr>
        <w:t>cel</w:t>
      </w:r>
      <w:r>
        <w:rPr>
          <w:color w:val="231F20"/>
          <w:spacing w:val="15"/>
        </w:rPr>
        <w:t> </w:t>
      </w:r>
      <w:r>
        <w:rPr>
          <w:color w:val="231F20"/>
        </w:rPr>
        <w:t>puţin</w:t>
      </w:r>
      <w:r>
        <w:rPr>
          <w:color w:val="231F20"/>
          <w:spacing w:val="14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dată</w:t>
      </w:r>
      <w:r>
        <w:rPr>
          <w:color w:val="231F20"/>
          <w:spacing w:val="14"/>
        </w:rPr>
        <w:t> </w:t>
      </w:r>
      <w:r>
        <w:rPr>
          <w:color w:val="231F20"/>
        </w:rPr>
        <w:t>în</w:t>
      </w:r>
      <w:r>
        <w:rPr>
          <w:color w:val="231F20"/>
          <w:spacing w:val="15"/>
        </w:rPr>
        <w:t> </w:t>
      </w:r>
      <w:r>
        <w:rPr>
          <w:color w:val="231F20"/>
        </w:rPr>
        <w:t>poziţia</w:t>
      </w:r>
      <w:r>
        <w:rPr>
          <w:color w:val="231F20"/>
          <w:spacing w:val="14"/>
        </w:rPr>
        <w:t> </w:t>
      </w:r>
      <w:r>
        <w:rPr>
          <w:color w:val="231F20"/>
        </w:rPr>
        <w:t>în</w:t>
      </w:r>
      <w:r>
        <w:rPr>
          <w:color w:val="231F20"/>
          <w:spacing w:val="14"/>
        </w:rPr>
        <w:t> </w:t>
      </w:r>
      <w:r>
        <w:rPr>
          <w:color w:val="231F20"/>
        </w:rPr>
        <w:t>care</w:t>
      </w:r>
      <w:r>
        <w:rPr>
          <w:color w:val="231F20"/>
          <w:spacing w:val="15"/>
        </w:rPr>
        <w:t> </w:t>
      </w:r>
      <w:r>
        <w:rPr>
          <w:color w:val="231F20"/>
        </w:rPr>
        <w:t>el</w:t>
      </w:r>
      <w:r>
        <w:rPr>
          <w:color w:val="231F20"/>
          <w:spacing w:val="-54"/>
        </w:rPr>
        <w:t> </w:t>
      </w:r>
      <w:r>
        <w:rPr>
          <w:color w:val="231F20"/>
        </w:rPr>
        <w:t>se folosește normal. Această prevedere este tratată ca obligatorie de către</w:t>
      </w:r>
      <w:r>
        <w:rPr>
          <w:color w:val="231F20"/>
          <w:spacing w:val="1"/>
        </w:rPr>
        <w:t> </w:t>
      </w:r>
      <w:r>
        <w:rPr>
          <w:color w:val="231F20"/>
        </w:rPr>
        <w:t>Biroul Internaţional al OMPI. Astfel, de exemplu, o haină trebuie reprodusă</w:t>
      </w:r>
      <w:r>
        <w:rPr>
          <w:color w:val="231F20"/>
          <w:spacing w:val="1"/>
        </w:rPr>
        <w:t> </w:t>
      </w:r>
      <w:r>
        <w:rPr>
          <w:color w:val="231F20"/>
        </w:rPr>
        <w:t>fără persoana care o poartă, o ramă - fără fotografie, o vază - fără flori etc.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Această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exigenţă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prevăzuta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evita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faptul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că,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sub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acoperirea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ce-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rerii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3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singur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obiect</w:t>
      </w:r>
      <w:r>
        <w:rPr>
          <w:color w:val="231F20"/>
          <w:spacing w:val="35"/>
          <w:w w:val="95"/>
        </w:rPr>
        <w:t> </w:t>
      </w:r>
      <w:r>
        <w:rPr>
          <w:color w:val="231F20"/>
          <w:w w:val="95"/>
        </w:rPr>
        <w:t>(achitând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35"/>
          <w:w w:val="95"/>
        </w:rPr>
        <w:t> </w:t>
      </w:r>
      <w:r>
        <w:rPr>
          <w:color w:val="231F20"/>
          <w:w w:val="95"/>
        </w:rPr>
        <w:t>singură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serie</w:t>
      </w:r>
      <w:r>
        <w:rPr>
          <w:color w:val="231F20"/>
          <w:spacing w:val="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5"/>
          <w:w w:val="95"/>
        </w:rPr>
        <w:t> </w:t>
      </w:r>
      <w:r>
        <w:rPr>
          <w:color w:val="231F20"/>
          <w:w w:val="95"/>
        </w:rPr>
        <w:t>taxe),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solicitantul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să beneficieze în realitate de o protecţie pentru câteva desene sau modele</w:t>
      </w:r>
      <w:r>
        <w:rPr>
          <w:color w:val="231F20"/>
          <w:spacing w:val="1"/>
        </w:rPr>
        <w:t> </w:t>
      </w:r>
      <w:r>
        <w:rPr>
          <w:color w:val="231F20"/>
        </w:rPr>
        <w:t>distincte.</w:t>
      </w:r>
    </w:p>
    <w:p>
      <w:pPr>
        <w:pStyle w:val="BodyText"/>
        <w:spacing w:line="254" w:lineRule="auto"/>
        <w:ind w:right="270"/>
      </w:pPr>
      <w:r>
        <w:rPr>
          <w:color w:val="231F20"/>
          <w:w w:val="95"/>
        </w:rPr>
        <w:t>Fotografiile depuse trebuie să fie de o executare profesională, nefiind admi-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 fotografii retușate cu cerneală sau cu mijloace lichide de corectare. Se admit,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asemenea, reproduceri electronice ale fotografiilor, dacă ele respectă toate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cerinţele sus-menţionate. Fotografiile sau reproducerile trebuie prezentate nu-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mai</w:t>
      </w:r>
      <w:r>
        <w:rPr>
          <w:color w:val="231F20"/>
          <w:spacing w:val="-10"/>
        </w:rPr>
        <w:t> </w:t>
      </w:r>
      <w:r>
        <w:rPr>
          <w:color w:val="231F20"/>
        </w:rPr>
        <w:t>fiind</w:t>
      </w:r>
      <w:r>
        <w:rPr>
          <w:color w:val="231F20"/>
          <w:spacing w:val="-11"/>
        </w:rPr>
        <w:t> </w:t>
      </w:r>
      <w:r>
        <w:rPr>
          <w:color w:val="231F20"/>
        </w:rPr>
        <w:t>tăiate</w:t>
      </w:r>
      <w:r>
        <w:rPr>
          <w:color w:val="231F20"/>
          <w:spacing w:val="-10"/>
        </w:rPr>
        <w:t> </w:t>
      </w:r>
      <w:r>
        <w:rPr>
          <w:color w:val="231F20"/>
        </w:rPr>
        <w:t>sub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unghi</w:t>
      </w:r>
      <w:r>
        <w:rPr>
          <w:color w:val="231F20"/>
          <w:spacing w:val="-10"/>
        </w:rPr>
        <w:t> </w:t>
      </w:r>
      <w:r>
        <w:rPr>
          <w:color w:val="231F20"/>
        </w:rPr>
        <w:t>drept</w:t>
      </w:r>
      <w:r>
        <w:rPr>
          <w:color w:val="231F20"/>
          <w:spacing w:val="-11"/>
        </w:rPr>
        <w:t> </w:t>
      </w:r>
      <w:r>
        <w:rPr>
          <w:color w:val="231F20"/>
        </w:rPr>
        <w:t>(Instrucţiuni</w:t>
      </w:r>
      <w:r>
        <w:rPr>
          <w:color w:val="231F20"/>
          <w:spacing w:val="-11"/>
        </w:rPr>
        <w:t> </w:t>
      </w:r>
      <w:r>
        <w:rPr>
          <w:color w:val="231F20"/>
        </w:rPr>
        <w:t>administrative</w:t>
      </w:r>
      <w:r>
        <w:rPr>
          <w:color w:val="231F20"/>
          <w:spacing w:val="-10"/>
        </w:rPr>
        <w:t> </w:t>
      </w:r>
      <w:r>
        <w:rPr>
          <w:color w:val="231F20"/>
        </w:rPr>
        <w:t>(404)).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Obiectele</w:t>
      </w:r>
      <w:r>
        <w:rPr>
          <w:color w:val="231F20"/>
          <w:spacing w:val="-7"/>
        </w:rPr>
        <w:t> </w:t>
      </w:r>
      <w:r>
        <w:rPr>
          <w:color w:val="231F20"/>
        </w:rPr>
        <w:t>din</w:t>
      </w:r>
      <w:r>
        <w:rPr>
          <w:color w:val="231F20"/>
          <w:spacing w:val="-7"/>
        </w:rPr>
        <w:t> </w:t>
      </w:r>
      <w:r>
        <w:rPr>
          <w:color w:val="231F20"/>
        </w:rPr>
        <w:t>reproduceri</w:t>
      </w:r>
      <w:r>
        <w:rPr>
          <w:color w:val="231F20"/>
          <w:spacing w:val="-7"/>
        </w:rPr>
        <w:t> </w:t>
      </w:r>
      <w:r>
        <w:rPr>
          <w:color w:val="231F20"/>
        </w:rPr>
        <w:t>trebuie,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preferinţă,</w:t>
      </w:r>
      <w:r>
        <w:rPr>
          <w:color w:val="231F20"/>
          <w:spacing w:val="-7"/>
        </w:rPr>
        <w:t> </w:t>
      </w:r>
      <w:r>
        <w:rPr>
          <w:color w:val="231F20"/>
        </w:rPr>
        <w:t>prezentate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perspectivă</w:t>
      </w:r>
      <w:r>
        <w:rPr>
          <w:color w:val="231F20"/>
          <w:spacing w:val="-54"/>
        </w:rPr>
        <w:t> </w:t>
      </w:r>
      <w:r>
        <w:rPr>
          <w:color w:val="231F20"/>
        </w:rPr>
        <w:t>(axonometrie);</w:t>
      </w:r>
      <w:r>
        <w:rPr>
          <w:color w:val="231F20"/>
          <w:spacing w:val="-14"/>
        </w:rPr>
        <w:t> </w:t>
      </w:r>
      <w:r>
        <w:rPr>
          <w:color w:val="231F20"/>
        </w:rPr>
        <w:t>ele</w:t>
      </w:r>
      <w:r>
        <w:rPr>
          <w:color w:val="231F20"/>
          <w:spacing w:val="-13"/>
        </w:rPr>
        <w:t> </w:t>
      </w:r>
      <w:r>
        <w:rPr>
          <w:color w:val="231F20"/>
        </w:rPr>
        <w:t>pot</w:t>
      </w:r>
      <w:r>
        <w:rPr>
          <w:color w:val="231F20"/>
          <w:spacing w:val="-14"/>
        </w:rPr>
        <w:t> </w:t>
      </w:r>
      <w:r>
        <w:rPr>
          <w:color w:val="231F20"/>
        </w:rPr>
        <w:t>conţine</w:t>
      </w:r>
      <w:r>
        <w:rPr>
          <w:color w:val="231F20"/>
          <w:spacing w:val="-13"/>
        </w:rPr>
        <w:t> </w:t>
      </w:r>
      <w:r>
        <w:rPr>
          <w:color w:val="231F20"/>
        </w:rPr>
        <w:t>umbre</w:t>
      </w:r>
      <w:r>
        <w:rPr>
          <w:color w:val="231F20"/>
          <w:spacing w:val="-13"/>
        </w:rPr>
        <w:t> </w:t>
      </w:r>
      <w:r>
        <w:rPr>
          <w:color w:val="231F20"/>
        </w:rPr>
        <w:t>și</w:t>
      </w:r>
      <w:r>
        <w:rPr>
          <w:color w:val="231F20"/>
          <w:spacing w:val="-14"/>
        </w:rPr>
        <w:t> </w:t>
      </w:r>
      <w:r>
        <w:rPr>
          <w:color w:val="231F20"/>
        </w:rPr>
        <w:t>hașurări</w:t>
      </w:r>
      <w:r>
        <w:rPr>
          <w:color w:val="231F20"/>
          <w:spacing w:val="-13"/>
        </w:rPr>
        <w:t> </w:t>
      </w:r>
      <w:r>
        <w:rPr>
          <w:color w:val="231F20"/>
        </w:rPr>
        <w:t>destinate</w:t>
      </w:r>
      <w:r>
        <w:rPr>
          <w:color w:val="231F20"/>
          <w:spacing w:val="-13"/>
        </w:rPr>
        <w:t> </w:t>
      </w:r>
      <w:r>
        <w:rPr>
          <w:color w:val="231F20"/>
        </w:rPr>
        <w:t>pentru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face</w:t>
      </w:r>
      <w:r>
        <w:rPr>
          <w:color w:val="231F20"/>
          <w:spacing w:val="-14"/>
        </w:rPr>
        <w:t> </w:t>
      </w:r>
      <w:r>
        <w:rPr>
          <w:color w:val="231F20"/>
        </w:rPr>
        <w:t>vizibil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relieful lor. În plus, nu se admit desene tehnice prezentând obiectul în secţiune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sau în plan cu axe de simetrie și laturi, precum și cu texte explicative sau le-</w:t>
      </w:r>
      <w:r>
        <w:rPr>
          <w:color w:val="231F20"/>
          <w:spacing w:val="1"/>
        </w:rPr>
        <w:t> </w:t>
      </w:r>
      <w:r>
        <w:rPr>
          <w:color w:val="231F20"/>
        </w:rPr>
        <w:t>gende</w:t>
      </w:r>
      <w:r>
        <w:rPr>
          <w:color w:val="231F20"/>
          <w:spacing w:val="-13"/>
        </w:rPr>
        <w:t> </w:t>
      </w:r>
      <w:r>
        <w:rPr>
          <w:color w:val="231F20"/>
        </w:rPr>
        <w:t>prezente</w:t>
      </w:r>
      <w:r>
        <w:rPr>
          <w:color w:val="231F20"/>
          <w:spacing w:val="-13"/>
        </w:rPr>
        <w:t> </w:t>
      </w:r>
      <w:r>
        <w:rPr>
          <w:color w:val="231F20"/>
        </w:rPr>
        <w:t>pe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alături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obiecte</w:t>
      </w:r>
      <w:r>
        <w:rPr>
          <w:color w:val="231F20"/>
          <w:spacing w:val="-13"/>
        </w:rPr>
        <w:t> </w:t>
      </w:r>
      <w:r>
        <w:rPr>
          <w:color w:val="231F20"/>
        </w:rPr>
        <w:t>(Instrucţiuni</w:t>
      </w:r>
      <w:r>
        <w:rPr>
          <w:color w:val="231F20"/>
          <w:spacing w:val="-12"/>
        </w:rPr>
        <w:t> </w:t>
      </w:r>
      <w:r>
        <w:rPr>
          <w:color w:val="231F20"/>
        </w:rPr>
        <w:t>administrative</w:t>
      </w:r>
      <w:r>
        <w:rPr>
          <w:color w:val="231F20"/>
          <w:spacing w:val="-13"/>
        </w:rPr>
        <w:t> </w:t>
      </w:r>
      <w:r>
        <w:rPr>
          <w:color w:val="231F20"/>
        </w:rPr>
        <w:t>(402)).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regula 9(1)(a) din Regulamentul Comun este specificat expres că același produs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poate fi arătat sub diverse unghiuri, iar aceste vederi sub diverse unghiuri trebu-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ie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fie</w:t>
      </w:r>
      <w:r>
        <w:rPr>
          <w:color w:val="231F20"/>
          <w:spacing w:val="-10"/>
        </w:rPr>
        <w:t> </w:t>
      </w:r>
      <w:r>
        <w:rPr>
          <w:color w:val="231F20"/>
        </w:rPr>
        <w:t>prezentate</w:t>
      </w:r>
      <w:r>
        <w:rPr>
          <w:color w:val="231F20"/>
          <w:spacing w:val="-10"/>
        </w:rPr>
        <w:t> </w:t>
      </w:r>
      <w:r>
        <w:rPr>
          <w:color w:val="231F20"/>
        </w:rPr>
        <w:t>pe</w:t>
      </w:r>
      <w:r>
        <w:rPr>
          <w:color w:val="231F20"/>
          <w:spacing w:val="-10"/>
        </w:rPr>
        <w:t> </w:t>
      </w:r>
      <w:r>
        <w:rPr>
          <w:color w:val="231F20"/>
        </w:rPr>
        <w:t>reproduceri</w:t>
      </w:r>
      <w:r>
        <w:rPr>
          <w:color w:val="231F20"/>
          <w:spacing w:val="-10"/>
        </w:rPr>
        <w:t> </w:t>
      </w:r>
      <w:r>
        <w:rPr>
          <w:color w:val="231F20"/>
        </w:rPr>
        <w:t>grafice</w:t>
      </w:r>
      <w:r>
        <w:rPr>
          <w:color w:val="231F20"/>
          <w:spacing w:val="-11"/>
        </w:rPr>
        <w:t> </w:t>
      </w:r>
      <w:r>
        <w:rPr>
          <w:color w:val="231F20"/>
        </w:rPr>
        <w:t>independente.</w:t>
      </w:r>
    </w:p>
    <w:p>
      <w:pPr>
        <w:pStyle w:val="BodyText"/>
        <w:spacing w:line="252" w:lineRule="auto"/>
        <w:ind w:right="274"/>
      </w:pPr>
      <w:r>
        <w:rPr>
          <w:rFonts w:ascii="Arial" w:hAnsi="Arial"/>
          <w:b/>
          <w:color w:val="231F20"/>
          <w:w w:val="90"/>
        </w:rPr>
        <w:t>Calitatea reproducerilor</w:t>
      </w:r>
      <w:r>
        <w:rPr>
          <w:color w:val="231F20"/>
          <w:w w:val="90"/>
        </w:rPr>
        <w:t>. Reproducerile trebuie să aibă o calitate ireproșabilă,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deoarece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fundamentale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întinderea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protecţiei.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plus,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regula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9(2)</w:t>
      </w:r>
    </w:p>
    <w:p>
      <w:pPr>
        <w:pStyle w:val="BodyText"/>
        <w:spacing w:line="254" w:lineRule="auto"/>
        <w:ind w:right="274" w:firstLine="0"/>
      </w:pPr>
      <w:r>
        <w:rPr>
          <w:color w:val="231F20"/>
        </w:rPr>
        <w:t>(a)</w:t>
      </w:r>
      <w:r>
        <w:rPr>
          <w:color w:val="231F20"/>
          <w:spacing w:val="-5"/>
        </w:rPr>
        <w:t> </w:t>
      </w:r>
      <w:r>
        <w:rPr>
          <w:color w:val="231F20"/>
        </w:rPr>
        <w:t>din</w:t>
      </w:r>
      <w:r>
        <w:rPr>
          <w:color w:val="231F20"/>
          <w:spacing w:val="-6"/>
        </w:rPr>
        <w:t> </w:t>
      </w:r>
      <w:r>
        <w:rPr>
          <w:color w:val="231F20"/>
        </w:rPr>
        <w:t>Regulamentul</w:t>
      </w:r>
      <w:r>
        <w:rPr>
          <w:color w:val="231F20"/>
          <w:spacing w:val="-5"/>
        </w:rPr>
        <w:t> </w:t>
      </w:r>
      <w:r>
        <w:rPr>
          <w:color w:val="231F20"/>
        </w:rPr>
        <w:t>Comun</w:t>
      </w:r>
      <w:r>
        <w:rPr>
          <w:color w:val="231F20"/>
          <w:spacing w:val="-6"/>
        </w:rPr>
        <w:t> </w:t>
      </w:r>
      <w:r>
        <w:rPr>
          <w:color w:val="231F20"/>
        </w:rPr>
        <w:t>prevede</w:t>
      </w:r>
      <w:r>
        <w:rPr>
          <w:color w:val="231F20"/>
          <w:spacing w:val="-5"/>
        </w:rPr>
        <w:t> </w:t>
      </w:r>
      <w:r>
        <w:rPr>
          <w:color w:val="231F20"/>
        </w:rPr>
        <w:t>că</w:t>
      </w:r>
      <w:r>
        <w:rPr>
          <w:color w:val="231F20"/>
          <w:spacing w:val="-5"/>
        </w:rPr>
        <w:t> </w:t>
      </w:r>
      <w:r>
        <w:rPr>
          <w:color w:val="231F20"/>
        </w:rPr>
        <w:t>toate</w:t>
      </w:r>
      <w:r>
        <w:rPr>
          <w:color w:val="231F20"/>
          <w:spacing w:val="-5"/>
        </w:rPr>
        <w:t> </w:t>
      </w:r>
      <w:r>
        <w:rPr>
          <w:color w:val="231F20"/>
        </w:rPr>
        <w:t>reproducerile</w:t>
      </w:r>
      <w:r>
        <w:rPr>
          <w:color w:val="231F20"/>
          <w:spacing w:val="-5"/>
        </w:rPr>
        <w:t> </w:t>
      </w:r>
      <w:r>
        <w:rPr>
          <w:color w:val="231F20"/>
        </w:rPr>
        <w:t>trebuie</w:t>
      </w:r>
      <w:r>
        <w:rPr>
          <w:color w:val="231F20"/>
          <w:spacing w:val="-5"/>
        </w:rPr>
        <w:t> </w:t>
      </w:r>
      <w:r>
        <w:rPr>
          <w:color w:val="231F20"/>
        </w:rPr>
        <w:t>să</w:t>
      </w:r>
      <w:r>
        <w:rPr>
          <w:color w:val="231F20"/>
          <w:spacing w:val="-4"/>
        </w:rPr>
        <w:t> </w:t>
      </w:r>
      <w:r>
        <w:rPr>
          <w:color w:val="231F20"/>
        </w:rPr>
        <w:t>fie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calitate</w:t>
      </w:r>
      <w:r>
        <w:rPr>
          <w:color w:val="231F20"/>
          <w:spacing w:val="-7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permite</w:t>
      </w:r>
      <w:r>
        <w:rPr>
          <w:color w:val="231F20"/>
          <w:spacing w:val="-7"/>
        </w:rPr>
        <w:t> </w:t>
      </w:r>
      <w:r>
        <w:rPr>
          <w:color w:val="231F20"/>
        </w:rPr>
        <w:t>ca</w:t>
      </w:r>
      <w:r>
        <w:rPr>
          <w:color w:val="231F20"/>
          <w:spacing w:val="-6"/>
        </w:rPr>
        <w:t> </w:t>
      </w:r>
      <w:r>
        <w:rPr>
          <w:color w:val="231F20"/>
        </w:rPr>
        <w:t>toate</w:t>
      </w:r>
      <w:r>
        <w:rPr>
          <w:color w:val="231F20"/>
          <w:spacing w:val="-7"/>
        </w:rPr>
        <w:t> </w:t>
      </w:r>
      <w:r>
        <w:rPr>
          <w:color w:val="231F20"/>
        </w:rPr>
        <w:t>detaliile</w:t>
      </w:r>
      <w:r>
        <w:rPr>
          <w:color w:val="231F20"/>
          <w:spacing w:val="-6"/>
        </w:rPr>
        <w:t> </w:t>
      </w:r>
      <w:r>
        <w:rPr>
          <w:color w:val="231F20"/>
        </w:rPr>
        <w:t>desenului</w:t>
      </w:r>
      <w:r>
        <w:rPr>
          <w:color w:val="231F20"/>
          <w:spacing w:val="-7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modelului</w:t>
      </w:r>
      <w:r>
        <w:rPr>
          <w:color w:val="231F20"/>
          <w:spacing w:val="-7"/>
        </w:rPr>
        <w:t> </w:t>
      </w:r>
      <w:r>
        <w:rPr>
          <w:color w:val="231F20"/>
        </w:rPr>
        <w:t>industrial</w:t>
      </w:r>
      <w:r>
        <w:rPr>
          <w:color w:val="231F20"/>
          <w:spacing w:val="-6"/>
        </w:rPr>
        <w:t> </w:t>
      </w:r>
      <w:r>
        <w:rPr>
          <w:color w:val="231F20"/>
        </w:rPr>
        <w:t>să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fie clar distinse și să poată fi publicate. Acesta este, de asemenea, argumentul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Instrucţiunile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administrative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(404(a))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impun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desenele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modele-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le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apară</w:t>
      </w:r>
      <w:r>
        <w:rPr>
          <w:color w:val="231F20"/>
          <w:spacing w:val="-9"/>
        </w:rPr>
        <w:t> </w:t>
      </w:r>
      <w:r>
        <w:rPr>
          <w:color w:val="231F20"/>
        </w:rPr>
        <w:t>„pe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fond</w:t>
      </w:r>
      <w:r>
        <w:rPr>
          <w:color w:val="231F20"/>
          <w:spacing w:val="-8"/>
        </w:rPr>
        <w:t> </w:t>
      </w:r>
      <w:r>
        <w:rPr>
          <w:color w:val="231F20"/>
        </w:rPr>
        <w:t>neutru</w:t>
      </w:r>
      <w:r>
        <w:rPr>
          <w:color w:val="231F20"/>
          <w:spacing w:val="-8"/>
        </w:rPr>
        <w:t> </w:t>
      </w:r>
      <w:r>
        <w:rPr>
          <w:color w:val="231F20"/>
        </w:rPr>
        <w:t>și</w:t>
      </w:r>
      <w:r>
        <w:rPr>
          <w:color w:val="231F20"/>
          <w:spacing w:val="-9"/>
        </w:rPr>
        <w:t> </w:t>
      </w:r>
      <w:r>
        <w:rPr>
          <w:color w:val="231F20"/>
        </w:rPr>
        <w:t>unic”.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Heading5"/>
        <w:numPr>
          <w:ilvl w:val="0"/>
          <w:numId w:val="117"/>
        </w:numPr>
        <w:tabs>
          <w:tab w:pos="820" w:val="left" w:leader="none"/>
        </w:tabs>
        <w:spacing w:line="240" w:lineRule="auto" w:before="100" w:after="0"/>
        <w:ind w:left="819" w:right="0" w:hanging="203"/>
        <w:jc w:val="left"/>
        <w:rPr>
          <w:color w:val="231F20"/>
        </w:rPr>
      </w:pPr>
      <w:r>
        <w:rPr>
          <w:color w:val="231F20"/>
          <w:spacing w:val="-1"/>
          <w:w w:val="90"/>
        </w:rPr>
        <w:t>Examinarea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cererii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internaţionale</w:t>
      </w:r>
    </w:p>
    <w:p>
      <w:pPr>
        <w:pStyle w:val="BodyText"/>
        <w:spacing w:line="254" w:lineRule="auto" w:before="70"/>
        <w:ind w:right="275"/>
      </w:pPr>
      <w:r>
        <w:rPr>
          <w:color w:val="231F20"/>
        </w:rPr>
        <w:t>După</w:t>
      </w:r>
      <w:r>
        <w:rPr>
          <w:color w:val="231F20"/>
          <w:spacing w:val="-13"/>
        </w:rPr>
        <w:t> </w:t>
      </w:r>
      <w:r>
        <w:rPr>
          <w:color w:val="231F20"/>
        </w:rPr>
        <w:t>cum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fost</w:t>
      </w:r>
      <w:r>
        <w:rPr>
          <w:color w:val="231F20"/>
          <w:spacing w:val="-13"/>
        </w:rPr>
        <w:t> </w:t>
      </w:r>
      <w:r>
        <w:rPr>
          <w:color w:val="231F20"/>
        </w:rPr>
        <w:t>deja</w:t>
      </w:r>
      <w:r>
        <w:rPr>
          <w:color w:val="231F20"/>
          <w:spacing w:val="-12"/>
        </w:rPr>
        <w:t> </w:t>
      </w:r>
      <w:r>
        <w:rPr>
          <w:color w:val="231F20"/>
        </w:rPr>
        <w:t>indicat,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momentul</w:t>
      </w:r>
      <w:r>
        <w:rPr>
          <w:color w:val="231F20"/>
          <w:spacing w:val="-13"/>
        </w:rPr>
        <w:t> </w:t>
      </w:r>
      <w:r>
        <w:rPr>
          <w:color w:val="231F20"/>
        </w:rPr>
        <w:t>recepţionării</w:t>
      </w:r>
      <w:r>
        <w:rPr>
          <w:color w:val="231F20"/>
          <w:spacing w:val="-12"/>
        </w:rPr>
        <w:t> </w:t>
      </w:r>
      <w:r>
        <w:rPr>
          <w:color w:val="231F20"/>
        </w:rPr>
        <w:t>cererii</w:t>
      </w:r>
      <w:r>
        <w:rPr>
          <w:color w:val="231F20"/>
          <w:spacing w:val="-14"/>
        </w:rPr>
        <w:t> </w:t>
      </w:r>
      <w:r>
        <w:rPr>
          <w:color w:val="231F20"/>
        </w:rPr>
        <w:t>internaţio-</w:t>
      </w:r>
      <w:r>
        <w:rPr>
          <w:color w:val="231F20"/>
          <w:spacing w:val="-53"/>
        </w:rPr>
        <w:t> </w:t>
      </w:r>
      <w:r>
        <w:rPr>
          <w:color w:val="231F20"/>
        </w:rPr>
        <w:t>nale Biroul Internaţional al OMPI verifică dacă ea întrunește condiţiile for-</w:t>
      </w:r>
      <w:r>
        <w:rPr>
          <w:color w:val="231F20"/>
          <w:spacing w:val="1"/>
        </w:rPr>
        <w:t> </w:t>
      </w:r>
      <w:r>
        <w:rPr>
          <w:color w:val="231F20"/>
        </w:rPr>
        <w:t>male</w:t>
      </w:r>
      <w:r>
        <w:rPr>
          <w:color w:val="231F20"/>
          <w:spacing w:val="-8"/>
        </w:rPr>
        <w:t> </w:t>
      </w:r>
      <w:r>
        <w:rPr>
          <w:color w:val="231F20"/>
        </w:rPr>
        <w:t>cerute.</w:t>
      </w:r>
      <w:r>
        <w:rPr>
          <w:color w:val="231F20"/>
          <w:spacing w:val="-7"/>
        </w:rPr>
        <w:t> </w:t>
      </w:r>
      <w:r>
        <w:rPr>
          <w:color w:val="231F20"/>
        </w:rPr>
        <w:t>Având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vedere</w:t>
      </w:r>
      <w:r>
        <w:rPr>
          <w:color w:val="231F20"/>
          <w:spacing w:val="-7"/>
        </w:rPr>
        <w:t> </w:t>
      </w:r>
      <w:r>
        <w:rPr>
          <w:color w:val="231F20"/>
        </w:rPr>
        <w:t>că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face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examinare</w:t>
      </w:r>
      <w:r>
        <w:rPr>
          <w:color w:val="231F20"/>
          <w:spacing w:val="-7"/>
        </w:rPr>
        <w:t> </w:t>
      </w:r>
      <w:r>
        <w:rPr>
          <w:color w:val="231F20"/>
        </w:rPr>
        <w:t>exclusiv</w:t>
      </w:r>
      <w:r>
        <w:rPr>
          <w:color w:val="231F20"/>
          <w:spacing w:val="-8"/>
        </w:rPr>
        <w:t> </w:t>
      </w:r>
      <w:r>
        <w:rPr>
          <w:color w:val="231F20"/>
        </w:rPr>
        <w:t>formală,</w:t>
      </w:r>
      <w:r>
        <w:rPr>
          <w:color w:val="231F20"/>
          <w:spacing w:val="-7"/>
        </w:rPr>
        <w:t> </w:t>
      </w:r>
      <w:r>
        <w:rPr>
          <w:color w:val="231F20"/>
        </w:rPr>
        <w:t>Biroul</w:t>
      </w:r>
      <w:r>
        <w:rPr>
          <w:color w:val="231F20"/>
          <w:spacing w:val="-53"/>
        </w:rPr>
        <w:t> </w:t>
      </w:r>
      <w:r>
        <w:rPr>
          <w:color w:val="231F20"/>
        </w:rPr>
        <w:t>Internaţional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face</w:t>
      </w:r>
      <w:r>
        <w:rPr>
          <w:color w:val="231F20"/>
          <w:spacing w:val="-9"/>
        </w:rPr>
        <w:t> </w:t>
      </w:r>
      <w:r>
        <w:rPr>
          <w:color w:val="231F20"/>
        </w:rPr>
        <w:t>nicio</w:t>
      </w:r>
      <w:r>
        <w:rPr>
          <w:color w:val="231F20"/>
          <w:spacing w:val="-9"/>
        </w:rPr>
        <w:t> </w:t>
      </w:r>
      <w:r>
        <w:rPr>
          <w:color w:val="231F20"/>
        </w:rPr>
        <w:t>apreciere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noutăţii</w:t>
      </w:r>
      <w:r>
        <w:rPr>
          <w:color w:val="231F20"/>
          <w:spacing w:val="-9"/>
        </w:rPr>
        <w:t> </w:t>
      </w:r>
      <w:r>
        <w:rPr>
          <w:color w:val="231F20"/>
        </w:rPr>
        <w:t>desenelor</w:t>
      </w:r>
      <w:r>
        <w:rPr>
          <w:color w:val="231F20"/>
          <w:spacing w:val="-9"/>
        </w:rPr>
        <w:t> </w:t>
      </w:r>
      <w:r>
        <w:rPr>
          <w:color w:val="231F20"/>
        </w:rPr>
        <w:t>și</w:t>
      </w:r>
      <w:r>
        <w:rPr>
          <w:color w:val="231F20"/>
          <w:spacing w:val="-10"/>
        </w:rPr>
        <w:t> </w:t>
      </w:r>
      <w:r>
        <w:rPr>
          <w:color w:val="231F20"/>
        </w:rPr>
        <w:t>modelelor</w:t>
      </w:r>
      <w:r>
        <w:rPr>
          <w:color w:val="231F20"/>
          <w:spacing w:val="-10"/>
        </w:rPr>
        <w:t> </w:t>
      </w:r>
      <w:r>
        <w:rPr>
          <w:color w:val="231F20"/>
        </w:rPr>
        <w:t>depuse</w:t>
      </w:r>
      <w:r>
        <w:rPr>
          <w:color w:val="231F20"/>
          <w:spacing w:val="-53"/>
        </w:rPr>
        <w:t> </w:t>
      </w:r>
      <w:r>
        <w:rPr>
          <w:color w:val="231F20"/>
        </w:rPr>
        <w:t>și,</w:t>
      </w:r>
      <w:r>
        <w:rPr>
          <w:color w:val="231F20"/>
          <w:spacing w:val="-13"/>
        </w:rPr>
        <w:t> </w:t>
      </w:r>
      <w:r>
        <w:rPr>
          <w:color w:val="231F20"/>
        </w:rPr>
        <w:t>prin</w:t>
      </w:r>
      <w:r>
        <w:rPr>
          <w:color w:val="231F20"/>
          <w:spacing w:val="-12"/>
        </w:rPr>
        <w:t> </w:t>
      </w:r>
      <w:r>
        <w:rPr>
          <w:color w:val="231F20"/>
        </w:rPr>
        <w:t>urmare,</w:t>
      </w:r>
      <w:r>
        <w:rPr>
          <w:color w:val="231F20"/>
          <w:spacing w:val="30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</w:rPr>
        <w:t>respinge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cerere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asemenea</w:t>
      </w:r>
      <w:r>
        <w:rPr>
          <w:color w:val="231F20"/>
          <w:spacing w:val="-13"/>
        </w:rPr>
        <w:t> </w:t>
      </w:r>
      <w:r>
        <w:rPr>
          <w:color w:val="231F20"/>
        </w:rPr>
        <w:t>motiv.</w:t>
      </w:r>
    </w:p>
    <w:p>
      <w:pPr>
        <w:pStyle w:val="BodyText"/>
        <w:spacing w:line="254" w:lineRule="auto"/>
        <w:ind w:right="274"/>
      </w:pPr>
      <w:r>
        <w:rPr>
          <w:rFonts w:ascii="Arial" w:hAnsi="Arial"/>
          <w:b/>
          <w:color w:val="231F20"/>
          <w:w w:val="90"/>
        </w:rPr>
        <w:t>Tratamentul cererilor reglementare</w:t>
      </w:r>
      <w:r>
        <w:rPr>
          <w:color w:val="231F20"/>
          <w:w w:val="90"/>
        </w:rPr>
        <w:t>. Dacă cererea este conformă exigenţelor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prevăzute,</w:t>
      </w:r>
      <w:r>
        <w:rPr>
          <w:color w:val="231F20"/>
          <w:spacing w:val="-7"/>
        </w:rPr>
        <w:t> </w:t>
      </w:r>
      <w:r>
        <w:rPr>
          <w:color w:val="231F20"/>
        </w:rPr>
        <w:t>Biroul</w:t>
      </w:r>
      <w:r>
        <w:rPr>
          <w:color w:val="231F20"/>
          <w:spacing w:val="-6"/>
        </w:rPr>
        <w:t> </w:t>
      </w:r>
      <w:r>
        <w:rPr>
          <w:color w:val="231F20"/>
        </w:rPr>
        <w:t>Internaţional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înscrie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Registrul</w:t>
      </w:r>
      <w:r>
        <w:rPr>
          <w:color w:val="231F20"/>
          <w:spacing w:val="-6"/>
        </w:rPr>
        <w:t> </w:t>
      </w:r>
      <w:r>
        <w:rPr>
          <w:color w:val="231F20"/>
        </w:rPr>
        <w:t>Internaţional,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publică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Buletinul Internaţional de Desene și Modele (IDB), pe care îl plasează pe site-ul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OMPI. Paralel, Biroul Internaţional expediază titularului cererii internaţionale un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certificat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conţinând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reproducerea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înscrierilor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făcute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Registrul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Internaţional.</w:t>
      </w:r>
    </w:p>
    <w:p>
      <w:pPr>
        <w:pStyle w:val="BodyText"/>
        <w:spacing w:line="254" w:lineRule="auto"/>
        <w:ind w:right="274"/>
      </w:pPr>
      <w:r>
        <w:rPr>
          <w:rFonts w:ascii="Arial" w:hAnsi="Arial"/>
          <w:b/>
          <w:color w:val="231F20"/>
          <w:w w:val="90"/>
        </w:rPr>
        <w:t>Tratamentul cererilor nereglementare</w:t>
      </w:r>
      <w:r>
        <w:rPr>
          <w:color w:val="231F20"/>
          <w:w w:val="90"/>
        </w:rPr>
        <w:t>. Dacă Biroul Internaţional constată că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cererea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părţile</w:t>
      </w:r>
      <w:r>
        <w:rPr>
          <w:color w:val="231F20"/>
          <w:spacing w:val="-9"/>
        </w:rPr>
        <w:t> </w:t>
      </w:r>
      <w:r>
        <w:rPr>
          <w:color w:val="231F20"/>
        </w:rPr>
        <w:t>ei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trebuie</w:t>
      </w:r>
      <w:r>
        <w:rPr>
          <w:color w:val="231F20"/>
          <w:spacing w:val="-9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însoţească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sunt</w:t>
      </w:r>
      <w:r>
        <w:rPr>
          <w:color w:val="231F20"/>
          <w:spacing w:val="-10"/>
        </w:rPr>
        <w:t> </w:t>
      </w:r>
      <w:r>
        <w:rPr>
          <w:color w:val="231F20"/>
        </w:rPr>
        <w:t>perfectate</w:t>
      </w:r>
      <w:r>
        <w:rPr>
          <w:color w:val="231F20"/>
          <w:spacing w:val="-8"/>
        </w:rPr>
        <w:t> </w:t>
      </w:r>
      <w:r>
        <w:rPr>
          <w:color w:val="231F20"/>
        </w:rPr>
        <w:t>conform</w:t>
      </w:r>
      <w:r>
        <w:rPr>
          <w:color w:val="231F20"/>
          <w:spacing w:val="-54"/>
        </w:rPr>
        <w:t> </w:t>
      </w:r>
      <w:r>
        <w:rPr>
          <w:color w:val="231F20"/>
        </w:rPr>
        <w:t>dispoziţiilor</w:t>
      </w:r>
      <w:r>
        <w:rPr>
          <w:color w:val="231F20"/>
          <w:spacing w:val="-11"/>
        </w:rPr>
        <w:t> </w:t>
      </w:r>
      <w:r>
        <w:rPr>
          <w:color w:val="231F20"/>
        </w:rPr>
        <w:t>prevăzute,</w:t>
      </w:r>
      <w:r>
        <w:rPr>
          <w:color w:val="231F20"/>
          <w:spacing w:val="-10"/>
        </w:rPr>
        <w:t> </w:t>
      </w:r>
      <w:r>
        <w:rPr>
          <w:color w:val="231F20"/>
        </w:rPr>
        <w:t>solicitantului</w:t>
      </w:r>
      <w:r>
        <w:rPr>
          <w:color w:val="231F20"/>
          <w:spacing w:val="-10"/>
        </w:rPr>
        <w:t> </w:t>
      </w:r>
      <w:r>
        <w:rPr>
          <w:color w:val="231F20"/>
        </w:rPr>
        <w:t>i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va</w:t>
      </w:r>
      <w:r>
        <w:rPr>
          <w:color w:val="231F20"/>
          <w:spacing w:val="-10"/>
        </w:rPr>
        <w:t> </w:t>
      </w:r>
      <w:r>
        <w:rPr>
          <w:color w:val="231F20"/>
        </w:rPr>
        <w:t>propune</w:t>
      </w:r>
      <w:r>
        <w:rPr>
          <w:color w:val="231F20"/>
          <w:spacing w:val="-11"/>
        </w:rPr>
        <w:t> </w:t>
      </w:r>
      <w:r>
        <w:rPr>
          <w:color w:val="231F20"/>
        </w:rPr>
        <w:t>corectarea</w:t>
      </w:r>
      <w:r>
        <w:rPr>
          <w:color w:val="231F20"/>
          <w:spacing w:val="-10"/>
        </w:rPr>
        <w:t> </w:t>
      </w:r>
      <w:r>
        <w:rPr>
          <w:color w:val="231F20"/>
        </w:rPr>
        <w:t>iregularităţilor</w:t>
      </w:r>
      <w:r>
        <w:rPr>
          <w:color w:val="231F20"/>
          <w:spacing w:val="-53"/>
        </w:rPr>
        <w:t> </w:t>
      </w:r>
      <w:r>
        <w:rPr>
          <w:color w:val="231F20"/>
        </w:rPr>
        <w:t>într-un</w:t>
      </w:r>
      <w:r>
        <w:rPr>
          <w:color w:val="231F20"/>
          <w:spacing w:val="-7"/>
        </w:rPr>
        <w:t> </w:t>
      </w:r>
      <w:r>
        <w:rPr>
          <w:color w:val="231F20"/>
        </w:rPr>
        <w:t>termen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trei</w:t>
      </w:r>
      <w:r>
        <w:rPr>
          <w:color w:val="231F20"/>
          <w:spacing w:val="-7"/>
        </w:rPr>
        <w:t> </w:t>
      </w:r>
      <w:r>
        <w:rPr>
          <w:color w:val="231F20"/>
        </w:rPr>
        <w:t>luni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data</w:t>
      </w:r>
      <w:r>
        <w:rPr>
          <w:color w:val="231F20"/>
          <w:spacing w:val="-6"/>
        </w:rPr>
        <w:t> </w:t>
      </w:r>
      <w:r>
        <w:rPr>
          <w:color w:val="231F20"/>
        </w:rPr>
        <w:t>notificării</w:t>
      </w:r>
      <w:r>
        <w:rPr>
          <w:color w:val="231F20"/>
          <w:spacing w:val="-7"/>
        </w:rPr>
        <w:t> </w:t>
      </w:r>
      <w:r>
        <w:rPr>
          <w:color w:val="231F20"/>
        </w:rPr>
        <w:t>(regula</w:t>
      </w:r>
      <w:r>
        <w:rPr>
          <w:color w:val="231F20"/>
          <w:spacing w:val="-6"/>
        </w:rPr>
        <w:t> </w:t>
      </w:r>
      <w:r>
        <w:rPr>
          <w:color w:val="231F20"/>
        </w:rPr>
        <w:t>14(1)</w:t>
      </w:r>
      <w:r>
        <w:rPr>
          <w:color w:val="231F20"/>
          <w:spacing w:val="-7"/>
        </w:rPr>
        <w:t> </w:t>
      </w:r>
      <w:r>
        <w:rPr>
          <w:color w:val="231F20"/>
        </w:rPr>
        <w:t>din</w:t>
      </w:r>
      <w:r>
        <w:rPr>
          <w:color w:val="231F20"/>
          <w:spacing w:val="-7"/>
        </w:rPr>
        <w:t> </w:t>
      </w:r>
      <w:r>
        <w:rPr>
          <w:color w:val="231F20"/>
        </w:rPr>
        <w:t>Regulamentul</w:t>
      </w:r>
      <w:r>
        <w:rPr>
          <w:color w:val="231F20"/>
          <w:spacing w:val="-53"/>
        </w:rPr>
        <w:t> </w:t>
      </w:r>
      <w:r>
        <w:rPr>
          <w:color w:val="231F20"/>
        </w:rPr>
        <w:t>Comun).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Dacă cererea internaţională a fost perfectată prin intermediul unui oficiu,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Biroul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Internaţional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expediază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oficiu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copie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corespondenţei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adresa-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 solicitantului cu privire la iregularităţile depistate (regula 14(2)(e) din Regula-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mentul</w:t>
      </w:r>
      <w:r>
        <w:rPr>
          <w:color w:val="231F20"/>
          <w:spacing w:val="-9"/>
        </w:rPr>
        <w:t> </w:t>
      </w:r>
      <w:r>
        <w:rPr>
          <w:color w:val="231F20"/>
        </w:rPr>
        <w:t>Comun).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Dacă iregularităţile nu au fost corectate în termen de trei luni, Biroul</w:t>
      </w:r>
      <w:r>
        <w:rPr>
          <w:color w:val="231F20"/>
          <w:spacing w:val="1"/>
        </w:rPr>
        <w:t> </w:t>
      </w:r>
      <w:r>
        <w:rPr>
          <w:color w:val="231F20"/>
        </w:rPr>
        <w:t>Internaţional</w:t>
      </w:r>
      <w:r>
        <w:rPr>
          <w:color w:val="231F20"/>
          <w:spacing w:val="-14"/>
        </w:rPr>
        <w:t> </w:t>
      </w:r>
      <w:r>
        <w:rPr>
          <w:color w:val="231F20"/>
        </w:rPr>
        <w:t>respinge</w:t>
      </w:r>
      <w:r>
        <w:rPr>
          <w:color w:val="231F20"/>
          <w:spacing w:val="-12"/>
        </w:rPr>
        <w:t> </w:t>
      </w:r>
      <w:r>
        <w:rPr>
          <w:color w:val="231F20"/>
        </w:rPr>
        <w:t>cererea</w:t>
      </w:r>
      <w:r>
        <w:rPr>
          <w:color w:val="231F20"/>
          <w:spacing w:val="-13"/>
        </w:rPr>
        <w:t> </w:t>
      </w:r>
      <w:r>
        <w:rPr>
          <w:color w:val="231F20"/>
        </w:rPr>
        <w:t>internaţională</w:t>
      </w:r>
      <w:r>
        <w:rPr>
          <w:color w:val="231F20"/>
          <w:spacing w:val="-13"/>
        </w:rPr>
        <w:t> </w:t>
      </w:r>
      <w:r>
        <w:rPr>
          <w:color w:val="231F20"/>
        </w:rPr>
        <w:t>și</w:t>
      </w:r>
      <w:r>
        <w:rPr>
          <w:color w:val="231F20"/>
          <w:spacing w:val="-13"/>
        </w:rPr>
        <w:t> </w:t>
      </w:r>
      <w:r>
        <w:rPr>
          <w:color w:val="231F20"/>
        </w:rPr>
        <w:t>informează</w:t>
      </w:r>
      <w:r>
        <w:rPr>
          <w:color w:val="231F20"/>
          <w:spacing w:val="-13"/>
        </w:rPr>
        <w:t> </w:t>
      </w:r>
      <w:r>
        <w:rPr>
          <w:color w:val="231F20"/>
        </w:rPr>
        <w:t>solicitantul</w:t>
      </w:r>
      <w:r>
        <w:rPr>
          <w:color w:val="231F20"/>
          <w:spacing w:val="-13"/>
        </w:rPr>
        <w:t> </w:t>
      </w:r>
      <w:r>
        <w:rPr>
          <w:color w:val="231F20"/>
        </w:rPr>
        <w:t>despre</w:t>
      </w:r>
      <w:r>
        <w:rPr>
          <w:color w:val="231F20"/>
          <w:spacing w:val="-53"/>
        </w:rPr>
        <w:t> </w:t>
      </w:r>
      <w:r>
        <w:rPr>
          <w:color w:val="231F20"/>
        </w:rPr>
        <w:t>aceasta</w:t>
      </w:r>
      <w:r>
        <w:rPr>
          <w:color w:val="231F20"/>
          <w:spacing w:val="-12"/>
        </w:rPr>
        <w:t> </w:t>
      </w:r>
      <w:r>
        <w:rPr>
          <w:color w:val="231F20"/>
        </w:rPr>
        <w:t>(regula</w:t>
      </w:r>
      <w:r>
        <w:rPr>
          <w:color w:val="231F20"/>
          <w:spacing w:val="-11"/>
        </w:rPr>
        <w:t> </w:t>
      </w:r>
      <w:r>
        <w:rPr>
          <w:color w:val="231F20"/>
        </w:rPr>
        <w:t>14(3)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Regulamentul</w:t>
      </w:r>
      <w:r>
        <w:rPr>
          <w:color w:val="231F20"/>
          <w:spacing w:val="-11"/>
        </w:rPr>
        <w:t> </w:t>
      </w:r>
      <w:r>
        <w:rPr>
          <w:color w:val="231F20"/>
        </w:rPr>
        <w:t>Comun).</w:t>
      </w:r>
    </w:p>
    <w:p>
      <w:pPr>
        <w:pStyle w:val="Heading5"/>
        <w:numPr>
          <w:ilvl w:val="0"/>
          <w:numId w:val="117"/>
        </w:numPr>
        <w:tabs>
          <w:tab w:pos="829" w:val="left" w:leader="none"/>
        </w:tabs>
        <w:spacing w:line="240" w:lineRule="auto" w:before="24" w:after="0"/>
        <w:ind w:left="828" w:right="0" w:hanging="212"/>
        <w:jc w:val="left"/>
        <w:rPr>
          <w:color w:val="231F20"/>
        </w:rPr>
      </w:pPr>
      <w:r>
        <w:rPr>
          <w:color w:val="231F20"/>
          <w:w w:val="85"/>
        </w:rPr>
        <w:t>Publicarea</w:t>
      </w:r>
      <w:r>
        <w:rPr>
          <w:color w:val="231F20"/>
          <w:spacing w:val="26"/>
          <w:w w:val="85"/>
        </w:rPr>
        <w:t> </w:t>
      </w:r>
      <w:r>
        <w:rPr>
          <w:color w:val="231F20"/>
          <w:w w:val="85"/>
        </w:rPr>
        <w:t>cererii</w:t>
      </w:r>
      <w:r>
        <w:rPr>
          <w:color w:val="231F20"/>
          <w:spacing w:val="27"/>
          <w:w w:val="85"/>
        </w:rPr>
        <w:t> </w:t>
      </w:r>
      <w:r>
        <w:rPr>
          <w:color w:val="231F20"/>
          <w:w w:val="85"/>
        </w:rPr>
        <w:t>internaţionale</w:t>
      </w:r>
    </w:p>
    <w:p>
      <w:pPr>
        <w:pStyle w:val="BodyText"/>
        <w:spacing w:line="254" w:lineRule="auto" w:before="69"/>
        <w:ind w:right="275"/>
      </w:pP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virtutea</w:t>
      </w:r>
      <w:r>
        <w:rPr>
          <w:color w:val="231F20"/>
          <w:spacing w:val="-14"/>
        </w:rPr>
        <w:t> </w:t>
      </w:r>
      <w:r>
        <w:rPr>
          <w:color w:val="231F20"/>
        </w:rPr>
        <w:t>art.</w:t>
      </w:r>
      <w:r>
        <w:rPr>
          <w:color w:val="231F20"/>
          <w:spacing w:val="-13"/>
        </w:rPr>
        <w:t> </w:t>
      </w:r>
      <w:r>
        <w:rPr>
          <w:color w:val="231F20"/>
        </w:rPr>
        <w:t>10(3)(a)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Actului</w:t>
      </w:r>
      <w:r>
        <w:rPr>
          <w:color w:val="231F20"/>
          <w:spacing w:val="-14"/>
        </w:rPr>
        <w:t> </w:t>
      </w:r>
      <w:r>
        <w:rPr>
          <w:color w:val="231F20"/>
        </w:rPr>
        <w:t>din</w:t>
      </w:r>
      <w:r>
        <w:rPr>
          <w:color w:val="231F20"/>
          <w:spacing w:val="-14"/>
        </w:rPr>
        <w:t> </w:t>
      </w:r>
      <w:r>
        <w:rPr>
          <w:color w:val="231F20"/>
        </w:rPr>
        <w:t>1999</w:t>
      </w:r>
      <w:r>
        <w:rPr>
          <w:color w:val="231F20"/>
          <w:spacing w:val="-12"/>
        </w:rPr>
        <w:t> </w:t>
      </w:r>
      <w:r>
        <w:rPr>
          <w:color w:val="231F20"/>
        </w:rPr>
        <w:t>și</w:t>
      </w:r>
      <w:r>
        <w:rPr>
          <w:color w:val="231F20"/>
          <w:spacing w:val="-14"/>
        </w:rPr>
        <w:t> </w:t>
      </w:r>
      <w:r>
        <w:rPr>
          <w:color w:val="231F20"/>
        </w:rPr>
        <w:t>art.</w:t>
      </w:r>
      <w:r>
        <w:rPr>
          <w:color w:val="231F20"/>
          <w:spacing w:val="-13"/>
        </w:rPr>
        <w:t> </w:t>
      </w:r>
      <w:r>
        <w:rPr>
          <w:color w:val="231F20"/>
        </w:rPr>
        <w:t>6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Actului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4"/>
        </w:rPr>
        <w:t> </w:t>
      </w:r>
      <w:r>
        <w:rPr>
          <w:color w:val="231F20"/>
        </w:rPr>
        <w:t>1960,</w:t>
      </w:r>
      <w:r>
        <w:rPr>
          <w:color w:val="231F20"/>
          <w:spacing w:val="-13"/>
        </w:rPr>
        <w:t> </w:t>
      </w:r>
      <w:r>
        <w:rPr>
          <w:color w:val="231F20"/>
        </w:rPr>
        <w:t>orice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cerere care satisface condiţiile prescrise face obiectul unei publicări în Buletinul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Internaţional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Desene</w:t>
      </w:r>
      <w:r>
        <w:rPr>
          <w:color w:val="231F20"/>
          <w:spacing w:val="-7"/>
        </w:rPr>
        <w:t> </w:t>
      </w:r>
      <w:r>
        <w:rPr>
          <w:color w:val="231F20"/>
        </w:rPr>
        <w:t>și</w:t>
      </w:r>
      <w:r>
        <w:rPr>
          <w:color w:val="231F20"/>
          <w:spacing w:val="-9"/>
        </w:rPr>
        <w:t> </w:t>
      </w:r>
      <w:r>
        <w:rPr>
          <w:color w:val="231F20"/>
        </w:rPr>
        <w:t>Modele.</w:t>
      </w:r>
    </w:p>
    <w:p>
      <w:pPr>
        <w:pStyle w:val="BodyText"/>
        <w:spacing w:line="254" w:lineRule="auto"/>
        <w:ind w:right="271"/>
      </w:pP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perioada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martie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1999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(adică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începerea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publicării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cererilor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înregistrate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ianuarie 1999 – 31 decembrie 2011), IDB s-a publicat lunar (numerele 04/2004 –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12/2011)</w:t>
      </w:r>
      <w:r>
        <w:rPr>
          <w:color w:val="231F20"/>
          <w:spacing w:val="-11"/>
        </w:rPr>
        <w:t> </w:t>
      </w:r>
      <w:r>
        <w:rPr>
          <w:color w:val="231F20"/>
        </w:rPr>
        <w:t>doar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formă</w:t>
      </w:r>
      <w:r>
        <w:rPr>
          <w:color w:val="231F20"/>
          <w:spacing w:val="-10"/>
        </w:rPr>
        <w:t> </w:t>
      </w:r>
      <w:r>
        <w:rPr>
          <w:color w:val="231F20"/>
        </w:rPr>
        <w:t>electronică).</w:t>
      </w:r>
    </w:p>
    <w:p>
      <w:pPr>
        <w:pStyle w:val="BodyText"/>
        <w:spacing w:line="254" w:lineRule="auto"/>
        <w:ind w:right="276"/>
      </w:pP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5"/>
          <w:w w:val="95"/>
        </w:rPr>
        <w:t> </w:t>
      </w:r>
      <w:r>
        <w:rPr>
          <w:color w:val="231F20"/>
        </w:rPr>
        <w:t>ianuarie</w:t>
      </w:r>
      <w:r>
        <w:rPr>
          <w:color w:val="231F20"/>
          <w:spacing w:val="-7"/>
        </w:rPr>
        <w:t> </w:t>
      </w:r>
      <w:r>
        <w:rPr>
          <w:color w:val="231F20"/>
        </w:rPr>
        <w:t>2012</w:t>
      </w:r>
      <w:r>
        <w:rPr>
          <w:color w:val="231F20"/>
          <w:spacing w:val="-7"/>
        </w:rPr>
        <w:t> </w:t>
      </w:r>
      <w:r>
        <w:rPr>
          <w:color w:val="231F20"/>
        </w:rPr>
        <w:t>IDB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publică</w:t>
      </w:r>
      <w:r>
        <w:rPr>
          <w:color w:val="231F20"/>
          <w:spacing w:val="-7"/>
        </w:rPr>
        <w:t> </w:t>
      </w:r>
      <w:r>
        <w:rPr>
          <w:color w:val="231F20"/>
        </w:rPr>
        <w:t>săptămânal,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fiecare</w:t>
      </w:r>
      <w:r>
        <w:rPr>
          <w:color w:val="231F20"/>
          <w:spacing w:val="-7"/>
        </w:rPr>
        <w:t> </w:t>
      </w:r>
      <w:r>
        <w:rPr>
          <w:color w:val="231F20"/>
        </w:rPr>
        <w:t>vineri,</w:t>
      </w:r>
      <w:r>
        <w:rPr>
          <w:color w:val="231F20"/>
          <w:spacing w:val="-7"/>
        </w:rPr>
        <w:t> </w:t>
      </w:r>
      <w:r>
        <w:rPr>
          <w:color w:val="231F20"/>
        </w:rPr>
        <w:t>doar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</w:rPr>
        <w:t>format</w:t>
      </w:r>
      <w:r>
        <w:rPr>
          <w:color w:val="231F20"/>
          <w:spacing w:val="-9"/>
        </w:rPr>
        <w:t> </w:t>
      </w:r>
      <w:r>
        <w:rPr>
          <w:color w:val="231F20"/>
        </w:rPr>
        <w:t>electronic:</w:t>
      </w:r>
      <w:r>
        <w:rPr>
          <w:color w:val="231F20"/>
          <w:spacing w:val="-8"/>
        </w:rPr>
        <w:t> </w:t>
      </w:r>
      <w:hyperlink r:id="rId87">
        <w:r>
          <w:rPr>
            <w:color w:val="231F20"/>
          </w:rPr>
          <w:t>(http://www.wipo.int/haguebulletin/?locale=en).</w:t>
        </w:r>
      </w:hyperlink>
    </w:p>
    <w:p>
      <w:pPr>
        <w:pStyle w:val="BodyText"/>
        <w:spacing w:line="254" w:lineRule="auto"/>
        <w:ind w:right="272" w:firstLine="421"/>
      </w:pPr>
      <w:r>
        <w:rPr>
          <w:rFonts w:ascii="Arial" w:hAnsi="Arial"/>
          <w:b/>
          <w:color w:val="231F20"/>
          <w:w w:val="90"/>
        </w:rPr>
        <w:t>Principiul publicării imediate </w:t>
      </w:r>
      <w:r>
        <w:rPr>
          <w:color w:val="231F20"/>
          <w:w w:val="90"/>
        </w:rPr>
        <w:t>a cererii. Art. 10(3) al Actului din 1999 și art. 6 al</w:t>
      </w:r>
      <w:r>
        <w:rPr>
          <w:color w:val="231F20"/>
          <w:spacing w:val="-48"/>
          <w:w w:val="90"/>
        </w:rPr>
        <w:t> </w:t>
      </w:r>
      <w:r>
        <w:rPr>
          <w:color w:val="231F20"/>
          <w:w w:val="95"/>
        </w:rPr>
        <w:t>Actului din 1960 prevăd că orice cerere care satisface condiţiile prevăzute, este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publicată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Buletinul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Internaţional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Desene</w:t>
      </w:r>
      <w:r>
        <w:rPr>
          <w:color w:val="231F20"/>
          <w:spacing w:val="-11"/>
        </w:rPr>
        <w:t> </w:t>
      </w:r>
      <w:r>
        <w:rPr>
          <w:color w:val="231F20"/>
        </w:rPr>
        <w:t>și</w:t>
      </w:r>
      <w:r>
        <w:rPr>
          <w:color w:val="231F20"/>
          <w:spacing w:val="-13"/>
        </w:rPr>
        <w:t> </w:t>
      </w:r>
      <w:r>
        <w:rPr>
          <w:color w:val="231F20"/>
        </w:rPr>
        <w:t>Modele.</w:t>
      </w:r>
      <w:r>
        <w:rPr>
          <w:color w:val="231F20"/>
          <w:spacing w:val="-13"/>
        </w:rPr>
        <w:t> </w:t>
      </w:r>
      <w:r>
        <w:rPr>
          <w:color w:val="231F20"/>
        </w:rPr>
        <w:t>Această</w:t>
      </w:r>
      <w:r>
        <w:rPr>
          <w:color w:val="231F20"/>
          <w:spacing w:val="-13"/>
        </w:rPr>
        <w:t> </w:t>
      </w:r>
      <w:r>
        <w:rPr>
          <w:color w:val="231F20"/>
        </w:rPr>
        <w:t>publicare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53"/>
        </w:rPr>
        <w:t> </w:t>
      </w:r>
      <w:r>
        <w:rPr>
          <w:color w:val="231F20"/>
        </w:rPr>
        <w:t>substituie</w:t>
      </w:r>
      <w:r>
        <w:rPr>
          <w:color w:val="231F20"/>
          <w:spacing w:val="-14"/>
        </w:rPr>
        <w:t> </w:t>
      </w:r>
      <w:r>
        <w:rPr>
          <w:color w:val="231F20"/>
        </w:rPr>
        <w:t>prin</w:t>
      </w:r>
      <w:r>
        <w:rPr>
          <w:color w:val="231F20"/>
          <w:spacing w:val="-14"/>
        </w:rPr>
        <w:t> </w:t>
      </w:r>
      <w:r>
        <w:rPr>
          <w:color w:val="231F20"/>
        </w:rPr>
        <w:t>cea</w:t>
      </w:r>
      <w:r>
        <w:rPr>
          <w:color w:val="231F20"/>
          <w:spacing w:val="-14"/>
        </w:rPr>
        <w:t> </w:t>
      </w:r>
      <w:r>
        <w:rPr>
          <w:color w:val="231F20"/>
        </w:rPr>
        <w:t>ceruta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legislaţiile</w:t>
      </w:r>
      <w:r>
        <w:rPr>
          <w:color w:val="231F20"/>
          <w:spacing w:val="29"/>
        </w:rPr>
        <w:t> </w:t>
      </w:r>
      <w:r>
        <w:rPr>
          <w:color w:val="231F20"/>
        </w:rPr>
        <w:t>naţionale.</w:t>
      </w:r>
      <w:r>
        <w:rPr>
          <w:color w:val="231F20"/>
          <w:spacing w:val="-14"/>
        </w:rPr>
        <w:t> </w:t>
      </w:r>
      <w:r>
        <w:rPr>
          <w:color w:val="231F20"/>
        </w:rPr>
        <w:t>Pe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altă</w:t>
      </w:r>
      <w:r>
        <w:rPr>
          <w:color w:val="231F20"/>
          <w:spacing w:val="-14"/>
        </w:rPr>
        <w:t> </w:t>
      </w:r>
      <w:r>
        <w:rPr>
          <w:color w:val="231F20"/>
        </w:rPr>
        <w:t>parte,</w:t>
      </w:r>
      <w:r>
        <w:rPr>
          <w:color w:val="231F20"/>
          <w:spacing w:val="-13"/>
        </w:rPr>
        <w:t> </w:t>
      </w:r>
      <w:r>
        <w:rPr>
          <w:color w:val="231F20"/>
        </w:rPr>
        <w:t>publicarea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cererii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internaţionale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Buletinul</w:t>
      </w:r>
      <w:r>
        <w:rPr>
          <w:color w:val="231F20"/>
          <w:spacing w:val="-13"/>
        </w:rPr>
        <w:t> </w:t>
      </w:r>
      <w:r>
        <w:rPr>
          <w:color w:val="231F20"/>
        </w:rPr>
        <w:t>Internaţional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Desene</w:t>
      </w:r>
      <w:r>
        <w:rPr>
          <w:color w:val="231F20"/>
          <w:spacing w:val="-11"/>
        </w:rPr>
        <w:t> </w:t>
      </w:r>
      <w:r>
        <w:rPr>
          <w:color w:val="231F20"/>
        </w:rPr>
        <w:t>și</w:t>
      </w:r>
      <w:r>
        <w:rPr>
          <w:color w:val="231F20"/>
          <w:spacing w:val="-13"/>
        </w:rPr>
        <w:t> </w:t>
      </w:r>
      <w:r>
        <w:rPr>
          <w:color w:val="231F20"/>
        </w:rPr>
        <w:t>Modele</w:t>
      </w:r>
      <w:r>
        <w:rPr>
          <w:color w:val="231F20"/>
          <w:spacing w:val="-13"/>
        </w:rPr>
        <w:t> </w:t>
      </w:r>
      <w:r>
        <w:rPr>
          <w:color w:val="231F20"/>
        </w:rPr>
        <w:t>(care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54"/>
        </w:rPr>
        <w:t> </w:t>
      </w:r>
      <w:r>
        <w:rPr>
          <w:color w:val="231F20"/>
        </w:rPr>
        <w:t>adresată tuturor oficiilor naţionale) ţine locul publicării naţionale și orice altă</w:t>
      </w:r>
      <w:r>
        <w:rPr>
          <w:color w:val="231F20"/>
          <w:spacing w:val="1"/>
        </w:rPr>
        <w:t> </w:t>
      </w:r>
      <w:r>
        <w:rPr>
          <w:color w:val="231F20"/>
        </w:rPr>
        <w:t>publicare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poate</w:t>
      </w:r>
      <w:r>
        <w:rPr>
          <w:color w:val="231F20"/>
          <w:spacing w:val="-11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cerută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statele</w:t>
      </w:r>
      <w:r>
        <w:rPr>
          <w:color w:val="231F20"/>
          <w:spacing w:val="-8"/>
        </w:rPr>
        <w:t> </w:t>
      </w:r>
      <w:r>
        <w:rPr>
          <w:color w:val="231F20"/>
        </w:rPr>
        <w:t>contractante.</w:t>
      </w:r>
    </w:p>
    <w:p>
      <w:pPr>
        <w:pStyle w:val="BodyText"/>
        <w:spacing w:line="254" w:lineRule="auto"/>
        <w:ind w:right="272"/>
        <w:jc w:val="right"/>
      </w:pPr>
      <w:r>
        <w:rPr>
          <w:rFonts w:ascii="Arial" w:hAnsi="Arial"/>
          <w:b/>
          <w:color w:val="231F20"/>
          <w:spacing w:val="-1"/>
          <w:w w:val="95"/>
        </w:rPr>
        <w:t>Excepţie:</w:t>
      </w:r>
      <w:r>
        <w:rPr>
          <w:rFonts w:ascii="Arial" w:hAnsi="Arial"/>
          <w:b/>
          <w:color w:val="231F20"/>
          <w:spacing w:val="-11"/>
          <w:w w:val="95"/>
        </w:rPr>
        <w:t> </w:t>
      </w:r>
      <w:r>
        <w:rPr>
          <w:rFonts w:ascii="Arial" w:hAnsi="Arial"/>
          <w:b/>
          <w:color w:val="231F20"/>
          <w:spacing w:val="-1"/>
          <w:w w:val="95"/>
        </w:rPr>
        <w:t>amânarea</w:t>
      </w:r>
      <w:r>
        <w:rPr>
          <w:rFonts w:ascii="Arial" w:hAnsi="Arial"/>
          <w:b/>
          <w:color w:val="231F20"/>
          <w:spacing w:val="-10"/>
          <w:w w:val="95"/>
        </w:rPr>
        <w:t> </w:t>
      </w:r>
      <w:r>
        <w:rPr>
          <w:rFonts w:ascii="Arial" w:hAnsi="Arial"/>
          <w:b/>
          <w:color w:val="231F20"/>
          <w:w w:val="95"/>
        </w:rPr>
        <w:t>publicării</w:t>
      </w:r>
      <w:r>
        <w:rPr>
          <w:color w:val="231F20"/>
          <w:w w:val="95"/>
        </w:rPr>
        <w:t>.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Conform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Actului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1999,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principiul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este că fiecare parte contractantă își asumă dreptul de a permite ca termenul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amânare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publicării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fie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luni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(regula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16(1)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Regulamentul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Comun).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Termenul maxim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amânare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publicării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cererii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internaţionale,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reglementa-</w:t>
      </w:r>
    </w:p>
    <w:p>
      <w:pPr>
        <w:pStyle w:val="BodyText"/>
        <w:spacing w:line="233" w:lineRule="exact"/>
        <w:ind w:left="180" w:right="276" w:firstLine="0"/>
        <w:jc w:val="right"/>
      </w:pPr>
      <w:r>
        <w:rPr>
          <w:color w:val="231F20"/>
          <w:w w:val="95"/>
        </w:rPr>
        <w:t>tă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exclusiv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Actul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1960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atât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Actul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1999,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cât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Actul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1960,</w:t>
      </w:r>
    </w:p>
    <w:p>
      <w:pPr>
        <w:spacing w:after="0" w:line="233" w:lineRule="exact"/>
        <w:jc w:val="right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188" w:firstLine="0"/>
        <w:jc w:val="left"/>
      </w:pPr>
      <w:r>
        <w:rPr>
          <w:color w:val="231F20"/>
          <w:w w:val="95"/>
        </w:rPr>
        <w:t>trebuie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fie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12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luni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depozitului,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invocată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prioritatea,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priorităţii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(conform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Regulii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16(2)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Regulamentul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Comun).</w:t>
      </w:r>
    </w:p>
    <w:p>
      <w:pPr>
        <w:pStyle w:val="ListParagraph"/>
        <w:numPr>
          <w:ilvl w:val="0"/>
          <w:numId w:val="117"/>
        </w:numPr>
        <w:tabs>
          <w:tab w:pos="831" w:val="left" w:leader="none"/>
        </w:tabs>
        <w:spacing w:line="240" w:lineRule="auto" w:before="55" w:after="0"/>
        <w:ind w:left="830" w:right="0" w:hanging="214"/>
        <w:jc w:val="left"/>
        <w:rPr>
          <w:rFonts w:ascii="Arial" w:hAnsi="Arial"/>
          <w:b/>
          <w:color w:val="231F20"/>
          <w:sz w:val="22"/>
        </w:rPr>
      </w:pPr>
      <w:r>
        <w:rPr>
          <w:rFonts w:ascii="Arial" w:hAnsi="Arial"/>
          <w:b/>
          <w:color w:val="231F20"/>
          <w:spacing w:val="-1"/>
          <w:w w:val="90"/>
          <w:sz w:val="22"/>
        </w:rPr>
        <w:t>Termenul</w:t>
      </w:r>
      <w:r>
        <w:rPr>
          <w:rFonts w:ascii="Arial" w:hAnsi="Arial"/>
          <w:b/>
          <w:color w:val="231F20"/>
          <w:spacing w:val="-10"/>
          <w:w w:val="90"/>
          <w:sz w:val="22"/>
        </w:rPr>
        <w:t> </w:t>
      </w:r>
      <w:r>
        <w:rPr>
          <w:rFonts w:ascii="Arial" w:hAnsi="Arial"/>
          <w:b/>
          <w:color w:val="231F20"/>
          <w:spacing w:val="-1"/>
          <w:w w:val="90"/>
          <w:sz w:val="22"/>
        </w:rPr>
        <w:t>de</w:t>
      </w:r>
      <w:r>
        <w:rPr>
          <w:rFonts w:ascii="Arial" w:hAnsi="Arial"/>
          <w:b/>
          <w:color w:val="231F20"/>
          <w:spacing w:val="-9"/>
          <w:w w:val="90"/>
          <w:sz w:val="22"/>
        </w:rPr>
        <w:t> </w:t>
      </w:r>
      <w:r>
        <w:rPr>
          <w:rFonts w:ascii="Arial" w:hAnsi="Arial"/>
          <w:b/>
          <w:color w:val="231F20"/>
          <w:spacing w:val="-1"/>
          <w:w w:val="90"/>
          <w:sz w:val="22"/>
        </w:rPr>
        <w:t>valabilitate</w:t>
      </w:r>
      <w:r>
        <w:rPr>
          <w:rFonts w:ascii="Arial" w:hAnsi="Arial"/>
          <w:b/>
          <w:color w:val="231F20"/>
          <w:spacing w:val="-10"/>
          <w:w w:val="90"/>
          <w:sz w:val="22"/>
        </w:rPr>
        <w:t> </w:t>
      </w:r>
      <w:r>
        <w:rPr>
          <w:rFonts w:ascii="Arial" w:hAnsi="Arial"/>
          <w:b/>
          <w:color w:val="231F20"/>
          <w:spacing w:val="-1"/>
          <w:w w:val="90"/>
          <w:sz w:val="22"/>
        </w:rPr>
        <w:t>a</w:t>
      </w:r>
      <w:r>
        <w:rPr>
          <w:rFonts w:ascii="Arial" w:hAnsi="Arial"/>
          <w:b/>
          <w:color w:val="231F20"/>
          <w:spacing w:val="-9"/>
          <w:w w:val="90"/>
          <w:sz w:val="22"/>
        </w:rPr>
        <w:t> </w:t>
      </w:r>
      <w:r>
        <w:rPr>
          <w:rFonts w:ascii="Arial" w:hAnsi="Arial"/>
          <w:b/>
          <w:color w:val="231F20"/>
          <w:spacing w:val="-1"/>
          <w:w w:val="90"/>
          <w:sz w:val="22"/>
        </w:rPr>
        <w:t>înregistrării</w:t>
      </w:r>
      <w:r>
        <w:rPr>
          <w:rFonts w:ascii="Arial" w:hAnsi="Arial"/>
          <w:b/>
          <w:color w:val="231F20"/>
          <w:spacing w:val="-10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internaţionale</w:t>
      </w:r>
    </w:p>
    <w:p>
      <w:pPr>
        <w:pStyle w:val="BodyText"/>
        <w:spacing w:line="254" w:lineRule="auto" w:before="68"/>
        <w:ind w:right="274"/>
      </w:pPr>
      <w:r>
        <w:rPr>
          <w:color w:val="231F20"/>
        </w:rPr>
        <w:t>Conform art. 17</w:t>
      </w:r>
      <w:r>
        <w:rPr>
          <w:color w:val="231F20"/>
          <w:spacing w:val="1"/>
        </w:rPr>
        <w:t> </w:t>
      </w:r>
      <w:r>
        <w:rPr>
          <w:color w:val="231F20"/>
        </w:rPr>
        <w:t>al Actului</w:t>
      </w:r>
      <w:r>
        <w:rPr>
          <w:color w:val="231F20"/>
          <w:spacing w:val="1"/>
        </w:rPr>
        <w:t> </w:t>
      </w:r>
      <w:r>
        <w:rPr>
          <w:color w:val="231F20"/>
        </w:rPr>
        <w:t>din</w:t>
      </w:r>
      <w:r>
        <w:rPr>
          <w:color w:val="231F20"/>
          <w:spacing w:val="55"/>
        </w:rPr>
        <w:t> </w:t>
      </w:r>
      <w:r>
        <w:rPr>
          <w:color w:val="231F20"/>
        </w:rPr>
        <w:t>1999,</w:t>
      </w:r>
      <w:r>
        <w:rPr>
          <w:color w:val="231F20"/>
          <w:spacing w:val="56"/>
        </w:rPr>
        <w:t> </w:t>
      </w:r>
      <w:r>
        <w:rPr>
          <w:color w:val="231F20"/>
        </w:rPr>
        <w:t>înregistrarea internaţională</w:t>
      </w:r>
      <w:r>
        <w:rPr>
          <w:color w:val="231F20"/>
          <w:spacing w:val="56"/>
        </w:rPr>
        <w:t> </w:t>
      </w:r>
      <w:r>
        <w:rPr>
          <w:color w:val="231F20"/>
        </w:rPr>
        <w:t>trebu-</w:t>
      </w:r>
      <w:r>
        <w:rPr>
          <w:color w:val="231F20"/>
          <w:spacing w:val="-53"/>
        </w:rPr>
        <w:t> </w:t>
      </w:r>
      <w:r>
        <w:rPr>
          <w:color w:val="231F20"/>
        </w:rPr>
        <w:t>ie să aibă efect pentru un termen iniţial de 5 ani ce curg din data înregistrării</w:t>
      </w:r>
      <w:r>
        <w:rPr>
          <w:color w:val="231F20"/>
          <w:spacing w:val="1"/>
        </w:rPr>
        <w:t> </w:t>
      </w:r>
      <w:r>
        <w:rPr>
          <w:color w:val="231F20"/>
        </w:rPr>
        <w:t>internaţionale.</w:t>
      </w:r>
      <w:r>
        <w:rPr>
          <w:color w:val="231F20"/>
          <w:spacing w:val="-6"/>
        </w:rPr>
        <w:t> </w:t>
      </w:r>
      <w:r>
        <w:rPr>
          <w:color w:val="231F20"/>
        </w:rPr>
        <w:t>Înregistrarea</w:t>
      </w:r>
      <w:r>
        <w:rPr>
          <w:color w:val="231F20"/>
          <w:spacing w:val="-5"/>
        </w:rPr>
        <w:t> </w:t>
      </w:r>
      <w:r>
        <w:rPr>
          <w:color w:val="231F20"/>
        </w:rPr>
        <w:t>internaţională</w:t>
      </w:r>
      <w:r>
        <w:rPr>
          <w:color w:val="231F20"/>
          <w:spacing w:val="-5"/>
        </w:rPr>
        <w:t> </w:t>
      </w:r>
      <w:r>
        <w:rPr>
          <w:color w:val="231F20"/>
        </w:rPr>
        <w:t>poate</w:t>
      </w:r>
      <w:r>
        <w:rPr>
          <w:color w:val="231F20"/>
          <w:spacing w:val="-5"/>
        </w:rPr>
        <w:t> </w:t>
      </w:r>
      <w:r>
        <w:rPr>
          <w:color w:val="231F20"/>
        </w:rPr>
        <w:t>fi</w:t>
      </w:r>
      <w:r>
        <w:rPr>
          <w:color w:val="231F20"/>
          <w:spacing w:val="-5"/>
        </w:rPr>
        <w:t> </w:t>
      </w:r>
      <w:r>
        <w:rPr>
          <w:color w:val="231F20"/>
        </w:rPr>
        <w:t>reînnoită</w:t>
      </w:r>
      <w:r>
        <w:rPr>
          <w:color w:val="231F20"/>
          <w:spacing w:val="-5"/>
        </w:rPr>
        <w:t> </w:t>
      </w:r>
      <w:r>
        <w:rPr>
          <w:color w:val="231F20"/>
        </w:rPr>
        <w:t>pentru</w:t>
      </w:r>
      <w:r>
        <w:rPr>
          <w:color w:val="231F20"/>
          <w:spacing w:val="-6"/>
        </w:rPr>
        <w:t> </w:t>
      </w:r>
      <w:r>
        <w:rPr>
          <w:color w:val="231F20"/>
        </w:rPr>
        <w:t>încă</w:t>
      </w:r>
      <w:r>
        <w:rPr>
          <w:color w:val="231F20"/>
          <w:spacing w:val="-5"/>
        </w:rPr>
        <w:t> </w:t>
      </w:r>
      <w:r>
        <w:rPr>
          <w:color w:val="231F20"/>
        </w:rPr>
        <w:t>două</w:t>
      </w:r>
      <w:r>
        <w:rPr>
          <w:color w:val="231F20"/>
          <w:spacing w:val="-53"/>
        </w:rPr>
        <w:t> </w:t>
      </w:r>
      <w:r>
        <w:rPr>
          <w:color w:val="231F20"/>
        </w:rPr>
        <w:t>termene adiţionale a câte 5 ani, în conformitate cu procedura prescrisă și cu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achitarea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taxelor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corespunzătoare.</w:t>
      </w:r>
      <w:r>
        <w:rPr>
          <w:color w:val="231F20"/>
          <w:spacing w:val="-12"/>
        </w:rPr>
        <w:t> </w:t>
      </w:r>
      <w:r>
        <w:rPr>
          <w:color w:val="231F20"/>
        </w:rPr>
        <w:t>Dacă,</w:t>
      </w:r>
      <w:r>
        <w:rPr>
          <w:color w:val="231F20"/>
          <w:spacing w:val="-11"/>
        </w:rPr>
        <w:t> </w:t>
      </w:r>
      <w:r>
        <w:rPr>
          <w:color w:val="231F20"/>
        </w:rPr>
        <w:t>însă,</w:t>
      </w:r>
      <w:r>
        <w:rPr>
          <w:color w:val="231F20"/>
          <w:spacing w:val="-12"/>
        </w:rPr>
        <w:t> </w:t>
      </w:r>
      <w:r>
        <w:rPr>
          <w:color w:val="231F20"/>
        </w:rPr>
        <w:t>sunt</w:t>
      </w:r>
      <w:r>
        <w:rPr>
          <w:color w:val="231F20"/>
          <w:spacing w:val="-11"/>
        </w:rPr>
        <w:t> </w:t>
      </w:r>
      <w:r>
        <w:rPr>
          <w:color w:val="231F20"/>
        </w:rPr>
        <w:t>state</w:t>
      </w:r>
      <w:r>
        <w:rPr>
          <w:color w:val="231F20"/>
          <w:spacing w:val="-12"/>
        </w:rPr>
        <w:t> </w:t>
      </w:r>
      <w:r>
        <w:rPr>
          <w:color w:val="231F20"/>
        </w:rPr>
        <w:t>contractante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durata protecţiei depășește termenul de 15 ani, înregistrarea internaţională poa-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 fi prelungită pentru aceste state pentru perioade adiţionale a câte 5 ani, până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expirarea</w:t>
      </w:r>
      <w:r>
        <w:rPr>
          <w:color w:val="231F20"/>
          <w:spacing w:val="-13"/>
        </w:rPr>
        <w:t> </w:t>
      </w:r>
      <w:r>
        <w:rPr>
          <w:color w:val="231F20"/>
        </w:rPr>
        <w:t>întregii</w:t>
      </w:r>
      <w:r>
        <w:rPr>
          <w:color w:val="231F20"/>
          <w:spacing w:val="-13"/>
        </w:rPr>
        <w:t> </w:t>
      </w:r>
      <w:r>
        <w:rPr>
          <w:color w:val="231F20"/>
        </w:rPr>
        <w:t>durate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protecţie,</w:t>
      </w:r>
      <w:r>
        <w:rPr>
          <w:color w:val="231F20"/>
          <w:spacing w:val="-13"/>
        </w:rPr>
        <w:t> </w:t>
      </w:r>
      <w:r>
        <w:rPr>
          <w:color w:val="231F20"/>
        </w:rPr>
        <w:t>conform</w:t>
      </w:r>
      <w:r>
        <w:rPr>
          <w:color w:val="231F20"/>
          <w:spacing w:val="-14"/>
        </w:rPr>
        <w:t> </w:t>
      </w:r>
      <w:r>
        <w:rPr>
          <w:color w:val="231F20"/>
        </w:rPr>
        <w:t>legislaţiilor</w:t>
      </w:r>
      <w:r>
        <w:rPr>
          <w:color w:val="231F20"/>
          <w:spacing w:val="-13"/>
        </w:rPr>
        <w:t> </w:t>
      </w:r>
      <w:r>
        <w:rPr>
          <w:color w:val="231F20"/>
        </w:rPr>
        <w:t>naţionale.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virtutea</w:t>
      </w:r>
      <w:r>
        <w:rPr>
          <w:color w:val="231F20"/>
          <w:spacing w:val="-8"/>
        </w:rPr>
        <w:t> </w:t>
      </w:r>
      <w:r>
        <w:rPr>
          <w:color w:val="231F20"/>
        </w:rPr>
        <w:t>art.</w:t>
      </w:r>
      <w:r>
        <w:rPr>
          <w:color w:val="231F20"/>
          <w:spacing w:val="-8"/>
        </w:rPr>
        <w:t> </w:t>
      </w:r>
      <w:r>
        <w:rPr>
          <w:color w:val="231F20"/>
          <w:w w:val="95"/>
        </w:rPr>
        <w:t>11</w:t>
      </w:r>
      <w:r>
        <w:rPr>
          <w:color w:val="231F20"/>
          <w:spacing w:val="-5"/>
          <w:w w:val="95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Actului</w:t>
      </w:r>
      <w:r>
        <w:rPr>
          <w:color w:val="231F20"/>
          <w:spacing w:val="-8"/>
        </w:rPr>
        <w:t> </w:t>
      </w:r>
      <w:r>
        <w:rPr>
          <w:color w:val="231F20"/>
        </w:rPr>
        <w:t>din</w:t>
      </w:r>
      <w:r>
        <w:rPr>
          <w:color w:val="231F20"/>
          <w:spacing w:val="-9"/>
        </w:rPr>
        <w:t> </w:t>
      </w:r>
      <w:r>
        <w:rPr>
          <w:color w:val="231F20"/>
        </w:rPr>
        <w:t>1960,</w:t>
      </w:r>
      <w:r>
        <w:rPr>
          <w:color w:val="231F20"/>
          <w:spacing w:val="-8"/>
        </w:rPr>
        <w:t> </w:t>
      </w:r>
      <w:r>
        <w:rPr>
          <w:color w:val="231F20"/>
        </w:rPr>
        <w:t>înregistrarea</w:t>
      </w:r>
      <w:r>
        <w:rPr>
          <w:color w:val="231F20"/>
          <w:spacing w:val="-8"/>
        </w:rPr>
        <w:t> </w:t>
      </w:r>
      <w:r>
        <w:rPr>
          <w:color w:val="231F20"/>
        </w:rPr>
        <w:t>internaţională,</w:t>
      </w:r>
      <w:r>
        <w:rPr>
          <w:color w:val="231F20"/>
          <w:spacing w:val="-8"/>
        </w:rPr>
        <w:t> </w:t>
      </w:r>
      <w:r>
        <w:rPr>
          <w:color w:val="231F20"/>
        </w:rPr>
        <w:t>conform</w:t>
      </w:r>
      <w:r>
        <w:rPr>
          <w:color w:val="231F20"/>
          <w:spacing w:val="-53"/>
        </w:rPr>
        <w:t> </w:t>
      </w:r>
      <w:r>
        <w:rPr>
          <w:color w:val="231F20"/>
        </w:rPr>
        <w:t>Actului din 1960, exclusiv sau parţial, se constituie pentru prima perioadă de</w:t>
      </w:r>
      <w:r>
        <w:rPr>
          <w:color w:val="231F20"/>
          <w:spacing w:val="-53"/>
        </w:rPr>
        <w:t> </w:t>
      </w:r>
      <w:r>
        <w:rPr>
          <w:color w:val="231F20"/>
        </w:rPr>
        <w:t>5 ani și poate fi reînnoită pentru o perioadă suplimentară de 5 ani, termenul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minim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protecţie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fiind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ani.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afară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aceasta,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legislaţia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naţională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 unui stat contractant admite pentru depozitul naţional o perioadă de protecţie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mai mare de 10 ani, depozitul internaţional poate fi reînnoit, referitor la acest</w:t>
      </w:r>
      <w:r>
        <w:rPr>
          <w:color w:val="231F20"/>
          <w:spacing w:val="-53"/>
        </w:rPr>
        <w:t> </w:t>
      </w:r>
      <w:r>
        <w:rPr>
          <w:color w:val="231F20"/>
        </w:rPr>
        <w:t>stat,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7"/>
        </w:rPr>
        <w:t> </w:t>
      </w:r>
      <w:r>
        <w:rPr>
          <w:color w:val="231F20"/>
        </w:rPr>
        <w:t>perioade</w:t>
      </w:r>
      <w:r>
        <w:rPr>
          <w:color w:val="231F20"/>
          <w:spacing w:val="-7"/>
        </w:rPr>
        <w:t> </w:t>
      </w:r>
      <w:r>
        <w:rPr>
          <w:color w:val="231F20"/>
        </w:rPr>
        <w:t>suplimentare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5</w:t>
      </w:r>
      <w:r>
        <w:rPr>
          <w:color w:val="231F20"/>
          <w:spacing w:val="-7"/>
        </w:rPr>
        <w:t> </w:t>
      </w:r>
      <w:r>
        <w:rPr>
          <w:color w:val="231F20"/>
        </w:rPr>
        <w:t>ani,</w:t>
      </w:r>
      <w:r>
        <w:rPr>
          <w:color w:val="231F20"/>
          <w:spacing w:val="-8"/>
        </w:rPr>
        <w:t> </w:t>
      </w:r>
      <w:r>
        <w:rPr>
          <w:color w:val="231F20"/>
        </w:rPr>
        <w:t>până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expirarea</w:t>
      </w:r>
      <w:r>
        <w:rPr>
          <w:color w:val="231F20"/>
          <w:spacing w:val="-7"/>
        </w:rPr>
        <w:t> </w:t>
      </w:r>
      <w:r>
        <w:rPr>
          <w:color w:val="231F20"/>
        </w:rPr>
        <w:t>duratei</w:t>
      </w:r>
      <w:r>
        <w:rPr>
          <w:color w:val="231F20"/>
          <w:spacing w:val="-7"/>
        </w:rPr>
        <w:t> </w:t>
      </w:r>
      <w:r>
        <w:rPr>
          <w:color w:val="231F20"/>
        </w:rPr>
        <w:t>totale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54"/>
        </w:rPr>
        <w:t> </w:t>
      </w:r>
      <w:r>
        <w:rPr>
          <w:color w:val="231F20"/>
        </w:rPr>
        <w:t>protecţiei</w:t>
      </w:r>
      <w:r>
        <w:rPr>
          <w:color w:val="231F20"/>
          <w:spacing w:val="-9"/>
        </w:rPr>
        <w:t> </w:t>
      </w:r>
      <w:r>
        <w:rPr>
          <w:color w:val="231F20"/>
        </w:rPr>
        <w:t>admise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depozitul</w:t>
      </w:r>
      <w:r>
        <w:rPr>
          <w:color w:val="231F20"/>
          <w:spacing w:val="-9"/>
        </w:rPr>
        <w:t> </w:t>
      </w:r>
      <w:r>
        <w:rPr>
          <w:color w:val="231F20"/>
        </w:rPr>
        <w:t>naţional.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Este, de asemenea, de menţionat că art. 11(3) al Actului din 1960 permi-</w:t>
      </w:r>
      <w:r>
        <w:rPr>
          <w:color w:val="231F20"/>
          <w:spacing w:val="-53"/>
        </w:rPr>
        <w:t> </w:t>
      </w:r>
      <w:r>
        <w:rPr>
          <w:color w:val="231F20"/>
        </w:rPr>
        <w:t>te tuturor statelor contractante de a limita până la 10 ani, în cadrul legislaţiei</w:t>
      </w:r>
      <w:r>
        <w:rPr>
          <w:color w:val="231F20"/>
          <w:spacing w:val="1"/>
        </w:rPr>
        <w:t> </w:t>
      </w:r>
      <w:r>
        <w:rPr>
          <w:color w:val="231F20"/>
        </w:rPr>
        <w:t>naţionale, durata protecţiei desenelor sau modelelor, obiecte ale unei cereri</w:t>
      </w:r>
      <w:r>
        <w:rPr>
          <w:color w:val="231F20"/>
          <w:spacing w:val="1"/>
        </w:rPr>
        <w:t> </w:t>
      </w:r>
      <w:r>
        <w:rPr>
          <w:color w:val="231F20"/>
        </w:rPr>
        <w:t>internaţionale.</w:t>
      </w:r>
    </w:p>
    <w:p>
      <w:pPr>
        <w:pStyle w:val="BodyText"/>
        <w:spacing w:line="252" w:lineRule="auto"/>
        <w:ind w:right="273"/>
      </w:pPr>
      <w:r>
        <w:rPr>
          <w:color w:val="231F20"/>
        </w:rPr>
        <w:t>Este în competenţa titularului, care la expirarea celei de-a doua perioade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protecţie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5</w:t>
      </w:r>
      <w:r>
        <w:rPr>
          <w:color w:val="231F20"/>
          <w:spacing w:val="-11"/>
        </w:rPr>
        <w:t> </w:t>
      </w:r>
      <w:r>
        <w:rPr>
          <w:color w:val="231F20"/>
        </w:rPr>
        <w:t>ani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dorește</w:t>
      </w:r>
      <w:r>
        <w:rPr>
          <w:color w:val="231F20"/>
          <w:spacing w:val="-11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reînnoiască</w:t>
      </w:r>
      <w:r>
        <w:rPr>
          <w:color w:val="231F20"/>
          <w:spacing w:val="-11"/>
        </w:rPr>
        <w:t> </w:t>
      </w:r>
      <w:r>
        <w:rPr>
          <w:color w:val="231F20"/>
        </w:rPr>
        <w:t>depozitul</w:t>
      </w:r>
      <w:r>
        <w:rPr>
          <w:color w:val="231F20"/>
          <w:spacing w:val="-12"/>
        </w:rPr>
        <w:t> </w:t>
      </w:r>
      <w:r>
        <w:rPr>
          <w:color w:val="231F20"/>
        </w:rPr>
        <w:t>internaţional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53"/>
        </w:rPr>
        <w:t> </w:t>
      </w:r>
      <w:r>
        <w:rPr>
          <w:color w:val="231F20"/>
        </w:rPr>
        <w:t>anumită</w:t>
      </w:r>
      <w:r>
        <w:rPr>
          <w:color w:val="231F20"/>
          <w:spacing w:val="-12"/>
        </w:rPr>
        <w:t> </w:t>
      </w:r>
      <w:r>
        <w:rPr>
          <w:color w:val="231F20"/>
        </w:rPr>
        <w:t>ţară,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cunoască</w:t>
      </w:r>
      <w:r>
        <w:rPr>
          <w:color w:val="231F20"/>
          <w:spacing w:val="-12"/>
        </w:rPr>
        <w:t> </w:t>
      </w:r>
      <w:r>
        <w:rPr>
          <w:color w:val="231F20"/>
        </w:rPr>
        <w:t>termenul</w:t>
      </w:r>
      <w:r>
        <w:rPr>
          <w:color w:val="231F20"/>
          <w:spacing w:val="-12"/>
        </w:rPr>
        <w:t> </w:t>
      </w:r>
      <w:r>
        <w:rPr>
          <w:color w:val="231F20"/>
        </w:rPr>
        <w:t>maxim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protecţie</w:t>
      </w:r>
      <w:r>
        <w:rPr>
          <w:color w:val="231F20"/>
          <w:spacing w:val="-12"/>
        </w:rPr>
        <w:t> </w:t>
      </w:r>
      <w:r>
        <w:rPr>
          <w:color w:val="231F20"/>
        </w:rPr>
        <w:t>prevăzut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legislaţia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naţională cu scopul de a se asigura de valabilitatea reînnoirii în cauză (informaţii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</w:t>
      </w:r>
      <w:r>
        <w:rPr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www.wipo.in</w:t>
      </w:r>
      <w:r>
        <w:rPr>
          <w:color w:val="231F20"/>
        </w:rPr>
        <w:t>t).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Orice</w:t>
      </w:r>
      <w:r>
        <w:rPr>
          <w:color w:val="231F20"/>
          <w:spacing w:val="1"/>
        </w:rPr>
        <w:t> </w:t>
      </w:r>
      <w:r>
        <w:rPr>
          <w:color w:val="231F20"/>
        </w:rPr>
        <w:t>reînnoire</w:t>
      </w:r>
      <w:r>
        <w:rPr>
          <w:color w:val="231F20"/>
          <w:spacing w:val="1"/>
        </w:rPr>
        <w:t> </w:t>
      </w:r>
      <w:r>
        <w:rPr>
          <w:color w:val="231F20"/>
        </w:rPr>
        <w:t>solicitată</w:t>
      </w:r>
      <w:r>
        <w:rPr>
          <w:color w:val="231F20"/>
          <w:spacing w:val="1"/>
        </w:rPr>
        <w:t> </w:t>
      </w:r>
      <w:r>
        <w:rPr>
          <w:color w:val="231F20"/>
        </w:rPr>
        <w:t>este,</w:t>
      </w:r>
      <w:r>
        <w:rPr>
          <w:color w:val="231F20"/>
          <w:spacing w:val="1"/>
        </w:rPr>
        <w:t> </w:t>
      </w:r>
      <w:r>
        <w:rPr>
          <w:color w:val="231F20"/>
        </w:rPr>
        <w:t>în</w:t>
      </w:r>
      <w:r>
        <w:rPr>
          <w:color w:val="231F20"/>
          <w:spacing w:val="1"/>
        </w:rPr>
        <w:t> </w:t>
      </w:r>
      <w:r>
        <w:rPr>
          <w:color w:val="231F20"/>
        </w:rPr>
        <w:t>consecinţă,</w:t>
      </w:r>
      <w:r>
        <w:rPr>
          <w:color w:val="231F20"/>
          <w:spacing w:val="1"/>
        </w:rPr>
        <w:t> </w:t>
      </w:r>
      <w:r>
        <w:rPr>
          <w:color w:val="231F20"/>
        </w:rPr>
        <w:t>înscrisă</w:t>
      </w:r>
      <w:r>
        <w:rPr>
          <w:color w:val="231F20"/>
          <w:spacing w:val="1"/>
        </w:rPr>
        <w:t> </w:t>
      </w:r>
      <w:r>
        <w:rPr>
          <w:color w:val="231F20"/>
        </w:rPr>
        <w:t>în</w:t>
      </w:r>
      <w:r>
        <w:rPr>
          <w:color w:val="231F20"/>
          <w:spacing w:val="1"/>
        </w:rPr>
        <w:t> </w:t>
      </w:r>
      <w:r>
        <w:rPr>
          <w:color w:val="231F20"/>
        </w:rPr>
        <w:t>Registrul</w:t>
      </w:r>
      <w:r>
        <w:rPr>
          <w:color w:val="231F20"/>
          <w:spacing w:val="1"/>
        </w:rPr>
        <w:t> </w:t>
      </w:r>
      <w:r>
        <w:rPr>
          <w:color w:val="231F20"/>
        </w:rPr>
        <w:t>Internaţional fără ca Biroul Internaţional să se pronunţe asupra oportunităţii</w:t>
      </w:r>
      <w:r>
        <w:rPr>
          <w:color w:val="231F20"/>
          <w:spacing w:val="1"/>
        </w:rPr>
        <w:t> </w:t>
      </w:r>
      <w:r>
        <w:rPr>
          <w:color w:val="231F20"/>
        </w:rPr>
        <w:t>acesteia.</w:t>
      </w:r>
      <w:r>
        <w:rPr>
          <w:color w:val="231F20"/>
          <w:spacing w:val="-4"/>
        </w:rPr>
        <w:t> </w:t>
      </w:r>
      <w:r>
        <w:rPr>
          <w:color w:val="231F20"/>
        </w:rPr>
        <w:t>Această</w:t>
      </w:r>
      <w:r>
        <w:rPr>
          <w:color w:val="231F20"/>
          <w:spacing w:val="-3"/>
        </w:rPr>
        <w:t> </w:t>
      </w:r>
      <w:r>
        <w:rPr>
          <w:color w:val="231F20"/>
        </w:rPr>
        <w:t>situaţie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explică</w:t>
      </w:r>
      <w:r>
        <w:rPr>
          <w:color w:val="231F20"/>
          <w:spacing w:val="-4"/>
        </w:rPr>
        <w:t> </w:t>
      </w:r>
      <w:r>
        <w:rPr>
          <w:color w:val="231F20"/>
        </w:rPr>
        <w:t>mai</w:t>
      </w:r>
      <w:r>
        <w:rPr>
          <w:color w:val="231F20"/>
          <w:spacing w:val="-3"/>
        </w:rPr>
        <w:t> </w:t>
      </w:r>
      <w:r>
        <w:rPr>
          <w:color w:val="231F20"/>
        </w:rPr>
        <w:t>ales</w:t>
      </w:r>
      <w:r>
        <w:rPr>
          <w:color w:val="231F20"/>
          <w:spacing w:val="-3"/>
        </w:rPr>
        <w:t> </w:t>
      </w:r>
      <w:r>
        <w:rPr>
          <w:color w:val="231F20"/>
        </w:rPr>
        <w:t>prin</w:t>
      </w:r>
      <w:r>
        <w:rPr>
          <w:color w:val="231F20"/>
          <w:spacing w:val="-3"/>
        </w:rPr>
        <w:t> </w:t>
      </w:r>
      <w:r>
        <w:rPr>
          <w:color w:val="231F20"/>
        </w:rPr>
        <w:t>aceea</w:t>
      </w:r>
      <w:r>
        <w:rPr>
          <w:color w:val="231F20"/>
          <w:spacing w:val="-4"/>
        </w:rPr>
        <w:t> </w:t>
      </w:r>
      <w:r>
        <w:rPr>
          <w:color w:val="231F20"/>
        </w:rPr>
        <w:t>că</w:t>
      </w:r>
      <w:r>
        <w:rPr>
          <w:color w:val="231F20"/>
          <w:spacing w:val="-3"/>
        </w:rPr>
        <w:t> </w:t>
      </w:r>
      <w:r>
        <w:rPr>
          <w:color w:val="231F20"/>
        </w:rPr>
        <w:t>Aranjamentul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la Haga nu prevede obligaţia pentru statele contractante de a notifica Biroul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Internaţional cu privire la termenul maxim de protecţie acordat desenelor și mo-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delelor</w:t>
      </w:r>
      <w:r>
        <w:rPr>
          <w:color w:val="231F20"/>
          <w:spacing w:val="-9"/>
        </w:rPr>
        <w:t> </w:t>
      </w:r>
      <w:r>
        <w:rPr>
          <w:color w:val="231F20"/>
        </w:rPr>
        <w:t>prin</w:t>
      </w:r>
      <w:r>
        <w:rPr>
          <w:color w:val="231F20"/>
          <w:spacing w:val="-8"/>
        </w:rPr>
        <w:t> </w:t>
      </w:r>
      <w:r>
        <w:rPr>
          <w:color w:val="231F20"/>
        </w:rPr>
        <w:t>legislaţia</w:t>
      </w:r>
      <w:r>
        <w:rPr>
          <w:color w:val="231F20"/>
          <w:spacing w:val="-9"/>
        </w:rPr>
        <w:t> </w:t>
      </w:r>
      <w:r>
        <w:rPr>
          <w:color w:val="231F20"/>
        </w:rPr>
        <w:t>naţională.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Heading1"/>
        <w:ind w:left="3250"/>
      </w:pPr>
      <w:bookmarkStart w:name="_TOC_250007" w:id="4"/>
      <w:r>
        <w:rPr>
          <w:color w:val="231F20"/>
          <w:w w:val="90"/>
        </w:rPr>
        <w:t>4.</w:t>
      </w:r>
      <w:r>
        <w:rPr>
          <w:color w:val="231F20"/>
          <w:spacing w:val="4"/>
          <w:w w:val="90"/>
        </w:rPr>
        <w:t> </w:t>
      </w:r>
      <w:bookmarkEnd w:id="4"/>
      <w:r>
        <w:rPr>
          <w:color w:val="231F20"/>
          <w:w w:val="90"/>
        </w:rPr>
        <w:t>MĂRCI</w:t>
      </w:r>
    </w:p>
    <w:p>
      <w:pPr>
        <w:pStyle w:val="BodyText"/>
        <w:spacing w:line="254" w:lineRule="auto" w:before="168"/>
        <w:ind w:right="274"/>
      </w:pPr>
      <w:r>
        <w:rPr>
          <w:color w:val="231F20"/>
        </w:rPr>
        <w:t>Vechimea</w:t>
      </w:r>
      <w:r>
        <w:rPr>
          <w:color w:val="231F20"/>
          <w:spacing w:val="-9"/>
        </w:rPr>
        <w:t> </w:t>
      </w:r>
      <w:r>
        <w:rPr>
          <w:color w:val="231F20"/>
        </w:rPr>
        <w:t>folosirii</w:t>
      </w:r>
      <w:r>
        <w:rPr>
          <w:color w:val="231F20"/>
          <w:spacing w:val="-9"/>
        </w:rPr>
        <w:t> </w:t>
      </w:r>
      <w:r>
        <w:rPr>
          <w:color w:val="231F20"/>
        </w:rPr>
        <w:t>unor</w:t>
      </w:r>
      <w:r>
        <w:rPr>
          <w:color w:val="231F20"/>
          <w:spacing w:val="-9"/>
        </w:rPr>
        <w:t> </w:t>
      </w:r>
      <w:r>
        <w:rPr>
          <w:color w:val="231F20"/>
        </w:rPr>
        <w:t>semne</w:t>
      </w:r>
      <w:r>
        <w:rPr>
          <w:color w:val="231F20"/>
          <w:spacing w:val="-9"/>
        </w:rPr>
        <w:t> </w:t>
      </w:r>
      <w:r>
        <w:rPr>
          <w:color w:val="231F20"/>
        </w:rPr>
        <w:t>caracteristice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identifica</w:t>
      </w:r>
      <w:r>
        <w:rPr>
          <w:color w:val="231F20"/>
          <w:spacing w:val="-9"/>
        </w:rPr>
        <w:t> </w:t>
      </w:r>
      <w:r>
        <w:rPr>
          <w:color w:val="231F20"/>
        </w:rPr>
        <w:t>produsele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se situează în antichitate. Arheologii şi istoricii de artă semnalează existenţa lor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atât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bazinul</w:t>
      </w:r>
      <w:r>
        <w:rPr>
          <w:color w:val="231F20"/>
          <w:spacing w:val="-10"/>
        </w:rPr>
        <w:t> </w:t>
      </w:r>
      <w:r>
        <w:rPr>
          <w:color w:val="231F20"/>
        </w:rPr>
        <w:t>mediteranean,</w:t>
      </w:r>
      <w:r>
        <w:rPr>
          <w:color w:val="231F20"/>
          <w:spacing w:val="-10"/>
        </w:rPr>
        <w:t> </w:t>
      </w:r>
      <w:r>
        <w:rPr>
          <w:color w:val="231F20"/>
        </w:rPr>
        <w:t>cât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Orientul</w:t>
      </w:r>
      <w:r>
        <w:rPr>
          <w:color w:val="231F20"/>
          <w:spacing w:val="-10"/>
        </w:rPr>
        <w:t> </w:t>
      </w:r>
      <w:r>
        <w:rPr>
          <w:color w:val="231F20"/>
        </w:rPr>
        <w:t>Îndepărtat.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În peşterile Europei de sud-est au fost descoperite desene ale unor animale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erau</w:t>
      </w:r>
      <w:r>
        <w:rPr>
          <w:color w:val="231F20"/>
          <w:spacing w:val="-6"/>
        </w:rPr>
        <w:t> </w:t>
      </w:r>
      <w:r>
        <w:rPr>
          <w:color w:val="231F20"/>
        </w:rPr>
        <w:t>marcate</w:t>
      </w:r>
      <w:r>
        <w:rPr>
          <w:color w:val="231F20"/>
          <w:spacing w:val="-6"/>
        </w:rPr>
        <w:t> </w:t>
      </w:r>
      <w:r>
        <w:rPr>
          <w:color w:val="231F20"/>
        </w:rPr>
        <w:t>cu</w:t>
      </w:r>
      <w:r>
        <w:rPr>
          <w:color w:val="231F20"/>
          <w:spacing w:val="-6"/>
        </w:rPr>
        <w:t> </w:t>
      </w:r>
      <w:r>
        <w:rPr>
          <w:color w:val="231F20"/>
        </w:rPr>
        <w:t>diferite</w:t>
      </w:r>
      <w:r>
        <w:rPr>
          <w:color w:val="231F20"/>
          <w:spacing w:val="-6"/>
        </w:rPr>
        <w:t> </w:t>
      </w:r>
      <w:r>
        <w:rPr>
          <w:color w:val="231F20"/>
        </w:rPr>
        <w:t>semne,</w:t>
      </w:r>
      <w:r>
        <w:rPr>
          <w:color w:val="231F20"/>
          <w:spacing w:val="-6"/>
        </w:rPr>
        <w:t> </w:t>
      </w:r>
      <w:r>
        <w:rPr>
          <w:color w:val="231F20"/>
        </w:rPr>
        <w:t>desene</w:t>
      </w:r>
      <w:r>
        <w:rPr>
          <w:color w:val="231F20"/>
          <w:spacing w:val="-6"/>
        </w:rPr>
        <w:t> </w:t>
      </w:r>
      <w:r>
        <w:rPr>
          <w:color w:val="231F20"/>
        </w:rPr>
        <w:t>ce</w:t>
      </w:r>
      <w:r>
        <w:rPr>
          <w:color w:val="231F20"/>
          <w:spacing w:val="-6"/>
        </w:rPr>
        <w:t> </w:t>
      </w:r>
      <w:r>
        <w:rPr>
          <w:color w:val="231F20"/>
        </w:rPr>
        <w:t>datează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sfârşitul</w:t>
      </w:r>
      <w:r>
        <w:rPr>
          <w:color w:val="231F20"/>
          <w:spacing w:val="-6"/>
        </w:rPr>
        <w:t> </w:t>
      </w:r>
      <w:r>
        <w:rPr>
          <w:color w:val="231F20"/>
        </w:rPr>
        <w:t>epocii</w:t>
      </w:r>
      <w:r>
        <w:rPr>
          <w:color w:val="231F20"/>
          <w:spacing w:val="-54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piatră.</w:t>
      </w:r>
    </w:p>
    <w:p>
      <w:pPr>
        <w:pStyle w:val="BodyText"/>
        <w:spacing w:line="235" w:lineRule="exact"/>
        <w:ind w:left="666" w:firstLine="0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899998</wp:posOffset>
            </wp:positionH>
            <wp:positionV relativeFrom="paragraph">
              <wp:posOffset>179447</wp:posOffset>
            </wp:positionV>
            <wp:extent cx="4482872" cy="1186338"/>
            <wp:effectExtent l="0" t="0" r="0" b="0"/>
            <wp:wrapTopAndBottom/>
            <wp:docPr id="29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7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872" cy="1186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Anii</w:t>
      </w:r>
      <w:r>
        <w:rPr>
          <w:color w:val="231F20"/>
          <w:spacing w:val="-5"/>
        </w:rPr>
        <w:t> </w:t>
      </w:r>
      <w:r>
        <w:rPr>
          <w:color w:val="231F20"/>
        </w:rPr>
        <w:t>5000</w:t>
      </w:r>
      <w:r>
        <w:rPr>
          <w:color w:val="231F20"/>
          <w:spacing w:val="-4"/>
        </w:rPr>
        <w:t> </w:t>
      </w:r>
      <w:r>
        <w:rPr>
          <w:color w:val="231F20"/>
        </w:rPr>
        <w:t>î.e.n.</w:t>
      </w:r>
    </w:p>
    <w:p>
      <w:pPr>
        <w:pStyle w:val="BodyText"/>
        <w:spacing w:line="254" w:lineRule="auto" w:before="76"/>
        <w:ind w:right="275"/>
      </w:pPr>
      <w:r>
        <w:rPr>
          <w:color w:val="231F20"/>
        </w:rPr>
        <w:t>Arheologii au mai descoperit şi alte semne ce vin să ne demonstreze că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marca ca semn de protecţie a proprietăţii a existat din cele mai vechi timpuri. 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insula</w:t>
      </w:r>
      <w:r>
        <w:rPr>
          <w:color w:val="231F20"/>
          <w:spacing w:val="-8"/>
        </w:rPr>
        <w:t> </w:t>
      </w:r>
      <w:r>
        <w:rPr>
          <w:color w:val="231F20"/>
        </w:rPr>
        <w:t>Creta</w:t>
      </w:r>
      <w:r>
        <w:rPr>
          <w:color w:val="231F20"/>
          <w:spacing w:val="-7"/>
        </w:rPr>
        <w:t> </w:t>
      </w:r>
      <w:r>
        <w:rPr>
          <w:color w:val="231F20"/>
        </w:rPr>
        <w:t>au</w:t>
      </w:r>
      <w:r>
        <w:rPr>
          <w:color w:val="231F20"/>
          <w:spacing w:val="-7"/>
        </w:rPr>
        <w:t> </w:t>
      </w:r>
      <w:r>
        <w:rPr>
          <w:color w:val="231F20"/>
        </w:rPr>
        <w:t>fost</w:t>
      </w:r>
      <w:r>
        <w:rPr>
          <w:color w:val="231F20"/>
          <w:spacing w:val="-7"/>
        </w:rPr>
        <w:t> </w:t>
      </w:r>
      <w:r>
        <w:rPr>
          <w:color w:val="231F20"/>
        </w:rPr>
        <w:t>descoperite</w:t>
      </w:r>
      <w:r>
        <w:rPr>
          <w:color w:val="231F20"/>
          <w:spacing w:val="-8"/>
        </w:rPr>
        <w:t> </w:t>
      </w:r>
      <w:r>
        <w:rPr>
          <w:color w:val="231F20"/>
        </w:rPr>
        <w:t>vase</w:t>
      </w:r>
      <w:r>
        <w:rPr>
          <w:color w:val="231F20"/>
          <w:spacing w:val="-7"/>
        </w:rPr>
        <w:t> </w:t>
      </w:r>
      <w:r>
        <w:rPr>
          <w:color w:val="231F20"/>
        </w:rPr>
        <w:t>din</w:t>
      </w:r>
      <w:r>
        <w:rPr>
          <w:color w:val="231F20"/>
          <w:spacing w:val="-7"/>
        </w:rPr>
        <w:t> </w:t>
      </w:r>
      <w:r>
        <w:rPr>
          <w:color w:val="231F20"/>
        </w:rPr>
        <w:t>ceramică</w:t>
      </w:r>
      <w:r>
        <w:rPr>
          <w:color w:val="231F20"/>
          <w:spacing w:val="-7"/>
        </w:rPr>
        <w:t> </w:t>
      </w:r>
      <w:r>
        <w:rPr>
          <w:color w:val="231F20"/>
        </w:rPr>
        <w:t>ce</w:t>
      </w:r>
      <w:r>
        <w:rPr>
          <w:color w:val="231F20"/>
          <w:spacing w:val="-8"/>
        </w:rPr>
        <w:t> </w:t>
      </w:r>
      <w:r>
        <w:rPr>
          <w:color w:val="231F20"/>
        </w:rPr>
        <w:t>datează</w:t>
      </w:r>
      <w:r>
        <w:rPr>
          <w:color w:val="231F20"/>
          <w:spacing w:val="-7"/>
        </w:rPr>
        <w:t> </w:t>
      </w:r>
      <w:r>
        <w:rPr>
          <w:color w:val="231F20"/>
        </w:rPr>
        <w:t>din</w:t>
      </w:r>
      <w:r>
        <w:rPr>
          <w:color w:val="231F20"/>
          <w:spacing w:val="-7"/>
        </w:rPr>
        <w:t> </w:t>
      </w:r>
      <w:r>
        <w:rPr>
          <w:color w:val="231F20"/>
        </w:rPr>
        <w:t>anii</w:t>
      </w:r>
      <w:r>
        <w:rPr>
          <w:color w:val="231F20"/>
          <w:spacing w:val="-7"/>
        </w:rPr>
        <w:t> </w:t>
      </w:r>
      <w:r>
        <w:rPr>
          <w:color w:val="231F20"/>
        </w:rPr>
        <w:t>3500</w:t>
      </w:r>
      <w:r>
        <w:rPr>
          <w:color w:val="231F20"/>
          <w:spacing w:val="-8"/>
        </w:rPr>
        <w:t> </w:t>
      </w:r>
      <w:r>
        <w:rPr>
          <w:color w:val="231F20"/>
        </w:rPr>
        <w:t>-</w:t>
      </w:r>
      <w:r>
        <w:rPr>
          <w:color w:val="231F20"/>
          <w:spacing w:val="-53"/>
        </w:rPr>
        <w:t> </w:t>
      </w:r>
      <w:r>
        <w:rPr>
          <w:color w:val="231F20"/>
        </w:rPr>
        <w:t>2000</w:t>
      </w:r>
      <w:r>
        <w:rPr>
          <w:color w:val="231F20"/>
          <w:spacing w:val="-10"/>
        </w:rPr>
        <w:t> </w:t>
      </w:r>
      <w:r>
        <w:rPr>
          <w:color w:val="231F20"/>
        </w:rPr>
        <w:t>î.e.n.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purtau</w:t>
      </w:r>
      <w:r>
        <w:rPr>
          <w:color w:val="231F20"/>
          <w:spacing w:val="-8"/>
        </w:rPr>
        <w:t> </w:t>
      </w:r>
      <w:r>
        <w:rPr>
          <w:color w:val="231F20"/>
        </w:rPr>
        <w:t>semne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distincţie.</w:t>
      </w:r>
    </w:p>
    <w:p>
      <w:pPr>
        <w:pStyle w:val="BodyText"/>
        <w:ind w:lef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914031</wp:posOffset>
            </wp:positionH>
            <wp:positionV relativeFrom="paragraph">
              <wp:posOffset>111359</wp:posOffset>
            </wp:positionV>
            <wp:extent cx="4475891" cy="1036129"/>
            <wp:effectExtent l="0" t="0" r="0" b="0"/>
            <wp:wrapTopAndBottom/>
            <wp:docPr id="3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891" cy="103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4" w:lineRule="auto" w:before="168"/>
        <w:ind w:right="274"/>
      </w:pP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Roma</w:t>
      </w:r>
      <w:r>
        <w:rPr>
          <w:color w:val="231F20"/>
          <w:spacing w:val="-6"/>
        </w:rPr>
        <w:t> </w:t>
      </w:r>
      <w:r>
        <w:rPr>
          <w:color w:val="231F20"/>
        </w:rPr>
        <w:t>Antică</w:t>
      </w:r>
      <w:r>
        <w:rPr>
          <w:color w:val="231F20"/>
          <w:spacing w:val="-6"/>
        </w:rPr>
        <w:t> </w:t>
      </w:r>
      <w:r>
        <w:rPr>
          <w:color w:val="231F20"/>
        </w:rPr>
        <w:t>au</w:t>
      </w:r>
      <w:r>
        <w:rPr>
          <w:color w:val="231F20"/>
          <w:spacing w:val="-6"/>
        </w:rPr>
        <w:t> </w:t>
      </w:r>
      <w:r>
        <w:rPr>
          <w:color w:val="231F20"/>
        </w:rPr>
        <w:t>fost</w:t>
      </w:r>
      <w:r>
        <w:rPr>
          <w:color w:val="231F20"/>
          <w:spacing w:val="-6"/>
        </w:rPr>
        <w:t> </w:t>
      </w:r>
      <w:r>
        <w:rPr>
          <w:color w:val="231F20"/>
        </w:rPr>
        <w:t>găsite</w:t>
      </w:r>
      <w:r>
        <w:rPr>
          <w:color w:val="231F20"/>
          <w:spacing w:val="-6"/>
        </w:rPr>
        <w:t> </w:t>
      </w:r>
      <w:r>
        <w:rPr>
          <w:color w:val="231F20"/>
        </w:rPr>
        <w:t>cărămizi</w:t>
      </w:r>
      <w:r>
        <w:rPr>
          <w:color w:val="231F20"/>
          <w:spacing w:val="-6"/>
        </w:rPr>
        <w:t> </w:t>
      </w:r>
      <w:r>
        <w:rPr>
          <w:color w:val="231F20"/>
        </w:rPr>
        <w:t>ce</w:t>
      </w:r>
      <w:r>
        <w:rPr>
          <w:color w:val="231F20"/>
          <w:spacing w:val="-7"/>
        </w:rPr>
        <w:t> </w:t>
      </w:r>
      <w:r>
        <w:rPr>
          <w:color w:val="231F20"/>
        </w:rPr>
        <w:t>purtau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anumit</w:t>
      </w:r>
      <w:r>
        <w:rPr>
          <w:color w:val="231F20"/>
          <w:spacing w:val="-6"/>
        </w:rPr>
        <w:t> </w:t>
      </w:r>
      <w:r>
        <w:rPr>
          <w:color w:val="231F20"/>
        </w:rPr>
        <w:t>marcaj,</w:t>
      </w:r>
      <w:r>
        <w:rPr>
          <w:color w:val="231F20"/>
          <w:spacing w:val="-6"/>
        </w:rPr>
        <w:t> </w:t>
      </w:r>
      <w:r>
        <w:rPr>
          <w:color w:val="231F20"/>
        </w:rPr>
        <w:t>aces-</w:t>
      </w:r>
      <w:r>
        <w:rPr>
          <w:color w:val="231F20"/>
          <w:spacing w:val="-54"/>
        </w:rPr>
        <w:t> </w:t>
      </w:r>
      <w:r>
        <w:rPr>
          <w:color w:val="231F20"/>
        </w:rPr>
        <w:t>ta</w:t>
      </w:r>
      <w:r>
        <w:rPr>
          <w:color w:val="231F20"/>
          <w:spacing w:val="-7"/>
        </w:rPr>
        <w:t> </w:t>
      </w:r>
      <w:r>
        <w:rPr>
          <w:color w:val="231F20"/>
        </w:rPr>
        <w:t>includea,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regulă,</w:t>
      </w:r>
      <w:r>
        <w:rPr>
          <w:color w:val="231F20"/>
          <w:spacing w:val="-6"/>
        </w:rPr>
        <w:t> </w:t>
      </w:r>
      <w:r>
        <w:rPr>
          <w:color w:val="231F20"/>
        </w:rPr>
        <w:t>numele</w:t>
      </w:r>
      <w:r>
        <w:rPr>
          <w:color w:val="231F20"/>
          <w:spacing w:val="-7"/>
        </w:rPr>
        <w:t> </w:t>
      </w:r>
      <w:r>
        <w:rPr>
          <w:color w:val="231F20"/>
        </w:rPr>
        <w:t>producătorului,</w:t>
      </w:r>
      <w:r>
        <w:rPr>
          <w:color w:val="231F20"/>
          <w:spacing w:val="-6"/>
        </w:rPr>
        <w:t> </w:t>
      </w:r>
      <w:r>
        <w:rPr>
          <w:color w:val="231F20"/>
        </w:rPr>
        <w:t>locul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data</w:t>
      </w:r>
      <w:r>
        <w:rPr>
          <w:color w:val="231F20"/>
          <w:spacing w:val="-6"/>
        </w:rPr>
        <w:t> </w:t>
      </w:r>
      <w:r>
        <w:rPr>
          <w:color w:val="231F20"/>
        </w:rPr>
        <w:t>fabricaţiei.</w:t>
      </w:r>
      <w:r>
        <w:rPr>
          <w:color w:val="231F20"/>
          <w:spacing w:val="-7"/>
        </w:rPr>
        <w:t> </w:t>
      </w:r>
      <w:r>
        <w:rPr>
          <w:color w:val="231F20"/>
        </w:rPr>
        <w:t>Scopul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principal al acestor mărci era de garantare a calităţii precum şi de promovare 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produselor, deoarece meşteşugarul din cărămizile căruia erau ridicate cele mai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trainice</w:t>
      </w:r>
      <w:r>
        <w:rPr>
          <w:color w:val="231F20"/>
          <w:spacing w:val="-9"/>
        </w:rPr>
        <w:t> </w:t>
      </w:r>
      <w:r>
        <w:rPr>
          <w:color w:val="231F20"/>
        </w:rPr>
        <w:t>construcţii</w:t>
      </w:r>
      <w:r>
        <w:rPr>
          <w:color w:val="231F20"/>
          <w:spacing w:val="-9"/>
        </w:rPr>
        <w:t> </w:t>
      </w:r>
      <w:r>
        <w:rPr>
          <w:color w:val="231F20"/>
        </w:rPr>
        <w:t>devenea</w:t>
      </w:r>
      <w:r>
        <w:rPr>
          <w:color w:val="231F20"/>
          <w:spacing w:val="-9"/>
        </w:rPr>
        <w:t> </w:t>
      </w:r>
      <w:r>
        <w:rPr>
          <w:color w:val="231F20"/>
        </w:rPr>
        <w:t>cel</w:t>
      </w:r>
      <w:r>
        <w:rPr>
          <w:color w:val="231F20"/>
          <w:spacing w:val="-9"/>
        </w:rPr>
        <w:t> </w:t>
      </w:r>
      <w:r>
        <w:rPr>
          <w:color w:val="231F20"/>
        </w:rPr>
        <w:t>mai</w:t>
      </w:r>
      <w:r>
        <w:rPr>
          <w:color w:val="231F20"/>
          <w:spacing w:val="-9"/>
        </w:rPr>
        <w:t> </w:t>
      </w:r>
      <w:r>
        <w:rPr>
          <w:color w:val="231F20"/>
        </w:rPr>
        <w:t>solicitat.</w:t>
      </w:r>
    </w:p>
    <w:p>
      <w:pPr>
        <w:pStyle w:val="BodyText"/>
        <w:spacing w:before="3"/>
        <w:ind w:lef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918574</wp:posOffset>
            </wp:positionH>
            <wp:positionV relativeFrom="paragraph">
              <wp:posOffset>113280</wp:posOffset>
            </wp:positionV>
            <wp:extent cx="4503876" cy="933450"/>
            <wp:effectExtent l="0" t="0" r="0" b="0"/>
            <wp:wrapTopAndBottom/>
            <wp:docPr id="3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876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4" w:lineRule="auto" w:before="75"/>
        <w:ind w:right="276" w:firstLine="398"/>
      </w:pP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interesant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menţionat</w:t>
      </w:r>
      <w:r>
        <w:rPr>
          <w:color w:val="231F20"/>
          <w:spacing w:val="-10"/>
        </w:rPr>
        <w:t> </w:t>
      </w:r>
      <w:r>
        <w:rPr>
          <w:color w:val="231F20"/>
        </w:rPr>
        <w:t>că</w:t>
      </w:r>
      <w:r>
        <w:rPr>
          <w:color w:val="231F20"/>
          <w:spacing w:val="-10"/>
        </w:rPr>
        <w:t> </w:t>
      </w:r>
      <w:r>
        <w:rPr>
          <w:color w:val="231F20"/>
        </w:rPr>
        <w:t>cele</w:t>
      </w:r>
      <w:r>
        <w:rPr>
          <w:color w:val="231F20"/>
          <w:spacing w:val="-10"/>
        </w:rPr>
        <w:t> </w:t>
      </w:r>
      <w:r>
        <w:rPr>
          <w:color w:val="231F20"/>
        </w:rPr>
        <w:t>mai</w:t>
      </w:r>
      <w:r>
        <w:rPr>
          <w:color w:val="231F20"/>
          <w:spacing w:val="-10"/>
        </w:rPr>
        <w:t> </w:t>
      </w:r>
      <w:r>
        <w:rPr>
          <w:color w:val="231F20"/>
        </w:rPr>
        <w:t>cunoscute</w:t>
      </w:r>
      <w:r>
        <w:rPr>
          <w:color w:val="231F20"/>
          <w:spacing w:val="-10"/>
        </w:rPr>
        <w:t> </w:t>
      </w:r>
      <w:r>
        <w:rPr>
          <w:color w:val="231F20"/>
        </w:rPr>
        <w:t>construcţii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Roma</w:t>
      </w:r>
      <w:r>
        <w:rPr>
          <w:color w:val="231F20"/>
          <w:spacing w:val="-53"/>
        </w:rPr>
        <w:t> </w:t>
      </w:r>
      <w:r>
        <w:rPr>
          <w:color w:val="231F20"/>
        </w:rPr>
        <w:t>Antică</w:t>
      </w:r>
      <w:r>
        <w:rPr>
          <w:color w:val="231F20"/>
          <w:spacing w:val="-10"/>
        </w:rPr>
        <w:t> </w:t>
      </w:r>
      <w:r>
        <w:rPr>
          <w:color w:val="231F20"/>
        </w:rPr>
        <w:t>sunt</w:t>
      </w:r>
      <w:r>
        <w:rPr>
          <w:color w:val="231F20"/>
          <w:spacing w:val="-9"/>
        </w:rPr>
        <w:t> </w:t>
      </w:r>
      <w:r>
        <w:rPr>
          <w:color w:val="231F20"/>
        </w:rPr>
        <w:t>clădite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cărămizi</w:t>
      </w:r>
      <w:r>
        <w:rPr>
          <w:color w:val="231F20"/>
          <w:spacing w:val="-10"/>
        </w:rPr>
        <w:t> </w:t>
      </w:r>
      <w:r>
        <w:rPr>
          <w:color w:val="231F20"/>
        </w:rPr>
        <w:t>ce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sunt</w:t>
      </w:r>
      <w:r>
        <w:rPr>
          <w:color w:val="231F20"/>
          <w:spacing w:val="-9"/>
        </w:rPr>
        <w:t> </w:t>
      </w:r>
      <w:r>
        <w:rPr>
          <w:color w:val="231F20"/>
        </w:rPr>
        <w:t>marcate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niciun</w:t>
      </w:r>
      <w:r>
        <w:rPr>
          <w:color w:val="231F20"/>
          <w:spacing w:val="-10"/>
        </w:rPr>
        <w:t> </w:t>
      </w:r>
      <w:r>
        <w:rPr>
          <w:color w:val="231F20"/>
        </w:rPr>
        <w:t>fel.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În Pompei se vindea chiar pâine marcată. Odată cu căderea Imperiului Ro-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dispar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perioadă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destul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îndelungată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semnele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verbale,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deoarece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5" w:firstLine="0"/>
      </w:pPr>
      <w:r>
        <w:rPr>
          <w:color w:val="231F20"/>
          <w:w w:val="95"/>
        </w:rPr>
        <w:t>oamenii erau analfabeţi şi doar în nordul Europei, şi anume în Norvegia spadele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continuau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fie</w:t>
      </w:r>
      <w:r>
        <w:rPr>
          <w:color w:val="231F20"/>
          <w:spacing w:val="-8"/>
        </w:rPr>
        <w:t> </w:t>
      </w:r>
      <w:r>
        <w:rPr>
          <w:color w:val="231F20"/>
        </w:rPr>
        <w:t>marcate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înscrieri.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Evul</w:t>
      </w:r>
      <w:r>
        <w:rPr>
          <w:color w:val="231F20"/>
          <w:spacing w:val="-5"/>
        </w:rPr>
        <w:t> </w:t>
      </w:r>
      <w:r>
        <w:rPr>
          <w:color w:val="231F20"/>
        </w:rPr>
        <w:t>Mediu</w:t>
      </w:r>
      <w:r>
        <w:rPr>
          <w:color w:val="231F20"/>
          <w:spacing w:val="-6"/>
        </w:rPr>
        <w:t> </w:t>
      </w:r>
      <w:r>
        <w:rPr>
          <w:color w:val="231F20"/>
        </w:rPr>
        <w:t>semnele</w:t>
      </w:r>
      <w:r>
        <w:rPr>
          <w:color w:val="231F20"/>
          <w:spacing w:val="-5"/>
        </w:rPr>
        <w:t> </w:t>
      </w:r>
      <w:r>
        <w:rPr>
          <w:color w:val="231F20"/>
        </w:rPr>
        <w:t>constau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marea</w:t>
      </w:r>
      <w:r>
        <w:rPr>
          <w:color w:val="231F20"/>
          <w:spacing w:val="-6"/>
        </w:rPr>
        <w:t> </w:t>
      </w:r>
      <w:r>
        <w:rPr>
          <w:color w:val="231F20"/>
        </w:rPr>
        <w:t>lor</w:t>
      </w:r>
      <w:r>
        <w:rPr>
          <w:color w:val="231F20"/>
          <w:spacing w:val="-5"/>
        </w:rPr>
        <w:t> </w:t>
      </w:r>
      <w:r>
        <w:rPr>
          <w:color w:val="231F20"/>
        </w:rPr>
        <w:t>majoritate</w:t>
      </w:r>
      <w:r>
        <w:rPr>
          <w:color w:val="231F20"/>
          <w:spacing w:val="-6"/>
        </w:rPr>
        <w:t> </w:t>
      </w:r>
      <w:r>
        <w:rPr>
          <w:color w:val="231F20"/>
        </w:rPr>
        <w:t>din</w:t>
      </w:r>
      <w:r>
        <w:rPr>
          <w:color w:val="231F20"/>
          <w:spacing w:val="-6"/>
        </w:rPr>
        <w:t> </w:t>
      </w:r>
      <w:r>
        <w:rPr>
          <w:color w:val="231F20"/>
        </w:rPr>
        <w:t>monograme</w:t>
      </w:r>
      <w:r>
        <w:rPr>
          <w:color w:val="231F20"/>
          <w:spacing w:val="-2"/>
        </w:rPr>
        <w:t> </w:t>
      </w:r>
      <w:r>
        <w:rPr>
          <w:color w:val="231F20"/>
        </w:rPr>
        <w:t>şi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desene. În acea perioadă problema contrafacerii devine foarte acută, un editor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chiar</w:t>
      </w:r>
      <w:r>
        <w:rPr>
          <w:color w:val="231F20"/>
          <w:spacing w:val="-6"/>
        </w:rPr>
        <w:t> </w:t>
      </w:r>
      <w:r>
        <w:rPr>
          <w:color w:val="231F20"/>
        </w:rPr>
        <w:t>preîntâmpina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prefaţa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cartea</w:t>
      </w:r>
      <w:r>
        <w:rPr>
          <w:color w:val="231F20"/>
          <w:spacing w:val="-6"/>
        </w:rPr>
        <w:t> </w:t>
      </w:r>
      <w:r>
        <w:rPr>
          <w:color w:val="231F20"/>
        </w:rPr>
        <w:t>sa</w:t>
      </w:r>
      <w:r>
        <w:rPr>
          <w:color w:val="231F20"/>
          <w:spacing w:val="-5"/>
        </w:rPr>
        <w:t> </w:t>
      </w:r>
      <w:r>
        <w:rPr>
          <w:color w:val="231F20"/>
        </w:rPr>
        <w:t>că</w:t>
      </w:r>
      <w:r>
        <w:rPr>
          <w:color w:val="231F20"/>
          <w:spacing w:val="-4"/>
        </w:rPr>
        <w:t> </w:t>
      </w:r>
      <w:r>
        <w:rPr>
          <w:color w:val="231F20"/>
        </w:rPr>
        <w:t>semnul</w:t>
      </w:r>
      <w:r>
        <w:rPr>
          <w:color w:val="231F20"/>
          <w:spacing w:val="-5"/>
        </w:rPr>
        <w:t> </w:t>
      </w:r>
      <w:r>
        <w:rPr>
          <w:color w:val="231F20"/>
        </w:rPr>
        <w:t>lui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foarte</w:t>
      </w:r>
      <w:r>
        <w:rPr>
          <w:color w:val="231F20"/>
          <w:spacing w:val="-5"/>
        </w:rPr>
        <w:t> </w:t>
      </w:r>
      <w:r>
        <w:rPr>
          <w:color w:val="231F20"/>
        </w:rPr>
        <w:t>des</w:t>
      </w:r>
      <w:r>
        <w:rPr>
          <w:color w:val="231F20"/>
          <w:spacing w:val="-4"/>
        </w:rPr>
        <w:t> </w:t>
      </w:r>
      <w:r>
        <w:rPr>
          <w:color w:val="231F20"/>
        </w:rPr>
        <w:t>copiat</w:t>
      </w:r>
      <w:r>
        <w:rPr>
          <w:color w:val="231F20"/>
          <w:spacing w:val="-54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către</w:t>
      </w:r>
      <w:r>
        <w:rPr>
          <w:color w:val="231F20"/>
          <w:spacing w:val="-8"/>
        </w:rPr>
        <w:t> </w:t>
      </w:r>
      <w:r>
        <w:rPr>
          <w:color w:val="231F20"/>
        </w:rPr>
        <w:t>concurenţi.</w:t>
      </w:r>
    </w:p>
    <w:p>
      <w:pPr>
        <w:pStyle w:val="BodyText"/>
        <w:spacing w:line="234" w:lineRule="exact"/>
        <w:ind w:left="617" w:firstLine="0"/>
      </w:pPr>
      <w:r>
        <w:rPr>
          <w:color w:val="231F20"/>
          <w:w w:val="95"/>
        </w:rPr>
        <w:t>Exemple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semne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datează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sec.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XIII-lea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e.n.</w:t>
      </w:r>
    </w:p>
    <w:p>
      <w:pPr>
        <w:pStyle w:val="BodyText"/>
        <w:spacing w:before="7"/>
        <w:ind w:left="0" w:firstLine="0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903578</wp:posOffset>
            </wp:positionH>
            <wp:positionV relativeFrom="paragraph">
              <wp:posOffset>122669</wp:posOffset>
            </wp:positionV>
            <wp:extent cx="4475167" cy="1303401"/>
            <wp:effectExtent l="0" t="0" r="0" b="0"/>
            <wp:wrapTopAndBottom/>
            <wp:docPr id="35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167" cy="130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 w:firstLine="0"/>
        <w:jc w:val="left"/>
      </w:pP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Utilizarea unor semne distinctive în antichitate pare a fi incontestabilă, însă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faptul dacă ele aveau aceeaşi semnificaţie şi îndeplineau aceleași funcţii ale</w:t>
      </w:r>
      <w:r>
        <w:rPr>
          <w:color w:val="231F20"/>
          <w:spacing w:val="-53"/>
        </w:rPr>
        <w:t> </w:t>
      </w:r>
      <w:r>
        <w:rPr>
          <w:color w:val="231F20"/>
        </w:rPr>
        <w:t>mărcilor actuale, este pus sub semnul întrebării. Semnificativă în acest sens</w:t>
      </w:r>
      <w:r>
        <w:rPr>
          <w:color w:val="231F20"/>
          <w:spacing w:val="1"/>
        </w:rPr>
        <w:t> </w:t>
      </w:r>
      <w:r>
        <w:rPr>
          <w:color w:val="231F20"/>
        </w:rPr>
        <w:t>este părerea unor autori care susţin că în lucrările jurisconsulţilor romani lip-</w:t>
      </w:r>
      <w:r>
        <w:rPr>
          <w:color w:val="231F20"/>
          <w:spacing w:val="1"/>
        </w:rPr>
        <w:t> </w:t>
      </w:r>
      <w:r>
        <w:rPr>
          <w:color w:val="231F20"/>
        </w:rPr>
        <w:t>sesc</w:t>
      </w:r>
      <w:r>
        <w:rPr>
          <w:color w:val="231F20"/>
          <w:spacing w:val="-11"/>
        </w:rPr>
        <w:t> </w:t>
      </w:r>
      <w:r>
        <w:rPr>
          <w:color w:val="231F20"/>
        </w:rPr>
        <w:t>orice</w:t>
      </w:r>
      <w:r>
        <w:rPr>
          <w:color w:val="231F20"/>
          <w:spacing w:val="-11"/>
        </w:rPr>
        <w:t> </w:t>
      </w:r>
      <w:r>
        <w:rPr>
          <w:color w:val="231F20"/>
        </w:rPr>
        <w:t>menţiuni,</w:t>
      </w:r>
      <w:r>
        <w:rPr>
          <w:color w:val="231F20"/>
          <w:spacing w:val="-11"/>
        </w:rPr>
        <w:t> </w: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rezulte</w:t>
      </w:r>
      <w:r>
        <w:rPr>
          <w:color w:val="231F20"/>
          <w:spacing w:val="-10"/>
        </w:rPr>
        <w:t> </w:t>
      </w:r>
      <w:r>
        <w:rPr>
          <w:color w:val="231F20"/>
        </w:rPr>
        <w:t>că</w:t>
      </w:r>
      <w:r>
        <w:rPr>
          <w:color w:val="231F20"/>
          <w:spacing w:val="-11"/>
        </w:rPr>
        <w:t> </w:t>
      </w:r>
      <w:r>
        <w:rPr>
          <w:color w:val="231F20"/>
        </w:rPr>
        <w:t>semnele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discuţie</w:t>
      </w:r>
      <w:r>
        <w:rPr>
          <w:color w:val="231F20"/>
          <w:spacing w:val="-11"/>
        </w:rPr>
        <w:t> </w:t>
      </w:r>
      <w:r>
        <w:rPr>
          <w:color w:val="231F20"/>
        </w:rPr>
        <w:t>ar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1"/>
        </w:rPr>
        <w:t> </w:t>
      </w:r>
      <w:r>
        <w:rPr>
          <w:color w:val="231F20"/>
        </w:rPr>
        <w:t>îndeplinit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53"/>
        </w:rPr>
        <w:t> </w:t>
      </w:r>
      <w:r>
        <w:rPr>
          <w:color w:val="231F20"/>
        </w:rPr>
        <w:t>funcţie similară cu cea a mărcilor de astăzi. Aplicate pe diferite produse şi, în</w:t>
      </w:r>
      <w:r>
        <w:rPr>
          <w:color w:val="231F20"/>
          <w:spacing w:val="-53"/>
        </w:rPr>
        <w:t> </w:t>
      </w:r>
      <w:r>
        <w:rPr>
          <w:color w:val="231F20"/>
        </w:rPr>
        <w:t>special,</w:t>
      </w:r>
      <w:r>
        <w:rPr>
          <w:color w:val="231F20"/>
          <w:spacing w:val="-10"/>
        </w:rPr>
        <w:t> </w:t>
      </w:r>
      <w:r>
        <w:rPr>
          <w:color w:val="231F20"/>
        </w:rPr>
        <w:t>pe</w:t>
      </w:r>
      <w:r>
        <w:rPr>
          <w:color w:val="231F20"/>
          <w:spacing w:val="-10"/>
        </w:rPr>
        <w:t> </w:t>
      </w:r>
      <w:r>
        <w:rPr>
          <w:color w:val="231F20"/>
        </w:rPr>
        <w:t>obiectele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ceramică,</w:t>
      </w:r>
      <w:r>
        <w:rPr>
          <w:color w:val="231F20"/>
          <w:spacing w:val="-10"/>
        </w:rPr>
        <w:t> </w:t>
      </w:r>
      <w:r>
        <w:rPr>
          <w:color w:val="231F20"/>
        </w:rPr>
        <w:t>aceste</w:t>
      </w:r>
      <w:r>
        <w:rPr>
          <w:color w:val="231F20"/>
          <w:spacing w:val="-10"/>
        </w:rPr>
        <w:t> </w:t>
      </w:r>
      <w:r>
        <w:rPr>
          <w:color w:val="231F20"/>
        </w:rPr>
        <w:t>semne</w:t>
      </w:r>
      <w:r>
        <w:rPr>
          <w:color w:val="231F20"/>
          <w:spacing w:val="-10"/>
        </w:rPr>
        <w:t> </w:t>
      </w:r>
      <w:r>
        <w:rPr>
          <w:color w:val="231F20"/>
        </w:rPr>
        <w:t>aveau</w:t>
      </w:r>
      <w:r>
        <w:rPr>
          <w:color w:val="231F20"/>
          <w:spacing w:val="-10"/>
        </w:rPr>
        <w:t> </w:t>
      </w:r>
      <w:r>
        <w:rPr>
          <w:color w:val="231F20"/>
        </w:rPr>
        <w:t>drept</w:t>
      </w:r>
      <w:r>
        <w:rPr>
          <w:color w:val="231F20"/>
          <w:spacing w:val="-10"/>
        </w:rPr>
        <w:t> </w:t>
      </w:r>
      <w:r>
        <w:rPr>
          <w:color w:val="231F20"/>
        </w:rPr>
        <w:t>scop</w:t>
      </w:r>
      <w:r>
        <w:rPr>
          <w:color w:val="231F20"/>
          <w:spacing w:val="-10"/>
        </w:rPr>
        <w:t> </w:t>
      </w:r>
      <w:r>
        <w:rPr>
          <w:color w:val="231F20"/>
        </w:rPr>
        <w:t>„să</w:t>
      </w:r>
      <w:r>
        <w:rPr>
          <w:color w:val="231F20"/>
          <w:spacing w:val="-10"/>
        </w:rPr>
        <w:t> </w:t>
      </w:r>
      <w:r>
        <w:rPr>
          <w:color w:val="231F20"/>
        </w:rPr>
        <w:t>afirme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proprietatea unui obiect corporal produs de un artizan, oferindu-i astfel o satis-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facţie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amor</w:t>
      </w:r>
      <w:r>
        <w:rPr>
          <w:color w:val="231F20"/>
          <w:spacing w:val="-9"/>
        </w:rPr>
        <w:t> </w:t>
      </w:r>
      <w:r>
        <w:rPr>
          <w:color w:val="231F20"/>
        </w:rPr>
        <w:t>propriu”.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Alţi autori combat această teză de negare a existenţei mărcilor în antichi-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tate cu funcţiile ei de concurenţă şi garanţie a calităţii, astfel, într-o lucrare spe-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cial dedicată acestei teme G.Chiesi semnalează unele cazuri de contrafacere 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mărcii „FORTIS”,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relatate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arheologi.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Această marcă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aparţinea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sec.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II-lea</w:t>
      </w:r>
    </w:p>
    <w:p>
      <w:pPr>
        <w:pStyle w:val="BodyText"/>
        <w:spacing w:line="254" w:lineRule="auto"/>
        <w:ind w:right="272" w:firstLine="0"/>
      </w:pPr>
      <w:r>
        <w:rPr>
          <w:color w:val="231F20"/>
          <w:w w:val="95"/>
        </w:rPr>
        <w:t>e.n.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fabrici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lămpi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situate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între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Padova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Aquilina.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moment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dat,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ea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a fost descoperită pe numeroase produse care proveneau din diferite provincii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ale imperiului. „Contrafacerea” a fost dovedită prin faptul folosirii unei tehnici</w:t>
      </w:r>
      <w:r>
        <w:rPr>
          <w:color w:val="231F20"/>
          <w:spacing w:val="-53"/>
        </w:rPr>
        <w:t> </w:t>
      </w:r>
      <w:r>
        <w:rPr>
          <w:color w:val="231F20"/>
        </w:rPr>
        <w:t>diferite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fabricaţie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unui</w:t>
      </w:r>
      <w:r>
        <w:rPr>
          <w:color w:val="231F20"/>
          <w:spacing w:val="-9"/>
        </w:rPr>
        <w:t> </w:t>
      </w:r>
      <w:r>
        <w:rPr>
          <w:color w:val="231F20"/>
        </w:rPr>
        <w:t>material</w:t>
      </w:r>
      <w:r>
        <w:rPr>
          <w:color w:val="231F20"/>
          <w:spacing w:val="-9"/>
        </w:rPr>
        <w:t> </w:t>
      </w:r>
      <w:r>
        <w:rPr>
          <w:color w:val="231F20"/>
        </w:rPr>
        <w:t>diferit.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Chiar dacă apariţia mărcilor, cu semnificaţia lor actuală, în antichitate ră-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mâne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controversată,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totuși,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toţi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autorii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sunt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acord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considera</w:t>
      </w:r>
      <w:r>
        <w:rPr>
          <w:color w:val="231F20"/>
          <w:spacing w:val="-13"/>
        </w:rPr>
        <w:t> </w:t>
      </w:r>
      <w:r>
        <w:rPr>
          <w:color w:val="231F20"/>
        </w:rPr>
        <w:t>evul</w:t>
      </w:r>
      <w:r>
        <w:rPr>
          <w:color w:val="231F20"/>
          <w:spacing w:val="-13"/>
        </w:rPr>
        <w:t> </w:t>
      </w:r>
      <w:r>
        <w:rPr>
          <w:color w:val="231F20"/>
        </w:rPr>
        <w:t>mediu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drept o perioadă de înflorire a lor, o perioadă în care s-au precizat funcţiile măr-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cilor</w:t>
      </w:r>
      <w:r>
        <w:rPr>
          <w:color w:val="231F20"/>
          <w:spacing w:val="-4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regimul</w:t>
      </w:r>
      <w:r>
        <w:rPr>
          <w:color w:val="231F20"/>
          <w:spacing w:val="-5"/>
        </w:rPr>
        <w:t> </w:t>
      </w:r>
      <w:r>
        <w:rPr>
          <w:color w:val="231F20"/>
        </w:rPr>
        <w:t>lor</w:t>
      </w:r>
      <w:r>
        <w:rPr>
          <w:color w:val="231F20"/>
          <w:spacing w:val="-5"/>
        </w:rPr>
        <w:t> </w:t>
      </w:r>
      <w:r>
        <w:rPr>
          <w:color w:val="231F20"/>
        </w:rPr>
        <w:t>juridic.</w:t>
      </w:r>
      <w:r>
        <w:rPr>
          <w:color w:val="231F20"/>
          <w:spacing w:val="-5"/>
        </w:rPr>
        <w:t> </w:t>
      </w:r>
      <w:r>
        <w:rPr>
          <w:color w:val="231F20"/>
        </w:rPr>
        <w:t>Autorii</w:t>
      </w:r>
      <w:r>
        <w:rPr>
          <w:color w:val="231F20"/>
          <w:spacing w:val="-4"/>
        </w:rPr>
        <w:t> </w:t>
      </w:r>
      <w:r>
        <w:rPr>
          <w:color w:val="231F20"/>
        </w:rPr>
        <w:t>semnalează</w:t>
      </w:r>
      <w:r>
        <w:rPr>
          <w:color w:val="231F20"/>
          <w:spacing w:val="-5"/>
        </w:rPr>
        <w:t> </w:t>
      </w:r>
      <w:r>
        <w:rPr>
          <w:color w:val="231F20"/>
        </w:rPr>
        <w:t>transformarea</w:t>
      </w:r>
      <w:r>
        <w:rPr>
          <w:color w:val="231F20"/>
          <w:spacing w:val="-5"/>
        </w:rPr>
        <w:t> </w:t>
      </w:r>
      <w:r>
        <w:rPr>
          <w:color w:val="231F20"/>
        </w:rPr>
        <w:t>foarte</w:t>
      </w:r>
      <w:r>
        <w:rPr>
          <w:color w:val="231F20"/>
          <w:spacing w:val="-5"/>
        </w:rPr>
        <w:t> </w:t>
      </w:r>
      <w:r>
        <w:rPr>
          <w:color w:val="231F20"/>
        </w:rPr>
        <w:t>evidentă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mărcilor editorilor,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care din embleme cu funcţie ornamentală au devenit semne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distinctive, în sensul modern al cuvântului. În această perioadă alături de marca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individuală apare şi marca corporativă sau colectivă aceeaşi pentru un corp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meşteşugari, lucrând în acelaşi domeniu. În sistemul corporativ medieval, apli-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carea semnului distinctiv însemna atestarea faptului că regulile de exercitare</w:t>
      </w:r>
      <w:r>
        <w:rPr>
          <w:color w:val="231F20"/>
          <w:spacing w:val="-5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meşteşugului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cadrul</w:t>
      </w:r>
      <w:r>
        <w:rPr>
          <w:color w:val="231F20"/>
          <w:spacing w:val="-8"/>
        </w:rPr>
        <w:t> </w:t>
      </w:r>
      <w:r>
        <w:rPr>
          <w:color w:val="231F20"/>
        </w:rPr>
        <w:t>fiecărei</w:t>
      </w:r>
      <w:r>
        <w:rPr>
          <w:color w:val="231F20"/>
          <w:spacing w:val="-11"/>
        </w:rPr>
        <w:t> </w:t>
      </w:r>
      <w:r>
        <w:rPr>
          <w:color w:val="231F20"/>
        </w:rPr>
        <w:t>corporaţii</w:t>
      </w:r>
      <w:r>
        <w:rPr>
          <w:color w:val="231F20"/>
          <w:spacing w:val="-11"/>
        </w:rPr>
        <w:t> </w:t>
      </w:r>
      <w:r>
        <w:rPr>
          <w:color w:val="231F20"/>
        </w:rPr>
        <w:t>au</w:t>
      </w:r>
      <w:r>
        <w:rPr>
          <w:color w:val="231F20"/>
          <w:spacing w:val="-11"/>
        </w:rPr>
        <w:t> </w:t>
      </w:r>
      <w:r>
        <w:rPr>
          <w:color w:val="231F20"/>
        </w:rPr>
        <w:t>fost</w:t>
      </w:r>
      <w:r>
        <w:rPr>
          <w:color w:val="231F20"/>
          <w:spacing w:val="-11"/>
        </w:rPr>
        <w:t> </w:t>
      </w:r>
      <w:r>
        <w:rPr>
          <w:color w:val="231F20"/>
        </w:rPr>
        <w:t>respectate.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remarcat</w:t>
      </w:r>
      <w:r>
        <w:rPr>
          <w:color w:val="231F20"/>
          <w:spacing w:val="-10"/>
        </w:rPr>
        <w:t> </w:t>
      </w:r>
      <w:r>
        <w:rPr>
          <w:color w:val="231F20"/>
        </w:rPr>
        <w:t>că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aceste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semne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corporative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aveau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caracter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obligatoriu.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Tot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această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perioa-</w:t>
      </w:r>
    </w:p>
    <w:p>
      <w:pPr>
        <w:spacing w:after="0" w:line="254" w:lineRule="auto"/>
        <w:sectPr>
          <w:headerReference w:type="default" r:id="rId91"/>
          <w:headerReference w:type="even" r:id="rId92"/>
          <w:footerReference w:type="default" r:id="rId93"/>
          <w:footerReference w:type="even" r:id="rId94"/>
          <w:pgSz w:w="9930" w:h="14180"/>
          <w:pgMar w:header="853" w:footer="911" w:top="1260" w:bottom="1100" w:left="1140" w:right="1140"/>
          <w:pgNumType w:start="125"/>
        </w:sectPr>
      </w:pPr>
    </w:p>
    <w:p>
      <w:pPr>
        <w:pStyle w:val="BodyText"/>
        <w:spacing w:line="254" w:lineRule="auto" w:before="103"/>
        <w:ind w:right="275" w:firstLine="0"/>
      </w:pPr>
      <w:r>
        <w:rPr>
          <w:color w:val="231F20"/>
          <w:w w:val="95"/>
        </w:rPr>
        <w:t>dă se pun bazele statutului juridic al mărcilor, în acest sens poate fi citat statutul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Bologna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(1256),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stabilea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regula: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„Nimeni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facă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nici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pună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facă,</w:t>
      </w:r>
      <w:r>
        <w:rPr>
          <w:color w:val="231F20"/>
          <w:spacing w:val="-10"/>
        </w:rPr>
        <w:t> </w:t>
      </w:r>
      <w:r>
        <w:rPr>
          <w:color w:val="231F20"/>
        </w:rPr>
        <w:t>ceea</w:t>
      </w:r>
      <w:r>
        <w:rPr>
          <w:color w:val="231F20"/>
          <w:spacing w:val="-10"/>
        </w:rPr>
        <w:t> </w:t>
      </w:r>
      <w:r>
        <w:rPr>
          <w:color w:val="231F20"/>
        </w:rPr>
        <w:t>ce</w:t>
      </w:r>
      <w:r>
        <w:rPr>
          <w:color w:val="231F20"/>
          <w:spacing w:val="-10"/>
        </w:rPr>
        <w:t> </w:t>
      </w:r>
      <w:r>
        <w:rPr>
          <w:color w:val="231F20"/>
        </w:rPr>
        <w:t>altul</w:t>
      </w:r>
      <w:r>
        <w:rPr>
          <w:color w:val="231F20"/>
          <w:spacing w:val="-10"/>
        </w:rPr>
        <w:t> </w:t>
      </w:r>
      <w:r>
        <w:rPr>
          <w:color w:val="231F20"/>
        </w:rPr>
        <w:t>face</w:t>
      </w:r>
      <w:r>
        <w:rPr>
          <w:color w:val="231F20"/>
          <w:spacing w:val="-9"/>
        </w:rPr>
        <w:t> </w:t>
      </w:r>
      <w:r>
        <w:rPr>
          <w:color w:val="231F20"/>
        </w:rPr>
        <w:t>prin</w:t>
      </w:r>
      <w:r>
        <w:rPr>
          <w:color w:val="231F20"/>
          <w:spacing w:val="-9"/>
        </w:rPr>
        <w:t> </w:t>
      </w:r>
      <w:r>
        <w:rPr>
          <w:color w:val="231F20"/>
        </w:rPr>
        <w:t>meşteşugul</w:t>
      </w:r>
      <w:r>
        <w:rPr>
          <w:color w:val="231F20"/>
          <w:spacing w:val="-10"/>
        </w:rPr>
        <w:t> </w:t>
      </w:r>
      <w:r>
        <w:rPr>
          <w:color w:val="231F20"/>
        </w:rPr>
        <w:t>său”.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Funcţia distinctivă a mărcii a apărut ceva mai târziu, ca rezultat al unei evo-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luţii, în momentul în care, prin garanţia de calitate pe care o reprezintă, marca 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devenit un mijloc de atragere a clientelei. Evident că această funcţie n-a apărut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decât atunci când condiţiile pieţei făceau posibilă, pentru consumator o ale-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gere.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Odată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această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funcţie,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uzurparea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imitarea</w:t>
      </w:r>
      <w:r>
        <w:rPr>
          <w:color w:val="231F20"/>
          <w:spacing w:val="-12"/>
        </w:rPr>
        <w:t> </w:t>
      </w:r>
      <w:r>
        <w:rPr>
          <w:color w:val="231F20"/>
        </w:rPr>
        <w:t>mărcii</w:t>
      </w:r>
      <w:r>
        <w:rPr>
          <w:color w:val="231F20"/>
          <w:spacing w:val="-13"/>
        </w:rPr>
        <w:t> </w:t>
      </w:r>
      <w:r>
        <w:rPr>
          <w:color w:val="231F20"/>
        </w:rPr>
        <w:t>altuia</w:t>
      </w:r>
      <w:r>
        <w:rPr>
          <w:color w:val="231F20"/>
          <w:spacing w:val="-12"/>
        </w:rPr>
        <w:t> </w:t>
      </w:r>
      <w:r>
        <w:rPr>
          <w:color w:val="231F20"/>
        </w:rPr>
        <w:t>începe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54"/>
        </w:rPr>
        <w:t> </w:t>
      </w:r>
      <w:r>
        <w:rPr>
          <w:color w:val="231F20"/>
        </w:rPr>
        <w:t>fie</w:t>
      </w:r>
      <w:r>
        <w:rPr>
          <w:color w:val="231F20"/>
          <w:spacing w:val="-13"/>
        </w:rPr>
        <w:t> </w:t>
      </w:r>
      <w:r>
        <w:rPr>
          <w:color w:val="231F20"/>
        </w:rPr>
        <w:t>sancţionată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numai</w:t>
      </w:r>
      <w:r>
        <w:rPr>
          <w:color w:val="231F20"/>
          <w:spacing w:val="-14"/>
        </w:rPr>
        <w:t> </w:t>
      </w:r>
      <w:r>
        <w:rPr>
          <w:color w:val="231F20"/>
        </w:rPr>
        <w:t>ca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act</w:t>
      </w:r>
      <w:r>
        <w:rPr>
          <w:color w:val="231F20"/>
          <w:spacing w:val="-14"/>
        </w:rPr>
        <w:t> </w:t>
      </w:r>
      <w:r>
        <w:rPr>
          <w:color w:val="231F20"/>
        </w:rPr>
        <w:t>neloial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raporturile</w:t>
      </w:r>
      <w:r>
        <w:rPr>
          <w:color w:val="231F20"/>
          <w:spacing w:val="-12"/>
        </w:rPr>
        <w:t> </w:t>
      </w:r>
      <w:r>
        <w:rPr>
          <w:color w:val="231F20"/>
        </w:rPr>
        <w:t>dintre</w:t>
      </w:r>
      <w:r>
        <w:rPr>
          <w:color w:val="231F20"/>
          <w:spacing w:val="-14"/>
        </w:rPr>
        <w:t> </w:t>
      </w:r>
      <w:r>
        <w:rPr>
          <w:color w:val="231F20"/>
        </w:rPr>
        <w:t>cei</w:t>
      </w:r>
      <w:r>
        <w:rPr>
          <w:color w:val="231F20"/>
          <w:spacing w:val="-14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execută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acelaşi meşteşug, dar şi ca mijloc de apărare a consumatorului înşelat prin ase-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menea</w:t>
      </w:r>
      <w:r>
        <w:rPr>
          <w:color w:val="231F20"/>
          <w:spacing w:val="-9"/>
        </w:rPr>
        <w:t> </w:t>
      </w:r>
      <w:r>
        <w:rPr>
          <w:color w:val="231F20"/>
        </w:rPr>
        <w:t>practici.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E.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Pouillet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citează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edictul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elector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palatin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sec.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XIV-lea,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pedep-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sea cu spânzurătoarea pe cârciumarul care vindea vin ordinar drept vin de cali-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tate superioară, precum şi un edict al lui Carol Quintul din 1544, care pedepsea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tăierea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mâinii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(după</w:t>
      </w:r>
      <w:r>
        <w:rPr>
          <w:color w:val="231F20"/>
          <w:spacing w:val="-13"/>
        </w:rPr>
        <w:t> </w:t>
      </w:r>
      <w:r>
        <w:rPr>
          <w:color w:val="231F20"/>
        </w:rPr>
        <w:t>prealabila</w:t>
      </w:r>
      <w:r>
        <w:rPr>
          <w:color w:val="231F20"/>
          <w:spacing w:val="-12"/>
        </w:rPr>
        <w:t> </w:t>
      </w:r>
      <w:r>
        <w:rPr>
          <w:color w:val="231F20"/>
        </w:rPr>
        <w:t>excludere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meşteşug</w:t>
      </w:r>
      <w:r>
        <w:rPr>
          <w:color w:val="231F20"/>
          <w:spacing w:val="-12"/>
        </w:rPr>
        <w:t> </w:t>
      </w:r>
      <w:r>
        <w:rPr>
          <w:color w:val="231F20"/>
        </w:rPr>
        <w:t>pe</w:t>
      </w:r>
      <w:r>
        <w:rPr>
          <w:color w:val="231F20"/>
          <w:spacing w:val="-13"/>
        </w:rPr>
        <w:t> </w:t>
      </w:r>
      <w:r>
        <w:rPr>
          <w:color w:val="231F20"/>
        </w:rPr>
        <w:t>cel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imitat,</w:t>
      </w:r>
      <w:r>
        <w:rPr>
          <w:color w:val="231F20"/>
          <w:spacing w:val="-53"/>
        </w:rPr>
        <w:t> </w:t>
      </w:r>
      <w:r>
        <w:rPr>
          <w:color w:val="231F20"/>
        </w:rPr>
        <w:t>falsificat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şters</w:t>
      </w:r>
      <w:r>
        <w:rPr>
          <w:color w:val="231F20"/>
          <w:spacing w:val="-8"/>
        </w:rPr>
        <w:t> </w:t>
      </w:r>
      <w:r>
        <w:rPr>
          <w:color w:val="231F20"/>
        </w:rPr>
        <w:t>marca</w:t>
      </w:r>
      <w:r>
        <w:rPr>
          <w:color w:val="231F20"/>
          <w:spacing w:val="-9"/>
        </w:rPr>
        <w:t> </w:t>
      </w:r>
      <w:r>
        <w:rPr>
          <w:color w:val="231F20"/>
        </w:rPr>
        <w:t>altuia).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Până la revoluţia industrială nu existau legi consacrate special mărcilor, ele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apar în Europa doar în a doua jumătate a sec. al XIX-lea şi motivul apariţiei</w:t>
      </w:r>
      <w:r>
        <w:rPr>
          <w:color w:val="231F20"/>
          <w:spacing w:val="1"/>
        </w:rPr>
        <w:t> </w:t>
      </w:r>
      <w:r>
        <w:rPr>
          <w:color w:val="231F20"/>
        </w:rPr>
        <w:t>acestora a fost dezvoltarea producţiei în serie, care a determinat trecerea pe</w:t>
      </w:r>
      <w:r>
        <w:rPr>
          <w:color w:val="231F20"/>
          <w:spacing w:val="-53"/>
        </w:rPr>
        <w:t> </w:t>
      </w:r>
      <w:r>
        <w:rPr>
          <w:color w:val="231F20"/>
        </w:rPr>
        <w:t>primul</w:t>
      </w:r>
      <w:r>
        <w:rPr>
          <w:color w:val="231F20"/>
          <w:spacing w:val="-11"/>
        </w:rPr>
        <w:t> </w:t>
      </w:r>
      <w:r>
        <w:rPr>
          <w:color w:val="231F20"/>
        </w:rPr>
        <w:t>plan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mărcii</w:t>
      </w:r>
      <w:r>
        <w:rPr>
          <w:color w:val="231F20"/>
          <w:spacing w:val="-10"/>
        </w:rPr>
        <w:t> </w:t>
      </w:r>
      <w:r>
        <w:rPr>
          <w:color w:val="231F20"/>
        </w:rPr>
        <w:t>individuale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extinderea</w:t>
      </w:r>
      <w:r>
        <w:rPr>
          <w:color w:val="231F20"/>
          <w:spacing w:val="-10"/>
        </w:rPr>
        <w:t> </w:t>
      </w:r>
      <w:r>
        <w:rPr>
          <w:color w:val="231F20"/>
        </w:rPr>
        <w:t>ei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diferite</w:t>
      </w:r>
      <w:r>
        <w:rPr>
          <w:color w:val="231F20"/>
          <w:spacing w:val="-11"/>
        </w:rPr>
        <w:t> </w:t>
      </w:r>
      <w:r>
        <w:rPr>
          <w:color w:val="231F20"/>
        </w:rPr>
        <w:t>domenii.</w:t>
      </w:r>
    </w:p>
    <w:p>
      <w:pPr>
        <w:pStyle w:val="BodyText"/>
        <w:spacing w:line="234" w:lineRule="exact"/>
        <w:ind w:left="617" w:firstLine="0"/>
      </w:pPr>
      <w:r>
        <w:rPr>
          <w:color w:val="231F20"/>
          <w:w w:val="95"/>
        </w:rPr>
        <w:t>În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aceste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condiţii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apar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legi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special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dedicate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protecţiei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mărcilor,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anume:</w:t>
      </w:r>
    </w:p>
    <w:p>
      <w:pPr>
        <w:pStyle w:val="BodyText"/>
        <w:ind w:left="617" w:firstLine="0"/>
      </w:pPr>
      <w:r>
        <w:rPr>
          <w:color w:val="231F20"/>
          <w:w w:val="95"/>
        </w:rPr>
        <w:t>Legea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franceză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23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iunie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1857,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Legea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engleză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7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august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1862,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Legile</w:t>
      </w:r>
    </w:p>
    <w:p>
      <w:pPr>
        <w:pStyle w:val="BodyText"/>
        <w:spacing w:line="254" w:lineRule="auto" w:before="12"/>
        <w:ind w:right="276" w:firstLine="0"/>
      </w:pPr>
      <w:r>
        <w:rPr>
          <w:color w:val="231F20"/>
          <w:w w:val="95"/>
        </w:rPr>
        <w:t>din 8 iulie 1870 şi 14 august 1874 din SUA, Legea germană din noiembrie 1874,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Legea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română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15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aprilie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1879,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Legea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rusească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1896.</w:t>
      </w:r>
    </w:p>
    <w:p>
      <w:pPr>
        <w:pStyle w:val="BodyText"/>
        <w:spacing w:line="252" w:lineRule="auto"/>
        <w:ind w:right="271"/>
      </w:pP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Republica</w:t>
      </w:r>
      <w:r>
        <w:rPr>
          <w:color w:val="231F20"/>
          <w:spacing w:val="-9"/>
        </w:rPr>
        <w:t> </w:t>
      </w:r>
      <w:r>
        <w:rPr>
          <w:color w:val="231F20"/>
        </w:rPr>
        <w:t>Moldova,</w:t>
      </w:r>
      <w:r>
        <w:rPr>
          <w:color w:val="231F20"/>
          <w:spacing w:val="-9"/>
        </w:rPr>
        <w:t> </w:t>
      </w:r>
      <w:r>
        <w:rPr>
          <w:color w:val="231F20"/>
        </w:rPr>
        <w:t>odată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obţinerea</w:t>
      </w:r>
      <w:r>
        <w:rPr>
          <w:color w:val="231F20"/>
          <w:spacing w:val="-9"/>
        </w:rPr>
        <w:t> </w:t>
      </w:r>
      <w:r>
        <w:rPr>
          <w:color w:val="231F20"/>
        </w:rPr>
        <w:t>independentei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apărut</w:t>
      </w:r>
      <w:r>
        <w:rPr>
          <w:color w:val="231F20"/>
          <w:spacing w:val="-9"/>
        </w:rPr>
        <w:t> </w:t>
      </w:r>
      <w:r>
        <w:rPr>
          <w:color w:val="231F20"/>
        </w:rPr>
        <w:t>necesi-</w:t>
      </w:r>
      <w:r>
        <w:rPr>
          <w:color w:val="231F20"/>
          <w:spacing w:val="-54"/>
        </w:rPr>
        <w:t> </w:t>
      </w:r>
      <w:r>
        <w:rPr>
          <w:color w:val="231F20"/>
        </w:rPr>
        <w:t>tatea</w:t>
      </w:r>
      <w:r>
        <w:rPr>
          <w:color w:val="231F20"/>
          <w:spacing w:val="-5"/>
        </w:rPr>
        <w:t> </w:t>
      </w:r>
      <w:r>
        <w:rPr>
          <w:color w:val="231F20"/>
        </w:rPr>
        <w:t>creării</w:t>
      </w:r>
      <w:r>
        <w:rPr>
          <w:color w:val="231F20"/>
          <w:spacing w:val="-4"/>
        </w:rPr>
        <w:t> </w:t>
      </w:r>
      <w:r>
        <w:rPr>
          <w:color w:val="231F20"/>
        </w:rPr>
        <w:t>unui</w:t>
      </w:r>
      <w:r>
        <w:rPr>
          <w:color w:val="231F20"/>
          <w:spacing w:val="-5"/>
        </w:rPr>
        <w:t> </w:t>
      </w:r>
      <w:r>
        <w:rPr>
          <w:color w:val="231F20"/>
        </w:rPr>
        <w:t>sistem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protecţie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proprietăţii</w:t>
      </w:r>
      <w:r>
        <w:rPr>
          <w:color w:val="231F20"/>
          <w:spacing w:val="-5"/>
        </w:rPr>
        <w:t> </w:t>
      </w:r>
      <w:r>
        <w:rPr>
          <w:color w:val="231F20"/>
        </w:rPr>
        <w:t>intelectuale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general,</w:t>
      </w:r>
      <w:r>
        <w:rPr>
          <w:color w:val="231F20"/>
          <w:spacing w:val="-3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4"/>
        </w:rPr>
        <w:t> </w:t>
      </w:r>
      <w:r>
        <w:rPr>
          <w:color w:val="231F20"/>
        </w:rPr>
        <w:t>mărcilor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special.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acest</w:t>
      </w:r>
      <w:r>
        <w:rPr>
          <w:color w:val="231F20"/>
          <w:spacing w:val="-14"/>
        </w:rPr>
        <w:t> </w:t>
      </w:r>
      <w:r>
        <w:rPr>
          <w:color w:val="231F20"/>
        </w:rPr>
        <w:t>scop,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26</w:t>
      </w:r>
      <w:r>
        <w:rPr>
          <w:color w:val="231F20"/>
          <w:spacing w:val="-14"/>
        </w:rPr>
        <w:t> </w:t>
      </w:r>
      <w:r>
        <w:rPr>
          <w:color w:val="231F20"/>
        </w:rPr>
        <w:t>iulie</w:t>
      </w:r>
      <w:r>
        <w:rPr>
          <w:color w:val="231F20"/>
          <w:spacing w:val="-14"/>
        </w:rPr>
        <w:t> </w:t>
      </w:r>
      <w:r>
        <w:rPr>
          <w:color w:val="231F20"/>
        </w:rPr>
        <w:t>1993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fost</w:t>
      </w:r>
      <w:r>
        <w:rPr>
          <w:color w:val="231F20"/>
          <w:spacing w:val="-13"/>
        </w:rPr>
        <w:t> </w:t>
      </w:r>
      <w:r>
        <w:rPr>
          <w:color w:val="231F20"/>
        </w:rPr>
        <w:t>aprobat</w:t>
      </w:r>
      <w:r>
        <w:rPr>
          <w:color w:val="231F20"/>
          <w:spacing w:val="-14"/>
        </w:rPr>
        <w:t> </w:t>
      </w:r>
      <w:r>
        <w:rPr>
          <w:color w:val="231F20"/>
        </w:rPr>
        <w:t>Regulamentul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provizoriu privind protecţia proprietăţii industriale. Ulterior, în scopul eficientiză-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rii</w:t>
      </w:r>
      <w:r>
        <w:rPr>
          <w:color w:val="231F20"/>
          <w:spacing w:val="-9"/>
        </w:rPr>
        <w:t> </w:t>
      </w:r>
      <w:r>
        <w:rPr>
          <w:color w:val="231F20"/>
        </w:rPr>
        <w:t>protecţiei</w:t>
      </w:r>
      <w:r>
        <w:rPr>
          <w:color w:val="231F20"/>
          <w:spacing w:val="37"/>
        </w:rPr>
        <w:t> </w:t>
      </w:r>
      <w:r>
        <w:rPr>
          <w:color w:val="231F20"/>
        </w:rPr>
        <w:t>obiectelor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proprietate</w:t>
      </w:r>
      <w:r>
        <w:rPr>
          <w:color w:val="231F20"/>
          <w:spacing w:val="-9"/>
        </w:rPr>
        <w:t> </w:t>
      </w:r>
      <w:r>
        <w:rPr>
          <w:color w:val="231F20"/>
        </w:rPr>
        <w:t>industrială</w:t>
      </w:r>
      <w:r>
        <w:rPr>
          <w:color w:val="231F20"/>
          <w:spacing w:val="-9"/>
        </w:rPr>
        <w:t> </w:t>
      </w:r>
      <w:r>
        <w:rPr>
          <w:color w:val="231F20"/>
        </w:rPr>
        <w:t>au</w:t>
      </w:r>
      <w:r>
        <w:rPr>
          <w:color w:val="231F20"/>
          <w:spacing w:val="-10"/>
        </w:rPr>
        <w:t> </w:t>
      </w:r>
      <w:r>
        <w:rPr>
          <w:color w:val="231F20"/>
        </w:rPr>
        <w:t>fost</w:t>
      </w:r>
      <w:r>
        <w:rPr>
          <w:color w:val="231F20"/>
          <w:spacing w:val="-9"/>
        </w:rPr>
        <w:t> </w:t>
      </w:r>
      <w:r>
        <w:rPr>
          <w:color w:val="231F20"/>
        </w:rPr>
        <w:t>elaborate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adoptate</w:t>
      </w:r>
      <w:r>
        <w:rPr>
          <w:color w:val="231F20"/>
          <w:spacing w:val="-54"/>
        </w:rPr>
        <w:t> </w:t>
      </w:r>
      <w:r>
        <w:rPr>
          <w:color w:val="231F20"/>
        </w:rPr>
        <w:t>legi</w:t>
      </w:r>
      <w:r>
        <w:rPr>
          <w:color w:val="231F20"/>
          <w:spacing w:val="-9"/>
        </w:rPr>
        <w:t> </w:t>
      </w:r>
      <w:r>
        <w:rPr>
          <w:color w:val="231F20"/>
        </w:rPr>
        <w:t>specializate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fiecare</w:t>
      </w:r>
      <w:r>
        <w:rPr>
          <w:color w:val="231F20"/>
          <w:spacing w:val="-10"/>
        </w:rPr>
        <w:t> </w:t>
      </w:r>
      <w:r>
        <w:rPr>
          <w:color w:val="231F20"/>
        </w:rPr>
        <w:t>obiect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parte.</w:t>
      </w:r>
      <w:r>
        <w:rPr>
          <w:color w:val="231F20"/>
          <w:spacing w:val="-9"/>
        </w:rPr>
        <w:t> </w:t>
      </w:r>
      <w:r>
        <w:rPr>
          <w:color w:val="231F20"/>
        </w:rPr>
        <w:t>Astfel,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22</w:t>
      </w:r>
      <w:r>
        <w:rPr>
          <w:color w:val="231F20"/>
          <w:spacing w:val="-10"/>
        </w:rPr>
        <w:t> </w:t>
      </w:r>
      <w:r>
        <w:rPr>
          <w:color w:val="231F20"/>
        </w:rPr>
        <w:t>septembrie</w:t>
      </w:r>
      <w:r>
        <w:rPr>
          <w:color w:val="231F20"/>
          <w:spacing w:val="-9"/>
        </w:rPr>
        <w:t> </w:t>
      </w:r>
      <w:r>
        <w:rPr>
          <w:color w:val="231F20"/>
        </w:rPr>
        <w:t>1995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54"/>
        </w:rPr>
        <w:t> </w:t>
      </w:r>
      <w:r>
        <w:rPr>
          <w:color w:val="231F20"/>
          <w:w w:val="90"/>
        </w:rPr>
        <w:t>fost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adoptată</w:t>
      </w:r>
      <w:r>
        <w:rPr>
          <w:color w:val="231F20"/>
          <w:spacing w:val="-1"/>
          <w:w w:val="90"/>
        </w:rPr>
        <w:t> </w:t>
      </w:r>
      <w:r>
        <w:rPr>
          <w:rFonts w:ascii="Arial" w:hAnsi="Arial"/>
          <w:b/>
          <w:color w:val="231F20"/>
          <w:w w:val="90"/>
        </w:rPr>
        <w:t>Legea</w:t>
      </w:r>
      <w:r>
        <w:rPr>
          <w:rFonts w:ascii="Arial" w:hAnsi="Arial"/>
          <w:b/>
          <w:color w:val="231F20"/>
          <w:spacing w:val="-8"/>
          <w:w w:val="90"/>
        </w:rPr>
        <w:t> </w:t>
      </w:r>
      <w:r>
        <w:rPr>
          <w:rFonts w:ascii="Arial" w:hAnsi="Arial"/>
          <w:b/>
          <w:color w:val="231F20"/>
          <w:w w:val="90"/>
        </w:rPr>
        <w:t>nr.588</w:t>
      </w:r>
      <w:r>
        <w:rPr>
          <w:rFonts w:ascii="Arial" w:hAnsi="Arial"/>
          <w:b/>
          <w:color w:val="231F20"/>
          <w:spacing w:val="-9"/>
          <w:w w:val="90"/>
        </w:rPr>
        <w:t> </w:t>
      </w:r>
      <w:r>
        <w:rPr>
          <w:rFonts w:ascii="Arial" w:hAnsi="Arial"/>
          <w:b/>
          <w:color w:val="231F20"/>
          <w:w w:val="90"/>
        </w:rPr>
        <w:t>privind</w:t>
      </w:r>
      <w:r>
        <w:rPr>
          <w:rFonts w:ascii="Arial" w:hAnsi="Arial"/>
          <w:b/>
          <w:color w:val="231F20"/>
          <w:spacing w:val="-8"/>
          <w:w w:val="90"/>
        </w:rPr>
        <w:t> </w:t>
      </w:r>
      <w:r>
        <w:rPr>
          <w:rFonts w:ascii="Arial" w:hAnsi="Arial"/>
          <w:b/>
          <w:color w:val="231F20"/>
          <w:w w:val="90"/>
        </w:rPr>
        <w:t>mărcile</w:t>
      </w:r>
      <w:r>
        <w:rPr>
          <w:rFonts w:ascii="Arial" w:hAnsi="Arial"/>
          <w:b/>
          <w:color w:val="231F20"/>
          <w:spacing w:val="-8"/>
          <w:w w:val="90"/>
        </w:rPr>
        <w:t> </w:t>
      </w:r>
      <w:r>
        <w:rPr>
          <w:rFonts w:ascii="Arial" w:hAnsi="Arial"/>
          <w:b/>
          <w:color w:val="231F20"/>
          <w:w w:val="90"/>
        </w:rPr>
        <w:t>şi</w:t>
      </w:r>
      <w:r>
        <w:rPr>
          <w:rFonts w:ascii="Arial" w:hAnsi="Arial"/>
          <w:b/>
          <w:color w:val="231F20"/>
          <w:spacing w:val="-9"/>
          <w:w w:val="90"/>
        </w:rPr>
        <w:t> </w:t>
      </w:r>
      <w:r>
        <w:rPr>
          <w:rFonts w:ascii="Arial" w:hAnsi="Arial"/>
          <w:b/>
          <w:color w:val="231F20"/>
          <w:w w:val="90"/>
        </w:rPr>
        <w:t>denumirile</w:t>
      </w:r>
      <w:r>
        <w:rPr>
          <w:rFonts w:ascii="Arial" w:hAnsi="Arial"/>
          <w:b/>
          <w:color w:val="231F20"/>
          <w:spacing w:val="-8"/>
          <w:w w:val="90"/>
        </w:rPr>
        <w:t> </w:t>
      </w:r>
      <w:r>
        <w:rPr>
          <w:rFonts w:ascii="Arial" w:hAnsi="Arial"/>
          <w:b/>
          <w:color w:val="231F20"/>
          <w:w w:val="90"/>
        </w:rPr>
        <w:t>de</w:t>
      </w:r>
      <w:r>
        <w:rPr>
          <w:rFonts w:ascii="Arial" w:hAnsi="Arial"/>
          <w:b/>
          <w:color w:val="231F20"/>
          <w:spacing w:val="-9"/>
          <w:w w:val="90"/>
        </w:rPr>
        <w:t> </w:t>
      </w:r>
      <w:r>
        <w:rPr>
          <w:rFonts w:ascii="Arial" w:hAnsi="Arial"/>
          <w:b/>
          <w:color w:val="231F20"/>
          <w:w w:val="90"/>
        </w:rPr>
        <w:t>origine</w:t>
      </w:r>
      <w:r>
        <w:rPr>
          <w:rFonts w:ascii="Arial" w:hAnsi="Arial"/>
          <w:b/>
          <w:color w:val="231F20"/>
          <w:spacing w:val="-8"/>
          <w:w w:val="90"/>
        </w:rPr>
        <w:t> </w:t>
      </w:r>
      <w:r>
        <w:rPr>
          <w:rFonts w:ascii="Arial" w:hAnsi="Arial"/>
          <w:b/>
          <w:color w:val="231F20"/>
          <w:w w:val="90"/>
        </w:rPr>
        <w:t>a</w:t>
      </w:r>
      <w:r>
        <w:rPr>
          <w:rFonts w:ascii="Arial" w:hAnsi="Arial"/>
          <w:b/>
          <w:color w:val="231F20"/>
          <w:spacing w:val="-9"/>
          <w:w w:val="90"/>
        </w:rPr>
        <w:t> </w:t>
      </w:r>
      <w:r>
        <w:rPr>
          <w:rFonts w:ascii="Arial" w:hAnsi="Arial"/>
          <w:b/>
          <w:color w:val="231F20"/>
          <w:w w:val="90"/>
        </w:rPr>
        <w:t>produselor</w:t>
      </w:r>
      <w:r>
        <w:rPr>
          <w:color w:val="231F20"/>
          <w:w w:val="90"/>
        </w:rPr>
        <w:t>,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fost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vigoare</w:t>
      </w:r>
      <w:r>
        <w:rPr>
          <w:color w:val="231F20"/>
          <w:spacing w:val="-8"/>
        </w:rPr>
        <w:t> </w:t>
      </w:r>
      <w:r>
        <w:rPr>
          <w:color w:val="231F20"/>
        </w:rPr>
        <w:t>până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septembrie</w:t>
      </w:r>
      <w:r>
        <w:rPr>
          <w:color w:val="231F20"/>
          <w:spacing w:val="-8"/>
        </w:rPr>
        <w:t> </w:t>
      </w:r>
      <w:r>
        <w:rPr>
          <w:color w:val="231F20"/>
        </w:rPr>
        <w:t>2008.</w:t>
      </w:r>
    </w:p>
    <w:p>
      <w:pPr>
        <w:pStyle w:val="BodyText"/>
        <w:spacing w:line="252" w:lineRule="auto" w:before="5"/>
        <w:ind w:right="275"/>
      </w:pPr>
      <w:r>
        <w:rPr>
          <w:color w:val="231F20"/>
        </w:rPr>
        <w:t>La 28 noiembrie 1994 între Statele membre ale Comunităţii Europene şi</w:t>
      </w:r>
      <w:r>
        <w:rPr>
          <w:color w:val="231F20"/>
          <w:spacing w:val="1"/>
        </w:rPr>
        <w:t> </w:t>
      </w:r>
      <w:r>
        <w:rPr>
          <w:color w:val="231F20"/>
        </w:rPr>
        <w:t>Republica</w:t>
      </w:r>
      <w:r>
        <w:rPr>
          <w:color w:val="231F20"/>
          <w:spacing w:val="-12"/>
        </w:rPr>
        <w:t> </w:t>
      </w:r>
      <w:r>
        <w:rPr>
          <w:color w:val="231F20"/>
        </w:rPr>
        <w:t>Moldova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fost</w:t>
      </w:r>
      <w:r>
        <w:rPr>
          <w:color w:val="231F20"/>
          <w:spacing w:val="-12"/>
        </w:rPr>
        <w:t> </w:t>
      </w:r>
      <w:r>
        <w:rPr>
          <w:color w:val="231F20"/>
        </w:rPr>
        <w:t>semnat</w:t>
      </w:r>
      <w:r>
        <w:rPr>
          <w:color w:val="231F20"/>
          <w:spacing w:val="-11"/>
        </w:rPr>
        <w:t> </w:t>
      </w:r>
      <w:r>
        <w:rPr>
          <w:color w:val="231F20"/>
        </w:rPr>
        <w:t>Acordul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Parteneriat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Cooperare,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intrat în vigoare la </w:t>
      </w:r>
      <w:r>
        <w:rPr>
          <w:color w:val="231F20"/>
          <w:w w:val="90"/>
        </w:rPr>
        <w:t>1 </w:t>
      </w:r>
      <w:r>
        <w:rPr>
          <w:color w:val="231F20"/>
          <w:w w:val="95"/>
        </w:rPr>
        <w:t>iulie 1998. În conformitate cu acest acord, Republica Moldo-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va urma să armonizeze legislaţia naţională la </w:t>
      </w:r>
      <w:r>
        <w:rPr>
          <w:rFonts w:ascii="Arial" w:hAnsi="Arial"/>
          <w:i/>
          <w:color w:val="231F20"/>
          <w:w w:val="95"/>
        </w:rPr>
        <w:t>acquis</w:t>
      </w:r>
      <w:r>
        <w:rPr>
          <w:color w:val="231F20"/>
          <w:w w:val="95"/>
        </w:rPr>
        <w:t>-ul comunitar. În domeniul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protecţiei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proprietăţii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intelectuale,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special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ceea</w:t>
      </w:r>
      <w:r>
        <w:rPr>
          <w:color w:val="231F20"/>
          <w:spacing w:val="-13"/>
        </w:rPr>
        <w:t> </w:t>
      </w:r>
      <w:r>
        <w:rPr>
          <w:color w:val="231F20"/>
        </w:rPr>
        <w:t>ce</w:t>
      </w:r>
      <w:r>
        <w:rPr>
          <w:color w:val="231F20"/>
          <w:spacing w:val="-12"/>
        </w:rPr>
        <w:t> </w:t>
      </w:r>
      <w:r>
        <w:rPr>
          <w:color w:val="231F20"/>
        </w:rPr>
        <w:t>ţine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protecţia</w:t>
      </w:r>
      <w:r>
        <w:rPr>
          <w:color w:val="231F20"/>
          <w:spacing w:val="-13"/>
        </w:rPr>
        <w:t> </w:t>
      </w:r>
      <w:r>
        <w:rPr>
          <w:color w:val="231F20"/>
        </w:rPr>
        <w:t>măr-</w:t>
      </w:r>
      <w:r>
        <w:rPr>
          <w:color w:val="231F20"/>
          <w:spacing w:val="-53"/>
        </w:rPr>
        <w:t> </w:t>
      </w:r>
      <w:r>
        <w:rPr>
          <w:color w:val="231F20"/>
        </w:rPr>
        <w:t>cilor,</w:t>
      </w:r>
      <w:r>
        <w:rPr>
          <w:color w:val="231F20"/>
          <w:spacing w:val="-13"/>
        </w:rPr>
        <w:t> </w:t>
      </w:r>
      <w:r>
        <w:rPr>
          <w:color w:val="231F20"/>
        </w:rPr>
        <w:t>au</w:t>
      </w:r>
      <w:r>
        <w:rPr>
          <w:color w:val="231F20"/>
          <w:spacing w:val="-12"/>
        </w:rPr>
        <w:t> </w:t>
      </w:r>
      <w:r>
        <w:rPr>
          <w:color w:val="231F20"/>
        </w:rPr>
        <w:t>fost</w:t>
      </w:r>
      <w:r>
        <w:rPr>
          <w:color w:val="231F20"/>
          <w:spacing w:val="-11"/>
        </w:rPr>
        <w:t> </w:t>
      </w:r>
      <w:r>
        <w:rPr>
          <w:color w:val="231F20"/>
        </w:rPr>
        <w:t>întreprinse</w:t>
      </w:r>
      <w:r>
        <w:rPr>
          <w:color w:val="231F20"/>
          <w:spacing w:val="-12"/>
        </w:rPr>
        <w:t> </w:t>
      </w:r>
      <w:r>
        <w:rPr>
          <w:color w:val="231F20"/>
        </w:rPr>
        <w:t>toate</w:t>
      </w:r>
      <w:r>
        <w:rPr>
          <w:color w:val="231F20"/>
          <w:spacing w:val="-11"/>
        </w:rPr>
        <w:t> </w:t>
      </w:r>
      <w:r>
        <w:rPr>
          <w:color w:val="231F20"/>
        </w:rPr>
        <w:t>măsurile</w:t>
      </w:r>
      <w:r>
        <w:rPr>
          <w:color w:val="231F20"/>
          <w:spacing w:val="-12"/>
        </w:rPr>
        <w:t> </w:t>
      </w:r>
      <w:r>
        <w:rPr>
          <w:color w:val="231F20"/>
        </w:rPr>
        <w:t>necesare,</w:t>
      </w:r>
      <w:r>
        <w:rPr>
          <w:color w:val="231F20"/>
          <w:spacing w:val="-12"/>
        </w:rPr>
        <w:t> </w:t>
      </w:r>
      <w:r>
        <w:rPr>
          <w:color w:val="231F20"/>
        </w:rPr>
        <w:t>astfel</w:t>
      </w:r>
      <w:r>
        <w:rPr>
          <w:color w:val="231F20"/>
          <w:spacing w:val="-12"/>
        </w:rPr>
        <w:t> </w:t>
      </w:r>
      <w:r>
        <w:rPr>
          <w:color w:val="231F20"/>
        </w:rPr>
        <w:t>încât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6</w:t>
      </w:r>
      <w:r>
        <w:rPr>
          <w:color w:val="231F20"/>
          <w:spacing w:val="-12"/>
        </w:rPr>
        <w:t> </w:t>
      </w:r>
      <w:r>
        <w:rPr>
          <w:color w:val="231F20"/>
        </w:rPr>
        <w:t>septembrie</w:t>
      </w:r>
      <w:r>
        <w:rPr>
          <w:color w:val="231F20"/>
          <w:spacing w:val="-54"/>
        </w:rPr>
        <w:t> </w:t>
      </w:r>
      <w:r>
        <w:rPr>
          <w:color w:val="231F20"/>
          <w:spacing w:val="-1"/>
          <w:w w:val="95"/>
        </w:rPr>
        <w:t>2008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intrat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vigoare</w:t>
      </w:r>
      <w:r>
        <w:rPr>
          <w:color w:val="231F20"/>
          <w:spacing w:val="-4"/>
          <w:w w:val="95"/>
        </w:rPr>
        <w:t> </w:t>
      </w:r>
      <w:r>
        <w:rPr>
          <w:rFonts w:ascii="Arial" w:hAnsi="Arial"/>
          <w:b/>
          <w:color w:val="231F20"/>
          <w:spacing w:val="-1"/>
          <w:w w:val="95"/>
        </w:rPr>
        <w:t>Legea</w:t>
      </w:r>
      <w:r>
        <w:rPr>
          <w:rFonts w:ascii="Arial" w:hAnsi="Arial"/>
          <w:b/>
          <w:color w:val="231F20"/>
          <w:spacing w:val="-14"/>
          <w:w w:val="95"/>
        </w:rPr>
        <w:t> </w:t>
      </w:r>
      <w:r>
        <w:rPr>
          <w:rFonts w:ascii="Arial" w:hAnsi="Arial"/>
          <w:b/>
          <w:color w:val="231F20"/>
          <w:spacing w:val="-1"/>
          <w:w w:val="95"/>
        </w:rPr>
        <w:t>nr.38-XVI</w:t>
      </w:r>
      <w:r>
        <w:rPr>
          <w:rFonts w:ascii="Arial" w:hAnsi="Arial"/>
          <w:b/>
          <w:color w:val="231F20"/>
          <w:spacing w:val="-13"/>
          <w:w w:val="95"/>
        </w:rPr>
        <w:t> </w:t>
      </w:r>
      <w:r>
        <w:rPr>
          <w:rFonts w:ascii="Arial" w:hAnsi="Arial"/>
          <w:b/>
          <w:color w:val="231F20"/>
          <w:spacing w:val="-1"/>
          <w:w w:val="95"/>
        </w:rPr>
        <w:t>privind</w:t>
      </w:r>
      <w:r>
        <w:rPr>
          <w:rFonts w:ascii="Arial" w:hAnsi="Arial"/>
          <w:b/>
          <w:color w:val="231F20"/>
          <w:spacing w:val="-14"/>
          <w:w w:val="95"/>
        </w:rPr>
        <w:t> </w:t>
      </w:r>
      <w:r>
        <w:rPr>
          <w:rFonts w:ascii="Arial" w:hAnsi="Arial"/>
          <w:b/>
          <w:color w:val="231F20"/>
          <w:w w:val="95"/>
        </w:rPr>
        <w:t>protecţia</w:t>
      </w:r>
      <w:r>
        <w:rPr>
          <w:rFonts w:ascii="Arial" w:hAnsi="Arial"/>
          <w:b/>
          <w:color w:val="231F20"/>
          <w:spacing w:val="-13"/>
          <w:w w:val="95"/>
        </w:rPr>
        <w:t> </w:t>
      </w:r>
      <w:r>
        <w:rPr>
          <w:rFonts w:ascii="Arial" w:hAnsi="Arial"/>
          <w:b/>
          <w:color w:val="231F20"/>
          <w:w w:val="95"/>
        </w:rPr>
        <w:t>mărcilor</w:t>
      </w:r>
      <w:r>
        <w:rPr>
          <w:rFonts w:ascii="Arial" w:hAnsi="Arial"/>
          <w:b/>
          <w:color w:val="231F20"/>
          <w:spacing w:val="-9"/>
          <w:w w:val="95"/>
        </w:rPr>
        <w:t> </w:t>
      </w:r>
      <w:r>
        <w:rPr>
          <w:color w:val="231F20"/>
          <w:w w:val="95"/>
        </w:rPr>
        <w:t>(în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continua-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re</w:t>
      </w:r>
      <w:r>
        <w:rPr>
          <w:color w:val="231F20"/>
          <w:spacing w:val="-7"/>
        </w:rPr>
        <w:t> </w:t>
      </w:r>
      <w:r>
        <w:rPr>
          <w:color w:val="231F20"/>
          <w:w w:val="160"/>
        </w:rPr>
        <w:t>–</w:t>
      </w:r>
      <w:r>
        <w:rPr>
          <w:color w:val="231F20"/>
          <w:spacing w:val="-42"/>
          <w:w w:val="160"/>
        </w:rPr>
        <w:t> </w:t>
      </w:r>
      <w:r>
        <w:rPr>
          <w:color w:val="231F20"/>
        </w:rPr>
        <w:t>Legea</w:t>
      </w:r>
      <w:r>
        <w:rPr>
          <w:color w:val="231F20"/>
          <w:spacing w:val="-8"/>
        </w:rPr>
        <w:t> </w:t>
      </w:r>
      <w:r>
        <w:rPr>
          <w:color w:val="231F20"/>
        </w:rPr>
        <w:t>nr.</w:t>
      </w:r>
      <w:r>
        <w:rPr>
          <w:color w:val="231F20"/>
          <w:spacing w:val="-8"/>
        </w:rPr>
        <w:t> </w:t>
      </w:r>
      <w:r>
        <w:rPr>
          <w:color w:val="231F20"/>
        </w:rPr>
        <w:t>38/2008).</w:t>
      </w:r>
    </w:p>
    <w:p>
      <w:pPr>
        <w:pStyle w:val="BodyText"/>
        <w:spacing w:before="4"/>
        <w:ind w:left="617" w:firstLine="0"/>
      </w:pPr>
      <w:r>
        <w:rPr>
          <w:color w:val="231F20"/>
          <w:w w:val="95"/>
        </w:rPr>
        <w:t>Această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Lege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armonizată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cu:</w:t>
      </w:r>
    </w:p>
    <w:p>
      <w:pPr>
        <w:pStyle w:val="ListParagraph"/>
        <w:numPr>
          <w:ilvl w:val="0"/>
          <w:numId w:val="118"/>
        </w:numPr>
        <w:tabs>
          <w:tab w:pos="730" w:val="left" w:leader="none"/>
        </w:tabs>
        <w:spacing w:line="254" w:lineRule="auto" w:before="13" w:after="0"/>
        <w:ind w:left="277" w:right="278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Regulamentul Consiliului CE nr.40/94 din 20 decembrie 1993 privind mar-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comunitară;</w:t>
      </w:r>
    </w:p>
    <w:p>
      <w:pPr>
        <w:pStyle w:val="ListParagraph"/>
        <w:numPr>
          <w:ilvl w:val="0"/>
          <w:numId w:val="118"/>
        </w:numPr>
        <w:tabs>
          <w:tab w:pos="731" w:val="left" w:leader="none"/>
        </w:tabs>
        <w:spacing w:line="254" w:lineRule="auto" w:before="0" w:after="0"/>
        <w:ind w:left="277" w:right="277" w:firstLine="340"/>
        <w:jc w:val="both"/>
        <w:rPr>
          <w:sz w:val="21"/>
        </w:rPr>
      </w:pPr>
      <w:r>
        <w:rPr>
          <w:color w:val="231F20"/>
          <w:w w:val="95"/>
          <w:sz w:val="21"/>
        </w:rPr>
        <w:t>Directiva Parlamentului European şi a Consiliului CE 2004/48 din 29 apri-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lie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2004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respectarea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drepturilor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proprietate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intelectuală.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Heading2"/>
      </w:pPr>
      <w:r>
        <w:rPr>
          <w:color w:val="231F20"/>
          <w:w w:val="85"/>
        </w:rPr>
        <w:t>Clasificarea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mărcilor</w:t>
      </w:r>
    </w:p>
    <w:p>
      <w:pPr>
        <w:pStyle w:val="BodyText"/>
        <w:spacing w:line="254" w:lineRule="auto" w:before="176"/>
        <w:jc w:val="left"/>
      </w:pP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prezent,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diversitate</w:t>
      </w:r>
      <w:r>
        <w:rPr>
          <w:color w:val="231F20"/>
          <w:spacing w:val="-11"/>
        </w:rPr>
        <w:t> </w:t>
      </w:r>
      <w:r>
        <w:rPr>
          <w:color w:val="231F20"/>
        </w:rPr>
        <w:t>largă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semne</w:t>
      </w:r>
      <w:r>
        <w:rPr>
          <w:color w:val="231F20"/>
          <w:spacing w:val="-11"/>
        </w:rPr>
        <w:t> </w:t>
      </w:r>
      <w:r>
        <w:rPr>
          <w:color w:val="231F20"/>
        </w:rPr>
        <w:t>distinctive</w:t>
      </w:r>
      <w:r>
        <w:rPr>
          <w:color w:val="231F20"/>
          <w:spacing w:val="-11"/>
        </w:rPr>
        <w:t> </w:t>
      </w:r>
      <w:r>
        <w:rPr>
          <w:color w:val="231F20"/>
        </w:rPr>
        <w:t>sunt</w:t>
      </w:r>
      <w:r>
        <w:rPr>
          <w:color w:val="231F20"/>
          <w:spacing w:val="-10"/>
        </w:rPr>
        <w:t> </w:t>
      </w:r>
      <w:r>
        <w:rPr>
          <w:color w:val="231F20"/>
        </w:rPr>
        <w:t>utilizate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produ-</w:t>
      </w:r>
      <w:r>
        <w:rPr>
          <w:color w:val="231F20"/>
          <w:spacing w:val="-53"/>
        </w:rPr>
        <w:t> </w:t>
      </w:r>
      <w:r>
        <w:rPr>
          <w:color w:val="231F20"/>
        </w:rPr>
        <w:t>cători/prestatori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servicii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a-și</w:t>
      </w:r>
      <w:r>
        <w:rPr>
          <w:color w:val="231F20"/>
          <w:spacing w:val="-10"/>
        </w:rPr>
        <w:t> </w:t>
      </w:r>
      <w:r>
        <w:rPr>
          <w:color w:val="231F20"/>
        </w:rPr>
        <w:t>diversifica</w:t>
      </w:r>
      <w:r>
        <w:rPr>
          <w:color w:val="231F20"/>
          <w:spacing w:val="-9"/>
        </w:rPr>
        <w:t> </w:t>
      </w:r>
      <w:r>
        <w:rPr>
          <w:color w:val="231F20"/>
        </w:rPr>
        <w:t>oferta.</w:t>
      </w:r>
    </w:p>
    <w:p>
      <w:pPr>
        <w:pStyle w:val="BodyText"/>
        <w:spacing w:line="236" w:lineRule="exact"/>
        <w:ind w:left="617" w:firstLine="0"/>
        <w:jc w:val="left"/>
      </w:pP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funcţie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anumite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criterii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mărcile</w:t>
      </w:r>
      <w:r>
        <w:rPr>
          <w:color w:val="231F20"/>
          <w:spacing w:val="-12"/>
        </w:rPr>
        <w:t> </w:t>
      </w:r>
      <w:r>
        <w:rPr>
          <w:color w:val="231F20"/>
        </w:rPr>
        <w:t>pot</w:t>
      </w:r>
      <w:r>
        <w:rPr>
          <w:color w:val="231F20"/>
          <w:spacing w:val="-14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împărţite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categorii,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anume:</w:t>
      </w:r>
    </w:p>
    <w:p>
      <w:pPr>
        <w:pStyle w:val="ListParagraph"/>
        <w:numPr>
          <w:ilvl w:val="0"/>
          <w:numId w:val="119"/>
        </w:numPr>
        <w:tabs>
          <w:tab w:pos="784" w:val="left" w:leader="none"/>
        </w:tabs>
        <w:spacing w:line="240" w:lineRule="auto" w:before="10" w:after="0"/>
        <w:ind w:left="783" w:right="0" w:hanging="118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după</w:t>
      </w:r>
      <w:r>
        <w:rPr>
          <w:rFonts w:ascii="Arial" w:hAnsi="Arial"/>
          <w:i/>
          <w:color w:val="231F20"/>
          <w:spacing w:val="-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destinaţie:</w:t>
      </w:r>
    </w:p>
    <w:p>
      <w:pPr>
        <w:pStyle w:val="ListParagraph"/>
        <w:numPr>
          <w:ilvl w:val="0"/>
          <w:numId w:val="120"/>
        </w:numPr>
        <w:tabs>
          <w:tab w:pos="845" w:val="left" w:leader="none"/>
        </w:tabs>
        <w:spacing w:line="240" w:lineRule="auto" w:before="13" w:after="0"/>
        <w:ind w:left="844" w:right="0" w:hanging="228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mărci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de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fabrică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–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marcă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ce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identifică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producătorul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(„Ionel”,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„Zorile”);</w:t>
      </w:r>
    </w:p>
    <w:p>
      <w:pPr>
        <w:pStyle w:val="ListParagraph"/>
        <w:numPr>
          <w:ilvl w:val="0"/>
          <w:numId w:val="120"/>
        </w:numPr>
        <w:tabs>
          <w:tab w:pos="845" w:val="left" w:leader="none"/>
        </w:tabs>
        <w:spacing w:line="240" w:lineRule="auto" w:before="13" w:after="0"/>
        <w:ind w:left="844" w:right="0" w:hanging="228"/>
        <w:jc w:val="both"/>
        <w:rPr>
          <w:sz w:val="21"/>
        </w:rPr>
      </w:pPr>
      <w:r>
        <w:rPr>
          <w:color w:val="231F20"/>
          <w:sz w:val="21"/>
        </w:rPr>
        <w:t>mărci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comerţ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marcă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identifică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comerciantul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(„Elat”,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„Sun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City”).</w:t>
      </w:r>
    </w:p>
    <w:p>
      <w:pPr>
        <w:pStyle w:val="ListParagraph"/>
        <w:numPr>
          <w:ilvl w:val="0"/>
          <w:numId w:val="119"/>
        </w:numPr>
        <w:tabs>
          <w:tab w:pos="735" w:val="left" w:leader="none"/>
        </w:tabs>
        <w:spacing w:line="240" w:lineRule="auto" w:before="10" w:after="0"/>
        <w:ind w:left="734" w:right="0" w:hanging="118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din</w:t>
      </w:r>
      <w:r>
        <w:rPr>
          <w:rFonts w:ascii="Arial" w:hAnsi="Arial"/>
          <w:i/>
          <w:color w:val="231F20"/>
          <w:spacing w:val="-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punctul</w:t>
      </w:r>
      <w:r>
        <w:rPr>
          <w:rFonts w:ascii="Arial" w:hAnsi="Arial"/>
          <w:i/>
          <w:color w:val="231F20"/>
          <w:spacing w:val="-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vedere</w:t>
      </w:r>
      <w:r>
        <w:rPr>
          <w:rFonts w:ascii="Arial" w:hAnsi="Arial"/>
          <w:i/>
          <w:color w:val="231F20"/>
          <w:spacing w:val="-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al</w:t>
      </w:r>
      <w:r>
        <w:rPr>
          <w:rFonts w:ascii="Arial" w:hAnsi="Arial"/>
          <w:i/>
          <w:color w:val="231F20"/>
          <w:spacing w:val="-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obiectului:</w:t>
      </w:r>
    </w:p>
    <w:p>
      <w:pPr>
        <w:pStyle w:val="ListParagraph"/>
        <w:numPr>
          <w:ilvl w:val="0"/>
          <w:numId w:val="121"/>
        </w:numPr>
        <w:tabs>
          <w:tab w:pos="834" w:val="left" w:leader="none"/>
        </w:tabs>
        <w:spacing w:line="240" w:lineRule="auto" w:before="13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mărci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produse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(„Sunsilk”,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„Nivea”);</w:t>
      </w:r>
    </w:p>
    <w:p>
      <w:pPr>
        <w:pStyle w:val="ListParagraph"/>
        <w:numPr>
          <w:ilvl w:val="0"/>
          <w:numId w:val="121"/>
        </w:numPr>
        <w:tabs>
          <w:tab w:pos="839" w:val="left" w:leader="none"/>
        </w:tabs>
        <w:spacing w:line="240" w:lineRule="auto" w:before="14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mărci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servicii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(„Telecom”,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„TocoTour”).</w:t>
      </w:r>
    </w:p>
    <w:p>
      <w:pPr>
        <w:spacing w:before="9"/>
        <w:ind w:left="617" w:right="0" w:firstLine="0"/>
        <w:jc w:val="both"/>
        <w:rPr>
          <w:rFonts w:ascii="Arial" w:hAnsi="Arial"/>
          <w:i/>
          <w:sz w:val="21"/>
        </w:rPr>
      </w:pPr>
      <w:r>
        <w:rPr>
          <w:color w:val="231F20"/>
          <w:w w:val="95"/>
          <w:sz w:val="21"/>
        </w:rPr>
        <w:t>-</w:t>
      </w:r>
      <w:r>
        <w:rPr>
          <w:color w:val="231F20"/>
          <w:spacing w:val="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după</w:t>
      </w:r>
      <w:r>
        <w:rPr>
          <w:rFonts w:ascii="Arial" w:hAnsi="Arial"/>
          <w:i/>
          <w:color w:val="231F20"/>
          <w:spacing w:val="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numărul</w:t>
      </w:r>
      <w:r>
        <w:rPr>
          <w:rFonts w:ascii="Arial" w:hAnsi="Arial"/>
          <w:i/>
          <w:color w:val="231F20"/>
          <w:spacing w:val="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titulari:</w:t>
      </w:r>
    </w:p>
    <w:p>
      <w:pPr>
        <w:pStyle w:val="ListParagraph"/>
        <w:numPr>
          <w:ilvl w:val="0"/>
          <w:numId w:val="122"/>
        </w:numPr>
        <w:tabs>
          <w:tab w:pos="834" w:val="left" w:leader="none"/>
        </w:tabs>
        <w:spacing w:line="240" w:lineRule="auto" w:before="13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mărci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individuale;</w:t>
      </w:r>
    </w:p>
    <w:p>
      <w:pPr>
        <w:pStyle w:val="ListParagraph"/>
        <w:numPr>
          <w:ilvl w:val="0"/>
          <w:numId w:val="122"/>
        </w:numPr>
        <w:tabs>
          <w:tab w:pos="854" w:val="left" w:leader="none"/>
        </w:tabs>
        <w:spacing w:line="254" w:lineRule="auto" w:before="14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mărci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colective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(aparţine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utilizată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către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asociaţie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produ-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cători, prestatori de servicii, comercianţi pentru a desemna produsele şi/sau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serviciile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lor).</w:t>
      </w:r>
    </w:p>
    <w:p>
      <w:pPr>
        <w:pStyle w:val="ListParagraph"/>
        <w:numPr>
          <w:ilvl w:val="0"/>
          <w:numId w:val="123"/>
        </w:numPr>
        <w:tabs>
          <w:tab w:pos="735" w:val="left" w:leader="none"/>
        </w:tabs>
        <w:spacing w:line="235" w:lineRule="exact" w:before="0" w:after="0"/>
        <w:ind w:left="734" w:right="0" w:hanging="118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după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numărul</w:t>
      </w:r>
      <w:r>
        <w:rPr>
          <w:rFonts w:ascii="Arial" w:hAnsi="Arial"/>
          <w:i/>
          <w:color w:val="231F20"/>
          <w:spacing w:val="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semnelor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folosite:</w:t>
      </w:r>
    </w:p>
    <w:p>
      <w:pPr>
        <w:pStyle w:val="ListParagraph"/>
        <w:numPr>
          <w:ilvl w:val="0"/>
          <w:numId w:val="124"/>
        </w:numPr>
        <w:tabs>
          <w:tab w:pos="834" w:val="left" w:leader="none"/>
        </w:tabs>
        <w:spacing w:line="240" w:lineRule="auto" w:before="154" w:after="0"/>
        <w:ind w:left="833" w:right="0" w:hanging="217"/>
        <w:jc w:val="both"/>
        <w:rPr>
          <w:rFonts w:ascii="Arial" w:hAnsi="Arial"/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84139520">
            <wp:simplePos x="0" y="0"/>
            <wp:positionH relativeFrom="page">
              <wp:posOffset>2034285</wp:posOffset>
            </wp:positionH>
            <wp:positionV relativeFrom="paragraph">
              <wp:posOffset>1464398</wp:posOffset>
            </wp:positionV>
            <wp:extent cx="1944624" cy="438912"/>
            <wp:effectExtent l="0" t="0" r="0" b="0"/>
            <wp:wrapNone/>
            <wp:docPr id="3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62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21"/>
        </w:rPr>
        <w:t>mărci</w:t>
      </w:r>
      <w:r>
        <w:rPr>
          <w:color w:val="231F20"/>
          <w:spacing w:val="27"/>
          <w:w w:val="95"/>
          <w:sz w:val="21"/>
        </w:rPr>
        <w:t> </w:t>
      </w:r>
      <w:r>
        <w:rPr>
          <w:color w:val="231F20"/>
          <w:w w:val="95"/>
          <w:sz w:val="21"/>
        </w:rPr>
        <w:t>complexe</w:t>
      </w:r>
      <w:r>
        <w:rPr>
          <w:color w:val="231F20"/>
          <w:spacing w:val="55"/>
          <w:sz w:val="21"/>
        </w:rPr>
        <w:t> </w:t>
      </w:r>
      <w:r>
        <w:rPr>
          <w:color w:val="231F20"/>
          <w:spacing w:val="-1"/>
          <w:position w:val="3"/>
          <w:sz w:val="21"/>
        </w:rPr>
        <w:drawing>
          <wp:inline distT="0" distB="0" distL="0" distR="0">
            <wp:extent cx="613905" cy="1204541"/>
            <wp:effectExtent l="0" t="0" r="0" b="0"/>
            <wp:docPr id="3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05" cy="120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"/>
          <w:position w:val="3"/>
          <w:sz w:val="21"/>
        </w:rPr>
      </w:r>
      <w:r>
        <w:rPr>
          <w:rFonts w:ascii="Times New Roman" w:hAnsi="Times New Roman"/>
          <w:color w:val="231F20"/>
          <w:spacing w:val="-9"/>
          <w:sz w:val="21"/>
        </w:rPr>
        <w:t> </w:t>
      </w:r>
      <w:r>
        <w:rPr>
          <w:rFonts w:ascii="Arial" w:hAnsi="Arial"/>
          <w:b/>
          <w:color w:val="231F20"/>
          <w:sz w:val="21"/>
        </w:rPr>
        <w:t>;</w:t>
      </w:r>
    </w:p>
    <w:p>
      <w:pPr>
        <w:pStyle w:val="ListParagraph"/>
        <w:numPr>
          <w:ilvl w:val="0"/>
          <w:numId w:val="124"/>
        </w:numPr>
        <w:tabs>
          <w:tab w:pos="839" w:val="left" w:leader="none"/>
          <w:tab w:pos="5209" w:val="left" w:leader="none"/>
        </w:tabs>
        <w:spacing w:line="240" w:lineRule="auto" w:before="738" w:after="0"/>
        <w:ind w:left="838" w:right="0" w:hanging="222"/>
        <w:jc w:val="both"/>
        <w:rPr>
          <w:rFonts w:ascii="Arial" w:hAnsi="Arial"/>
          <w:b/>
          <w:sz w:val="21"/>
        </w:rPr>
      </w:pPr>
      <w:r>
        <w:rPr>
          <w:color w:val="231F20"/>
          <w:sz w:val="21"/>
        </w:rPr>
        <w:t>mărci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simple</w:t>
        <w:tab/>
      </w:r>
      <w:r>
        <w:rPr>
          <w:rFonts w:ascii="Arial" w:hAnsi="Arial"/>
          <w:b/>
          <w:color w:val="231F20"/>
          <w:sz w:val="21"/>
        </w:rPr>
        <w:t>.</w:t>
      </w:r>
    </w:p>
    <w:p>
      <w:pPr>
        <w:pStyle w:val="ListParagraph"/>
        <w:numPr>
          <w:ilvl w:val="0"/>
          <w:numId w:val="123"/>
        </w:numPr>
        <w:tabs>
          <w:tab w:pos="735" w:val="left" w:leader="none"/>
        </w:tabs>
        <w:spacing w:line="240" w:lineRule="auto" w:before="10" w:after="0"/>
        <w:ind w:left="734" w:right="0" w:hanging="118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după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natura</w:t>
      </w:r>
      <w:r>
        <w:rPr>
          <w:rFonts w:ascii="Arial" w:hAnsi="Arial"/>
          <w:i/>
          <w:color w:val="231F20"/>
          <w:spacing w:val="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semnelor:</w:t>
      </w:r>
    </w:p>
    <w:p>
      <w:pPr>
        <w:pStyle w:val="ListParagraph"/>
        <w:numPr>
          <w:ilvl w:val="0"/>
          <w:numId w:val="125"/>
        </w:numPr>
        <w:tabs>
          <w:tab w:pos="834" w:val="left" w:leader="none"/>
        </w:tabs>
        <w:spacing w:line="240" w:lineRule="auto" w:before="13" w:after="0"/>
        <w:ind w:left="833" w:right="0" w:hanging="217"/>
        <w:jc w:val="both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4140032">
            <wp:simplePos x="0" y="0"/>
            <wp:positionH relativeFrom="page">
              <wp:posOffset>1832991</wp:posOffset>
            </wp:positionH>
            <wp:positionV relativeFrom="paragraph">
              <wp:posOffset>187017</wp:posOffset>
            </wp:positionV>
            <wp:extent cx="2262009" cy="1130490"/>
            <wp:effectExtent l="0" t="0" r="0" b="0"/>
            <wp:wrapNone/>
            <wp:docPr id="41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3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009" cy="113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21"/>
        </w:rPr>
        <w:t>verbale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(„Falcon”,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„Condor”,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„Voxtel”);</w:t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ListParagraph"/>
        <w:numPr>
          <w:ilvl w:val="0"/>
          <w:numId w:val="125"/>
        </w:numPr>
        <w:tabs>
          <w:tab w:pos="839" w:val="left" w:leader="none"/>
          <w:tab w:pos="5304" w:val="left" w:leader="none"/>
        </w:tabs>
        <w:spacing w:line="240" w:lineRule="auto" w:before="129" w:after="0"/>
        <w:ind w:left="838" w:right="0" w:hanging="222"/>
        <w:jc w:val="both"/>
        <w:rPr>
          <w:rFonts w:ascii="Arial"/>
          <w:b/>
          <w:sz w:val="21"/>
        </w:rPr>
      </w:pPr>
      <w:r>
        <w:rPr>
          <w:color w:val="231F20"/>
          <w:sz w:val="21"/>
        </w:rPr>
        <w:t>figurative</w:t>
        <w:tab/>
      </w:r>
      <w:r>
        <w:rPr>
          <w:rFonts w:ascii="Arial"/>
          <w:b/>
          <w:color w:val="231F20"/>
          <w:sz w:val="21"/>
        </w:rPr>
        <w:t>;</w:t>
      </w:r>
    </w:p>
    <w:p>
      <w:pPr>
        <w:pStyle w:val="BodyText"/>
        <w:ind w:left="0" w:firstLine="0"/>
        <w:jc w:val="left"/>
        <w:rPr>
          <w:rFonts w:ascii="Arial"/>
          <w:b/>
          <w:sz w:val="22"/>
        </w:rPr>
      </w:pPr>
    </w:p>
    <w:p>
      <w:pPr>
        <w:pStyle w:val="BodyText"/>
        <w:ind w:left="0" w:firstLine="0"/>
        <w:jc w:val="left"/>
        <w:rPr>
          <w:rFonts w:ascii="Arial"/>
          <w:b/>
          <w:sz w:val="22"/>
        </w:rPr>
      </w:pPr>
    </w:p>
    <w:p>
      <w:pPr>
        <w:pStyle w:val="BodyText"/>
        <w:ind w:left="0" w:firstLine="0"/>
        <w:jc w:val="left"/>
        <w:rPr>
          <w:rFonts w:ascii="Arial"/>
          <w:b/>
          <w:sz w:val="22"/>
        </w:rPr>
      </w:pPr>
    </w:p>
    <w:p>
      <w:pPr>
        <w:pStyle w:val="BodyText"/>
        <w:ind w:left="0" w:firstLine="0"/>
        <w:jc w:val="left"/>
        <w:rPr>
          <w:rFonts w:ascii="Arial"/>
          <w:b/>
          <w:sz w:val="22"/>
        </w:rPr>
      </w:pP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ListParagraph"/>
        <w:numPr>
          <w:ilvl w:val="0"/>
          <w:numId w:val="125"/>
        </w:numPr>
        <w:tabs>
          <w:tab w:pos="823" w:val="left" w:leader="none"/>
        </w:tabs>
        <w:spacing w:line="240" w:lineRule="auto" w:before="1" w:after="0"/>
        <w:ind w:left="822" w:right="0" w:hanging="206"/>
        <w:jc w:val="left"/>
        <w:rPr>
          <w:sz w:val="21"/>
        </w:rPr>
      </w:pPr>
      <w:r>
        <w:rPr/>
        <w:pict>
          <v:shape style="position:absolute;margin-left:253.817108pt;margin-top:.224313pt;width:4pt;height:11.75pt;mso-position-horizontal-relative:page;mso-position-vertical-relative:paragraph;z-index:15740416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231F20"/>
                      <w:w w:val="85"/>
                      <w:sz w:val="21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1844992</wp:posOffset>
            </wp:positionH>
            <wp:positionV relativeFrom="paragraph">
              <wp:posOffset>-235204</wp:posOffset>
            </wp:positionV>
            <wp:extent cx="1509966" cy="862838"/>
            <wp:effectExtent l="0" t="0" r="0" b="0"/>
            <wp:wrapNone/>
            <wp:docPr id="4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966" cy="862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1"/>
        </w:rPr>
        <w:t>sonore</w:t>
      </w:r>
    </w:p>
    <w:p>
      <w:pPr>
        <w:pStyle w:val="ListParagraph"/>
        <w:numPr>
          <w:ilvl w:val="0"/>
          <w:numId w:val="125"/>
        </w:numPr>
        <w:tabs>
          <w:tab w:pos="840" w:val="left" w:leader="none"/>
        </w:tabs>
        <w:spacing w:line="240" w:lineRule="auto" w:before="13" w:after="0"/>
        <w:ind w:left="839" w:right="0" w:hanging="223"/>
        <w:jc w:val="left"/>
        <w:rPr>
          <w:sz w:val="21"/>
        </w:rPr>
      </w:pPr>
      <w:r>
        <w:rPr>
          <w:color w:val="231F20"/>
          <w:sz w:val="21"/>
        </w:rPr>
        <w:t>olfactive;</w:t>
      </w:r>
    </w:p>
    <w:p>
      <w:pPr>
        <w:pStyle w:val="ListParagraph"/>
        <w:numPr>
          <w:ilvl w:val="0"/>
          <w:numId w:val="125"/>
        </w:numPr>
        <w:tabs>
          <w:tab w:pos="834" w:val="left" w:leader="none"/>
        </w:tabs>
        <w:spacing w:line="240" w:lineRule="auto" w:before="13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tactile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etc.</w:t>
      </w:r>
    </w:p>
    <w:p>
      <w:pPr>
        <w:spacing w:after="0" w:line="240" w:lineRule="auto"/>
        <w:jc w:val="left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ListParagraph"/>
        <w:numPr>
          <w:ilvl w:val="0"/>
          <w:numId w:val="123"/>
        </w:numPr>
        <w:tabs>
          <w:tab w:pos="735" w:val="left" w:leader="none"/>
        </w:tabs>
        <w:spacing w:line="240" w:lineRule="auto" w:before="100" w:after="0"/>
        <w:ind w:left="734" w:right="0" w:hanging="118"/>
        <w:jc w:val="left"/>
        <w:rPr>
          <w:rFonts w:ascii="Arial" w:hAnsi="Arial"/>
          <w:i/>
          <w:sz w:val="21"/>
        </w:rPr>
      </w:pPr>
      <w:r>
        <w:rPr/>
        <w:drawing>
          <wp:anchor distT="0" distB="0" distL="0" distR="0" allowOverlap="1" layoutInCell="1" locked="0" behindDoc="1" simplePos="0" relativeHeight="484141568">
            <wp:simplePos x="0" y="0"/>
            <wp:positionH relativeFrom="page">
              <wp:posOffset>1763991</wp:posOffset>
            </wp:positionH>
            <wp:positionV relativeFrom="paragraph">
              <wp:posOffset>331965</wp:posOffset>
            </wp:positionV>
            <wp:extent cx="2881645" cy="1292818"/>
            <wp:effectExtent l="0" t="0" r="0" b="0"/>
            <wp:wrapNone/>
            <wp:docPr id="4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45" cy="1292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231F20"/>
          <w:w w:val="95"/>
          <w:sz w:val="21"/>
        </w:rPr>
        <w:t>după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efectul</w:t>
      </w:r>
      <w:r>
        <w:rPr>
          <w:rFonts w:ascii="Arial" w:hAnsi="Arial"/>
          <w:i/>
          <w:color w:val="231F20"/>
          <w:spacing w:val="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urmărit:</w:t>
      </w:r>
    </w:p>
    <w:p>
      <w:pPr>
        <w:pStyle w:val="BodyText"/>
        <w:ind w:left="0" w:firstLine="0"/>
        <w:jc w:val="left"/>
        <w:rPr>
          <w:rFonts w:ascii="Arial"/>
          <w:i/>
          <w:sz w:val="22"/>
        </w:rPr>
      </w:pPr>
    </w:p>
    <w:p>
      <w:pPr>
        <w:pStyle w:val="BodyText"/>
        <w:ind w:left="0" w:firstLine="0"/>
        <w:jc w:val="left"/>
        <w:rPr>
          <w:rFonts w:ascii="Arial"/>
          <w:i/>
          <w:sz w:val="22"/>
        </w:rPr>
      </w:pPr>
    </w:p>
    <w:p>
      <w:pPr>
        <w:pStyle w:val="BodyText"/>
        <w:ind w:left="0" w:firstLine="0"/>
        <w:jc w:val="left"/>
        <w:rPr>
          <w:rFonts w:ascii="Arial"/>
          <w:i/>
          <w:sz w:val="22"/>
        </w:rPr>
      </w:pPr>
    </w:p>
    <w:p>
      <w:pPr>
        <w:pStyle w:val="BodyText"/>
        <w:spacing w:before="1"/>
        <w:ind w:left="0" w:firstLine="0"/>
        <w:jc w:val="left"/>
        <w:rPr>
          <w:rFonts w:ascii="Arial"/>
          <w:i/>
          <w:sz w:val="22"/>
        </w:rPr>
      </w:pPr>
    </w:p>
    <w:p>
      <w:pPr>
        <w:pStyle w:val="ListParagraph"/>
        <w:numPr>
          <w:ilvl w:val="0"/>
          <w:numId w:val="126"/>
        </w:numPr>
        <w:tabs>
          <w:tab w:pos="834" w:val="left" w:leader="none"/>
          <w:tab w:pos="6228" w:val="left" w:leader="none"/>
        </w:tabs>
        <w:spacing w:line="240" w:lineRule="auto" w:before="1" w:after="0"/>
        <w:ind w:left="833" w:right="0" w:hanging="217"/>
        <w:jc w:val="left"/>
        <w:rPr>
          <w:rFonts w:ascii="Arial"/>
          <w:b/>
          <w:sz w:val="21"/>
        </w:rPr>
      </w:pPr>
      <w:r>
        <w:rPr>
          <w:color w:val="231F20"/>
          <w:sz w:val="21"/>
        </w:rPr>
        <w:t>auditive</w:t>
        <w:tab/>
      </w:r>
      <w:r>
        <w:rPr>
          <w:rFonts w:ascii="Arial"/>
          <w:b/>
          <w:color w:val="231F20"/>
          <w:sz w:val="21"/>
        </w:rPr>
        <w:t>;</w:t>
      </w:r>
    </w:p>
    <w:p>
      <w:pPr>
        <w:pStyle w:val="BodyText"/>
        <w:ind w:left="0" w:firstLine="0"/>
        <w:jc w:val="left"/>
        <w:rPr>
          <w:rFonts w:ascii="Arial"/>
          <w:b/>
          <w:sz w:val="22"/>
        </w:rPr>
      </w:pPr>
    </w:p>
    <w:p>
      <w:pPr>
        <w:pStyle w:val="BodyText"/>
        <w:ind w:left="0" w:firstLine="0"/>
        <w:jc w:val="left"/>
        <w:rPr>
          <w:rFonts w:ascii="Arial"/>
          <w:b/>
          <w:sz w:val="22"/>
        </w:rPr>
      </w:pPr>
    </w:p>
    <w:p>
      <w:pPr>
        <w:pStyle w:val="BodyText"/>
        <w:ind w:left="0" w:firstLine="0"/>
        <w:jc w:val="left"/>
        <w:rPr>
          <w:rFonts w:ascii="Arial"/>
          <w:b/>
          <w:sz w:val="22"/>
        </w:rPr>
      </w:pPr>
    </w:p>
    <w:p>
      <w:pPr>
        <w:pStyle w:val="BodyText"/>
        <w:ind w:left="0" w:firstLine="0"/>
        <w:jc w:val="left"/>
        <w:rPr>
          <w:rFonts w:ascii="Arial"/>
          <w:b/>
          <w:sz w:val="22"/>
        </w:rPr>
      </w:pPr>
    </w:p>
    <w:p>
      <w:pPr>
        <w:pStyle w:val="BodyText"/>
        <w:ind w:left="0" w:firstLine="0"/>
        <w:jc w:val="left"/>
        <w:rPr>
          <w:rFonts w:ascii="Arial"/>
          <w:b/>
          <w:sz w:val="22"/>
        </w:rPr>
      </w:pPr>
    </w:p>
    <w:p>
      <w:pPr>
        <w:pStyle w:val="BodyText"/>
        <w:spacing w:before="8"/>
        <w:ind w:left="0" w:firstLine="0"/>
        <w:jc w:val="left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126"/>
        </w:numPr>
        <w:tabs>
          <w:tab w:pos="839" w:val="left" w:leader="none"/>
          <w:tab w:pos="6216" w:val="left" w:leader="none"/>
        </w:tabs>
        <w:spacing w:line="240" w:lineRule="auto" w:before="0" w:after="0"/>
        <w:ind w:left="838" w:right="0" w:hanging="222"/>
        <w:jc w:val="left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84142080">
            <wp:simplePos x="0" y="0"/>
            <wp:positionH relativeFrom="page">
              <wp:posOffset>1738490</wp:posOffset>
            </wp:positionH>
            <wp:positionV relativeFrom="paragraph">
              <wp:posOffset>-156637</wp:posOffset>
            </wp:positionV>
            <wp:extent cx="2885998" cy="924001"/>
            <wp:effectExtent l="0" t="0" r="0" b="0"/>
            <wp:wrapNone/>
            <wp:docPr id="47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6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998" cy="92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1"/>
        </w:rPr>
        <w:t>vizuale</w:t>
        <w:tab/>
      </w:r>
      <w:r>
        <w:rPr>
          <w:rFonts w:ascii="Arial"/>
          <w:b/>
          <w:color w:val="231F20"/>
          <w:sz w:val="21"/>
        </w:rPr>
        <w:t>;</w:t>
      </w:r>
    </w:p>
    <w:p>
      <w:pPr>
        <w:pStyle w:val="BodyText"/>
        <w:ind w:left="0" w:firstLine="0"/>
        <w:jc w:val="left"/>
        <w:rPr>
          <w:rFonts w:ascii="Arial"/>
          <w:b/>
          <w:sz w:val="22"/>
        </w:rPr>
      </w:pPr>
    </w:p>
    <w:p>
      <w:pPr>
        <w:pStyle w:val="BodyText"/>
        <w:ind w:left="0" w:firstLine="0"/>
        <w:jc w:val="left"/>
        <w:rPr>
          <w:rFonts w:ascii="Arial"/>
          <w:b/>
          <w:sz w:val="22"/>
        </w:rPr>
      </w:pPr>
    </w:p>
    <w:p>
      <w:pPr>
        <w:pStyle w:val="BodyText"/>
        <w:ind w:left="0" w:firstLine="0"/>
        <w:jc w:val="left"/>
        <w:rPr>
          <w:rFonts w:ascii="Arial"/>
          <w:b/>
          <w:sz w:val="22"/>
        </w:rPr>
      </w:pPr>
    </w:p>
    <w:p>
      <w:pPr>
        <w:pStyle w:val="BodyText"/>
        <w:ind w:left="0" w:firstLine="0"/>
        <w:jc w:val="left"/>
        <w:rPr>
          <w:rFonts w:ascii="Arial"/>
          <w:b/>
          <w:sz w:val="22"/>
        </w:rPr>
      </w:pPr>
    </w:p>
    <w:p>
      <w:pPr>
        <w:pStyle w:val="BodyText"/>
        <w:ind w:left="0" w:firstLine="0"/>
        <w:jc w:val="left"/>
        <w:rPr>
          <w:rFonts w:ascii="Arial"/>
          <w:b/>
          <w:sz w:val="22"/>
        </w:rPr>
      </w:pPr>
    </w:p>
    <w:p>
      <w:pPr>
        <w:pStyle w:val="BodyText"/>
        <w:spacing w:before="1"/>
        <w:ind w:left="0" w:firstLine="0"/>
        <w:jc w:val="left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126"/>
        </w:numPr>
        <w:tabs>
          <w:tab w:pos="823" w:val="left" w:leader="none"/>
          <w:tab w:pos="4262" w:val="left" w:leader="none"/>
        </w:tabs>
        <w:spacing w:line="240" w:lineRule="auto" w:before="0" w:after="0"/>
        <w:ind w:left="822" w:right="0" w:hanging="206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4142592">
            <wp:simplePos x="0" y="0"/>
            <wp:positionH relativeFrom="page">
              <wp:posOffset>1973248</wp:posOffset>
            </wp:positionH>
            <wp:positionV relativeFrom="paragraph">
              <wp:posOffset>-255400</wp:posOffset>
            </wp:positionV>
            <wp:extent cx="1387490" cy="833084"/>
            <wp:effectExtent l="0" t="0" r="0" b="0"/>
            <wp:wrapNone/>
            <wp:docPr id="49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7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490" cy="833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21"/>
        </w:rPr>
        <w:t>intelectuale</w:t>
        <w:tab/>
        <w:t>.</w:t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spacing w:before="2"/>
        <w:ind w:left="0" w:firstLine="0"/>
        <w:jc w:val="left"/>
        <w:rPr>
          <w:sz w:val="28"/>
        </w:rPr>
      </w:pPr>
    </w:p>
    <w:p>
      <w:pPr>
        <w:pStyle w:val="Heading2"/>
        <w:spacing w:before="0"/>
      </w:pPr>
      <w:r>
        <w:rPr>
          <w:color w:val="231F20"/>
          <w:w w:val="85"/>
        </w:rPr>
        <w:t>Rolul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economic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şi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funcţiile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mărcilor</w:t>
      </w:r>
    </w:p>
    <w:p>
      <w:pPr>
        <w:spacing w:line="254" w:lineRule="auto" w:before="177"/>
        <w:ind w:left="277" w:right="276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z w:val="21"/>
        </w:rPr>
        <w:t>Marca este un semn distinctiv care are ca funcţie principală diferenţierea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produselor,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lucrărilor</w:t>
      </w:r>
      <w:r>
        <w:rPr>
          <w:rFonts w:ascii="Arial" w:hAnsi="Arial"/>
          <w:i/>
          <w:color w:val="231F20"/>
          <w:spacing w:val="-9"/>
          <w:sz w:val="21"/>
        </w:rPr>
        <w:t> </w:t>
      </w:r>
      <w:r>
        <w:rPr>
          <w:rFonts w:ascii="Arial" w:hAnsi="Arial"/>
          <w:i/>
          <w:color w:val="231F20"/>
          <w:sz w:val="21"/>
        </w:rPr>
        <w:t>şi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serviciilor</w:t>
      </w:r>
      <w:r>
        <w:rPr>
          <w:rFonts w:ascii="Arial" w:hAnsi="Arial"/>
          <w:i/>
          <w:color w:val="231F20"/>
          <w:spacing w:val="-9"/>
          <w:sz w:val="21"/>
        </w:rPr>
        <w:t> </w:t>
      </w:r>
      <w:r>
        <w:rPr>
          <w:rFonts w:ascii="Arial" w:hAnsi="Arial"/>
          <w:i/>
          <w:color w:val="231F20"/>
          <w:sz w:val="21"/>
        </w:rPr>
        <w:t>unei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persoane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fizice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sau</w:t>
      </w:r>
      <w:r>
        <w:rPr>
          <w:rFonts w:ascii="Arial" w:hAnsi="Arial"/>
          <w:i/>
          <w:color w:val="231F20"/>
          <w:spacing w:val="-9"/>
          <w:sz w:val="21"/>
        </w:rPr>
        <w:t> </w:t>
      </w:r>
      <w:r>
        <w:rPr>
          <w:rFonts w:ascii="Arial" w:hAnsi="Arial"/>
          <w:i/>
          <w:color w:val="231F20"/>
          <w:sz w:val="21"/>
        </w:rPr>
        <w:t>juridice,</w:t>
      </w:r>
      <w:r>
        <w:rPr>
          <w:rFonts w:ascii="Arial" w:hAnsi="Arial"/>
          <w:i/>
          <w:color w:val="231F20"/>
          <w:spacing w:val="-9"/>
          <w:sz w:val="21"/>
        </w:rPr>
        <w:t> </w:t>
      </w:r>
      <w:r>
        <w:rPr>
          <w:rFonts w:ascii="Arial" w:hAnsi="Arial"/>
          <w:i/>
          <w:color w:val="231F20"/>
          <w:sz w:val="21"/>
        </w:rPr>
        <w:t>garantând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o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calitate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definită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şi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constantă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a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acestora,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semn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susceptibil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de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a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forma,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în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con-</w:t>
      </w:r>
      <w:r>
        <w:rPr>
          <w:rFonts w:ascii="Arial" w:hAnsi="Arial"/>
          <w:i/>
          <w:color w:val="231F20"/>
          <w:spacing w:val="-55"/>
          <w:sz w:val="21"/>
        </w:rPr>
        <w:t> </w:t>
      </w:r>
      <w:r>
        <w:rPr>
          <w:rFonts w:ascii="Arial" w:hAnsi="Arial"/>
          <w:i/>
          <w:color w:val="231F20"/>
          <w:sz w:val="21"/>
        </w:rPr>
        <w:t>diţiile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legii,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obiectul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unui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drept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exclusiv,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care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aparţine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categoriei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drepturilor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sz w:val="21"/>
        </w:rPr>
        <w:t>proprietate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industrială.</w:t>
      </w:r>
    </w:p>
    <w:p>
      <w:pPr>
        <w:pStyle w:val="BodyText"/>
        <w:spacing w:line="256" w:lineRule="auto"/>
        <w:ind w:right="273"/>
      </w:pPr>
      <w:r>
        <w:rPr>
          <w:color w:val="231F20"/>
        </w:rPr>
        <w:t>Fiind un mijloc de individualizare a produselor unui anumit producător, şi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chiar prin acest lucru, un semn exterior al valorii lor, marca permite, pe de o par-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te, consumatorilor să-şi orienteze alegerea uşor şi rapid spre produsele verifica-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te, aparţinând producătorilor care şi-au câştigat reputaţie, iar pe de altă parte, 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mâinile</w:t>
      </w:r>
      <w:r>
        <w:rPr>
          <w:color w:val="231F20"/>
          <w:spacing w:val="-12"/>
        </w:rPr>
        <w:t> </w:t>
      </w:r>
      <w:r>
        <w:rPr>
          <w:color w:val="231F20"/>
        </w:rPr>
        <w:t>unui</w:t>
      </w:r>
      <w:r>
        <w:rPr>
          <w:color w:val="231F20"/>
          <w:spacing w:val="-12"/>
        </w:rPr>
        <w:t> </w:t>
      </w:r>
      <w:r>
        <w:rPr>
          <w:color w:val="231F20"/>
        </w:rPr>
        <w:t>întreprinzător</w:t>
      </w:r>
      <w:r>
        <w:rPr>
          <w:color w:val="231F20"/>
          <w:spacing w:val="-11"/>
        </w:rPr>
        <w:t> </w:t>
      </w:r>
      <w:r>
        <w:rPr>
          <w:color w:val="231F20"/>
        </w:rPr>
        <w:t>abil</w:t>
      </w:r>
      <w:r>
        <w:rPr>
          <w:color w:val="231F20"/>
          <w:spacing w:val="-12"/>
        </w:rPr>
        <w:t> </w:t>
      </w:r>
      <w:r>
        <w:rPr>
          <w:color w:val="231F20"/>
        </w:rPr>
        <w:t>marca</w:t>
      </w:r>
      <w:r>
        <w:rPr>
          <w:color w:val="231F20"/>
          <w:spacing w:val="-12"/>
        </w:rPr>
        <w:t> </w:t>
      </w:r>
      <w:r>
        <w:rPr>
          <w:color w:val="231F20"/>
        </w:rPr>
        <w:t>poate</w:t>
      </w:r>
      <w:r>
        <w:rPr>
          <w:color w:val="231F20"/>
          <w:spacing w:val="-11"/>
        </w:rPr>
        <w:t> </w:t>
      </w:r>
      <w:r>
        <w:rPr>
          <w:color w:val="231F20"/>
        </w:rPr>
        <w:t>deveni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instrument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presiune</w:t>
      </w:r>
      <w:r>
        <w:rPr>
          <w:color w:val="231F20"/>
          <w:spacing w:val="-53"/>
        </w:rPr>
        <w:t> </w:t>
      </w:r>
      <w:r>
        <w:rPr>
          <w:color w:val="231F20"/>
        </w:rPr>
        <w:t>asupra</w:t>
      </w:r>
      <w:r>
        <w:rPr>
          <w:color w:val="231F20"/>
          <w:spacing w:val="-10"/>
        </w:rPr>
        <w:t> </w:t>
      </w:r>
      <w:r>
        <w:rPr>
          <w:color w:val="231F20"/>
        </w:rPr>
        <w:t>cererii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fixare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clientelei.</w:t>
      </w:r>
    </w:p>
    <w:p>
      <w:pPr>
        <w:pStyle w:val="BodyText"/>
        <w:spacing w:line="256" w:lineRule="auto" w:before="3"/>
        <w:ind w:right="275"/>
      </w:pPr>
      <w:r>
        <w:rPr>
          <w:color w:val="231F20"/>
          <w:w w:val="95"/>
        </w:rPr>
        <w:t>Importanţa protecţiei mărcii derivă şi din drepturile pe care le conferă aceas-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ta, și anume dreptul exclusiv de folosire şi exploatare, precum şi dreptul de a in-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terzice folosirea de către alţii a unui semn susceptibil de a crea confuzie pentru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produse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servicii</w:t>
      </w:r>
      <w:r>
        <w:rPr>
          <w:color w:val="231F20"/>
          <w:spacing w:val="-7"/>
        </w:rPr>
        <w:t> </w:t>
      </w:r>
      <w:r>
        <w:rPr>
          <w:color w:val="231F20"/>
        </w:rPr>
        <w:t>similare.</w:t>
      </w:r>
    </w:p>
    <w:p>
      <w:pPr>
        <w:pStyle w:val="BodyText"/>
        <w:spacing w:line="254" w:lineRule="auto" w:before="3"/>
        <w:ind w:right="272"/>
      </w:pPr>
      <w:r>
        <w:rPr>
          <w:color w:val="231F20"/>
          <w:w w:val="95"/>
        </w:rPr>
        <w:t>În plus, spre deosebire de drepturile născute din alte obiecte de proprietate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industrială, dreptul la marcă poate fi prelungit nelimitat în timp prin reînnoirea</w:t>
      </w:r>
      <w:r>
        <w:rPr>
          <w:color w:val="231F20"/>
          <w:spacing w:val="-54"/>
        </w:rPr>
        <w:t> </w:t>
      </w:r>
      <w:r>
        <w:rPr>
          <w:color w:val="231F20"/>
        </w:rPr>
        <w:t>mărcii la expirarea fiecărei perioade de protecţie care în Republica Moldova</w:t>
      </w:r>
      <w:r>
        <w:rPr>
          <w:color w:val="231F20"/>
          <w:spacing w:val="1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10</w:t>
      </w:r>
      <w:r>
        <w:rPr>
          <w:color w:val="231F20"/>
          <w:spacing w:val="-8"/>
        </w:rPr>
        <w:t> </w:t>
      </w:r>
      <w:r>
        <w:rPr>
          <w:color w:val="231F20"/>
        </w:rPr>
        <w:t>ani.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3"/>
      </w:pPr>
      <w:r>
        <w:rPr>
          <w:color w:val="231F20"/>
          <w:w w:val="95"/>
        </w:rPr>
        <w:t>Este cunoscut faptul că prin avantajele economice, precum şi drepturile ex-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clusive pe care le oferă, marca a devenit pe parcursul evoluţiei societăţii,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element autonom al succesului comercial, precum şi unul din activele cele mai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preţioase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patrimoniul</w:t>
      </w:r>
      <w:r>
        <w:rPr>
          <w:color w:val="231F20"/>
          <w:spacing w:val="-4"/>
        </w:rPr>
        <w:t> </w:t>
      </w:r>
      <w:r>
        <w:rPr>
          <w:color w:val="231F20"/>
        </w:rPr>
        <w:t>unei</w:t>
      </w:r>
      <w:r>
        <w:rPr>
          <w:color w:val="231F20"/>
          <w:spacing w:val="-4"/>
        </w:rPr>
        <w:t> </w:t>
      </w:r>
      <w:r>
        <w:rPr>
          <w:color w:val="231F20"/>
        </w:rPr>
        <w:t>firme.</w:t>
      </w:r>
      <w:r>
        <w:rPr>
          <w:color w:val="231F20"/>
          <w:spacing w:val="-4"/>
        </w:rPr>
        <w:t> </w:t>
      </w:r>
      <w:r>
        <w:rPr>
          <w:color w:val="231F20"/>
        </w:rPr>
        <w:t>Cu</w:t>
      </w:r>
      <w:r>
        <w:rPr>
          <w:color w:val="231F20"/>
          <w:spacing w:val="-5"/>
        </w:rPr>
        <w:t> </w:t>
      </w:r>
      <w:r>
        <w:rPr>
          <w:color w:val="231F20"/>
        </w:rPr>
        <w:t>alte</w:t>
      </w:r>
      <w:r>
        <w:rPr>
          <w:color w:val="231F20"/>
          <w:spacing w:val="-4"/>
        </w:rPr>
        <w:t> </w:t>
      </w:r>
      <w:r>
        <w:rPr>
          <w:color w:val="231F20"/>
        </w:rPr>
        <w:t>cuvinte,</w:t>
      </w:r>
      <w:r>
        <w:rPr>
          <w:color w:val="231F20"/>
          <w:spacing w:val="-4"/>
        </w:rPr>
        <w:t> </w:t>
      </w:r>
      <w:r>
        <w:rPr>
          <w:color w:val="231F20"/>
        </w:rPr>
        <w:t>din</w:t>
      </w:r>
      <w:r>
        <w:rPr>
          <w:color w:val="231F20"/>
          <w:spacing w:val="-4"/>
        </w:rPr>
        <w:t> </w:t>
      </w:r>
      <w:r>
        <w:rPr>
          <w:color w:val="231F20"/>
        </w:rPr>
        <w:t>accesoriu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produsu-</w:t>
      </w:r>
      <w:r>
        <w:rPr>
          <w:color w:val="231F20"/>
          <w:spacing w:val="-54"/>
        </w:rPr>
        <w:t> </w:t>
      </w:r>
      <w:r>
        <w:rPr>
          <w:color w:val="231F20"/>
        </w:rPr>
        <w:t>lui,</w:t>
      </w:r>
      <w:r>
        <w:rPr>
          <w:color w:val="231F20"/>
          <w:spacing w:val="-8"/>
        </w:rPr>
        <w:t> </w:t>
      </w:r>
      <w:r>
        <w:rPr>
          <w:color w:val="231F20"/>
        </w:rPr>
        <w:t>marca</w:t>
      </w:r>
      <w:r>
        <w:rPr>
          <w:color w:val="231F20"/>
          <w:spacing w:val="-7"/>
        </w:rPr>
        <w:t> </w:t>
      </w:r>
      <w:r>
        <w:rPr>
          <w:color w:val="231F20"/>
        </w:rPr>
        <w:t>devine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bun</w:t>
      </w:r>
      <w:r>
        <w:rPr>
          <w:color w:val="231F20"/>
          <w:spacing w:val="-7"/>
        </w:rPr>
        <w:t> </w:t>
      </w:r>
      <w:r>
        <w:rPr>
          <w:color w:val="231F20"/>
        </w:rPr>
        <w:t>independent,</w:t>
      </w:r>
      <w:r>
        <w:rPr>
          <w:color w:val="231F20"/>
          <w:spacing w:val="-7"/>
        </w:rPr>
        <w:t> </w:t>
      </w:r>
      <w:r>
        <w:rPr>
          <w:color w:val="231F20"/>
        </w:rPr>
        <w:t>cu</w:t>
      </w:r>
      <w:r>
        <w:rPr>
          <w:color w:val="231F20"/>
          <w:spacing w:val="-7"/>
        </w:rPr>
        <w:t> </w:t>
      </w:r>
      <w:r>
        <w:rPr>
          <w:color w:val="231F20"/>
        </w:rPr>
        <w:t>valoare</w:t>
      </w:r>
      <w:r>
        <w:rPr>
          <w:color w:val="231F20"/>
          <w:spacing w:val="-8"/>
        </w:rPr>
        <w:t> </w:t>
      </w:r>
      <w:r>
        <w:rPr>
          <w:color w:val="231F20"/>
        </w:rPr>
        <w:t>proprie.</w:t>
      </w:r>
      <w:r>
        <w:rPr>
          <w:color w:val="231F20"/>
          <w:spacing w:val="-7"/>
        </w:rPr>
        <w:t> </w:t>
      </w:r>
      <w:r>
        <w:rPr>
          <w:color w:val="231F20"/>
        </w:rPr>
        <w:t>Exemple</w:t>
      </w:r>
      <w:r>
        <w:rPr>
          <w:color w:val="231F20"/>
          <w:spacing w:val="-7"/>
        </w:rPr>
        <w:t> </w:t>
      </w:r>
      <w:r>
        <w:rPr>
          <w:color w:val="231F20"/>
        </w:rPr>
        <w:t>relevante</w:t>
      </w:r>
      <w:r>
        <w:rPr>
          <w:color w:val="231F20"/>
          <w:spacing w:val="-53"/>
        </w:rPr>
        <w:t> </w:t>
      </w:r>
      <w:r>
        <w:rPr>
          <w:color w:val="231F20"/>
        </w:rPr>
        <w:t>în acest sens sunt mărcile „Coca-Cola”, „IBM”, „Apple”, „Nokia”, care sunt în</w:t>
      </w:r>
      <w:r>
        <w:rPr>
          <w:color w:val="231F20"/>
          <w:spacing w:val="-53"/>
        </w:rPr>
        <w:t> </w:t>
      </w:r>
      <w:r>
        <w:rPr>
          <w:color w:val="231F20"/>
        </w:rPr>
        <w:t>prezent</w:t>
      </w:r>
      <w:r>
        <w:rPr>
          <w:color w:val="231F20"/>
          <w:spacing w:val="-9"/>
        </w:rPr>
        <w:t> </w:t>
      </w:r>
      <w:r>
        <w:rPr>
          <w:color w:val="231F20"/>
        </w:rPr>
        <w:t>evaluate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zeci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miliarde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dolari</w:t>
      </w:r>
      <w:r>
        <w:rPr>
          <w:rFonts w:ascii="Times New Roman" w:hAnsi="Times New Roman"/>
          <w:color w:val="231F20"/>
          <w:position w:val="7"/>
          <w:sz w:val="11"/>
        </w:rPr>
        <w:t>1</w:t>
      </w:r>
      <w:r>
        <w:rPr>
          <w:color w:val="231F20"/>
        </w:rPr>
        <w:t>.</w:t>
      </w:r>
    </w:p>
    <w:p>
      <w:pPr>
        <w:pStyle w:val="BodyText"/>
        <w:spacing w:line="252" w:lineRule="auto"/>
        <w:ind w:right="275"/>
      </w:pPr>
      <w:r>
        <w:rPr>
          <w:color w:val="231F20"/>
        </w:rPr>
        <w:t>Rolul economic şi funcţiile mărcilor s-au conturat pe parcursul evoluţiei</w:t>
      </w:r>
      <w:r>
        <w:rPr>
          <w:color w:val="231F20"/>
          <w:spacing w:val="1"/>
        </w:rPr>
        <w:t> </w:t>
      </w:r>
      <w:r>
        <w:rPr>
          <w:color w:val="231F20"/>
        </w:rPr>
        <w:t>acestora şi dacă în antichitate ele identificau produsele ieşite dintr-un anumit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atelier,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având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semnificaţia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semnături,</w:t>
      </w:r>
      <w:r>
        <w:rPr>
          <w:color w:val="231F20"/>
          <w:spacing w:val="-4"/>
          <w:w w:val="95"/>
        </w:rPr>
        <w:t> </w:t>
      </w:r>
      <w:r>
        <w:rPr>
          <w:rFonts w:ascii="Arial" w:hAnsi="Arial"/>
          <w:b/>
          <w:color w:val="231F20"/>
          <w:w w:val="95"/>
        </w:rPr>
        <w:t>garantând</w:t>
      </w:r>
      <w:r>
        <w:rPr>
          <w:rFonts w:ascii="Arial" w:hAnsi="Arial"/>
          <w:b/>
          <w:color w:val="231F20"/>
          <w:spacing w:val="-11"/>
          <w:w w:val="95"/>
        </w:rPr>
        <w:t> </w:t>
      </w:r>
      <w:r>
        <w:rPr>
          <w:rFonts w:ascii="Arial" w:hAnsi="Arial"/>
          <w:b/>
          <w:color w:val="231F20"/>
          <w:w w:val="95"/>
        </w:rPr>
        <w:t>proveninţa</w:t>
      </w:r>
      <w:r>
        <w:rPr>
          <w:rFonts w:ascii="Arial" w:hAnsi="Arial"/>
          <w:b/>
          <w:color w:val="231F20"/>
          <w:spacing w:val="-10"/>
          <w:w w:val="95"/>
        </w:rPr>
        <w:t> </w:t>
      </w:r>
      <w:r>
        <w:rPr>
          <w:rFonts w:ascii="Arial" w:hAnsi="Arial"/>
          <w:b/>
          <w:color w:val="231F20"/>
          <w:w w:val="95"/>
        </w:rPr>
        <w:t>produselor</w:t>
      </w:r>
      <w:r>
        <w:rPr>
          <w:rFonts w:ascii="Arial" w:hAnsi="Arial"/>
          <w:b/>
          <w:color w:val="231F20"/>
          <w:spacing w:val="-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prin acest fapt şi calitatea produsului pe care erau aplicate, iar în evul mediu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jucau în principal un rol de </w:t>
      </w:r>
      <w:r>
        <w:rPr>
          <w:rFonts w:ascii="Arial" w:hAnsi="Arial"/>
          <w:b/>
          <w:color w:val="231F20"/>
          <w:w w:val="95"/>
        </w:rPr>
        <w:t>poliţie economică</w:t>
      </w:r>
      <w:r>
        <w:rPr>
          <w:color w:val="231F20"/>
          <w:w w:val="95"/>
        </w:rPr>
        <w:t>, perioada modernă se caracteri-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zează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degajarea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funcţiilor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concurenţă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organizare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pieţei.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1"/>
        </w:rPr>
        <w:t>Funcţiile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bază</w:t>
      </w:r>
      <w:r>
        <w:rPr>
          <w:color w:val="231F20"/>
          <w:spacing w:val="-13"/>
        </w:rPr>
        <w:t> </w:t>
      </w:r>
      <w:r>
        <w:rPr>
          <w:color w:val="231F20"/>
        </w:rPr>
        <w:t>ale</w:t>
      </w:r>
      <w:r>
        <w:rPr>
          <w:color w:val="231F20"/>
          <w:spacing w:val="-13"/>
        </w:rPr>
        <w:t> </w:t>
      </w:r>
      <w:r>
        <w:rPr>
          <w:color w:val="231F20"/>
        </w:rPr>
        <w:t>mărcii</w:t>
      </w:r>
      <w:r>
        <w:rPr>
          <w:color w:val="231F20"/>
          <w:spacing w:val="-13"/>
        </w:rPr>
        <w:t> </w:t>
      </w:r>
      <w:r>
        <w:rPr>
          <w:color w:val="231F20"/>
        </w:rPr>
        <w:t>rezultă</w:t>
      </w:r>
      <w:r>
        <w:rPr>
          <w:color w:val="231F20"/>
          <w:spacing w:val="-13"/>
        </w:rPr>
        <w:t> </w:t>
      </w:r>
      <w:r>
        <w:rPr>
          <w:color w:val="231F20"/>
        </w:rPr>
        <w:t>chiar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definiţia</w:t>
      </w:r>
      <w:r>
        <w:rPr>
          <w:color w:val="231F20"/>
          <w:spacing w:val="-13"/>
        </w:rPr>
        <w:t> </w:t>
      </w:r>
      <w:r>
        <w:rPr>
          <w:color w:val="231F20"/>
        </w:rPr>
        <w:t>acestora</w:t>
      </w:r>
      <w:r>
        <w:rPr>
          <w:color w:val="231F20"/>
          <w:spacing w:val="-13"/>
        </w:rPr>
        <w:t> </w:t>
      </w:r>
      <w:r>
        <w:rPr>
          <w:color w:val="231F20"/>
        </w:rPr>
        <w:t>dată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art.2</w:t>
      </w:r>
      <w:r>
        <w:rPr>
          <w:color w:val="231F20"/>
          <w:spacing w:val="-53"/>
        </w:rPr>
        <w:t> </w:t>
      </w:r>
      <w:r>
        <w:rPr>
          <w:color w:val="231F20"/>
        </w:rPr>
        <w:t>din</w:t>
      </w:r>
      <w:r>
        <w:rPr>
          <w:color w:val="231F20"/>
          <w:spacing w:val="-8"/>
        </w:rPr>
        <w:t> </w:t>
      </w:r>
      <w:r>
        <w:rPr>
          <w:color w:val="231F20"/>
        </w:rPr>
        <w:t>Legea</w:t>
      </w:r>
      <w:r>
        <w:rPr>
          <w:color w:val="231F20"/>
          <w:spacing w:val="40"/>
        </w:rPr>
        <w:t> </w:t>
      </w:r>
      <w:r>
        <w:rPr>
          <w:color w:val="231F20"/>
        </w:rPr>
        <w:t>nr.38/2008:</w:t>
      </w:r>
    </w:p>
    <w:p>
      <w:pPr>
        <w:pStyle w:val="BodyText"/>
        <w:spacing w:line="252" w:lineRule="auto"/>
        <w:ind w:right="276"/>
      </w:pPr>
      <w:r>
        <w:rPr>
          <w:rFonts w:ascii="Arial" w:hAnsi="Arial"/>
          <w:b/>
          <w:color w:val="231F20"/>
          <w:spacing w:val="-1"/>
          <w:w w:val="95"/>
        </w:rPr>
        <w:t>Funcţia de diferenţiere </w:t>
      </w:r>
      <w:r>
        <w:rPr>
          <w:color w:val="231F20"/>
          <w:spacing w:val="-1"/>
          <w:w w:val="95"/>
        </w:rPr>
        <w:t>a mărcii care </w:t>
      </w:r>
      <w:r>
        <w:rPr>
          <w:color w:val="231F20"/>
          <w:w w:val="95"/>
        </w:rPr>
        <w:t>are 2 aspecte, şi anume de individuali-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zare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produselor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pe</w:t>
      </w:r>
      <w:r>
        <w:rPr>
          <w:color w:val="231F20"/>
          <w:spacing w:val="-11"/>
        </w:rPr>
        <w:t> </w:t>
      </w:r>
      <w:r>
        <w:rPr>
          <w:color w:val="231F20"/>
        </w:rPr>
        <w:t>piaţă,</w:t>
      </w:r>
      <w:r>
        <w:rPr>
          <w:color w:val="231F20"/>
          <w:spacing w:val="-12"/>
        </w:rPr>
        <w:t> </w:t>
      </w:r>
      <w:r>
        <w:rPr>
          <w:color w:val="231F20"/>
        </w:rPr>
        <w:t>precum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fixare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clientelei.</w:t>
      </w:r>
    </w:p>
    <w:p>
      <w:pPr>
        <w:pStyle w:val="BodyText"/>
        <w:spacing w:line="252" w:lineRule="auto"/>
        <w:ind w:right="275"/>
      </w:pPr>
      <w:r>
        <w:rPr>
          <w:rFonts w:ascii="Arial" w:hAnsi="Arial"/>
          <w:b/>
          <w:color w:val="231F20"/>
          <w:spacing w:val="-1"/>
          <w:w w:val="95"/>
        </w:rPr>
        <w:t>Funcţia</w:t>
      </w:r>
      <w:r>
        <w:rPr>
          <w:rFonts w:ascii="Arial" w:hAnsi="Arial"/>
          <w:b/>
          <w:color w:val="231F20"/>
          <w:spacing w:val="-12"/>
          <w:w w:val="95"/>
        </w:rPr>
        <w:t> </w:t>
      </w:r>
      <w:r>
        <w:rPr>
          <w:rFonts w:ascii="Arial" w:hAnsi="Arial"/>
          <w:b/>
          <w:color w:val="231F20"/>
          <w:spacing w:val="-1"/>
          <w:w w:val="95"/>
        </w:rPr>
        <w:t>de</w:t>
      </w:r>
      <w:r>
        <w:rPr>
          <w:rFonts w:ascii="Arial" w:hAnsi="Arial"/>
          <w:b/>
          <w:color w:val="231F20"/>
          <w:spacing w:val="-10"/>
          <w:w w:val="95"/>
        </w:rPr>
        <w:t> </w:t>
      </w:r>
      <w:r>
        <w:rPr>
          <w:rFonts w:ascii="Arial" w:hAnsi="Arial"/>
          <w:b/>
          <w:color w:val="231F20"/>
          <w:spacing w:val="-1"/>
          <w:w w:val="95"/>
        </w:rPr>
        <w:t>concurenţă</w:t>
      </w:r>
      <w:r>
        <w:rPr>
          <w:rFonts w:ascii="Arial" w:hAnsi="Arial"/>
          <w:b/>
          <w:color w:val="231F20"/>
          <w:spacing w:val="-11"/>
          <w:w w:val="95"/>
        </w:rPr>
        <w:t> </w:t>
      </w:r>
      <w:r>
        <w:rPr>
          <w:rFonts w:ascii="Arial" w:hAnsi="Arial"/>
          <w:b/>
          <w:color w:val="231F20"/>
          <w:w w:val="95"/>
        </w:rPr>
        <w:t>-</w:t>
      </w:r>
      <w:r>
        <w:rPr>
          <w:rFonts w:ascii="Arial" w:hAnsi="Arial"/>
          <w:b/>
          <w:color w:val="231F20"/>
          <w:spacing w:val="-10"/>
          <w:w w:val="95"/>
        </w:rPr>
        <w:t> </w:t>
      </w:r>
      <w:r>
        <w:rPr>
          <w:color w:val="231F20"/>
          <w:w w:val="95"/>
        </w:rPr>
        <w:t>fiind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mijloc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individualizare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produselor,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mar-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ca serveşte drept instrument de atragere a clientelei, precum şi de luptă concu-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renţială.</w:t>
      </w:r>
    </w:p>
    <w:p>
      <w:pPr>
        <w:pStyle w:val="BodyText"/>
        <w:spacing w:line="254" w:lineRule="auto"/>
        <w:ind w:right="275"/>
      </w:pPr>
      <w:r>
        <w:rPr>
          <w:rFonts w:ascii="Arial" w:hAnsi="Arial"/>
          <w:b/>
          <w:color w:val="231F20"/>
          <w:w w:val="95"/>
        </w:rPr>
        <w:t>Funcţia de garanţie a calităţii - </w:t>
      </w:r>
      <w:r>
        <w:rPr>
          <w:color w:val="231F20"/>
          <w:w w:val="95"/>
        </w:rPr>
        <w:t>cu ajutorul mărcii consumatorul ajunge să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identifice un anumit produs pe care îl preferă datorită calităţii sau modului de</w:t>
      </w:r>
      <w:r>
        <w:rPr>
          <w:color w:val="231F20"/>
          <w:spacing w:val="-53"/>
        </w:rPr>
        <w:t> </w:t>
      </w:r>
      <w:r>
        <w:rPr>
          <w:color w:val="231F20"/>
        </w:rPr>
        <w:t>prezentare. Astfel, marca devine pentru consumator o garanţie a unei calităţi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constante a produsului care poartă acea marcă, o garanţie însă fără semnifica-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ţie</w:t>
      </w:r>
      <w:r>
        <w:rPr>
          <w:color w:val="231F20"/>
          <w:spacing w:val="-9"/>
        </w:rPr>
        <w:t> </w:t>
      </w:r>
      <w:r>
        <w:rPr>
          <w:color w:val="231F20"/>
        </w:rPr>
        <w:t>juridică.</w:t>
      </w:r>
    </w:p>
    <w:p>
      <w:pPr>
        <w:pStyle w:val="BodyText"/>
        <w:spacing w:line="252" w:lineRule="auto"/>
        <w:ind w:right="275"/>
      </w:pPr>
      <w:r>
        <w:rPr>
          <w:rFonts w:ascii="Arial" w:hAnsi="Arial"/>
          <w:b/>
          <w:color w:val="231F20"/>
          <w:w w:val="95"/>
        </w:rPr>
        <w:t>Funcţia de organizare a pieţei - </w:t>
      </w:r>
      <w:r>
        <w:rPr>
          <w:color w:val="231F20"/>
          <w:w w:val="95"/>
        </w:rPr>
        <w:t>prin interacţiunea dintre producţie şi con-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sum, pe care o realizează, marca apare ca un instrument de organizare a pieţei,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ca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mijloc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corelare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cererii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oferta.</w:t>
      </w:r>
    </w:p>
    <w:p>
      <w:pPr>
        <w:pStyle w:val="BodyText"/>
        <w:spacing w:line="252" w:lineRule="auto"/>
        <w:ind w:right="274"/>
      </w:pPr>
      <w:r>
        <w:rPr>
          <w:rFonts w:ascii="Arial" w:hAnsi="Arial"/>
          <w:b/>
          <w:color w:val="231F20"/>
        </w:rPr>
        <w:t>Funcţia de monopol - </w:t>
      </w:r>
      <w:r>
        <w:rPr>
          <w:color w:val="231F20"/>
        </w:rPr>
        <w:t>funcţia de concurenţă şi de organizare a pieţei se</w:t>
      </w:r>
      <w:r>
        <w:rPr>
          <w:color w:val="231F20"/>
          <w:spacing w:val="-53"/>
        </w:rPr>
        <w:t> </w:t>
      </w:r>
      <w:r>
        <w:rPr>
          <w:color w:val="231F20"/>
        </w:rPr>
        <w:t>transformă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anumite</w:t>
      </w:r>
      <w:r>
        <w:rPr>
          <w:color w:val="231F20"/>
          <w:spacing w:val="-13"/>
        </w:rPr>
        <w:t> </w:t>
      </w:r>
      <w:r>
        <w:rPr>
          <w:color w:val="231F20"/>
        </w:rPr>
        <w:t>condiţii</w:t>
      </w:r>
      <w:r>
        <w:rPr>
          <w:color w:val="231F20"/>
          <w:spacing w:val="-13"/>
        </w:rPr>
        <w:t> </w:t>
      </w:r>
      <w:r>
        <w:rPr>
          <w:color w:val="231F20"/>
        </w:rPr>
        <w:t>într-o</w:t>
      </w:r>
      <w:r>
        <w:rPr>
          <w:color w:val="231F20"/>
          <w:spacing w:val="-13"/>
        </w:rPr>
        <w:t> </w:t>
      </w:r>
      <w:r>
        <w:rPr>
          <w:color w:val="231F20"/>
        </w:rPr>
        <w:t>funcţie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monopolizare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pieţei,</w:t>
      </w:r>
      <w:r>
        <w:rPr>
          <w:color w:val="231F20"/>
          <w:spacing w:val="-12"/>
        </w:rPr>
        <w:t> </w:t>
      </w:r>
      <w:r>
        <w:rPr>
          <w:color w:val="231F20"/>
        </w:rPr>
        <w:t>sprijinită</w:t>
      </w:r>
      <w:r>
        <w:rPr>
          <w:color w:val="231F20"/>
          <w:spacing w:val="-54"/>
        </w:rPr>
        <w:t> </w:t>
      </w:r>
      <w:r>
        <w:rPr>
          <w:color w:val="231F20"/>
        </w:rPr>
        <w:t>pe</w:t>
      </w:r>
      <w:r>
        <w:rPr>
          <w:color w:val="231F20"/>
          <w:spacing w:val="-8"/>
        </w:rPr>
        <w:t> </w:t>
      </w:r>
      <w:r>
        <w:rPr>
          <w:color w:val="231F20"/>
        </w:rPr>
        <w:t>funcţia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reclamă.</w:t>
      </w:r>
    </w:p>
    <w:p>
      <w:pPr>
        <w:pStyle w:val="BodyText"/>
        <w:spacing w:line="254" w:lineRule="auto"/>
        <w:ind w:right="274"/>
      </w:pPr>
      <w:r>
        <w:rPr>
          <w:rFonts w:ascii="Arial" w:hAnsi="Arial"/>
          <w:b/>
          <w:color w:val="231F20"/>
          <w:w w:val="95"/>
        </w:rPr>
        <w:t>Funcţia de reclamă, </w:t>
      </w:r>
      <w:r>
        <w:rPr>
          <w:color w:val="231F20"/>
          <w:w w:val="95"/>
        </w:rPr>
        <w:t>care ţine fie de originalitatea mărcii înseşi, adică de im-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presia</w:t>
      </w:r>
      <w:r>
        <w:rPr>
          <w:color w:val="231F20"/>
          <w:spacing w:val="-10"/>
        </w:rPr>
        <w:t> </w:t>
      </w:r>
      <w:r>
        <w:rPr>
          <w:color w:val="231F20"/>
        </w:rPr>
        <w:t>pe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produce</w:t>
      </w:r>
      <w:r>
        <w:rPr>
          <w:color w:val="231F20"/>
          <w:spacing w:val="-10"/>
        </w:rPr>
        <w:t> </w:t>
      </w:r>
      <w:r>
        <w:rPr>
          <w:color w:val="231F20"/>
        </w:rPr>
        <w:t>asupra</w:t>
      </w:r>
      <w:r>
        <w:rPr>
          <w:color w:val="231F20"/>
          <w:spacing w:val="-9"/>
        </w:rPr>
        <w:t> </w:t>
      </w:r>
      <w:r>
        <w:rPr>
          <w:color w:val="231F20"/>
        </w:rPr>
        <w:t>clientelei,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ideile</w:t>
      </w:r>
      <w:r>
        <w:rPr>
          <w:color w:val="231F20"/>
          <w:spacing w:val="-9"/>
        </w:rPr>
        <w:t> </w:t>
      </w:r>
      <w:r>
        <w:rPr>
          <w:color w:val="231F20"/>
        </w:rPr>
        <w:t>pe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le</w:t>
      </w:r>
      <w:r>
        <w:rPr>
          <w:color w:val="231F20"/>
          <w:spacing w:val="-9"/>
        </w:rPr>
        <w:t> </w:t>
      </w:r>
      <w:r>
        <w:rPr>
          <w:color w:val="231F20"/>
        </w:rPr>
        <w:t>trezeşte,</w:t>
      </w:r>
      <w:r>
        <w:rPr>
          <w:color w:val="231F20"/>
          <w:spacing w:val="-9"/>
        </w:rPr>
        <w:t> </w:t>
      </w:r>
      <w:r>
        <w:rPr>
          <w:color w:val="231F20"/>
        </w:rPr>
        <w:t>fie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publicitatea, nu numai informativă, dar şi persuasivă făcută în favoarea ei. Prin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forţa de atracţie pe care o dobândeşte în acest fel, marca devine un element</w:t>
      </w:r>
      <w:r>
        <w:rPr>
          <w:color w:val="231F20"/>
          <w:spacing w:val="-53"/>
        </w:rPr>
        <w:t> </w:t>
      </w:r>
      <w:r>
        <w:rPr>
          <w:color w:val="231F20"/>
        </w:rPr>
        <w:t>autonom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succesului</w:t>
      </w:r>
      <w:r>
        <w:rPr>
          <w:color w:val="231F20"/>
          <w:spacing w:val="-13"/>
        </w:rPr>
        <w:t> </w:t>
      </w:r>
      <w:r>
        <w:rPr>
          <w:color w:val="231F20"/>
        </w:rPr>
        <w:t>comercial.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alte</w:t>
      </w:r>
      <w:r>
        <w:rPr>
          <w:color w:val="231F20"/>
          <w:spacing w:val="-14"/>
        </w:rPr>
        <w:t> </w:t>
      </w:r>
      <w:r>
        <w:rPr>
          <w:color w:val="231F20"/>
        </w:rPr>
        <w:t>cuvinte,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accesoriu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produsului,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marca devine un bun independent, cu o valoare proprie (spre exemplu, compa-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nia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„McDonald’s”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1974-1979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investit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peste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57 mil.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USD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publicitate).</w:t>
      </w:r>
    </w:p>
    <w:p>
      <w:pPr>
        <w:pStyle w:val="BodyText"/>
        <w:spacing w:line="254" w:lineRule="auto"/>
        <w:ind w:right="275"/>
      </w:pPr>
      <w:r>
        <w:rPr>
          <w:rFonts w:ascii="Arial" w:hAnsi="Arial"/>
          <w:b/>
          <w:color w:val="231F20"/>
          <w:w w:val="90"/>
        </w:rPr>
        <w:t>Funcţia de protecţie a consumatorului -</w:t>
      </w:r>
      <w:r>
        <w:rPr>
          <w:rFonts w:ascii="Arial" w:hAnsi="Arial"/>
          <w:b/>
          <w:color w:val="231F20"/>
          <w:spacing w:val="1"/>
          <w:w w:val="90"/>
        </w:rPr>
        <w:t> </w:t>
      </w:r>
      <w:r>
        <w:rPr>
          <w:color w:val="231F20"/>
          <w:w w:val="90"/>
        </w:rPr>
        <w:t>funcţia de calitate a mărcii derivată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din</w:t>
      </w:r>
      <w:r>
        <w:rPr>
          <w:color w:val="231F20"/>
          <w:spacing w:val="-14"/>
        </w:rPr>
        <w:t> </w:t>
      </w:r>
      <w:r>
        <w:rPr>
          <w:color w:val="231F20"/>
        </w:rPr>
        <w:t>funcţia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garanţie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provenienţei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4"/>
        </w:rPr>
        <w:t> </w:t>
      </w:r>
      <w:r>
        <w:rPr>
          <w:color w:val="231F20"/>
        </w:rPr>
        <w:t>are</w:t>
      </w:r>
      <w:r>
        <w:rPr>
          <w:color w:val="231F20"/>
          <w:spacing w:val="-14"/>
        </w:rPr>
        <w:t> </w:t>
      </w:r>
      <w:r>
        <w:rPr>
          <w:color w:val="231F20"/>
        </w:rPr>
        <w:t>decât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semnificaţie,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4"/>
        </w:rPr>
        <w:t> </w:t>
      </w:r>
      <w:r>
        <w:rPr>
          <w:color w:val="231F20"/>
        </w:rPr>
        <w:t>anume</w:t>
      </w:r>
      <w:r>
        <w:rPr>
          <w:color w:val="231F20"/>
          <w:spacing w:val="-14"/>
        </w:rPr>
        <w:t> </w:t>
      </w:r>
      <w:r>
        <w:rPr>
          <w:color w:val="231F20"/>
        </w:rPr>
        <w:t>că</w:t>
      </w:r>
      <w:r>
        <w:rPr>
          <w:color w:val="231F20"/>
          <w:spacing w:val="-53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consumator,</w:t>
      </w:r>
      <w:r>
        <w:rPr>
          <w:color w:val="231F20"/>
          <w:spacing w:val="-7"/>
        </w:rPr>
        <w:t> </w:t>
      </w:r>
      <w:r>
        <w:rPr>
          <w:color w:val="231F20"/>
        </w:rPr>
        <w:t>aceeaşi</w:t>
      </w:r>
      <w:r>
        <w:rPr>
          <w:color w:val="231F20"/>
          <w:spacing w:val="-7"/>
        </w:rPr>
        <w:t> </w:t>
      </w:r>
      <w:r>
        <w:rPr>
          <w:color w:val="231F20"/>
        </w:rPr>
        <w:t>provenienţă</w:t>
      </w:r>
      <w:r>
        <w:rPr>
          <w:color w:val="231F20"/>
          <w:spacing w:val="-7"/>
        </w:rPr>
        <w:t> </w:t>
      </w:r>
      <w:r>
        <w:rPr>
          <w:color w:val="231F20"/>
        </w:rPr>
        <w:t>implică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calitate</w:t>
      </w:r>
      <w:r>
        <w:rPr>
          <w:color w:val="231F20"/>
          <w:spacing w:val="-7"/>
        </w:rPr>
        <w:t> </w:t>
      </w:r>
      <w:r>
        <w:rPr>
          <w:color w:val="231F20"/>
        </w:rPr>
        <w:t>constantă.</w:t>
      </w:r>
      <w:r>
        <w:rPr>
          <w:color w:val="231F20"/>
          <w:spacing w:val="-7"/>
        </w:rPr>
        <w:t> </w:t>
      </w:r>
      <w:r>
        <w:rPr>
          <w:color w:val="231F20"/>
        </w:rPr>
        <w:t>Funcţia</w:t>
      </w:r>
      <w:r>
        <w:rPr>
          <w:color w:val="231F20"/>
          <w:spacing w:val="-54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protecţie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consumatorului</w:t>
      </w:r>
      <w:r>
        <w:rPr>
          <w:color w:val="231F20"/>
          <w:spacing w:val="-11"/>
        </w:rPr>
        <w:t> </w:t>
      </w:r>
      <w:r>
        <w:rPr>
          <w:color w:val="231F20"/>
        </w:rPr>
        <w:t>nu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însă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însemnătate</w:t>
      </w:r>
      <w:r>
        <w:rPr>
          <w:color w:val="231F20"/>
          <w:spacing w:val="-10"/>
        </w:rPr>
        <w:t> </w:t>
      </w:r>
      <w:r>
        <w:rPr>
          <w:color w:val="231F20"/>
        </w:rPr>
        <w:t>juridică.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8"/>
        <w:ind w:left="0" w:firstLine="0"/>
        <w:jc w:val="left"/>
        <w:rPr>
          <w:sz w:val="14"/>
        </w:rPr>
      </w:pPr>
      <w:r>
        <w:rPr/>
        <w:pict>
          <v:shape style="position:absolute;margin-left:70.865997pt;margin-top:10.811238pt;width:72pt;height:.1pt;mso-position-horizontal-relative:page;mso-position-vertical-relative:paragraph;z-index:-15714304;mso-wrap-distance-left:0;mso-wrap-distance-right:0" coordorigin="1417,216" coordsize="1440,0" path="m1417,216l2857,216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237" w:lineRule="auto" w:before="0"/>
        <w:ind w:left="277" w:right="280" w:firstLine="0"/>
        <w:jc w:val="left"/>
        <w:rPr>
          <w:sz w:val="16"/>
        </w:rPr>
      </w:pPr>
      <w:r>
        <w:rPr>
          <w:color w:val="231F20"/>
          <w:w w:val="55"/>
          <w:position w:val="5"/>
          <w:sz w:val="9"/>
        </w:rPr>
        <w:t>1</w:t>
      </w:r>
      <w:r>
        <w:rPr>
          <w:color w:val="231F20"/>
          <w:spacing w:val="4"/>
          <w:position w:val="5"/>
          <w:sz w:val="9"/>
        </w:rPr>
        <w:t>     </w:t>
      </w:r>
      <w:r>
        <w:rPr>
          <w:color w:val="231F20"/>
          <w:spacing w:val="4"/>
          <w:position w:val="5"/>
          <w:sz w:val="9"/>
        </w:rPr>
        <w:t> </w:t>
      </w:r>
      <w:hyperlink r:id="rId103">
        <w:r>
          <w:rPr>
            <w:color w:val="231F20"/>
            <w:sz w:val="16"/>
          </w:rPr>
          <w:t>http://www.interbrand.com/ru/knowledge/best-global-brands/best-global-brands-2008/best-</w:t>
        </w:r>
      </w:hyperlink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global-brands-2010.aspx</w:t>
      </w:r>
    </w:p>
    <w:p>
      <w:pPr>
        <w:spacing w:after="0" w:line="237" w:lineRule="auto"/>
        <w:jc w:val="left"/>
        <w:rPr>
          <w:sz w:val="16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Heading2"/>
      </w:pPr>
      <w:r>
        <w:rPr>
          <w:color w:val="231F20"/>
          <w:spacing w:val="-1"/>
          <w:w w:val="90"/>
        </w:rPr>
        <w:t>Cererea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înregistrare</w:t>
      </w:r>
      <w:r>
        <w:rPr>
          <w:color w:val="231F20"/>
          <w:spacing w:val="4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mărcii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(calea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naţională)</w:t>
      </w:r>
    </w:p>
    <w:p>
      <w:pPr>
        <w:pStyle w:val="BodyText"/>
        <w:spacing w:line="254" w:lineRule="auto" w:before="178"/>
        <w:ind w:right="274"/>
      </w:pPr>
      <w:r>
        <w:rPr>
          <w:color w:val="231F20"/>
          <w:w w:val="95"/>
        </w:rPr>
        <w:t>Cererea se completează prin dactilografiere pe un formular-tip şi se depune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2 exemplare la Agenţia de Stat pentru Proprietatea Intelectuală de către soli-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citant</w:t>
      </w:r>
      <w:r>
        <w:rPr>
          <w:color w:val="231F20"/>
          <w:spacing w:val="-10"/>
        </w:rPr>
        <w:t> </w:t>
      </w:r>
      <w:r>
        <w:rPr>
          <w:color w:val="231F20"/>
        </w:rPr>
        <w:t>personal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reprezentantul</w:t>
      </w:r>
      <w:r>
        <w:rPr>
          <w:color w:val="231F20"/>
          <w:spacing w:val="-8"/>
        </w:rPr>
        <w:t> </w:t>
      </w:r>
      <w:r>
        <w:rPr>
          <w:color w:val="231F20"/>
        </w:rPr>
        <w:t>acestuia.</w:t>
      </w:r>
    </w:p>
    <w:p>
      <w:pPr>
        <w:pStyle w:val="BodyText"/>
        <w:spacing w:line="254" w:lineRule="auto" w:before="3"/>
        <w:ind w:right="275"/>
      </w:pPr>
      <w:r>
        <w:rPr>
          <w:color w:val="231F20"/>
          <w:w w:val="95"/>
        </w:rPr>
        <w:t>Cererea, documentele anexate la ea şi, dacă este cazul, comunicările ulteri-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oare</w:t>
      </w:r>
      <w:r>
        <w:rPr>
          <w:color w:val="231F20"/>
          <w:spacing w:val="-11"/>
        </w:rPr>
        <w:t> </w:t>
      </w:r>
      <w:r>
        <w:rPr>
          <w:color w:val="231F20"/>
        </w:rPr>
        <w:t>referitoare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cerere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depun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limba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stat.</w:t>
      </w:r>
    </w:p>
    <w:p>
      <w:pPr>
        <w:pStyle w:val="BodyText"/>
        <w:spacing w:line="254" w:lineRule="auto" w:before="3"/>
        <w:ind w:right="273"/>
      </w:pPr>
      <w:r>
        <w:rPr>
          <w:color w:val="231F20"/>
        </w:rPr>
        <w:t>Cererea</w:t>
      </w:r>
      <w:r>
        <w:rPr>
          <w:color w:val="231F20"/>
          <w:spacing w:val="-6"/>
        </w:rPr>
        <w:t> </w:t>
      </w:r>
      <w:r>
        <w:rPr>
          <w:color w:val="231F20"/>
        </w:rPr>
        <w:t>care</w:t>
      </w:r>
      <w:r>
        <w:rPr>
          <w:color w:val="231F20"/>
          <w:spacing w:val="-5"/>
        </w:rPr>
        <w:t> </w:t>
      </w:r>
      <w:r>
        <w:rPr>
          <w:color w:val="231F20"/>
        </w:rPr>
        <w:t>nu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prezentată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limba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stat</w:t>
      </w:r>
      <w:r>
        <w:rPr>
          <w:color w:val="231F20"/>
          <w:spacing w:val="-5"/>
        </w:rPr>
        <w:t> </w:t>
      </w:r>
      <w:r>
        <w:rPr>
          <w:color w:val="231F20"/>
        </w:rPr>
        <w:t>nu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înregistrează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returnează persoanei care a depus-o. Ca excepţie, documentele anexate cererii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pot</w:t>
      </w:r>
      <w:r>
        <w:rPr>
          <w:color w:val="231F20"/>
          <w:spacing w:val="-14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depuse</w:t>
      </w:r>
      <w:r>
        <w:rPr>
          <w:color w:val="231F20"/>
          <w:spacing w:val="-14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altă</w:t>
      </w:r>
      <w:r>
        <w:rPr>
          <w:color w:val="231F20"/>
          <w:spacing w:val="-13"/>
        </w:rPr>
        <w:t> </w:t>
      </w:r>
      <w:r>
        <w:rPr>
          <w:color w:val="231F20"/>
        </w:rPr>
        <w:t>limbă.</w:t>
      </w:r>
      <w:r>
        <w:rPr>
          <w:color w:val="231F20"/>
          <w:spacing w:val="-14"/>
        </w:rPr>
        <w:t> </w:t>
      </w:r>
      <w:r>
        <w:rPr>
          <w:color w:val="231F20"/>
        </w:rPr>
        <w:t>Traducerea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limba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stat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acestor</w:t>
      </w:r>
      <w:r>
        <w:rPr>
          <w:color w:val="231F20"/>
          <w:spacing w:val="-14"/>
        </w:rPr>
        <w:t> </w:t>
      </w:r>
      <w:r>
        <w:rPr>
          <w:color w:val="231F20"/>
        </w:rPr>
        <w:t>documente</w:t>
      </w:r>
      <w:r>
        <w:rPr>
          <w:color w:val="231F20"/>
          <w:spacing w:val="-53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prezintă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termen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2</w:t>
      </w:r>
      <w:r>
        <w:rPr>
          <w:color w:val="231F20"/>
          <w:spacing w:val="-10"/>
        </w:rPr>
        <w:t> </w:t>
      </w:r>
      <w:r>
        <w:rPr>
          <w:color w:val="231F20"/>
        </w:rPr>
        <w:t>luni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data</w:t>
      </w:r>
      <w:r>
        <w:rPr>
          <w:color w:val="231F20"/>
          <w:spacing w:val="-10"/>
        </w:rPr>
        <w:t> </w:t>
      </w:r>
      <w:r>
        <w:rPr>
          <w:color w:val="231F20"/>
        </w:rPr>
        <w:t>depunerii</w:t>
      </w:r>
      <w:r>
        <w:rPr>
          <w:color w:val="231F20"/>
          <w:spacing w:val="-11"/>
        </w:rPr>
        <w:t> </w:t>
      </w:r>
      <w:r>
        <w:rPr>
          <w:color w:val="231F20"/>
        </w:rPr>
        <w:t>cererii.</w:t>
      </w:r>
    </w:p>
    <w:p>
      <w:pPr>
        <w:pStyle w:val="BodyText"/>
        <w:spacing w:line="254" w:lineRule="auto" w:before="4"/>
        <w:ind w:right="274"/>
      </w:pPr>
      <w:r>
        <w:rPr>
          <w:color w:val="231F20"/>
        </w:rPr>
        <w:t>Traducerea</w:t>
      </w:r>
      <w:r>
        <w:rPr>
          <w:color w:val="231F20"/>
          <w:spacing w:val="-8"/>
        </w:rPr>
        <w:t> </w:t>
      </w:r>
      <w:r>
        <w:rPr>
          <w:color w:val="231F20"/>
        </w:rPr>
        <w:t>din</w:t>
      </w:r>
      <w:r>
        <w:rPr>
          <w:color w:val="231F20"/>
          <w:spacing w:val="-7"/>
        </w:rPr>
        <w:t> </w:t>
      </w:r>
      <w:r>
        <w:rPr>
          <w:color w:val="231F20"/>
        </w:rPr>
        <w:t>limba</w:t>
      </w:r>
      <w:r>
        <w:rPr>
          <w:color w:val="231F20"/>
          <w:spacing w:val="-8"/>
        </w:rPr>
        <w:t> </w:t>
      </w:r>
      <w:r>
        <w:rPr>
          <w:color w:val="231F20"/>
        </w:rPr>
        <w:t>rusă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documentelor</w:t>
      </w:r>
      <w:r>
        <w:rPr>
          <w:color w:val="231F20"/>
          <w:spacing w:val="-8"/>
        </w:rPr>
        <w:t> </w:t>
      </w:r>
      <w:r>
        <w:rPr>
          <w:color w:val="231F20"/>
        </w:rPr>
        <w:t>anexate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cerere</w:t>
      </w:r>
      <w:r>
        <w:rPr>
          <w:color w:val="231F20"/>
          <w:spacing w:val="-8"/>
        </w:rPr>
        <w:t> </w:t>
      </w:r>
      <w:r>
        <w:rPr>
          <w:color w:val="231F20"/>
        </w:rPr>
        <w:t>nu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obli-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gatorie pentru persoanele fizice. În cazul necesităţilor de procedură la cererea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AGEPI, solicitantul trebuie să prezinte traducerea documentelor necesare în</w:t>
      </w:r>
      <w:r>
        <w:rPr>
          <w:color w:val="231F20"/>
          <w:spacing w:val="-53"/>
        </w:rPr>
        <w:t> </w:t>
      </w:r>
      <w:r>
        <w:rPr>
          <w:color w:val="231F20"/>
        </w:rPr>
        <w:t>limba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stat</w:t>
      </w:r>
      <w:r>
        <w:rPr>
          <w:color w:val="231F20"/>
          <w:spacing w:val="-2"/>
        </w:rPr>
        <w:t> </w:t>
      </w:r>
      <w:r>
        <w:rPr>
          <w:color w:val="231F20"/>
        </w:rPr>
        <w:t>sau</w:t>
      </w:r>
      <w:r>
        <w:rPr>
          <w:color w:val="231F20"/>
          <w:spacing w:val="-2"/>
        </w:rPr>
        <w:t> </w:t>
      </w:r>
      <w:r>
        <w:rPr>
          <w:color w:val="231F20"/>
        </w:rPr>
        <w:t>să</w:t>
      </w:r>
      <w:r>
        <w:rPr>
          <w:color w:val="231F20"/>
          <w:spacing w:val="-3"/>
        </w:rPr>
        <w:t> </w:t>
      </w:r>
      <w:r>
        <w:rPr>
          <w:color w:val="231F20"/>
        </w:rPr>
        <w:t>solicite</w:t>
      </w:r>
      <w:r>
        <w:rPr>
          <w:color w:val="231F20"/>
          <w:spacing w:val="-2"/>
        </w:rPr>
        <w:t> </w:t>
      </w:r>
      <w:r>
        <w:rPr>
          <w:color w:val="231F20"/>
        </w:rPr>
        <w:t>efectuarea</w:t>
      </w:r>
      <w:r>
        <w:rPr>
          <w:color w:val="231F20"/>
          <w:spacing w:val="-2"/>
        </w:rPr>
        <w:t> </w:t>
      </w:r>
      <w:r>
        <w:rPr>
          <w:color w:val="231F20"/>
        </w:rPr>
        <w:t>traducerii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către</w:t>
      </w:r>
      <w:r>
        <w:rPr>
          <w:color w:val="231F20"/>
          <w:spacing w:val="-2"/>
        </w:rPr>
        <w:t> </w:t>
      </w:r>
      <w:r>
        <w:rPr>
          <w:color w:val="231F20"/>
        </w:rPr>
        <w:t>AGEPI</w:t>
      </w:r>
      <w:r>
        <w:rPr>
          <w:color w:val="231F20"/>
          <w:spacing w:val="-2"/>
        </w:rPr>
        <w:t> </w:t>
      </w:r>
      <w:r>
        <w:rPr>
          <w:color w:val="231F20"/>
        </w:rPr>
        <w:t>cu</w:t>
      </w:r>
      <w:r>
        <w:rPr>
          <w:color w:val="231F20"/>
          <w:spacing w:val="-2"/>
        </w:rPr>
        <w:t> </w:t>
      </w:r>
      <w:r>
        <w:rPr>
          <w:color w:val="231F20"/>
        </w:rPr>
        <w:t>condiţia</w:t>
      </w:r>
      <w:r>
        <w:rPr>
          <w:color w:val="231F20"/>
          <w:spacing w:val="-54"/>
        </w:rPr>
        <w:t> </w:t>
      </w:r>
      <w:r>
        <w:rPr>
          <w:color w:val="231F20"/>
        </w:rPr>
        <w:t>achitării</w:t>
      </w:r>
      <w:r>
        <w:rPr>
          <w:color w:val="231F20"/>
          <w:spacing w:val="-8"/>
        </w:rPr>
        <w:t> </w:t>
      </w:r>
      <w:r>
        <w:rPr>
          <w:color w:val="231F20"/>
        </w:rPr>
        <w:t>taxei</w:t>
      </w:r>
      <w:r>
        <w:rPr>
          <w:color w:val="231F20"/>
          <w:spacing w:val="-8"/>
        </w:rPr>
        <w:t> </w:t>
      </w:r>
      <w:r>
        <w:rPr>
          <w:color w:val="231F20"/>
        </w:rPr>
        <w:t>respective.</w:t>
      </w:r>
    </w:p>
    <w:p>
      <w:pPr>
        <w:pStyle w:val="BodyText"/>
        <w:spacing w:line="254" w:lineRule="auto" w:before="5"/>
        <w:ind w:right="279"/>
      </w:pPr>
      <w:r>
        <w:rPr>
          <w:color w:val="231F20"/>
          <w:spacing w:val="-1"/>
          <w:w w:val="95"/>
        </w:rPr>
        <w:t>Persoana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recepţionează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documentele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cererii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înscrie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formularul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cererii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numărul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intrare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semnează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toate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exemplarele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depuse.</w:t>
      </w:r>
    </w:p>
    <w:p>
      <w:pPr>
        <w:pStyle w:val="BodyText"/>
        <w:spacing w:line="254" w:lineRule="auto" w:before="2"/>
        <w:ind w:right="273"/>
      </w:pPr>
      <w:r>
        <w:rPr>
          <w:color w:val="231F20"/>
          <w:w w:val="95"/>
        </w:rPr>
        <w:t>La cererea solicitantului, AGEPI eliberează o recipisă privind recepţionarea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cererii pe care figurează cel puţin numărul dosarului, o reproducere, o descriere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sau orice alt mijloc de identificare a mărcii, natura documentelor şi numărul lor,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precum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data</w:t>
      </w:r>
      <w:r>
        <w:rPr>
          <w:color w:val="231F20"/>
          <w:spacing w:val="-9"/>
        </w:rPr>
        <w:t> </w:t>
      </w:r>
      <w:r>
        <w:rPr>
          <w:color w:val="231F20"/>
        </w:rPr>
        <w:t>primirii</w:t>
      </w:r>
      <w:r>
        <w:rPr>
          <w:color w:val="231F20"/>
          <w:spacing w:val="-7"/>
        </w:rPr>
        <w:t> </w:t>
      </w:r>
      <w:r>
        <w:rPr>
          <w:color w:val="231F20"/>
        </w:rPr>
        <w:t>cererii.</w:t>
      </w:r>
    </w:p>
    <w:p>
      <w:pPr>
        <w:pStyle w:val="BodyText"/>
        <w:spacing w:line="254" w:lineRule="auto" w:before="4"/>
        <w:ind w:right="275"/>
      </w:pPr>
      <w:r>
        <w:rPr>
          <w:color w:val="231F20"/>
          <w:w w:val="95"/>
        </w:rPr>
        <w:t>În cazul în care documentele cererii sunt depuse prin intermediul reprezen-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tantului, traducerea acestora în limba de stat poate fi asigurată şi confirmată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către</w:t>
      </w:r>
      <w:r>
        <w:rPr>
          <w:color w:val="231F20"/>
          <w:spacing w:val="-8"/>
        </w:rPr>
        <w:t> </w:t>
      </w:r>
      <w:r>
        <w:rPr>
          <w:color w:val="231F20"/>
        </w:rPr>
        <w:t>reprezentant.</w:t>
      </w:r>
    </w:p>
    <w:p>
      <w:pPr>
        <w:pStyle w:val="BodyText"/>
        <w:spacing w:line="254" w:lineRule="auto" w:before="4"/>
        <w:ind w:right="273"/>
      </w:pPr>
      <w:r>
        <w:rPr>
          <w:color w:val="231F20"/>
          <w:w w:val="95"/>
        </w:rPr>
        <w:t>În conformitate cu art.28 alin. (1) din Lege, cererea trebuie să se refere la 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singură marcă. O singură marcă se consideră acel semn care va fi utilizat în-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tocmai în ansamblul de elemente conform cererii de înregistrare. Nu se admite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includerea traducerii semnului verbal în două sau mai multe limbi în cadrul ace-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leaşi</w:t>
      </w:r>
      <w:r>
        <w:rPr>
          <w:color w:val="231F20"/>
          <w:spacing w:val="-11"/>
        </w:rPr>
        <w:t> </w:t>
      </w:r>
      <w:r>
        <w:rPr>
          <w:color w:val="231F20"/>
        </w:rPr>
        <w:t>mărci,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excepţia</w:t>
      </w:r>
      <w:r>
        <w:rPr>
          <w:color w:val="231F20"/>
          <w:spacing w:val="-10"/>
        </w:rPr>
        <w:t> </w:t>
      </w:r>
      <w:r>
        <w:rPr>
          <w:color w:val="231F20"/>
        </w:rPr>
        <w:t>cazurilor</w:t>
      </w:r>
      <w:r>
        <w:rPr>
          <w:color w:val="231F20"/>
          <w:spacing w:val="-11"/>
        </w:rPr>
        <w:t> </w:t>
      </w:r>
      <w:r>
        <w:rPr>
          <w:color w:val="231F20"/>
        </w:rPr>
        <w:t>când</w:t>
      </w:r>
      <w:r>
        <w:rPr>
          <w:color w:val="231F20"/>
          <w:spacing w:val="-10"/>
        </w:rPr>
        <w:t> </w:t>
      </w:r>
      <w:r>
        <w:rPr>
          <w:color w:val="231F20"/>
        </w:rPr>
        <w:t>traducerea</w:t>
      </w:r>
      <w:r>
        <w:rPr>
          <w:color w:val="231F20"/>
          <w:spacing w:val="-10"/>
        </w:rPr>
        <w:t> </w:t>
      </w:r>
      <w:r>
        <w:rPr>
          <w:color w:val="231F20"/>
        </w:rPr>
        <w:t>constituie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semn</w:t>
      </w:r>
      <w:r>
        <w:rPr>
          <w:color w:val="231F20"/>
          <w:spacing w:val="-11"/>
        </w:rPr>
        <w:t> </w:t>
      </w:r>
      <w:r>
        <w:rPr>
          <w:color w:val="231F20"/>
        </w:rPr>
        <w:t>integrat</w:t>
      </w:r>
      <w:r>
        <w:rPr>
          <w:color w:val="231F20"/>
          <w:spacing w:val="-53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cadrul</w:t>
      </w:r>
      <w:r>
        <w:rPr>
          <w:color w:val="231F20"/>
          <w:spacing w:val="-9"/>
        </w:rPr>
        <w:t> </w:t>
      </w:r>
      <w:r>
        <w:rPr>
          <w:color w:val="231F20"/>
        </w:rPr>
        <w:t>mărcii</w:t>
      </w:r>
      <w:r>
        <w:rPr>
          <w:color w:val="231F20"/>
          <w:spacing w:val="-7"/>
        </w:rPr>
        <w:t> </w:t>
      </w:r>
      <w:r>
        <w:rPr>
          <w:color w:val="231F20"/>
        </w:rPr>
        <w:t>combinate.</w:t>
      </w:r>
    </w:p>
    <w:p>
      <w:pPr>
        <w:pStyle w:val="BodyText"/>
        <w:spacing w:before="6"/>
        <w:ind w:left="617" w:firstLine="0"/>
      </w:pPr>
      <w:r>
        <w:rPr>
          <w:color w:val="231F20"/>
          <w:w w:val="95"/>
        </w:rPr>
        <w:t>Cererea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înregistrare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mărcii,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redactată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limba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stat,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conţine:</w:t>
      </w:r>
    </w:p>
    <w:p>
      <w:pPr>
        <w:pStyle w:val="ListParagraph"/>
        <w:numPr>
          <w:ilvl w:val="0"/>
          <w:numId w:val="127"/>
        </w:numPr>
        <w:tabs>
          <w:tab w:pos="834" w:val="left" w:leader="none"/>
        </w:tabs>
        <w:spacing w:line="240" w:lineRule="auto" w:before="15" w:after="0"/>
        <w:ind w:left="833" w:right="0" w:hanging="217"/>
        <w:jc w:val="both"/>
        <w:rPr>
          <w:sz w:val="21"/>
        </w:rPr>
      </w:pPr>
      <w:r>
        <w:rPr>
          <w:color w:val="231F20"/>
          <w:spacing w:val="-1"/>
          <w:sz w:val="21"/>
        </w:rPr>
        <w:t>indicaţia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explicită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sau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implicită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solicitare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înregistrării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mărcii;</w:t>
      </w:r>
    </w:p>
    <w:p>
      <w:pPr>
        <w:pStyle w:val="ListParagraph"/>
        <w:numPr>
          <w:ilvl w:val="0"/>
          <w:numId w:val="127"/>
        </w:numPr>
        <w:tabs>
          <w:tab w:pos="835" w:val="left" w:leader="none"/>
        </w:tabs>
        <w:spacing w:line="254" w:lineRule="auto" w:before="16" w:after="0"/>
        <w:ind w:left="277" w:right="272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indicaţii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permită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stabilirea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identităţii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solicitantului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(numele/denu-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mirea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adresa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solicitantului);</w:t>
      </w:r>
    </w:p>
    <w:p>
      <w:pPr>
        <w:pStyle w:val="ListParagraph"/>
        <w:numPr>
          <w:ilvl w:val="0"/>
          <w:numId w:val="127"/>
        </w:numPr>
        <w:tabs>
          <w:tab w:pos="845" w:val="left" w:leader="none"/>
        </w:tabs>
        <w:spacing w:line="254" w:lineRule="auto" w:before="2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indicaţii care să permită AGEPI să ia legătura cu solicitantul sau, după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caz,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reprezentantul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autorizat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acestuia;</w:t>
      </w:r>
    </w:p>
    <w:p>
      <w:pPr>
        <w:pStyle w:val="ListParagraph"/>
        <w:numPr>
          <w:ilvl w:val="0"/>
          <w:numId w:val="127"/>
        </w:numPr>
        <w:tabs>
          <w:tab w:pos="869" w:val="left" w:leader="none"/>
        </w:tabs>
        <w:spacing w:line="254" w:lineRule="auto" w:before="2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o reproducere, suficient de clară, pentru semnele menţionate la art.(5)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lit.a), a căror înregistrare se solicită, şi/sau o descriere detaliată, pentru semnele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menţionate la art.5 lit.b), ce nu pot fi prezentate grafic, însoţită de mostre sau 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o imprimare audio sau video (mecanică, magnetică, digitală, optică etc.) care să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permită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reproducerea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mărcii;</w:t>
      </w:r>
    </w:p>
    <w:p>
      <w:pPr>
        <w:pStyle w:val="ListParagraph"/>
        <w:numPr>
          <w:ilvl w:val="0"/>
          <w:numId w:val="127"/>
        </w:numPr>
        <w:tabs>
          <w:tab w:pos="822" w:val="left" w:leader="none"/>
        </w:tabs>
        <w:spacing w:line="240" w:lineRule="auto" w:before="5" w:after="0"/>
        <w:ind w:left="821" w:right="0" w:hanging="205"/>
        <w:jc w:val="left"/>
        <w:rPr>
          <w:sz w:val="21"/>
        </w:rPr>
      </w:pPr>
      <w:r>
        <w:rPr>
          <w:color w:val="231F20"/>
          <w:spacing w:val="-1"/>
          <w:w w:val="95"/>
          <w:sz w:val="21"/>
        </w:rPr>
        <w:t>lista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produselor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şi/sau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serviciilor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solicită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înregistrarea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mărcii;</w:t>
      </w:r>
    </w:p>
    <w:p>
      <w:pPr>
        <w:pStyle w:val="ListParagraph"/>
        <w:numPr>
          <w:ilvl w:val="0"/>
          <w:numId w:val="127"/>
        </w:numPr>
        <w:tabs>
          <w:tab w:pos="788" w:val="left" w:leader="none"/>
        </w:tabs>
        <w:spacing w:line="254" w:lineRule="auto" w:before="15" w:after="0"/>
        <w:ind w:left="617" w:right="1044" w:firstLine="0"/>
        <w:jc w:val="left"/>
        <w:rPr>
          <w:sz w:val="21"/>
        </w:rPr>
      </w:pPr>
      <w:r>
        <w:rPr>
          <w:color w:val="231F20"/>
          <w:w w:val="95"/>
          <w:sz w:val="21"/>
        </w:rPr>
        <w:t>dovada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achitării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taxei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depunere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cererii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cuantumul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stabilit.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cerere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anexează,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după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caz:</w:t>
      </w:r>
    </w:p>
    <w:p>
      <w:pPr>
        <w:spacing w:after="0" w:line="254" w:lineRule="auto"/>
        <w:jc w:val="left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ListParagraph"/>
        <w:numPr>
          <w:ilvl w:val="0"/>
          <w:numId w:val="128"/>
        </w:numPr>
        <w:tabs>
          <w:tab w:pos="847" w:val="left" w:leader="none"/>
        </w:tabs>
        <w:spacing w:line="254" w:lineRule="auto" w:before="103" w:after="0"/>
        <w:ind w:left="277" w:right="277" w:firstLine="340"/>
        <w:jc w:val="both"/>
        <w:rPr>
          <w:sz w:val="21"/>
        </w:rPr>
      </w:pPr>
      <w:r>
        <w:rPr>
          <w:color w:val="231F20"/>
          <w:sz w:val="21"/>
        </w:rPr>
        <w:t>procura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semnată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solicitant,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cererea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depune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intermediul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reprezentantului;</w:t>
      </w:r>
    </w:p>
    <w:p>
      <w:pPr>
        <w:pStyle w:val="ListParagraph"/>
        <w:numPr>
          <w:ilvl w:val="0"/>
          <w:numId w:val="128"/>
        </w:numPr>
        <w:tabs>
          <w:tab w:pos="839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actul de prioritate, dacă dreptul de prioritate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 fost invocat în temeiul art.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33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35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Lege;</w:t>
      </w:r>
    </w:p>
    <w:p>
      <w:pPr>
        <w:pStyle w:val="ListParagraph"/>
        <w:numPr>
          <w:ilvl w:val="0"/>
          <w:numId w:val="128"/>
        </w:numPr>
        <w:tabs>
          <w:tab w:pos="847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dovada de plată a taxelor în cuantumul stabilit, în original sau o copie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autentificată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bancă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contabilitatea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AGEPI;</w:t>
      </w:r>
    </w:p>
    <w:p>
      <w:pPr>
        <w:pStyle w:val="ListParagraph"/>
        <w:numPr>
          <w:ilvl w:val="0"/>
          <w:numId w:val="128"/>
        </w:numPr>
        <w:tabs>
          <w:tab w:pos="839" w:val="left" w:leader="none"/>
        </w:tabs>
        <w:spacing w:line="254" w:lineRule="auto" w:before="0" w:after="0"/>
        <w:ind w:left="277" w:right="277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regulamentul de utilizare a mărcii colective, dacă se solicită înregistrarea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mărci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colective;</w:t>
      </w:r>
    </w:p>
    <w:p>
      <w:pPr>
        <w:pStyle w:val="ListParagraph"/>
        <w:numPr>
          <w:ilvl w:val="0"/>
          <w:numId w:val="128"/>
        </w:numPr>
        <w:tabs>
          <w:tab w:pos="847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regulamentul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utilizare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mărcii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certificare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autorizaţia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alt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act ce confirmă exercitarea legală a activităţii de certificare sau, după caz, dova-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da înregistrării mărcii de certificare în ţara de origine, dacă se solicită înregistra-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rea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mărcii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certificare;</w:t>
      </w:r>
    </w:p>
    <w:p>
      <w:pPr>
        <w:pStyle w:val="ListParagraph"/>
        <w:numPr>
          <w:ilvl w:val="0"/>
          <w:numId w:val="128"/>
        </w:numPr>
        <w:tabs>
          <w:tab w:pos="787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documentul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confirmă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dreptul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solicitantului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utiliza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cadrul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măr-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cii, ca element neprotejabil, după caz, o denumire de origine sau o indicaţie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geografică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protejată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teritoriul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Republicii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Moldova.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Documentele</w:t>
      </w:r>
      <w:r>
        <w:rPr>
          <w:color w:val="231F20"/>
          <w:spacing w:val="-9"/>
        </w:rPr>
        <w:t> </w:t>
      </w:r>
      <w:r>
        <w:rPr>
          <w:color w:val="231F20"/>
        </w:rPr>
        <w:t>anexate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cerere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comunicările</w:t>
      </w:r>
      <w:r>
        <w:rPr>
          <w:color w:val="231F20"/>
          <w:spacing w:val="-8"/>
        </w:rPr>
        <w:t> </w:t>
      </w:r>
      <w:r>
        <w:rPr>
          <w:color w:val="231F20"/>
        </w:rPr>
        <w:t>ulterioare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prezintă</w:t>
      </w:r>
      <w:r>
        <w:rPr>
          <w:color w:val="231F20"/>
          <w:spacing w:val="-9"/>
        </w:rPr>
        <w:t> </w:t>
      </w:r>
      <w:r>
        <w:rPr>
          <w:color w:val="231F20"/>
        </w:rPr>
        <w:t>într-</w:t>
      </w:r>
      <w:r>
        <w:rPr>
          <w:color w:val="231F20"/>
          <w:spacing w:val="-53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singur</w:t>
      </w:r>
      <w:r>
        <w:rPr>
          <w:color w:val="231F20"/>
          <w:spacing w:val="-7"/>
        </w:rPr>
        <w:t> </w:t>
      </w:r>
      <w:r>
        <w:rPr>
          <w:color w:val="231F20"/>
        </w:rPr>
        <w:t>exemplar.</w:t>
      </w:r>
    </w:p>
    <w:p>
      <w:pPr>
        <w:pStyle w:val="BodyText"/>
        <w:spacing w:line="236" w:lineRule="exact"/>
        <w:ind w:left="617" w:firstLine="0"/>
      </w:pPr>
      <w:r>
        <w:rPr>
          <w:color w:val="231F20"/>
          <w:w w:val="95"/>
        </w:rPr>
        <w:t>La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completarea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formularului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cererii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indică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următoarele:</w:t>
      </w:r>
    </w:p>
    <w:p>
      <w:pPr>
        <w:pStyle w:val="ListParagraph"/>
        <w:numPr>
          <w:ilvl w:val="0"/>
          <w:numId w:val="129"/>
        </w:numPr>
        <w:tabs>
          <w:tab w:pos="826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datele de identificare ale solicitantului: în cazul persoanelor fizice - nume-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le, prenumele, adresa completă, denumirea oficială a ţării al cărei cetăţean este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(în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apatrizilor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-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ţara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domiciliul,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iar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lipsa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acestuia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-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ţara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o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întreprindere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industrială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comercială),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telefonul,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faxul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prefixul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zonei, e-mail; în cazul persoanelor juridice - denumirea oficială (eventual abrevi-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erea folosită în mod curent), sediul, inclusiv adresa și denumirea oficială a ţării,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conform legislaţiei căreia a fost instituita, telefonul, faxul cu prefixul zonei, e-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mail. Solicitantul indică codul ţării conform normei ST.3 OMPI. Persoanele fizice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și juridice din Republica Moldova vor indica, de asemenea, și numărul de iden-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tificare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stat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unic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(IDNO/IDNP).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multor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solicitanţi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aceste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date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indică pentru fiecare dintre ei în anexă. Este preferabil să se indice o singură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adresă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fiecare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solicitant;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menţionate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multe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adrese,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ia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considerare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adresa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figurează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prima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poziţie,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excepţia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situaţiei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care solicitantul menţionează una dintre adresele indicate drept adresă profesi-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onală; dacă există mai mulţi solicitanţi, cererea trebuie să desemneze un singur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solicitant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reprezentant,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calitate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reprezentant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comun;</w:t>
      </w:r>
    </w:p>
    <w:p>
      <w:pPr>
        <w:pStyle w:val="ListParagraph"/>
        <w:numPr>
          <w:ilvl w:val="0"/>
          <w:numId w:val="129"/>
        </w:numPr>
        <w:tabs>
          <w:tab w:pos="838" w:val="left" w:leader="none"/>
        </w:tabs>
        <w:spacing w:line="223" w:lineRule="exact" w:before="0" w:after="0"/>
        <w:ind w:left="837" w:right="0" w:hanging="221"/>
        <w:jc w:val="both"/>
        <w:rPr>
          <w:sz w:val="21"/>
        </w:rPr>
      </w:pPr>
      <w:r>
        <w:rPr>
          <w:color w:val="231F20"/>
          <w:w w:val="95"/>
          <w:sz w:val="21"/>
        </w:rPr>
        <w:t>solicitarea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înregistrare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mărcii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specificarea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tipului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mărcii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solicitate</w:t>
      </w:r>
    </w:p>
    <w:p>
      <w:pPr>
        <w:pStyle w:val="BodyText"/>
        <w:spacing w:line="254" w:lineRule="auto" w:before="13"/>
        <w:ind w:right="274" w:firstLine="0"/>
      </w:pPr>
      <w:r>
        <w:rPr>
          <w:color w:val="231F20"/>
          <w:w w:val="95"/>
        </w:rPr>
        <w:t>spre înregistrare (verbală, figurativă, combinată, tridimensională, sau de alt tip;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prin mărci de alt tip se subînţeleg mărcile, altele decât cele enumerate, cum ar fi: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de poziţionare, holograme, combinaţii de culori etc.), precum şi statutul acesteia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(individuală, colectivă,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certificare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marcă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proprietate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 statului,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după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caz);</w:t>
      </w:r>
    </w:p>
    <w:p>
      <w:pPr>
        <w:pStyle w:val="ListParagraph"/>
        <w:numPr>
          <w:ilvl w:val="0"/>
          <w:numId w:val="129"/>
        </w:numPr>
        <w:tabs>
          <w:tab w:pos="822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numele şi adresa profesională a reprezentantului conform lit. a), dacă so-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licitantul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desemnat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reprezentant.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indicate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multe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adrese profesionale ale reprezentantului sau dacă solicitantul a desemnat mai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mulţi reprezentanţi cu adrese profesionale diferite, cererea trebuie să precizeze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adresă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profesională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va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lua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considerare;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lipsa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acestei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precizări,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consideră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drept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adresă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profesională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prima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adresă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indicată;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ListParagraph"/>
        <w:numPr>
          <w:ilvl w:val="0"/>
          <w:numId w:val="129"/>
        </w:numPr>
        <w:tabs>
          <w:tab w:pos="835" w:val="left" w:leader="none"/>
        </w:tabs>
        <w:spacing w:line="254" w:lineRule="auto" w:before="103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numele, prenumele şi adresa persoanei desemnate pentru coresponden-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ţa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AGEPI.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mulţi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solicitanţi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desemnat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reprezentant, aici se indică datele corespunzătoare ale solicitantului desemnat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corespondenţă.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lipsa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acestei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indicaţii,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corespondenţa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va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purta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persoana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înscrisă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prima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lista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solicitanţilor;</w:t>
      </w:r>
    </w:p>
    <w:p>
      <w:pPr>
        <w:pStyle w:val="ListParagraph"/>
        <w:numPr>
          <w:ilvl w:val="0"/>
          <w:numId w:val="129"/>
        </w:numPr>
        <w:tabs>
          <w:tab w:pos="854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reproducerea grafică a semnului solicitat spre înregistrare (în formă de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fotografie sau imprimată) cu dimensiunile 8x8 cm. Reproducerea semnului soli-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citat se prezintă în acea culoare sau combinaţie de culori în care se cere înregis-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1"/>
          <w:sz w:val="21"/>
        </w:rPr>
        <w:t>trarea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mărcii.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Reproducerea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semnului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solicitat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trebuie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suficient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clară,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încât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posibilă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multiplicarea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într-un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număr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nelimitat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copii;</w:t>
      </w:r>
    </w:p>
    <w:p>
      <w:pPr>
        <w:pStyle w:val="ListParagraph"/>
        <w:numPr>
          <w:ilvl w:val="0"/>
          <w:numId w:val="129"/>
        </w:numPr>
        <w:tabs>
          <w:tab w:pos="792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denumirea culorilor revendicate ca element distinctiv al mărcii, dacă soli-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citantul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solicită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înregistrarea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semnului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color.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Descrierea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culorilor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va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corespun-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celor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aplicate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semn;</w:t>
      </w:r>
    </w:p>
    <w:p>
      <w:pPr>
        <w:pStyle w:val="ListParagraph"/>
        <w:numPr>
          <w:ilvl w:val="0"/>
          <w:numId w:val="129"/>
        </w:numPr>
        <w:tabs>
          <w:tab w:pos="854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elementele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mărcii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lipsite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caracter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distinctiv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care,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conform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art.7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Lege, nu pot fi înregistrate independent în calitate de marcă, asupra cărora so-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licitantul declară că renunţă la invocarea oricărui drept exclusiv (de exemplu,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termenii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descriptivi,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generici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uzuali);</w:t>
      </w:r>
    </w:p>
    <w:p>
      <w:pPr>
        <w:pStyle w:val="ListParagraph"/>
        <w:numPr>
          <w:ilvl w:val="0"/>
          <w:numId w:val="129"/>
        </w:numPr>
        <w:tabs>
          <w:tab w:pos="838" w:val="left" w:leader="none"/>
        </w:tabs>
        <w:spacing w:line="254" w:lineRule="auto" w:before="0" w:after="0"/>
        <w:ind w:left="277" w:right="272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specificarea dacă semnul revendicat este executat în caractere standard,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mărci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verbale;</w:t>
      </w:r>
    </w:p>
    <w:p>
      <w:pPr>
        <w:pStyle w:val="ListParagraph"/>
        <w:numPr>
          <w:ilvl w:val="0"/>
          <w:numId w:val="129"/>
        </w:numPr>
        <w:tabs>
          <w:tab w:pos="779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cazul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depunerii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unei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cereri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divizionare,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indică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numărul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depozit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depozit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cererii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serveşte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drept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bază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divizare;</w:t>
      </w:r>
    </w:p>
    <w:p>
      <w:pPr>
        <w:pStyle w:val="ListParagraph"/>
        <w:numPr>
          <w:ilvl w:val="0"/>
          <w:numId w:val="129"/>
        </w:numPr>
        <w:tabs>
          <w:tab w:pos="787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dacă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cazul,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declaraţia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invocarea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priorităţii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cereri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anteri-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oare în temeiul art.33 din Lege (data de depozit şi numărul cererii iniţiale, ţara în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depusă)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declaraţia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invocarea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priorităţii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de expoziţie conform art.35 din Lege (denumirea, ţara şi locul expoziţiei, precum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şi data primei prezentări a produselor şi serviciilor în expoziţie). În cazul în care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prioritatea se stabileşte în baza mai multor cereri depuse anterior sau a mai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multor expoziţii, se indică datele corespunzătoare pentru fiecare cerere anteri-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oară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expoziţie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parte;</w:t>
      </w:r>
    </w:p>
    <w:p>
      <w:pPr>
        <w:pStyle w:val="ListParagraph"/>
        <w:numPr>
          <w:ilvl w:val="0"/>
          <w:numId w:val="129"/>
        </w:numPr>
        <w:tabs>
          <w:tab w:pos="841" w:val="left" w:leader="none"/>
        </w:tabs>
        <w:spacing w:line="252" w:lineRule="auto" w:before="0" w:after="0"/>
        <w:ind w:left="277" w:right="271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ţara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origine,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numărul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data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înregistrării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extinderii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teritoriale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înregistrării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internaţionale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Republica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Moldova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excluderii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înre-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gistrării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registrul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internaţional.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transformării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înregistrării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inter-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naţionale în cerere naţională, în conformitate cu art. 9 </w:t>
      </w:r>
      <w:r>
        <w:rPr>
          <w:rFonts w:ascii="Arial" w:hAnsi="Arial"/>
          <w:i/>
          <w:color w:val="231F20"/>
          <w:w w:val="95"/>
          <w:sz w:val="21"/>
        </w:rPr>
        <w:t>quinquies </w:t>
      </w:r>
      <w:r>
        <w:rPr>
          <w:color w:val="231F20"/>
          <w:w w:val="95"/>
          <w:sz w:val="21"/>
        </w:rPr>
        <w:t>al Protocolului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referitor la Aranjamentul de la Madrid privind înregistrarea internaţională a măr-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14.04.1891,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adoptat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27.06.1989;</w:t>
      </w:r>
    </w:p>
    <w:p>
      <w:pPr>
        <w:pStyle w:val="ListParagraph"/>
        <w:numPr>
          <w:ilvl w:val="0"/>
          <w:numId w:val="129"/>
        </w:numPr>
        <w:tabs>
          <w:tab w:pos="789" w:val="left" w:leader="none"/>
        </w:tabs>
        <w:spacing w:line="254" w:lineRule="auto" w:before="0" w:after="0"/>
        <w:ind w:left="277" w:right="271" w:firstLine="340"/>
        <w:jc w:val="both"/>
        <w:rPr>
          <w:sz w:val="21"/>
        </w:rPr>
      </w:pPr>
      <w:r>
        <w:rPr>
          <w:color w:val="231F20"/>
          <w:sz w:val="21"/>
        </w:rPr>
        <w:t>o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descriere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succintă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mărcii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solicitate,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serveşte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înţelegerea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esenţei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identificarea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semnului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solicitat.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Descrierea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va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conţine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caracteristica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semnului solicitat: descrierea elementelor constitutive, semnificaţia semnului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ansamblu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părţilor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lui.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semnul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verbal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parte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lui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are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sem-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nificaţie, se va indica modalitatea formării lui, de exemplu, primele silabe ale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câtorva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cuvinte,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abreviere,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cuvânt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fantezist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etc.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semnul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parte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lui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este figurativă, se va prezenta descrierea tuturor elementelor componente şi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se va indica semnificaţia lor, dacă aceasta există. Dacă semnul figurativ are un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caracter abstract, se va indica ce anume simbolizează el. Prezentarea descrierii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facultativă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face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scopul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facilitării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examinării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semnului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revendicat;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ListParagraph"/>
        <w:numPr>
          <w:ilvl w:val="0"/>
          <w:numId w:val="129"/>
        </w:numPr>
        <w:tabs>
          <w:tab w:pos="890" w:val="left" w:leader="none"/>
        </w:tabs>
        <w:spacing w:line="254" w:lineRule="auto" w:before="103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transliterarea cu caractere latine a elementelor verbale ale mărcii prezen-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tate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alte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caractere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decât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cele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latine;</w:t>
      </w:r>
    </w:p>
    <w:p>
      <w:pPr>
        <w:pStyle w:val="ListParagraph"/>
        <w:numPr>
          <w:ilvl w:val="0"/>
          <w:numId w:val="129"/>
        </w:numPr>
        <w:tabs>
          <w:tab w:pos="847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traducerea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limba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stat,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semnul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semnificaţie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când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marca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se compune, în tot sau în parte, din cuvinte într-o altă limbă. Dacă semnul verbal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nu are o circulaţie largă în limba de stat (de exemplu, denumiri istorice, cuvinte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arhaice,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termeni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speciali),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va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indica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semnificaţia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lui;</w:t>
      </w:r>
    </w:p>
    <w:p>
      <w:pPr>
        <w:pStyle w:val="ListParagraph"/>
        <w:numPr>
          <w:ilvl w:val="0"/>
          <w:numId w:val="129"/>
        </w:numPr>
        <w:tabs>
          <w:tab w:pos="841" w:val="left" w:leader="none"/>
        </w:tabs>
        <w:spacing w:line="234" w:lineRule="exact" w:before="0" w:after="0"/>
        <w:ind w:left="840" w:right="0" w:hanging="224"/>
        <w:jc w:val="both"/>
        <w:rPr>
          <w:sz w:val="21"/>
        </w:rPr>
      </w:pPr>
      <w:r>
        <w:rPr>
          <w:color w:val="231F20"/>
          <w:w w:val="95"/>
          <w:sz w:val="21"/>
        </w:rPr>
        <w:t>lista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produselor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serviciilor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solicită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înregistrarea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mărcii;</w:t>
      </w:r>
    </w:p>
    <w:p>
      <w:pPr>
        <w:pStyle w:val="ListParagraph"/>
        <w:numPr>
          <w:ilvl w:val="0"/>
          <w:numId w:val="129"/>
        </w:numPr>
        <w:tabs>
          <w:tab w:pos="845" w:val="left" w:leader="none"/>
        </w:tabs>
        <w:spacing w:line="240" w:lineRule="auto" w:before="12" w:after="0"/>
        <w:ind w:left="844" w:right="0" w:hanging="228"/>
        <w:jc w:val="both"/>
        <w:rPr>
          <w:sz w:val="21"/>
        </w:rPr>
      </w:pPr>
      <w:r>
        <w:rPr>
          <w:color w:val="231F20"/>
          <w:sz w:val="21"/>
        </w:rPr>
        <w:t>lista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documentelor,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inclusiv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numărul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exemplare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numărul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file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din</w:t>
      </w:r>
    </w:p>
    <w:p>
      <w:pPr>
        <w:pStyle w:val="BodyText"/>
        <w:spacing w:before="13"/>
        <w:ind w:firstLine="0"/>
      </w:pPr>
      <w:r>
        <w:rPr>
          <w:color w:val="231F20"/>
          <w:w w:val="95"/>
        </w:rPr>
        <w:t>fiecare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exemplar,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depuse la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 solicitant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 reprezentant,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după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caz;</w:t>
      </w:r>
    </w:p>
    <w:p>
      <w:pPr>
        <w:pStyle w:val="ListParagraph"/>
        <w:numPr>
          <w:ilvl w:val="0"/>
          <w:numId w:val="129"/>
        </w:numPr>
        <w:tabs>
          <w:tab w:pos="825" w:val="left" w:leader="none"/>
        </w:tabs>
        <w:spacing w:line="254" w:lineRule="auto" w:before="13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semnătura solicitantului, cu indicarea în clar a numelui şi prenumelui, data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semnării cererii (dacă solicitantul este persoană juridică, cererea se semnează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conducătorul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unităţii,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fiind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indicată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funcţia,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numele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prenumele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semnata-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rului.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cerere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menţionaţi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mulţi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solicitanţi,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cererea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semnează de toţi solicitanţii. Dacă este depusă prin intermediul reprezentantu-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lui, cererea poate fi semnată de reprezentant. În cazul prezentării unor date pe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file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suplimentare,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fiecare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filă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va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semnată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acelaşi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mod.</w:t>
      </w:r>
    </w:p>
    <w:p>
      <w:pPr>
        <w:pStyle w:val="BodyText"/>
        <w:spacing w:line="254" w:lineRule="auto"/>
        <w:ind w:right="274"/>
      </w:pPr>
      <w:r>
        <w:rPr>
          <w:color w:val="231F20"/>
          <w:spacing w:val="-1"/>
        </w:rPr>
        <w:t>Pe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cerere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admit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ştersături,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corectări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cuvinte</w:t>
      </w:r>
      <w:r>
        <w:rPr>
          <w:color w:val="231F20"/>
          <w:spacing w:val="-13"/>
        </w:rPr>
        <w:t> </w:t>
      </w:r>
      <w:r>
        <w:rPr>
          <w:color w:val="231F20"/>
        </w:rPr>
        <w:t>scrise</w:t>
      </w:r>
      <w:r>
        <w:rPr>
          <w:color w:val="231F20"/>
          <w:spacing w:val="-12"/>
        </w:rPr>
        <w:t> </w:t>
      </w:r>
      <w:r>
        <w:rPr>
          <w:color w:val="231F20"/>
        </w:rPr>
        <w:t>adăugător.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</w:rPr>
        <w:t>cazul</w:t>
      </w:r>
      <w:r>
        <w:rPr>
          <w:color w:val="231F20"/>
          <w:spacing w:val="-11"/>
        </w:rPr>
        <w:t> </w:t>
      </w:r>
      <w:r>
        <w:rPr>
          <w:color w:val="231F20"/>
        </w:rPr>
        <w:t>existenţei</w:t>
      </w:r>
      <w:r>
        <w:rPr>
          <w:color w:val="231F20"/>
          <w:spacing w:val="-10"/>
        </w:rPr>
        <w:t> </w:t>
      </w:r>
      <w:r>
        <w:rPr>
          <w:color w:val="231F20"/>
        </w:rPr>
        <w:t>acestora</w:t>
      </w:r>
      <w:r>
        <w:rPr>
          <w:color w:val="231F20"/>
          <w:spacing w:val="-11"/>
        </w:rPr>
        <w:t> </w:t>
      </w:r>
      <w:r>
        <w:rPr>
          <w:color w:val="231F20"/>
        </w:rPr>
        <w:t>locurile</w:t>
      </w:r>
      <w:r>
        <w:rPr>
          <w:color w:val="231F20"/>
          <w:spacing w:val="-10"/>
        </w:rPr>
        <w:t> </w:t>
      </w:r>
      <w:r>
        <w:rPr>
          <w:color w:val="231F20"/>
        </w:rPr>
        <w:t>modificate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semnează.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Cererea va fi însoţită de reproducerea grafică a mărcii, în dimensiuni de 8x8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cm,</w:t>
      </w:r>
      <w:r>
        <w:rPr>
          <w:color w:val="231F20"/>
          <w:spacing w:val="-9"/>
        </w:rPr>
        <w:t> </w:t>
      </w:r>
      <w:r>
        <w:rPr>
          <w:color w:val="231F20"/>
        </w:rPr>
        <w:t>după</w:t>
      </w:r>
      <w:r>
        <w:rPr>
          <w:color w:val="231F20"/>
          <w:spacing w:val="-9"/>
        </w:rPr>
        <w:t> </w:t>
      </w:r>
      <w:r>
        <w:rPr>
          <w:color w:val="231F20"/>
        </w:rPr>
        <w:t>cum</w:t>
      </w:r>
      <w:r>
        <w:rPr>
          <w:color w:val="231F20"/>
          <w:spacing w:val="-9"/>
        </w:rPr>
        <w:t> </w:t>
      </w:r>
      <w:r>
        <w:rPr>
          <w:color w:val="231F20"/>
        </w:rPr>
        <w:t>urmează:</w:t>
      </w:r>
    </w:p>
    <w:p>
      <w:pPr>
        <w:pStyle w:val="ListParagraph"/>
        <w:numPr>
          <w:ilvl w:val="0"/>
          <w:numId w:val="130"/>
        </w:numPr>
        <w:tabs>
          <w:tab w:pos="728" w:val="left" w:leader="none"/>
        </w:tabs>
        <w:spacing w:line="254" w:lineRule="auto" w:before="0" w:after="0"/>
        <w:ind w:left="277" w:right="278" w:firstLine="340"/>
        <w:jc w:val="both"/>
        <w:rPr>
          <w:sz w:val="21"/>
        </w:rPr>
      </w:pPr>
      <w:r>
        <w:rPr>
          <w:color w:val="231F20"/>
          <w:w w:val="95"/>
          <w:sz w:val="21"/>
        </w:rPr>
        <w:t>5 reproduceri ale mărcii în alb-negru, când nu se revendică nicio culoare ca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element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distinctiv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mărcii;</w:t>
      </w:r>
    </w:p>
    <w:p>
      <w:pPr>
        <w:pStyle w:val="ListParagraph"/>
        <w:numPr>
          <w:ilvl w:val="0"/>
          <w:numId w:val="130"/>
        </w:numPr>
        <w:tabs>
          <w:tab w:pos="733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5 reproduceri ale mărcii în alb-negru şi 5 reproduceri ale mărcii color, când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solicitantul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revendică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puţin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culoare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element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distinctiv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mărcii;</w:t>
      </w:r>
    </w:p>
    <w:p>
      <w:pPr>
        <w:pStyle w:val="ListParagraph"/>
        <w:numPr>
          <w:ilvl w:val="0"/>
          <w:numId w:val="130"/>
        </w:numPr>
        <w:tabs>
          <w:tab w:pos="735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o reproducere a mărcii în alb-negru, când se revendică semnul verbal exe-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cutat cu caractere standard şi nu se revendică nicio culoare ca element distinc-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tiv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mărcii;</w:t>
      </w:r>
    </w:p>
    <w:p>
      <w:pPr>
        <w:pStyle w:val="ListParagraph"/>
        <w:numPr>
          <w:ilvl w:val="0"/>
          <w:numId w:val="130"/>
        </w:numPr>
        <w:tabs>
          <w:tab w:pos="745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5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exemplare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mostrei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etichetă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coleretă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mărime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naturală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5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exemplare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reproduceri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semnului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solicitat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dimensiunile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8x8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cm,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când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calitate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marcă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revendică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etichetă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coleretă.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Reproducerea în cazul mărcilor tridimensionale poate cuprinde până la 6</w:t>
      </w:r>
      <w:r>
        <w:rPr>
          <w:color w:val="231F20"/>
          <w:spacing w:val="-53"/>
        </w:rPr>
        <w:t> </w:t>
      </w:r>
      <w:r>
        <w:rPr>
          <w:color w:val="231F20"/>
        </w:rPr>
        <w:t>vederi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perspectivă</w:t>
      </w:r>
      <w:r>
        <w:rPr>
          <w:color w:val="231F20"/>
          <w:spacing w:val="-9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mărcii.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Cererea de înregistrare a mărcii se depune la AGEPI de orice persoană fizi-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juridică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referă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singură</w:t>
      </w:r>
      <w:r>
        <w:rPr>
          <w:color w:val="231F20"/>
          <w:spacing w:val="-13"/>
        </w:rPr>
        <w:t> </w:t>
      </w:r>
      <w:r>
        <w:rPr>
          <w:color w:val="231F20"/>
        </w:rPr>
        <w:t>marcă.</w:t>
      </w:r>
      <w:r>
        <w:rPr>
          <w:color w:val="231F20"/>
          <w:spacing w:val="-13"/>
        </w:rPr>
        <w:t> </w:t>
      </w:r>
      <w:r>
        <w:rPr>
          <w:color w:val="231F20"/>
        </w:rPr>
        <w:t>Înregistrarea</w:t>
      </w:r>
      <w:r>
        <w:rPr>
          <w:color w:val="231F20"/>
          <w:spacing w:val="-12"/>
        </w:rPr>
        <w:t> </w:t>
      </w:r>
      <w:r>
        <w:rPr>
          <w:color w:val="231F20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</w:rPr>
        <w:t>mărci</w:t>
      </w:r>
      <w:r>
        <w:rPr>
          <w:color w:val="231F20"/>
          <w:spacing w:val="-12"/>
        </w:rPr>
        <w:t> </w:t>
      </w:r>
      <w:r>
        <w:rPr>
          <w:color w:val="231F20"/>
        </w:rPr>
        <w:t>poate</w:t>
      </w:r>
      <w:r>
        <w:rPr>
          <w:color w:val="231F20"/>
          <w:spacing w:val="-14"/>
        </w:rPr>
        <w:t> </w:t>
      </w:r>
      <w:r>
        <w:rPr>
          <w:color w:val="231F20"/>
        </w:rPr>
        <w:t>fi</w:t>
      </w:r>
      <w:r>
        <w:rPr>
          <w:color w:val="231F20"/>
          <w:spacing w:val="-53"/>
        </w:rPr>
        <w:t> </w:t>
      </w:r>
      <w:r>
        <w:rPr>
          <w:color w:val="231F20"/>
        </w:rPr>
        <w:t>cerută</w:t>
      </w:r>
      <w:r>
        <w:rPr>
          <w:color w:val="231F20"/>
          <w:spacing w:val="-12"/>
        </w:rPr>
        <w:t> </w:t>
      </w:r>
      <w:r>
        <w:rPr>
          <w:color w:val="231F20"/>
        </w:rPr>
        <w:t>individual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comun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persoane</w:t>
      </w:r>
      <w:r>
        <w:rPr>
          <w:color w:val="231F20"/>
          <w:spacing w:val="-9"/>
        </w:rPr>
        <w:t> </w:t>
      </w:r>
      <w:r>
        <w:rPr>
          <w:color w:val="231F20"/>
        </w:rPr>
        <w:t>fizice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juridice.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În cazul în care două sau mai multe persoane depun cererea de înregistrare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 mărcii în comun, marca le va aparţine în comun. În cazul în care două sau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mai multe persoane vor obţine înregistrarea mărcii, marca va aparţine tuturor 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mod</w:t>
      </w:r>
      <w:r>
        <w:rPr>
          <w:color w:val="231F20"/>
          <w:spacing w:val="-10"/>
        </w:rPr>
        <w:t> </w:t>
      </w:r>
      <w:r>
        <w:rPr>
          <w:color w:val="231F20"/>
        </w:rPr>
        <w:t>egal,</w:t>
      </w:r>
      <w:r>
        <w:rPr>
          <w:color w:val="231F20"/>
          <w:spacing w:val="-9"/>
        </w:rPr>
        <w:t> </w:t>
      </w:r>
      <w:r>
        <w:rPr>
          <w:color w:val="231F20"/>
        </w:rPr>
        <w:t>dacă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fost</w:t>
      </w:r>
      <w:r>
        <w:rPr>
          <w:color w:val="231F20"/>
          <w:spacing w:val="-8"/>
        </w:rPr>
        <w:t> </w:t>
      </w:r>
      <w:r>
        <w:rPr>
          <w:color w:val="231F20"/>
        </w:rPr>
        <w:t>prevăzut</w:t>
      </w:r>
      <w:r>
        <w:rPr>
          <w:color w:val="231F20"/>
          <w:spacing w:val="-10"/>
        </w:rPr>
        <w:t> </w:t>
      </w:r>
      <w:r>
        <w:rPr>
          <w:color w:val="231F20"/>
        </w:rPr>
        <w:t>altceva.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Persoanele</w:t>
      </w:r>
      <w:r>
        <w:rPr>
          <w:color w:val="231F20"/>
          <w:spacing w:val="-13"/>
        </w:rPr>
        <w:t> </w:t>
      </w:r>
      <w:r>
        <w:rPr>
          <w:color w:val="231F20"/>
        </w:rPr>
        <w:t>fizice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juridice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au</w:t>
      </w:r>
      <w:r>
        <w:rPr>
          <w:color w:val="231F20"/>
          <w:spacing w:val="-13"/>
        </w:rPr>
        <w:t> </w:t>
      </w:r>
      <w:r>
        <w:rPr>
          <w:color w:val="231F20"/>
        </w:rPr>
        <w:t>domiciliul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sediul</w:t>
      </w:r>
      <w:r>
        <w:rPr>
          <w:color w:val="231F20"/>
          <w:spacing w:val="-12"/>
        </w:rPr>
        <w:t> </w:t>
      </w:r>
      <w:r>
        <w:rPr>
          <w:color w:val="231F20"/>
        </w:rPr>
        <w:t>principal,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întreprindere industrială ori comercială efectivă şi funcţională în Republica Mol-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dova acţionează în faţa AGEPI personal sau prin intermediul unui reprezentant,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împuternicit</w:t>
      </w:r>
      <w:r>
        <w:rPr>
          <w:color w:val="231F20"/>
          <w:spacing w:val="-9"/>
        </w:rPr>
        <w:t> </w:t>
      </w:r>
      <w:r>
        <w:rPr>
          <w:color w:val="231F20"/>
        </w:rPr>
        <w:t>printr-o</w:t>
      </w:r>
      <w:r>
        <w:rPr>
          <w:color w:val="231F20"/>
          <w:spacing w:val="-7"/>
        </w:rPr>
        <w:t> </w:t>
      </w:r>
      <w:r>
        <w:rPr>
          <w:color w:val="231F20"/>
        </w:rPr>
        <w:t>procură.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Persoanele fizice sau juridice care nu au nici domiciliul, nici sediul principal,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nici</w:t>
      </w:r>
      <w:r>
        <w:rPr>
          <w:color w:val="231F20"/>
          <w:spacing w:val="2"/>
        </w:rPr>
        <w:t> </w:t>
      </w:r>
      <w:r>
        <w:rPr>
          <w:color w:val="231F20"/>
        </w:rPr>
        <w:t>o</w:t>
      </w:r>
      <w:r>
        <w:rPr>
          <w:color w:val="231F20"/>
          <w:spacing w:val="3"/>
        </w:rPr>
        <w:t> </w:t>
      </w:r>
      <w:r>
        <w:rPr>
          <w:color w:val="231F20"/>
        </w:rPr>
        <w:t>întreprindere</w:t>
      </w:r>
      <w:r>
        <w:rPr>
          <w:color w:val="231F20"/>
          <w:spacing w:val="3"/>
        </w:rPr>
        <w:t> </w:t>
      </w:r>
      <w:r>
        <w:rPr>
          <w:color w:val="231F20"/>
        </w:rPr>
        <w:t>industrială</w:t>
      </w:r>
      <w:r>
        <w:rPr>
          <w:color w:val="231F20"/>
          <w:spacing w:val="3"/>
        </w:rPr>
        <w:t> </w:t>
      </w:r>
      <w:r>
        <w:rPr>
          <w:color w:val="231F20"/>
        </w:rPr>
        <w:t>ori</w:t>
      </w:r>
      <w:r>
        <w:rPr>
          <w:color w:val="231F20"/>
          <w:spacing w:val="2"/>
        </w:rPr>
        <w:t> </w:t>
      </w:r>
      <w:r>
        <w:rPr>
          <w:color w:val="231F20"/>
        </w:rPr>
        <w:t>comercială</w:t>
      </w:r>
      <w:r>
        <w:rPr>
          <w:color w:val="231F20"/>
          <w:spacing w:val="3"/>
        </w:rPr>
        <w:t> </w:t>
      </w:r>
      <w:r>
        <w:rPr>
          <w:color w:val="231F20"/>
        </w:rPr>
        <w:t>efectivă</w:t>
      </w:r>
      <w:r>
        <w:rPr>
          <w:color w:val="231F20"/>
          <w:spacing w:val="4"/>
        </w:rPr>
        <w:t> </w:t>
      </w:r>
      <w:r>
        <w:rPr>
          <w:color w:val="231F20"/>
        </w:rPr>
        <w:t>şi</w:t>
      </w:r>
      <w:r>
        <w:rPr>
          <w:color w:val="231F20"/>
          <w:spacing w:val="2"/>
        </w:rPr>
        <w:t> </w:t>
      </w:r>
      <w:r>
        <w:rPr>
          <w:color w:val="231F20"/>
        </w:rPr>
        <w:t>funcţională</w:t>
      </w:r>
      <w:r>
        <w:rPr>
          <w:color w:val="231F20"/>
          <w:spacing w:val="3"/>
        </w:rPr>
        <w:t> </w:t>
      </w:r>
      <w:r>
        <w:rPr>
          <w:color w:val="231F20"/>
        </w:rPr>
        <w:t>în</w:t>
      </w:r>
      <w:r>
        <w:rPr>
          <w:color w:val="231F20"/>
          <w:spacing w:val="3"/>
        </w:rPr>
        <w:t> </w:t>
      </w:r>
      <w:r>
        <w:rPr>
          <w:color w:val="231F20"/>
        </w:rPr>
        <w:t>Repu-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5" w:firstLine="0"/>
      </w:pPr>
      <w:r>
        <w:rPr>
          <w:color w:val="231F20"/>
        </w:rPr>
        <w:t>blica</w:t>
      </w:r>
      <w:r>
        <w:rPr>
          <w:color w:val="231F20"/>
          <w:spacing w:val="-12"/>
        </w:rPr>
        <w:t> </w:t>
      </w:r>
      <w:r>
        <w:rPr>
          <w:color w:val="231F20"/>
        </w:rPr>
        <w:t>Moldova</w:t>
      </w:r>
      <w:r>
        <w:rPr>
          <w:color w:val="231F20"/>
          <w:spacing w:val="-11"/>
        </w:rPr>
        <w:t> </w:t>
      </w:r>
      <w:r>
        <w:rPr>
          <w:color w:val="231F20"/>
        </w:rPr>
        <w:t>vor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1"/>
        </w:rPr>
        <w:t> </w:t>
      </w:r>
      <w:r>
        <w:rPr>
          <w:color w:val="231F20"/>
        </w:rPr>
        <w:t>reprezentate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faţa</w:t>
      </w:r>
      <w:r>
        <w:rPr>
          <w:color w:val="231F20"/>
          <w:spacing w:val="-11"/>
        </w:rPr>
        <w:t> </w:t>
      </w:r>
      <w:r>
        <w:rPr>
          <w:color w:val="231F20"/>
        </w:rPr>
        <w:t>AGEPI,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orice</w:t>
      </w:r>
      <w:r>
        <w:rPr>
          <w:color w:val="231F20"/>
          <w:spacing w:val="-11"/>
        </w:rPr>
        <w:t> </w:t>
      </w:r>
      <w:r>
        <w:rPr>
          <w:color w:val="231F20"/>
        </w:rPr>
        <w:t>procedură</w:t>
      </w:r>
      <w:r>
        <w:rPr>
          <w:color w:val="231F20"/>
          <w:spacing w:val="-11"/>
        </w:rPr>
        <w:t> </w:t>
      </w:r>
      <w:r>
        <w:rPr>
          <w:color w:val="231F20"/>
        </w:rPr>
        <w:t>stabilită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Legea</w:t>
      </w:r>
      <w:r>
        <w:rPr>
          <w:color w:val="231F20"/>
          <w:spacing w:val="-14"/>
        </w:rPr>
        <w:t> </w:t>
      </w:r>
      <w:r>
        <w:rPr>
          <w:color w:val="231F20"/>
        </w:rPr>
        <w:t>nr.</w:t>
      </w:r>
      <w:r>
        <w:rPr>
          <w:color w:val="231F20"/>
          <w:spacing w:val="-13"/>
        </w:rPr>
        <w:t> </w:t>
      </w:r>
      <w:r>
        <w:rPr>
          <w:color w:val="231F20"/>
        </w:rPr>
        <w:t>38/2008,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mandatar</w:t>
      </w:r>
      <w:r>
        <w:rPr>
          <w:color w:val="231F20"/>
          <w:spacing w:val="-13"/>
        </w:rPr>
        <w:t> </w:t>
      </w:r>
      <w:r>
        <w:rPr>
          <w:color w:val="231F20"/>
        </w:rPr>
        <w:t>autorizat,</w:t>
      </w:r>
      <w:r>
        <w:rPr>
          <w:color w:val="231F20"/>
          <w:spacing w:val="-14"/>
        </w:rPr>
        <w:t> </w:t>
      </w:r>
      <w:r>
        <w:rPr>
          <w:color w:val="231F20"/>
        </w:rPr>
        <w:t>împuternicit</w:t>
      </w:r>
      <w:r>
        <w:rPr>
          <w:color w:val="231F20"/>
          <w:spacing w:val="-13"/>
        </w:rPr>
        <w:t> </w:t>
      </w:r>
      <w:r>
        <w:rPr>
          <w:color w:val="231F20"/>
        </w:rPr>
        <w:t>printr-o</w:t>
      </w:r>
      <w:r>
        <w:rPr>
          <w:color w:val="231F20"/>
          <w:spacing w:val="-13"/>
        </w:rPr>
        <w:t> </w:t>
      </w:r>
      <w:r>
        <w:rPr>
          <w:color w:val="231F20"/>
        </w:rPr>
        <w:t>procură.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 cazul în care o persoană juridică care nu are nici domiciliul, nici sediul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principal, nici o întreprindere industrială ori comercială efectivă şi funcţională 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Republica</w:t>
      </w:r>
      <w:r>
        <w:rPr>
          <w:color w:val="231F20"/>
          <w:spacing w:val="-9"/>
        </w:rPr>
        <w:t> </w:t>
      </w:r>
      <w:r>
        <w:rPr>
          <w:color w:val="231F20"/>
        </w:rPr>
        <w:t>Moldova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afiliată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persoană</w:t>
      </w:r>
      <w:r>
        <w:rPr>
          <w:color w:val="231F20"/>
          <w:spacing w:val="-9"/>
        </w:rPr>
        <w:t> </w:t>
      </w:r>
      <w:r>
        <w:rPr>
          <w:color w:val="231F20"/>
        </w:rPr>
        <w:t>juridică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domiciliul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sediul principal, sau o întreprindere industrială ori comercială efectivă şi funcţi-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onală în Republica Moldova, prima poate acţiona în faţa AGEPI prin intermediul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persoanei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afiliate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reprezentantului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acesteia,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împuternicit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printr-o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procură.</w:t>
      </w:r>
    </w:p>
    <w:p>
      <w:pPr>
        <w:pStyle w:val="Heading5"/>
        <w:spacing w:line="232" w:lineRule="exact"/>
      </w:pPr>
      <w:r>
        <w:rPr>
          <w:color w:val="231F20"/>
          <w:w w:val="90"/>
        </w:rPr>
        <w:t>Data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depozit</w:t>
      </w:r>
    </w:p>
    <w:p>
      <w:pPr>
        <w:pStyle w:val="BodyText"/>
        <w:spacing w:line="254" w:lineRule="auto" w:before="11"/>
        <w:ind w:left="617" w:right="559" w:firstLine="0"/>
        <w:jc w:val="left"/>
      </w:pPr>
      <w:r>
        <w:rPr>
          <w:color w:val="231F20"/>
          <w:w w:val="95"/>
        </w:rPr>
        <w:t>Pentru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constituirea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depozitului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naţional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reglementar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necesar: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Cererea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înregistrare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mărcii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conţină,</w:t>
      </w:r>
      <w:r>
        <w:rPr>
          <w:color w:val="231F20"/>
          <w:spacing w:val="-13"/>
        </w:rPr>
        <w:t> </w:t>
      </w:r>
      <w:r>
        <w:rPr>
          <w:color w:val="231F20"/>
        </w:rPr>
        <w:t>cel</w:t>
      </w:r>
      <w:r>
        <w:rPr>
          <w:color w:val="231F20"/>
          <w:spacing w:val="-12"/>
        </w:rPr>
        <w:t> </w:t>
      </w:r>
      <w:r>
        <w:rPr>
          <w:color w:val="231F20"/>
        </w:rPr>
        <w:t>puţin:</w:t>
      </w:r>
    </w:p>
    <w:p>
      <w:pPr>
        <w:pStyle w:val="ListParagraph"/>
        <w:numPr>
          <w:ilvl w:val="0"/>
          <w:numId w:val="131"/>
        </w:numPr>
        <w:tabs>
          <w:tab w:pos="834" w:val="left" w:leader="none"/>
        </w:tabs>
        <w:spacing w:line="236" w:lineRule="exact" w:before="0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solicitarea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înregistrare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mărcii;</w:t>
      </w:r>
    </w:p>
    <w:p>
      <w:pPr>
        <w:pStyle w:val="ListParagraph"/>
        <w:numPr>
          <w:ilvl w:val="0"/>
          <w:numId w:val="131"/>
        </w:numPr>
        <w:tabs>
          <w:tab w:pos="839" w:val="left" w:leader="none"/>
        </w:tabs>
        <w:spacing w:line="240" w:lineRule="auto" w:before="14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datele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permit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identificarea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solicitantului;</w:t>
      </w:r>
    </w:p>
    <w:p>
      <w:pPr>
        <w:pStyle w:val="ListParagraph"/>
        <w:numPr>
          <w:ilvl w:val="0"/>
          <w:numId w:val="131"/>
        </w:numPr>
        <w:tabs>
          <w:tab w:pos="823" w:val="left" w:leader="none"/>
        </w:tabs>
        <w:spacing w:line="240" w:lineRule="auto" w:before="13" w:after="0"/>
        <w:ind w:left="822" w:right="0" w:hanging="206"/>
        <w:jc w:val="left"/>
        <w:rPr>
          <w:sz w:val="21"/>
        </w:rPr>
      </w:pPr>
      <w:r>
        <w:rPr>
          <w:color w:val="231F20"/>
          <w:w w:val="95"/>
          <w:sz w:val="21"/>
        </w:rPr>
        <w:t>lista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produselor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serviciilor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cere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înregistrarea;</w:t>
      </w:r>
    </w:p>
    <w:p>
      <w:pPr>
        <w:pStyle w:val="ListParagraph"/>
        <w:numPr>
          <w:ilvl w:val="0"/>
          <w:numId w:val="131"/>
        </w:numPr>
        <w:tabs>
          <w:tab w:pos="840" w:val="left" w:leader="none"/>
        </w:tabs>
        <w:spacing w:line="240" w:lineRule="auto" w:before="13" w:after="0"/>
        <w:ind w:left="839" w:right="0" w:hanging="223"/>
        <w:jc w:val="left"/>
        <w:rPr>
          <w:sz w:val="21"/>
        </w:rPr>
      </w:pPr>
      <w:r>
        <w:rPr>
          <w:color w:val="231F20"/>
          <w:w w:val="95"/>
          <w:sz w:val="21"/>
        </w:rPr>
        <w:t>reproducerea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mărcii.</w:t>
      </w:r>
    </w:p>
    <w:p>
      <w:pPr>
        <w:pStyle w:val="BodyText"/>
        <w:spacing w:line="254" w:lineRule="auto" w:before="14"/>
        <w:ind w:right="274"/>
      </w:pPr>
      <w:r>
        <w:rPr>
          <w:color w:val="231F20"/>
          <w:w w:val="95"/>
        </w:rPr>
        <w:t>Cererea de înregistrare a mărcii să fie însoţită de dovada de plată a taxei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depunere,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asemenea,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atribuie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depozit,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taxa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depunere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cererii</w:t>
      </w:r>
      <w:r>
        <w:rPr>
          <w:color w:val="231F20"/>
          <w:spacing w:val="-5"/>
        </w:rPr>
        <w:t> </w:t>
      </w:r>
      <w:r>
        <w:rPr>
          <w:color w:val="231F20"/>
        </w:rPr>
        <w:t>nu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fost</w:t>
      </w:r>
      <w:r>
        <w:rPr>
          <w:color w:val="231F20"/>
          <w:spacing w:val="-5"/>
        </w:rPr>
        <w:t> </w:t>
      </w:r>
      <w:r>
        <w:rPr>
          <w:color w:val="231F20"/>
        </w:rPr>
        <w:t>achitată</w:t>
      </w:r>
      <w:r>
        <w:rPr>
          <w:color w:val="231F20"/>
          <w:spacing w:val="-5"/>
        </w:rPr>
        <w:t> </w:t>
      </w: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fost</w:t>
      </w:r>
      <w:r>
        <w:rPr>
          <w:color w:val="231F20"/>
          <w:spacing w:val="-5"/>
        </w:rPr>
        <w:t> </w:t>
      </w:r>
      <w:r>
        <w:rPr>
          <w:color w:val="231F20"/>
        </w:rPr>
        <w:t>achitată</w:t>
      </w:r>
      <w:r>
        <w:rPr>
          <w:color w:val="231F20"/>
          <w:spacing w:val="-6"/>
        </w:rPr>
        <w:t> </w:t>
      </w:r>
      <w:r>
        <w:rPr>
          <w:color w:val="231F20"/>
        </w:rPr>
        <w:t>parţial,</w:t>
      </w:r>
      <w:r>
        <w:rPr>
          <w:color w:val="231F20"/>
          <w:spacing w:val="-5"/>
        </w:rPr>
        <w:t> </w:t>
      </w:r>
      <w:r>
        <w:rPr>
          <w:color w:val="231F20"/>
        </w:rPr>
        <w:t>cu</w:t>
      </w:r>
      <w:r>
        <w:rPr>
          <w:color w:val="231F20"/>
          <w:spacing w:val="-5"/>
        </w:rPr>
        <w:t> </w:t>
      </w:r>
      <w:r>
        <w:rPr>
          <w:color w:val="231F20"/>
        </w:rPr>
        <w:t>condiţia</w:t>
      </w:r>
      <w:r>
        <w:rPr>
          <w:color w:val="231F20"/>
          <w:spacing w:val="-5"/>
        </w:rPr>
        <w:t> </w:t>
      </w:r>
      <w:r>
        <w:rPr>
          <w:color w:val="231F20"/>
        </w:rPr>
        <w:t>ca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taxa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diferenţa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faţă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cuantumul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stabilit</w:t>
      </w:r>
      <w:r>
        <w:rPr>
          <w:color w:val="231F20"/>
          <w:spacing w:val="-13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fie</w:t>
      </w:r>
      <w:r>
        <w:rPr>
          <w:color w:val="231F20"/>
          <w:spacing w:val="-13"/>
        </w:rPr>
        <w:t> </w:t>
      </w:r>
      <w:r>
        <w:rPr>
          <w:color w:val="231F20"/>
        </w:rPr>
        <w:t>achitată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termen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10</w:t>
      </w:r>
      <w:r>
        <w:rPr>
          <w:color w:val="231F20"/>
          <w:spacing w:val="-12"/>
        </w:rPr>
        <w:t> </w:t>
      </w:r>
      <w:r>
        <w:rPr>
          <w:color w:val="231F20"/>
        </w:rPr>
        <w:t>zile</w:t>
      </w:r>
      <w:r>
        <w:rPr>
          <w:color w:val="231F20"/>
          <w:spacing w:val="-54"/>
        </w:rPr>
        <w:t> </w:t>
      </w:r>
      <w:r>
        <w:rPr>
          <w:color w:val="231F20"/>
        </w:rPr>
        <w:t>calendaristice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data</w:t>
      </w:r>
      <w:r>
        <w:rPr>
          <w:color w:val="231F20"/>
          <w:spacing w:val="-11"/>
        </w:rPr>
        <w:t> </w:t>
      </w:r>
      <w:r>
        <w:rPr>
          <w:color w:val="231F20"/>
        </w:rPr>
        <w:t>depunerii</w:t>
      </w:r>
      <w:r>
        <w:rPr>
          <w:color w:val="231F20"/>
          <w:spacing w:val="-12"/>
        </w:rPr>
        <w:t> </w:t>
      </w:r>
      <w:r>
        <w:rPr>
          <w:color w:val="231F20"/>
        </w:rPr>
        <w:t>cererii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înregistrare.</w:t>
      </w:r>
    </w:p>
    <w:p>
      <w:pPr>
        <w:pStyle w:val="Heading2"/>
        <w:spacing w:before="170"/>
      </w:pPr>
      <w:r>
        <w:rPr>
          <w:color w:val="231F20"/>
          <w:w w:val="85"/>
        </w:rPr>
        <w:t>Retragerea,</w:t>
      </w:r>
      <w:r>
        <w:rPr>
          <w:color w:val="231F20"/>
          <w:spacing w:val="27"/>
          <w:w w:val="85"/>
        </w:rPr>
        <w:t> </w:t>
      </w:r>
      <w:r>
        <w:rPr>
          <w:color w:val="231F20"/>
          <w:w w:val="85"/>
        </w:rPr>
        <w:t>limitarea,</w:t>
      </w:r>
      <w:r>
        <w:rPr>
          <w:color w:val="231F20"/>
          <w:spacing w:val="28"/>
          <w:w w:val="85"/>
        </w:rPr>
        <w:t> </w:t>
      </w:r>
      <w:r>
        <w:rPr>
          <w:color w:val="231F20"/>
          <w:w w:val="85"/>
        </w:rPr>
        <w:t>modificarea</w:t>
      </w:r>
      <w:r>
        <w:rPr>
          <w:color w:val="231F20"/>
          <w:spacing w:val="27"/>
          <w:w w:val="85"/>
        </w:rPr>
        <w:t> </w:t>
      </w:r>
      <w:r>
        <w:rPr>
          <w:color w:val="231F20"/>
          <w:w w:val="85"/>
        </w:rPr>
        <w:t>şi</w:t>
      </w:r>
      <w:r>
        <w:rPr>
          <w:color w:val="231F20"/>
          <w:spacing w:val="28"/>
          <w:w w:val="85"/>
        </w:rPr>
        <w:t> </w:t>
      </w:r>
      <w:r>
        <w:rPr>
          <w:color w:val="231F20"/>
          <w:w w:val="85"/>
        </w:rPr>
        <w:t>divizarea</w:t>
      </w:r>
      <w:r>
        <w:rPr>
          <w:color w:val="231F20"/>
          <w:spacing w:val="27"/>
          <w:w w:val="85"/>
        </w:rPr>
        <w:t> </w:t>
      </w:r>
      <w:r>
        <w:rPr>
          <w:color w:val="231F20"/>
          <w:w w:val="85"/>
        </w:rPr>
        <w:t>cererii</w:t>
      </w:r>
    </w:p>
    <w:p>
      <w:pPr>
        <w:pStyle w:val="BodyText"/>
        <w:spacing w:line="252" w:lineRule="auto" w:before="174"/>
        <w:ind w:right="271"/>
        <w:jc w:val="right"/>
      </w:pPr>
      <w:r>
        <w:rPr>
          <w:color w:val="231F20"/>
          <w:spacing w:val="-1"/>
          <w:w w:val="95"/>
        </w:rPr>
        <w:t>Solicitantul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poate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să-şi</w:t>
      </w:r>
      <w:r>
        <w:rPr>
          <w:color w:val="231F20"/>
          <w:spacing w:val="-9"/>
          <w:w w:val="95"/>
        </w:rPr>
        <w:t> </w:t>
      </w:r>
      <w:r>
        <w:rPr>
          <w:rFonts w:ascii="Arial" w:hAnsi="Arial"/>
          <w:b/>
          <w:color w:val="231F20"/>
          <w:spacing w:val="-1"/>
          <w:w w:val="95"/>
        </w:rPr>
        <w:t>retragă</w:t>
      </w:r>
      <w:r>
        <w:rPr>
          <w:rFonts w:ascii="Arial" w:hAnsi="Arial"/>
          <w:b/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oricând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cererea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înregistrare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mărcii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50"/>
          <w:w w:val="95"/>
        </w:rPr>
        <w:t> </w:t>
      </w:r>
      <w:r>
        <w:rPr>
          <w:rFonts w:ascii="Arial" w:hAnsi="Arial"/>
          <w:b/>
          <w:color w:val="231F20"/>
          <w:spacing w:val="-5"/>
          <w:w w:val="95"/>
        </w:rPr>
        <w:t>limiteze</w:t>
      </w:r>
      <w:r>
        <w:rPr>
          <w:rFonts w:ascii="Arial" w:hAnsi="Arial"/>
          <w:b/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lista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produselor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sau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serviciilor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pe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care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le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conţine.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Dacă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cererea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înregistrare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mărcii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fost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deja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publicată,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retragerea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sau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limitarea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sunt,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asemenea,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publicate.</w:t>
      </w:r>
      <w:r>
        <w:rPr>
          <w:color w:val="231F20"/>
          <w:spacing w:val="-2"/>
          <w:w w:val="95"/>
        </w:rPr>
        <w:t> </w:t>
      </w:r>
      <w:r>
        <w:rPr>
          <w:color w:val="231F20"/>
        </w:rPr>
        <w:t>Cererea de înregistrare a mărcii poate fi </w:t>
      </w:r>
      <w:r>
        <w:rPr>
          <w:rFonts w:ascii="Arial" w:hAnsi="Arial"/>
          <w:b/>
          <w:color w:val="231F20"/>
        </w:rPr>
        <w:t>modificată </w:t>
      </w:r>
      <w:r>
        <w:rPr>
          <w:color w:val="231F20"/>
        </w:rPr>
        <w:t>până la data adoptării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decizii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referitoare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cerere,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solicitantului,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numai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corec-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ta</w:t>
      </w:r>
      <w:r>
        <w:rPr>
          <w:color w:val="231F20"/>
          <w:spacing w:val="-6"/>
        </w:rPr>
        <w:t> </w:t>
      </w:r>
      <w:r>
        <w:rPr>
          <w:color w:val="231F20"/>
        </w:rPr>
        <w:t>numele</w:t>
      </w:r>
      <w:r>
        <w:rPr>
          <w:color w:val="231F20"/>
          <w:spacing w:val="-6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adresa</w:t>
      </w:r>
      <w:r>
        <w:rPr>
          <w:color w:val="231F20"/>
          <w:spacing w:val="-6"/>
        </w:rPr>
        <w:t> </w:t>
      </w:r>
      <w:r>
        <w:rPr>
          <w:color w:val="231F20"/>
        </w:rPr>
        <w:t>solicitantului,</w:t>
      </w:r>
      <w:r>
        <w:rPr>
          <w:color w:val="231F20"/>
          <w:spacing w:val="-5"/>
        </w:rPr>
        <w:t> </w:t>
      </w:r>
      <w:r>
        <w:rPr>
          <w:color w:val="231F20"/>
        </w:rPr>
        <w:t>greşelile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exprimare</w:t>
      </w:r>
      <w:r>
        <w:rPr>
          <w:color w:val="231F20"/>
          <w:spacing w:val="-6"/>
        </w:rPr>
        <w:t> </w:t>
      </w:r>
      <w:r>
        <w:rPr>
          <w:color w:val="231F20"/>
        </w:rPr>
        <w:t>sau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transcriere</w:t>
      </w:r>
      <w:r>
        <w:rPr>
          <w:color w:val="231F20"/>
          <w:spacing w:val="-53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erorile</w:t>
      </w:r>
      <w:r>
        <w:rPr>
          <w:color w:val="231F20"/>
          <w:spacing w:val="-12"/>
        </w:rPr>
        <w:t> </w:t>
      </w:r>
      <w:r>
        <w:rPr>
          <w:color w:val="231F20"/>
        </w:rPr>
        <w:t>apărute,</w:t>
      </w:r>
      <w:r>
        <w:rPr>
          <w:color w:val="231F20"/>
          <w:spacing w:val="-12"/>
        </w:rPr>
        <w:t> </w:t>
      </w:r>
      <w:r>
        <w:rPr>
          <w:color w:val="231F20"/>
        </w:rPr>
        <w:t>astfel</w:t>
      </w:r>
      <w:r>
        <w:rPr>
          <w:color w:val="231F20"/>
          <w:spacing w:val="-13"/>
        </w:rPr>
        <w:t> </w:t>
      </w:r>
      <w:r>
        <w:rPr>
          <w:color w:val="231F20"/>
        </w:rPr>
        <w:t>încât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asemenea</w:t>
      </w:r>
      <w:r>
        <w:rPr>
          <w:color w:val="231F20"/>
          <w:spacing w:val="-13"/>
        </w:rPr>
        <w:t> </w:t>
      </w:r>
      <w:r>
        <w:rPr>
          <w:color w:val="231F20"/>
        </w:rPr>
        <w:t>modificare</w:t>
      </w:r>
      <w:r>
        <w:rPr>
          <w:color w:val="231F20"/>
          <w:spacing w:val="-12"/>
        </w:rPr>
        <w:t> </w:t>
      </w:r>
      <w:r>
        <w:rPr>
          <w:color w:val="231F20"/>
          <w:u w:val="single" w:color="231F20"/>
        </w:rPr>
        <w:t>să</w:t>
      </w:r>
      <w:r>
        <w:rPr>
          <w:color w:val="231F20"/>
          <w:spacing w:val="-12"/>
          <w:u w:val="single" w:color="231F20"/>
        </w:rPr>
        <w:t> </w:t>
      </w:r>
      <w:r>
        <w:rPr>
          <w:color w:val="231F20"/>
          <w:u w:val="single" w:color="231F20"/>
        </w:rPr>
        <w:t>nu</w:t>
      </w:r>
      <w:r>
        <w:rPr>
          <w:color w:val="231F20"/>
          <w:spacing w:val="-13"/>
          <w:u w:val="single" w:color="231F20"/>
        </w:rPr>
        <w:t> </w:t>
      </w:r>
      <w:r>
        <w:rPr>
          <w:color w:val="231F20"/>
          <w:u w:val="single" w:color="231F20"/>
        </w:rPr>
        <w:t>afecteze</w:t>
      </w:r>
      <w:r>
        <w:rPr>
          <w:color w:val="231F20"/>
          <w:spacing w:val="-12"/>
          <w:u w:val="single" w:color="231F20"/>
        </w:rPr>
        <w:t> </w:t>
      </w:r>
      <w:r>
        <w:rPr>
          <w:color w:val="231F20"/>
          <w:u w:val="single" w:color="231F20"/>
        </w:rPr>
        <w:t>în</w:t>
      </w:r>
      <w:r>
        <w:rPr>
          <w:color w:val="231F20"/>
          <w:spacing w:val="-12"/>
          <w:u w:val="single" w:color="231F20"/>
        </w:rPr>
        <w:t> </w:t>
      </w:r>
      <w:r>
        <w:rPr>
          <w:color w:val="231F20"/>
          <w:u w:val="single" w:color="231F20"/>
        </w:rPr>
        <w:t>mod</w:t>
      </w:r>
      <w:r>
        <w:rPr>
          <w:color w:val="231F20"/>
          <w:spacing w:val="-53"/>
        </w:rPr>
        <w:t> </w:t>
      </w:r>
      <w:r>
        <w:rPr>
          <w:color w:val="231F20"/>
          <w:w w:val="95"/>
          <w:u w:val="single" w:color="231F20"/>
        </w:rPr>
        <w:t>substanţial</w:t>
      </w:r>
      <w:r>
        <w:rPr>
          <w:color w:val="231F20"/>
          <w:spacing w:val="8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marca</w:t>
      </w:r>
      <w:r>
        <w:rPr>
          <w:color w:val="231F20"/>
          <w:spacing w:val="9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sau</w:t>
      </w:r>
      <w:r>
        <w:rPr>
          <w:color w:val="231F20"/>
          <w:spacing w:val="9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să</w:t>
      </w:r>
      <w:r>
        <w:rPr>
          <w:color w:val="231F20"/>
          <w:spacing w:val="9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extindă</w:t>
      </w:r>
      <w:r>
        <w:rPr>
          <w:color w:val="231F20"/>
          <w:spacing w:val="9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lista</w:t>
      </w:r>
      <w:r>
        <w:rPr>
          <w:color w:val="231F20"/>
          <w:spacing w:val="9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de</w:t>
      </w:r>
      <w:r>
        <w:rPr>
          <w:color w:val="231F20"/>
          <w:spacing w:val="8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produse</w:t>
      </w:r>
      <w:r>
        <w:rPr>
          <w:color w:val="231F20"/>
          <w:spacing w:val="9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sau</w:t>
      </w:r>
      <w:r>
        <w:rPr>
          <w:color w:val="231F20"/>
          <w:spacing w:val="9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servicii</w:t>
      </w:r>
      <w:r>
        <w:rPr>
          <w:color w:val="231F20"/>
          <w:w w:val="95"/>
        </w:rPr>
        <w:t>.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modificări-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le</w:t>
      </w:r>
      <w:r>
        <w:rPr>
          <w:color w:val="231F20"/>
          <w:spacing w:val="-13"/>
        </w:rPr>
        <w:t> </w:t>
      </w:r>
      <w:r>
        <w:rPr>
          <w:color w:val="231F20"/>
        </w:rPr>
        <w:t>intervin</w:t>
      </w:r>
      <w:r>
        <w:rPr>
          <w:color w:val="231F20"/>
          <w:spacing w:val="-13"/>
        </w:rPr>
        <w:t> </w:t>
      </w:r>
      <w:r>
        <w:rPr>
          <w:color w:val="231F20"/>
        </w:rPr>
        <w:t>asupra</w:t>
      </w:r>
      <w:r>
        <w:rPr>
          <w:color w:val="231F20"/>
          <w:spacing w:val="-13"/>
        </w:rPr>
        <w:t> </w:t>
      </w:r>
      <w:r>
        <w:rPr>
          <w:color w:val="231F20"/>
        </w:rPr>
        <w:t>reprezentării</w:t>
      </w:r>
      <w:r>
        <w:rPr>
          <w:color w:val="231F20"/>
          <w:spacing w:val="-13"/>
        </w:rPr>
        <w:t> </w:t>
      </w:r>
      <w:r>
        <w:rPr>
          <w:color w:val="231F20"/>
        </w:rPr>
        <w:t>mărcii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asupra</w:t>
      </w:r>
      <w:r>
        <w:rPr>
          <w:color w:val="231F20"/>
          <w:spacing w:val="-13"/>
        </w:rPr>
        <w:t> </w:t>
      </w:r>
      <w:r>
        <w:rPr>
          <w:color w:val="231F20"/>
        </w:rPr>
        <w:t>listei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produse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servicii</w:t>
      </w:r>
    </w:p>
    <w:p>
      <w:pPr>
        <w:pStyle w:val="BodyText"/>
        <w:spacing w:before="4"/>
        <w:ind w:firstLine="0"/>
      </w:pPr>
      <w:r>
        <w:rPr>
          <w:color w:val="231F20"/>
          <w:w w:val="95"/>
        </w:rPr>
        <w:t>după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publicarea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cererii,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aceasta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publică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modificările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respective.</w:t>
      </w:r>
    </w:p>
    <w:p>
      <w:pPr>
        <w:pStyle w:val="BodyText"/>
        <w:spacing w:line="254" w:lineRule="auto" w:before="13"/>
        <w:ind w:right="274"/>
      </w:pPr>
      <w:r>
        <w:rPr>
          <w:color w:val="231F20"/>
          <w:w w:val="95"/>
        </w:rPr>
        <w:t>Pentru introducerea modificărilor în documentele cererii solicitantul sau 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prezentantul, după caz, trebuie să depună o cerere de introducere a modificări-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lor</w:t>
      </w:r>
      <w:r>
        <w:rPr>
          <w:color w:val="231F20"/>
          <w:spacing w:val="-11"/>
        </w:rPr>
        <w:t> </w:t>
      </w:r>
      <w:r>
        <w:rPr>
          <w:color w:val="231F20"/>
        </w:rPr>
        <w:t>pe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formular-tip</w:t>
      </w:r>
      <w:r>
        <w:rPr>
          <w:color w:val="231F20"/>
          <w:spacing w:val="-10"/>
        </w:rPr>
        <w:t> </w:t>
      </w:r>
      <w:r>
        <w:rPr>
          <w:color w:val="231F20"/>
        </w:rPr>
        <w:t>aprobat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AGEPI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achite</w:t>
      </w:r>
      <w:r>
        <w:rPr>
          <w:color w:val="231F20"/>
          <w:spacing w:val="-11"/>
        </w:rPr>
        <w:t> </w:t>
      </w:r>
      <w:r>
        <w:rPr>
          <w:color w:val="231F20"/>
        </w:rPr>
        <w:t>taxa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cuantumul</w:t>
      </w:r>
      <w:r>
        <w:rPr>
          <w:color w:val="231F20"/>
          <w:spacing w:val="-11"/>
        </w:rPr>
        <w:t> </w:t>
      </w:r>
      <w:r>
        <w:rPr>
          <w:color w:val="231F20"/>
        </w:rPr>
        <w:t>stabilit.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Cererea de introducere a modificărilor depusă în termen de o lună de la data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depozit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cererii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înregistrare</w:t>
      </w:r>
      <w:r>
        <w:rPr>
          <w:color w:val="231F20"/>
          <w:spacing w:val="-11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supusă</w:t>
      </w:r>
      <w:r>
        <w:rPr>
          <w:color w:val="231F20"/>
          <w:spacing w:val="-11"/>
        </w:rPr>
        <w:t> </w:t>
      </w:r>
      <w:r>
        <w:rPr>
          <w:color w:val="231F20"/>
        </w:rPr>
        <w:t>taxelor.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Cererea de introducere a modificărilor trebuie să se refere la o singură mo-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dificare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trebuie</w:t>
      </w:r>
      <w:r>
        <w:rPr>
          <w:color w:val="231F20"/>
          <w:spacing w:val="-9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conţină</w:t>
      </w:r>
      <w:r>
        <w:rPr>
          <w:color w:val="231F20"/>
          <w:spacing w:val="-9"/>
        </w:rPr>
        <w:t> </w:t>
      </w:r>
      <w:r>
        <w:rPr>
          <w:color w:val="231F20"/>
        </w:rPr>
        <w:t>următoarele</w:t>
      </w:r>
      <w:r>
        <w:rPr>
          <w:color w:val="231F20"/>
          <w:spacing w:val="-9"/>
        </w:rPr>
        <w:t> </w:t>
      </w:r>
      <w:r>
        <w:rPr>
          <w:color w:val="231F20"/>
        </w:rPr>
        <w:t>date:</w:t>
      </w:r>
    </w:p>
    <w:p>
      <w:pPr>
        <w:pStyle w:val="ListParagraph"/>
        <w:numPr>
          <w:ilvl w:val="0"/>
          <w:numId w:val="132"/>
        </w:numPr>
        <w:tabs>
          <w:tab w:pos="839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numărul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data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depozitului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cererii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(după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caz,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numărul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intrare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atribuit,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dacă cererea nu are încă număr de depozit sau dacă numărul nu este cunoscut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solicitant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reprezentant);</w:t>
      </w:r>
    </w:p>
    <w:p>
      <w:pPr>
        <w:pStyle w:val="ListParagraph"/>
        <w:numPr>
          <w:ilvl w:val="0"/>
          <w:numId w:val="132"/>
        </w:numPr>
        <w:tabs>
          <w:tab w:pos="839" w:val="left" w:leader="none"/>
        </w:tabs>
        <w:spacing w:line="237" w:lineRule="exact" w:before="0" w:after="0"/>
        <w:ind w:left="838" w:right="0" w:hanging="222"/>
        <w:jc w:val="both"/>
        <w:rPr>
          <w:sz w:val="21"/>
        </w:rPr>
      </w:pPr>
      <w:r>
        <w:rPr>
          <w:color w:val="231F20"/>
          <w:sz w:val="21"/>
        </w:rPr>
        <w:t>datele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identificare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solicitantului/titularului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mărcii;</w:t>
      </w:r>
    </w:p>
    <w:p>
      <w:pPr>
        <w:pStyle w:val="ListParagraph"/>
        <w:numPr>
          <w:ilvl w:val="0"/>
          <w:numId w:val="132"/>
        </w:numPr>
        <w:tabs>
          <w:tab w:pos="823" w:val="left" w:leader="none"/>
        </w:tabs>
        <w:spacing w:line="240" w:lineRule="auto" w:before="9" w:after="0"/>
        <w:ind w:left="822" w:right="0" w:hanging="206"/>
        <w:jc w:val="both"/>
        <w:rPr>
          <w:sz w:val="21"/>
        </w:rPr>
      </w:pPr>
      <w:r>
        <w:rPr>
          <w:color w:val="231F20"/>
          <w:w w:val="95"/>
          <w:sz w:val="21"/>
        </w:rPr>
        <w:t>numele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adresa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reprezentantului,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după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caz;</w:t>
      </w:r>
    </w:p>
    <w:p>
      <w:pPr>
        <w:pStyle w:val="ListParagraph"/>
        <w:numPr>
          <w:ilvl w:val="0"/>
          <w:numId w:val="132"/>
        </w:numPr>
        <w:tabs>
          <w:tab w:pos="839" w:val="left" w:leader="none"/>
        </w:tabs>
        <w:spacing w:line="240" w:lineRule="auto" w:before="15" w:after="0"/>
        <w:ind w:left="839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adresa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corespondenţă,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după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caz;</w:t>
      </w:r>
    </w:p>
    <w:p>
      <w:pPr>
        <w:spacing w:after="0" w:line="240" w:lineRule="auto"/>
        <w:jc w:val="both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ListParagraph"/>
        <w:numPr>
          <w:ilvl w:val="0"/>
          <w:numId w:val="132"/>
        </w:numPr>
        <w:tabs>
          <w:tab w:pos="831" w:val="left" w:leader="none"/>
        </w:tabs>
        <w:spacing w:line="254" w:lineRule="auto" w:before="103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indicarea elementului din documentele cererii sau din reproducerea măr-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cărui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modificare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solicitată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modificarea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propusă;</w:t>
      </w:r>
    </w:p>
    <w:p>
      <w:pPr>
        <w:pStyle w:val="ListParagraph"/>
        <w:numPr>
          <w:ilvl w:val="0"/>
          <w:numId w:val="132"/>
        </w:numPr>
        <w:tabs>
          <w:tab w:pos="788" w:val="left" w:leader="none"/>
        </w:tabs>
        <w:spacing w:line="240" w:lineRule="auto" w:before="2" w:after="0"/>
        <w:ind w:left="787" w:right="0" w:hanging="171"/>
        <w:jc w:val="both"/>
        <w:rPr>
          <w:sz w:val="21"/>
        </w:rPr>
      </w:pPr>
      <w:r>
        <w:rPr>
          <w:color w:val="231F20"/>
          <w:w w:val="95"/>
          <w:sz w:val="21"/>
        </w:rPr>
        <w:t>semnătura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solicitantului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sau,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după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caz,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reprezentantului.</w:t>
      </w:r>
    </w:p>
    <w:p>
      <w:pPr>
        <w:pStyle w:val="BodyText"/>
        <w:spacing w:line="254" w:lineRule="auto" w:before="16"/>
        <w:ind w:right="274"/>
      </w:pP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cazul</w:t>
      </w:r>
      <w:r>
        <w:rPr>
          <w:color w:val="231F20"/>
          <w:spacing w:val="-6"/>
        </w:rPr>
        <w:t> </w:t>
      </w:r>
      <w:r>
        <w:rPr>
          <w:color w:val="231F20"/>
        </w:rPr>
        <w:t>solicitării</w:t>
      </w:r>
      <w:r>
        <w:rPr>
          <w:color w:val="231F20"/>
          <w:spacing w:val="-6"/>
        </w:rPr>
        <w:t> </w:t>
      </w:r>
      <w:r>
        <w:rPr>
          <w:color w:val="231F20"/>
        </w:rPr>
        <w:t>introducerii</w:t>
      </w:r>
      <w:r>
        <w:rPr>
          <w:color w:val="231F20"/>
          <w:spacing w:val="-6"/>
        </w:rPr>
        <w:t> </w:t>
      </w:r>
      <w:r>
        <w:rPr>
          <w:color w:val="231F20"/>
        </w:rPr>
        <w:t>unor</w:t>
      </w:r>
      <w:r>
        <w:rPr>
          <w:color w:val="231F20"/>
          <w:spacing w:val="-6"/>
        </w:rPr>
        <w:t> </w:t>
      </w:r>
      <w:r>
        <w:rPr>
          <w:color w:val="231F20"/>
        </w:rPr>
        <w:t>modificări</w:t>
      </w:r>
      <w:r>
        <w:rPr>
          <w:color w:val="231F20"/>
          <w:spacing w:val="-6"/>
        </w:rPr>
        <w:t> </w:t>
      </w:r>
      <w:r>
        <w:rPr>
          <w:color w:val="231F20"/>
        </w:rPr>
        <w:t>ce</w:t>
      </w:r>
      <w:r>
        <w:rPr>
          <w:color w:val="231F20"/>
          <w:spacing w:val="-6"/>
        </w:rPr>
        <w:t> </w:t>
      </w:r>
      <w:r>
        <w:rPr>
          <w:color w:val="231F20"/>
        </w:rPr>
        <w:t>nu</w:t>
      </w:r>
      <w:r>
        <w:rPr>
          <w:color w:val="231F20"/>
          <w:spacing w:val="-6"/>
        </w:rPr>
        <w:t> </w:t>
      </w:r>
      <w:r>
        <w:rPr>
          <w:color w:val="231F20"/>
        </w:rPr>
        <w:t>vor</w:t>
      </w:r>
      <w:r>
        <w:rPr>
          <w:color w:val="231F20"/>
          <w:spacing w:val="-6"/>
        </w:rPr>
        <w:t> </w:t>
      </w:r>
      <w:r>
        <w:rPr>
          <w:color w:val="231F20"/>
        </w:rPr>
        <w:t>afecta</w:t>
      </w:r>
      <w:r>
        <w:rPr>
          <w:color w:val="231F20"/>
          <w:spacing w:val="-6"/>
        </w:rPr>
        <w:t> </w:t>
      </w:r>
      <w:r>
        <w:rPr>
          <w:color w:val="231F20"/>
        </w:rPr>
        <w:t>esenţial</w:t>
      </w:r>
      <w:r>
        <w:rPr>
          <w:color w:val="231F20"/>
          <w:spacing w:val="-6"/>
        </w:rPr>
        <w:t> </w:t>
      </w:r>
      <w:r>
        <w:rPr>
          <w:color w:val="231F20"/>
        </w:rPr>
        <w:t>as-</w:t>
      </w:r>
      <w:r>
        <w:rPr>
          <w:color w:val="231F20"/>
          <w:spacing w:val="-54"/>
        </w:rPr>
        <w:t> </w:t>
      </w:r>
      <w:r>
        <w:rPr>
          <w:color w:val="231F20"/>
        </w:rPr>
        <w:t>pectul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ansamblu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mărcii,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cererea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introducere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modificărilor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ane-</w:t>
      </w:r>
      <w:r>
        <w:rPr>
          <w:color w:val="231F20"/>
          <w:spacing w:val="-53"/>
        </w:rPr>
        <w:t> </w:t>
      </w:r>
      <w:r>
        <w:rPr>
          <w:color w:val="231F20"/>
        </w:rPr>
        <w:t>xează</w:t>
      </w:r>
      <w:r>
        <w:rPr>
          <w:color w:val="231F20"/>
          <w:spacing w:val="-10"/>
        </w:rPr>
        <w:t> </w:t>
      </w:r>
      <w:r>
        <w:rPr>
          <w:color w:val="231F20"/>
        </w:rPr>
        <w:t>reproducerea</w:t>
      </w:r>
      <w:r>
        <w:rPr>
          <w:color w:val="231F20"/>
          <w:spacing w:val="-9"/>
        </w:rPr>
        <w:t> </w:t>
      </w:r>
      <w:r>
        <w:rPr>
          <w:color w:val="231F20"/>
        </w:rPr>
        <w:t>modificată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semnului.</w:t>
      </w:r>
    </w:p>
    <w:p>
      <w:pPr>
        <w:pStyle w:val="BodyText"/>
        <w:spacing w:line="254" w:lineRule="auto" w:before="3"/>
        <w:ind w:right="274"/>
      </w:pPr>
      <w:r>
        <w:rPr>
          <w:color w:val="231F20"/>
          <w:w w:val="95"/>
        </w:rPr>
        <w:t>Este suficientă depunerea unei singure cereri de introducere a modificărilor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care să indice numărul şi data cererilor la care se referă, dacă se solicită modi-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ficarea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aceluiaşi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element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multe</w:t>
      </w:r>
      <w:r>
        <w:rPr>
          <w:color w:val="231F20"/>
          <w:spacing w:val="-13"/>
        </w:rPr>
        <w:t> </w:t>
      </w:r>
      <w:r>
        <w:rPr>
          <w:color w:val="231F20"/>
        </w:rPr>
        <w:t>cereri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înregistrare</w:t>
      </w:r>
      <w:r>
        <w:rPr>
          <w:color w:val="231F20"/>
          <w:spacing w:val="-13"/>
        </w:rPr>
        <w:t> </w:t>
      </w:r>
      <w:r>
        <w:rPr>
          <w:color w:val="231F20"/>
        </w:rPr>
        <w:t>depuse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acelaşi</w:t>
      </w:r>
      <w:r>
        <w:rPr>
          <w:color w:val="231F20"/>
          <w:spacing w:val="-53"/>
        </w:rPr>
        <w:t> </w:t>
      </w:r>
      <w:r>
        <w:rPr>
          <w:color w:val="231F20"/>
        </w:rPr>
        <w:t>solicitant. Cererea de modificare şi documentele anexate acesteia se depun</w:t>
      </w:r>
      <w:r>
        <w:rPr>
          <w:color w:val="231F20"/>
          <w:spacing w:val="1"/>
        </w:rPr>
        <w:t> </w:t>
      </w:r>
      <w:r>
        <w:rPr>
          <w:color w:val="231F20"/>
        </w:rPr>
        <w:t>într-un</w:t>
      </w:r>
      <w:r>
        <w:rPr>
          <w:color w:val="231F20"/>
          <w:spacing w:val="-8"/>
        </w:rPr>
        <w:t> </w:t>
      </w:r>
      <w:r>
        <w:rPr>
          <w:color w:val="231F20"/>
        </w:rPr>
        <w:t>număr</w:t>
      </w:r>
      <w:r>
        <w:rPr>
          <w:color w:val="231F20"/>
          <w:spacing w:val="-8"/>
        </w:rPr>
        <w:t> </w:t>
      </w:r>
      <w:r>
        <w:rPr>
          <w:color w:val="231F20"/>
        </w:rPr>
        <w:t>suficient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copii</w:t>
      </w:r>
      <w:r>
        <w:rPr>
          <w:color w:val="231F20"/>
          <w:spacing w:val="-8"/>
        </w:rPr>
        <w:t> </w:t>
      </w:r>
      <w:r>
        <w:rPr>
          <w:color w:val="231F20"/>
        </w:rPr>
        <w:t>necesare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7"/>
        </w:rPr>
        <w:t> </w:t>
      </w:r>
      <w:r>
        <w:rPr>
          <w:color w:val="231F20"/>
        </w:rPr>
        <w:t>anexarea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toate</w:t>
      </w:r>
      <w:r>
        <w:rPr>
          <w:color w:val="231F20"/>
          <w:spacing w:val="-7"/>
        </w:rPr>
        <w:t> </w:t>
      </w:r>
      <w:r>
        <w:rPr>
          <w:color w:val="231F20"/>
        </w:rPr>
        <w:t>cererile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înregistrare</w:t>
      </w:r>
      <w:r>
        <w:rPr>
          <w:color w:val="231F20"/>
          <w:spacing w:val="-11"/>
        </w:rPr>
        <w:t> </w:t>
      </w:r>
      <w:r>
        <w:rPr>
          <w:color w:val="231F20"/>
        </w:rPr>
        <w:t>menţionate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cererea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modificare.</w:t>
      </w:r>
    </w:p>
    <w:p>
      <w:pPr>
        <w:pStyle w:val="BodyText"/>
        <w:spacing w:line="254" w:lineRule="auto" w:before="6"/>
        <w:ind w:right="274"/>
      </w:pPr>
      <w:r>
        <w:rPr>
          <w:color w:val="231F20"/>
          <w:w w:val="95"/>
        </w:rPr>
        <w:t>Cererea de introducere a modificărilor se consideră depusă doar după achi-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tarea taxei în cuantumul stabilit pentru fiecare cerere de înregistrare în parte. 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caz contrar, cererea de introducere a modificărilor se consideră nedepusă, fapt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notifică</w:t>
      </w:r>
      <w:r>
        <w:rPr>
          <w:color w:val="231F20"/>
          <w:spacing w:val="-9"/>
        </w:rPr>
        <w:t> </w:t>
      </w:r>
      <w:r>
        <w:rPr>
          <w:color w:val="231F20"/>
        </w:rPr>
        <w:t>solicitantului.</w:t>
      </w:r>
    </w:p>
    <w:p>
      <w:pPr>
        <w:pStyle w:val="BodyText"/>
        <w:spacing w:line="254" w:lineRule="auto" w:before="4"/>
        <w:ind w:right="273"/>
      </w:pPr>
      <w:r>
        <w:rPr>
          <w:color w:val="231F20"/>
          <w:w w:val="95"/>
        </w:rPr>
        <w:t>Solicitantul dispune de un termen de 2 luni din data primirii notificării AGEPI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pentru remedierea iregularităţilor constatate în procesul examinării cererii de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introducere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modificărilor.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cazul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aceste</w:t>
      </w:r>
      <w:r>
        <w:rPr>
          <w:color w:val="231F20"/>
          <w:spacing w:val="-12"/>
        </w:rPr>
        <w:t> </w:t>
      </w:r>
      <w:r>
        <w:rPr>
          <w:color w:val="231F20"/>
        </w:rPr>
        <w:t>iregularităţi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sunt</w:t>
      </w:r>
      <w:r>
        <w:rPr>
          <w:color w:val="231F20"/>
          <w:spacing w:val="-11"/>
        </w:rPr>
        <w:t> </w:t>
      </w:r>
      <w:r>
        <w:rPr>
          <w:color w:val="231F20"/>
        </w:rPr>
        <w:t>remedi-</w:t>
      </w:r>
      <w:r>
        <w:rPr>
          <w:color w:val="231F20"/>
          <w:spacing w:val="-54"/>
        </w:rPr>
        <w:t> </w:t>
      </w:r>
      <w:r>
        <w:rPr>
          <w:color w:val="231F20"/>
        </w:rPr>
        <w:t>ate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termenul</w:t>
      </w:r>
      <w:r>
        <w:rPr>
          <w:color w:val="231F20"/>
          <w:spacing w:val="-7"/>
        </w:rPr>
        <w:t> </w:t>
      </w:r>
      <w:r>
        <w:rPr>
          <w:color w:val="231F20"/>
        </w:rPr>
        <w:t>acordat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nu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depusă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cerere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prelungire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termenului</w:t>
      </w:r>
      <w:r>
        <w:rPr>
          <w:color w:val="231F20"/>
          <w:spacing w:val="-53"/>
        </w:rPr>
        <w:t> </w:t>
      </w:r>
      <w:r>
        <w:rPr>
          <w:color w:val="231F20"/>
        </w:rPr>
        <w:t>stabilit,</w:t>
      </w:r>
      <w:r>
        <w:rPr>
          <w:color w:val="231F20"/>
          <w:spacing w:val="-13"/>
        </w:rPr>
        <w:t> </w:t>
      </w:r>
      <w:r>
        <w:rPr>
          <w:color w:val="231F20"/>
        </w:rPr>
        <w:t>AGEPI</w:t>
      </w:r>
      <w:r>
        <w:rPr>
          <w:color w:val="231F20"/>
          <w:spacing w:val="-12"/>
        </w:rPr>
        <w:t> </w:t>
      </w:r>
      <w:r>
        <w:rPr>
          <w:color w:val="231F20"/>
        </w:rPr>
        <w:t>respinge</w:t>
      </w:r>
      <w:r>
        <w:rPr>
          <w:color w:val="231F20"/>
          <w:spacing w:val="-13"/>
        </w:rPr>
        <w:t> </w:t>
      </w:r>
      <w:r>
        <w:rPr>
          <w:color w:val="231F20"/>
        </w:rPr>
        <w:t>cererea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introducere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modificărilor.</w:t>
      </w:r>
    </w:p>
    <w:p>
      <w:pPr>
        <w:pStyle w:val="BodyText"/>
        <w:spacing w:line="254" w:lineRule="auto" w:before="6"/>
        <w:ind w:right="273"/>
      </w:pPr>
      <w:r>
        <w:rPr>
          <w:color w:val="231F20"/>
          <w:w w:val="95"/>
        </w:rPr>
        <w:t>Modificările operate se publică în BOPI, cu excepţia modificărilor privind ce-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rerile</w:t>
      </w:r>
      <w:r>
        <w:rPr>
          <w:color w:val="231F20"/>
          <w:spacing w:val="-9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căror</w:t>
      </w:r>
      <w:r>
        <w:rPr>
          <w:color w:val="231F20"/>
          <w:spacing w:val="-8"/>
        </w:rPr>
        <w:t> </w:t>
      </w:r>
      <w:r>
        <w:rPr>
          <w:color w:val="231F20"/>
        </w:rPr>
        <w:t>date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au</w:t>
      </w:r>
      <w:r>
        <w:rPr>
          <w:color w:val="231F20"/>
          <w:spacing w:val="-9"/>
        </w:rPr>
        <w:t> </w:t>
      </w:r>
      <w:r>
        <w:rPr>
          <w:color w:val="231F20"/>
        </w:rPr>
        <w:t>fost</w:t>
      </w:r>
      <w:r>
        <w:rPr>
          <w:color w:val="231F20"/>
          <w:spacing w:val="-8"/>
        </w:rPr>
        <w:t> </w:t>
      </w:r>
      <w:r>
        <w:rPr>
          <w:color w:val="231F20"/>
        </w:rPr>
        <w:t>publicate.</w:t>
      </w:r>
    </w:p>
    <w:p>
      <w:pPr>
        <w:pStyle w:val="BodyText"/>
        <w:spacing w:line="254" w:lineRule="auto" w:before="2"/>
        <w:ind w:right="278"/>
      </w:pPr>
      <w:r>
        <w:rPr>
          <w:color w:val="231F20"/>
          <w:spacing w:val="-1"/>
          <w:w w:val="95"/>
        </w:rPr>
        <w:t>Solicitantul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poate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diviza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cererea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înregistrare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mărcii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urma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depunerii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4"/>
        </w:rPr>
        <w:t>cereri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AGEPI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prin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indice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unele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dintre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produsele/serviciile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incluse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în</w:t>
      </w:r>
      <w:r>
        <w:rPr>
          <w:color w:val="231F20"/>
          <w:spacing w:val="-54"/>
        </w:rPr>
        <w:t> </w:t>
      </w:r>
      <w:r>
        <w:rPr>
          <w:color w:val="231F20"/>
          <w:spacing w:val="-1"/>
          <w:w w:val="95"/>
        </w:rPr>
        <w:t>cererea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iniţială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vor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face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obiectul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uneia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sau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mai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multor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cereri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divizionare.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Produsele/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serviciile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cererea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divizionară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nu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trebuie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să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coincidă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cu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produsele/serviciile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răma-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cererea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iniţială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şi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nici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produsele/serviciile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din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celelalte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cereri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divizionare.</w:t>
      </w:r>
    </w:p>
    <w:p>
      <w:pPr>
        <w:pStyle w:val="BodyText"/>
        <w:spacing w:line="254" w:lineRule="auto" w:before="5"/>
        <w:ind w:right="275"/>
      </w:pPr>
      <w:r>
        <w:rPr>
          <w:color w:val="231F20"/>
          <w:w w:val="95"/>
        </w:rPr>
        <w:t>Cererea divizionară va păstra data de depozit şi orice dată de prioritate şi de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vechime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cererii</w:t>
      </w:r>
      <w:r>
        <w:rPr>
          <w:color w:val="231F20"/>
          <w:spacing w:val="-9"/>
        </w:rPr>
        <w:t> </w:t>
      </w:r>
      <w:r>
        <w:rPr>
          <w:color w:val="231F20"/>
        </w:rPr>
        <w:t>iniţiale.</w:t>
      </w:r>
    </w:p>
    <w:p>
      <w:pPr>
        <w:pStyle w:val="BodyText"/>
        <w:spacing w:before="2"/>
        <w:ind w:left="617" w:firstLine="0"/>
      </w:pPr>
      <w:r>
        <w:rPr>
          <w:color w:val="231F20"/>
          <w:w w:val="95"/>
          <w:u w:val="single" w:color="231F20"/>
        </w:rPr>
        <w:t>Cererea</w:t>
      </w:r>
      <w:r>
        <w:rPr>
          <w:color w:val="231F20"/>
          <w:spacing w:val="-4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de</w:t>
      </w:r>
      <w:r>
        <w:rPr>
          <w:color w:val="231F20"/>
          <w:spacing w:val="-3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divizare</w:t>
      </w:r>
      <w:r>
        <w:rPr>
          <w:color w:val="231F20"/>
          <w:spacing w:val="-4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nu</w:t>
      </w:r>
      <w:r>
        <w:rPr>
          <w:color w:val="231F20"/>
          <w:spacing w:val="-3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va</w:t>
      </w:r>
      <w:r>
        <w:rPr>
          <w:color w:val="231F20"/>
          <w:spacing w:val="-2"/>
          <w:w w:val="95"/>
          <w:u w:val="single" w:color="231F20"/>
        </w:rPr>
        <w:t> </w:t>
      </w:r>
      <w:r>
        <w:rPr>
          <w:color w:val="231F20"/>
          <w:spacing w:val="24"/>
          <w:w w:val="95"/>
          <w:u w:val="single" w:color="231F20"/>
        </w:rPr>
        <w:t>fi</w:t>
      </w:r>
      <w:r>
        <w:rPr>
          <w:color w:val="231F20"/>
          <w:spacing w:val="-3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admisă</w:t>
      </w:r>
      <w:r>
        <w:rPr>
          <w:color w:val="231F20"/>
          <w:spacing w:val="-4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dacă</w:t>
      </w:r>
      <w:r>
        <w:rPr>
          <w:color w:val="231F20"/>
          <w:w w:val="95"/>
        </w:rPr>
        <w:t>:</w:t>
      </w:r>
    </w:p>
    <w:p>
      <w:pPr>
        <w:pStyle w:val="ListParagraph"/>
        <w:numPr>
          <w:ilvl w:val="0"/>
          <w:numId w:val="133"/>
        </w:numPr>
        <w:tabs>
          <w:tab w:pos="875" w:val="left" w:leader="none"/>
        </w:tabs>
        <w:spacing w:line="254" w:lineRule="auto" w:before="16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lista produselor şi/sau serviciilor cererii (cererilor) divizionare conţine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produse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servicii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suplimentare,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nu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sunt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incluse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cererea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iniţială;</w:t>
      </w:r>
    </w:p>
    <w:p>
      <w:pPr>
        <w:pStyle w:val="ListParagraph"/>
        <w:numPr>
          <w:ilvl w:val="0"/>
          <w:numId w:val="133"/>
        </w:numPr>
        <w:tabs>
          <w:tab w:pos="852" w:val="left" w:leader="none"/>
        </w:tabs>
        <w:spacing w:line="254" w:lineRule="auto" w:before="2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produsele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şi/sau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serviciile,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indicate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cererea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divizionară,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identice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sau similare cu produsele şi/sau serviciile care rămân în cererea iniţială sau cu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produsele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şi/sau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serviciile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celelalte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cereri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divizionare;</w:t>
      </w:r>
    </w:p>
    <w:p>
      <w:pPr>
        <w:pStyle w:val="ListParagraph"/>
        <w:numPr>
          <w:ilvl w:val="0"/>
          <w:numId w:val="133"/>
        </w:numPr>
        <w:tabs>
          <w:tab w:pos="823" w:val="left" w:leader="none"/>
        </w:tabs>
        <w:spacing w:line="240" w:lineRule="auto" w:before="3" w:after="0"/>
        <w:ind w:left="822" w:right="0" w:hanging="206"/>
        <w:jc w:val="both"/>
        <w:rPr>
          <w:sz w:val="21"/>
        </w:rPr>
      </w:pPr>
      <w:r>
        <w:rPr>
          <w:color w:val="231F20"/>
          <w:w w:val="95"/>
          <w:sz w:val="21"/>
        </w:rPr>
        <w:t>cererea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iniţială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considerată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retrasă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radiată;</w:t>
      </w:r>
    </w:p>
    <w:p>
      <w:pPr>
        <w:pStyle w:val="ListParagraph"/>
        <w:numPr>
          <w:ilvl w:val="0"/>
          <w:numId w:val="133"/>
        </w:numPr>
        <w:tabs>
          <w:tab w:pos="863" w:val="left" w:leader="none"/>
        </w:tabs>
        <w:spacing w:line="254" w:lineRule="auto" w:before="15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a fost formulată o opoziţie împotriva cererii iniţiale, iar prin cererea 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divizare se solicită repartizarea produselor şi/sau serviciilor care fac obiectul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opoziţiei,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până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emiterea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deciziei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definitive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opoziţia.</w:t>
      </w:r>
    </w:p>
    <w:p>
      <w:pPr>
        <w:pStyle w:val="BodyText"/>
        <w:spacing w:line="254" w:lineRule="auto" w:before="3"/>
        <w:ind w:right="273"/>
      </w:pPr>
      <w:r>
        <w:rPr>
          <w:color w:val="231F20"/>
        </w:rPr>
        <w:t>În termen de 3 luni din data depunerii cererii de divizare solicitantul sau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reprezentantul, după caz, trebuie să depună câte o cerere de înregistrare pentru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fiecare</w:t>
      </w:r>
      <w:r>
        <w:rPr>
          <w:color w:val="231F20"/>
          <w:spacing w:val="-10"/>
        </w:rPr>
        <w:t> </w:t>
      </w:r>
      <w:r>
        <w:rPr>
          <w:color w:val="231F20"/>
        </w:rPr>
        <w:t>cerere</w:t>
      </w:r>
      <w:r>
        <w:rPr>
          <w:color w:val="231F20"/>
          <w:spacing w:val="-9"/>
        </w:rPr>
        <w:t> </w:t>
      </w:r>
      <w:r>
        <w:rPr>
          <w:color w:val="231F20"/>
        </w:rPr>
        <w:t>divizionară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parte.</w:t>
      </w:r>
      <w:r>
        <w:rPr>
          <w:color w:val="231F20"/>
          <w:spacing w:val="-10"/>
        </w:rPr>
        <w:t> </w:t>
      </w:r>
      <w:r>
        <w:rPr>
          <w:color w:val="231F20"/>
        </w:rPr>
        <w:t>Cererea</w:t>
      </w:r>
      <w:r>
        <w:rPr>
          <w:color w:val="231F20"/>
          <w:spacing w:val="-9"/>
        </w:rPr>
        <w:t> </w:t>
      </w:r>
      <w:r>
        <w:rPr>
          <w:color w:val="231F20"/>
        </w:rPr>
        <w:t>divizionară</w:t>
      </w:r>
      <w:r>
        <w:rPr>
          <w:color w:val="231F20"/>
          <w:spacing w:val="-9"/>
        </w:rPr>
        <w:t> </w:t>
      </w:r>
      <w:r>
        <w:rPr>
          <w:color w:val="231F20"/>
        </w:rPr>
        <w:t>trebuie</w:t>
      </w:r>
      <w:r>
        <w:rPr>
          <w:color w:val="231F20"/>
          <w:spacing w:val="-9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conţină</w:t>
      </w:r>
      <w:r>
        <w:rPr>
          <w:color w:val="231F20"/>
          <w:spacing w:val="-9"/>
        </w:rPr>
        <w:t> </w:t>
      </w:r>
      <w:r>
        <w:rPr>
          <w:color w:val="231F20"/>
        </w:rPr>
        <w:t>ele-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mentele prevăzute la art.30 din Lege şi să fie însoţită de dovada de plată a taxe-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lor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stabilite,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caz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contrar,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considera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divizare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nedepusă.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2" w:lineRule="auto" w:before="103"/>
        <w:ind w:right="276"/>
      </w:pPr>
      <w:r>
        <w:rPr>
          <w:color w:val="231F20"/>
          <w:w w:val="95"/>
        </w:rPr>
        <w:t>Divizarea va intra în vigoare de la data înregistrării ei în Registrul naţional 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cererilor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înregistrare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mărcilor.</w:t>
      </w:r>
    </w:p>
    <w:p>
      <w:pPr>
        <w:pStyle w:val="BodyText"/>
        <w:spacing w:line="252" w:lineRule="auto" w:before="1"/>
        <w:ind w:right="275"/>
      </w:pPr>
      <w:r>
        <w:rPr>
          <w:color w:val="231F20"/>
          <w:w w:val="95"/>
        </w:rPr>
        <w:t>Toate solicitările şi cererile depuse şi toate taxele privitor la cererea iniţială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achitate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înainte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data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recepţionării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către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AGEPI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cererii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divizare,</w:t>
      </w:r>
      <w:r>
        <w:rPr>
          <w:color w:val="231F20"/>
          <w:spacing w:val="-12"/>
        </w:rPr>
        <w:t> </w:t>
      </w:r>
      <w:r>
        <w:rPr>
          <w:color w:val="231F20"/>
        </w:rPr>
        <w:t>sunt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considerate ca depuse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achitate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privitor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cererile sau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cererea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divizare.</w:t>
      </w:r>
    </w:p>
    <w:p>
      <w:pPr>
        <w:pStyle w:val="BodyText"/>
        <w:spacing w:line="252" w:lineRule="auto" w:before="1"/>
        <w:ind w:right="276"/>
      </w:pPr>
      <w:r>
        <w:rPr>
          <w:color w:val="231F20"/>
          <w:spacing w:val="-1"/>
        </w:rPr>
        <w:t>Taxele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cererea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iniţială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achitate</w:t>
      </w:r>
      <w:r>
        <w:rPr>
          <w:color w:val="231F20"/>
          <w:spacing w:val="-12"/>
        </w:rPr>
        <w:t> </w:t>
      </w:r>
      <w:r>
        <w:rPr>
          <w:color w:val="231F20"/>
        </w:rPr>
        <w:t>până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data</w:t>
      </w:r>
      <w:r>
        <w:rPr>
          <w:color w:val="231F20"/>
          <w:spacing w:val="32"/>
        </w:rPr>
        <w:t> </w:t>
      </w:r>
      <w:r>
        <w:rPr>
          <w:color w:val="231F20"/>
        </w:rPr>
        <w:t>recepţionării</w:t>
      </w:r>
      <w:r>
        <w:rPr>
          <w:color w:val="231F20"/>
          <w:spacing w:val="-12"/>
        </w:rPr>
        <w:t> </w:t>
      </w:r>
      <w:r>
        <w:rPr>
          <w:color w:val="231F20"/>
        </w:rPr>
        <w:t>cererii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divizare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8"/>
        </w:rPr>
        <w:t> </w:t>
      </w:r>
      <w:r>
        <w:rPr>
          <w:color w:val="231F20"/>
        </w:rPr>
        <w:t>vor</w:t>
      </w:r>
      <w:r>
        <w:rPr>
          <w:color w:val="231F20"/>
          <w:spacing w:val="-8"/>
        </w:rPr>
        <w:t> </w:t>
      </w:r>
      <w:r>
        <w:rPr>
          <w:color w:val="231F20"/>
        </w:rPr>
        <w:t>fi</w:t>
      </w:r>
      <w:r>
        <w:rPr>
          <w:color w:val="231F20"/>
          <w:spacing w:val="-8"/>
        </w:rPr>
        <w:t> </w:t>
      </w:r>
      <w:r>
        <w:rPr>
          <w:color w:val="231F20"/>
        </w:rPr>
        <w:t>restituite.</w:t>
      </w:r>
    </w:p>
    <w:p>
      <w:pPr>
        <w:pStyle w:val="Heading2"/>
        <w:spacing w:before="178"/>
      </w:pPr>
      <w:r>
        <w:rPr>
          <w:color w:val="231F20"/>
          <w:w w:val="85"/>
        </w:rPr>
        <w:t>Prioritatea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mărcii</w:t>
      </w:r>
    </w:p>
    <w:p>
      <w:pPr>
        <w:pStyle w:val="BodyText"/>
        <w:spacing w:line="254" w:lineRule="auto" w:before="177"/>
        <w:ind w:right="274"/>
      </w:pPr>
      <w:r>
        <w:rPr>
          <w:color w:val="231F20"/>
          <w:w w:val="95"/>
        </w:rPr>
        <w:t>Prioritatea mărcii este un avantaj substanţial al solicitantului, deoarece data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prioritate se consideră ca dată de depozit a cererii de înregistrare a mărcii 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scopul</w:t>
      </w:r>
      <w:r>
        <w:rPr>
          <w:color w:val="231F20"/>
          <w:spacing w:val="-8"/>
        </w:rPr>
        <w:t> </w:t>
      </w:r>
      <w:r>
        <w:rPr>
          <w:color w:val="231F20"/>
        </w:rPr>
        <w:t>stabilirii</w:t>
      </w:r>
      <w:r>
        <w:rPr>
          <w:color w:val="231F20"/>
          <w:spacing w:val="-8"/>
        </w:rPr>
        <w:t> </w:t>
      </w:r>
      <w:r>
        <w:rPr>
          <w:color w:val="231F20"/>
        </w:rPr>
        <w:t>anteriorităţii</w:t>
      </w:r>
      <w:r>
        <w:rPr>
          <w:color w:val="231F20"/>
          <w:spacing w:val="-8"/>
        </w:rPr>
        <w:t> </w:t>
      </w:r>
      <w:r>
        <w:rPr>
          <w:color w:val="231F20"/>
        </w:rPr>
        <w:t>drepturilor.</w:t>
      </w:r>
    </w:p>
    <w:p>
      <w:pPr>
        <w:pStyle w:val="Heading3"/>
        <w:spacing w:before="54"/>
      </w:pPr>
      <w:r>
        <w:rPr>
          <w:color w:val="231F20"/>
          <w:spacing w:val="-1"/>
          <w:w w:val="90"/>
        </w:rPr>
        <w:t>Prioritatea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convenţională</w:t>
      </w:r>
    </w:p>
    <w:p>
      <w:pPr>
        <w:pStyle w:val="BodyText"/>
        <w:spacing w:line="252" w:lineRule="auto" w:before="65"/>
        <w:ind w:right="274"/>
        <w:jc w:val="right"/>
      </w:pPr>
      <w:r>
        <w:rPr>
          <w:color w:val="231F20"/>
        </w:rPr>
        <w:t>Orice persoană care a depus reglementar o cerere de înregistrare a unei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mărci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într-un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stat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stat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Convenţia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Paris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Acordul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instituire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Organizaţiei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Mondiale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Comerţului,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după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caz,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ori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succesorul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drepturi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acestei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persoane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beneficiază,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depunerea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cererii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gistrare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aceleiaşi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mărci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produse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şi/sau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servicii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identice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cu sau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cuprinse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cele pentru care a fost depusă cererea, de un drept de prioritate pentru un ter-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men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6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luni,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începând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depozit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primei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cereri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înregistrare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mărcii.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Dreptul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prioritate</w:t>
      </w:r>
      <w:r>
        <w:rPr>
          <w:color w:val="231F20"/>
          <w:spacing w:val="4"/>
        </w:rPr>
        <w:t> </w:t>
      </w:r>
      <w:r>
        <w:rPr>
          <w:color w:val="231F20"/>
        </w:rPr>
        <w:t>va</w:t>
      </w:r>
      <w:r>
        <w:rPr>
          <w:color w:val="231F20"/>
          <w:spacing w:val="5"/>
        </w:rPr>
        <w:t> </w:t>
      </w:r>
      <w:r>
        <w:rPr>
          <w:color w:val="231F20"/>
        </w:rPr>
        <w:t>fi</w:t>
      </w:r>
      <w:r>
        <w:rPr>
          <w:color w:val="231F20"/>
          <w:spacing w:val="4"/>
        </w:rPr>
        <w:t> </w:t>
      </w:r>
      <w:r>
        <w:rPr>
          <w:color w:val="231F20"/>
        </w:rPr>
        <w:t>recunoscut</w:t>
      </w:r>
      <w:r>
        <w:rPr>
          <w:color w:val="231F20"/>
          <w:spacing w:val="4"/>
        </w:rPr>
        <w:t> </w:t>
      </w:r>
      <w:r>
        <w:rPr>
          <w:color w:val="231F20"/>
        </w:rPr>
        <w:t>pentru</w:t>
      </w:r>
      <w:r>
        <w:rPr>
          <w:color w:val="231F20"/>
          <w:spacing w:val="5"/>
        </w:rPr>
        <w:t> </w:t>
      </w:r>
      <w:r>
        <w:rPr>
          <w:color w:val="231F20"/>
        </w:rPr>
        <w:t>orice</w:t>
      </w:r>
      <w:r>
        <w:rPr>
          <w:color w:val="231F20"/>
          <w:spacing w:val="4"/>
        </w:rPr>
        <w:t> </w:t>
      </w:r>
      <w:r>
        <w:rPr>
          <w:color w:val="231F20"/>
        </w:rPr>
        <w:t>depozit</w:t>
      </w:r>
      <w:r>
        <w:rPr>
          <w:color w:val="231F20"/>
          <w:spacing w:val="4"/>
        </w:rPr>
        <w:t> </w:t>
      </w:r>
      <w:r>
        <w:rPr>
          <w:color w:val="231F20"/>
        </w:rPr>
        <w:t>care</w:t>
      </w:r>
      <w:r>
        <w:rPr>
          <w:color w:val="231F20"/>
          <w:spacing w:val="5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valoa-</w:t>
      </w:r>
    </w:p>
    <w:p>
      <w:pPr>
        <w:pStyle w:val="BodyText"/>
        <w:spacing w:line="252" w:lineRule="auto"/>
        <w:ind w:right="275" w:hanging="1"/>
      </w:pPr>
      <w:r>
        <w:rPr>
          <w:color w:val="231F20"/>
          <w:w w:val="95"/>
        </w:rPr>
        <w:t>rea unui depozit naţional reglementar, conform legislaţiei naţionale a statului 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care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fost</w:t>
      </w:r>
      <w:r>
        <w:rPr>
          <w:color w:val="231F20"/>
          <w:spacing w:val="-12"/>
        </w:rPr>
        <w:t> </w:t>
      </w:r>
      <w:r>
        <w:rPr>
          <w:color w:val="231F20"/>
        </w:rPr>
        <w:t>constituit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conform</w:t>
      </w:r>
      <w:r>
        <w:rPr>
          <w:color w:val="231F20"/>
          <w:spacing w:val="-13"/>
        </w:rPr>
        <w:t> </w:t>
      </w:r>
      <w:r>
        <w:rPr>
          <w:color w:val="231F20"/>
        </w:rPr>
        <w:t>acordurilor</w:t>
      </w:r>
      <w:r>
        <w:rPr>
          <w:color w:val="231F20"/>
          <w:spacing w:val="-13"/>
        </w:rPr>
        <w:t> </w:t>
      </w:r>
      <w:r>
        <w:rPr>
          <w:color w:val="231F20"/>
        </w:rPr>
        <w:t>bilaterale</w:t>
      </w:r>
      <w:r>
        <w:rPr>
          <w:color w:val="231F20"/>
          <w:spacing w:val="-13"/>
        </w:rPr>
        <w:t> </w:t>
      </w:r>
      <w:r>
        <w:rPr>
          <w:color w:val="231F20"/>
        </w:rPr>
        <w:t>ori</w:t>
      </w:r>
      <w:r>
        <w:rPr>
          <w:color w:val="231F20"/>
          <w:spacing w:val="-13"/>
        </w:rPr>
        <w:t> </w:t>
      </w:r>
      <w:r>
        <w:rPr>
          <w:color w:val="231F20"/>
        </w:rPr>
        <w:t>multilaterale.</w:t>
      </w:r>
    </w:p>
    <w:p>
      <w:pPr>
        <w:pStyle w:val="BodyText"/>
        <w:spacing w:line="252" w:lineRule="auto"/>
        <w:ind w:right="275"/>
      </w:pPr>
      <w:r>
        <w:rPr>
          <w:color w:val="231F20"/>
          <w:w w:val="95"/>
        </w:rPr>
        <w:t>Va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considerată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primă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cerere,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cărei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dată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depozit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punctul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ple-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termenului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prioritate,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cerere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ulterioară,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depusă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AGEPI,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ace-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eaşi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marcă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produse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şi/sau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servicii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identice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cele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dintr-o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primă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cerere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an-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terioară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cu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condiţia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ca,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depozit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cererii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ulterioare,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anterioară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 fost retrasă, abandonată sau respinsă fără să fi fost supusă examenului public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fără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lăsat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subziste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careva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drepturi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valabile,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precum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constituit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încă temei de revendicare a dreptului de prioritate. Cererea anterioară nu va mai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putea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constitui,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caz,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temei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revendicarea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dreptului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prioritate.</w:t>
      </w:r>
    </w:p>
    <w:p>
      <w:pPr>
        <w:pStyle w:val="BodyText"/>
        <w:spacing w:line="252" w:lineRule="auto"/>
        <w:ind w:right="275"/>
      </w:pPr>
      <w:r>
        <w:rPr>
          <w:color w:val="231F20"/>
        </w:rPr>
        <w:t>În cazul când primul depozit al cererii a fost efectuat într-un stat care nu</w:t>
      </w:r>
      <w:r>
        <w:rPr>
          <w:color w:val="231F20"/>
          <w:spacing w:val="1"/>
        </w:rPr>
        <w:t> </w:t>
      </w:r>
      <w:r>
        <w:rPr>
          <w:color w:val="231F20"/>
        </w:rPr>
        <w:t>este parte la Convenţia de la Paris sau la Acordul de instituire a Organizaţiei</w:t>
      </w:r>
      <w:r>
        <w:rPr>
          <w:color w:val="231F20"/>
          <w:spacing w:val="-53"/>
        </w:rPr>
        <w:t> </w:t>
      </w:r>
      <w:r>
        <w:rPr>
          <w:color w:val="231F20"/>
        </w:rPr>
        <w:t>Mondiale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Comerţului,</w:t>
      </w:r>
      <w:r>
        <w:rPr>
          <w:color w:val="231F20"/>
          <w:spacing w:val="-6"/>
        </w:rPr>
        <w:t> </w:t>
      </w:r>
      <w:r>
        <w:rPr>
          <w:color w:val="231F20"/>
        </w:rPr>
        <w:t>prevederile</w:t>
      </w:r>
      <w:r>
        <w:rPr>
          <w:color w:val="231F20"/>
          <w:spacing w:val="-6"/>
        </w:rPr>
        <w:t> </w:t>
      </w:r>
      <w:r>
        <w:rPr>
          <w:color w:val="231F20"/>
        </w:rPr>
        <w:t>referitoare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prioritatea</w:t>
      </w:r>
      <w:r>
        <w:rPr>
          <w:color w:val="231F20"/>
          <w:spacing w:val="-6"/>
        </w:rPr>
        <w:t> </w:t>
      </w:r>
      <w:r>
        <w:rPr>
          <w:color w:val="231F20"/>
        </w:rPr>
        <w:t>convenţională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3"/>
        </w:rPr>
        <w:t> </w:t>
      </w:r>
      <w:r>
        <w:rPr>
          <w:color w:val="231F20"/>
        </w:rPr>
        <w:t>aplică</w:t>
      </w:r>
      <w:r>
        <w:rPr>
          <w:color w:val="231F20"/>
          <w:spacing w:val="-6"/>
        </w:rPr>
        <w:t> </w:t>
      </w:r>
      <w:r>
        <w:rPr>
          <w:color w:val="231F20"/>
        </w:rPr>
        <w:t>doar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măsura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care</w:t>
      </w:r>
      <w:r>
        <w:rPr>
          <w:color w:val="231F20"/>
          <w:spacing w:val="-7"/>
        </w:rPr>
        <w:t> </w:t>
      </w:r>
      <w:r>
        <w:rPr>
          <w:color w:val="231F20"/>
        </w:rPr>
        <w:t>legislaţia</w:t>
      </w:r>
      <w:r>
        <w:rPr>
          <w:color w:val="231F20"/>
          <w:spacing w:val="-6"/>
        </w:rPr>
        <w:t> </w:t>
      </w:r>
      <w:r>
        <w:rPr>
          <w:color w:val="231F20"/>
        </w:rPr>
        <w:t>statului</w:t>
      </w:r>
      <w:r>
        <w:rPr>
          <w:color w:val="231F20"/>
          <w:spacing w:val="-5"/>
        </w:rPr>
        <w:t> </w:t>
      </w:r>
      <w:r>
        <w:rPr>
          <w:color w:val="231F20"/>
        </w:rPr>
        <w:t>respectiv</w:t>
      </w:r>
      <w:r>
        <w:rPr>
          <w:color w:val="231F20"/>
          <w:spacing w:val="-5"/>
        </w:rPr>
        <w:t> </w:t>
      </w:r>
      <w:r>
        <w:rPr>
          <w:color w:val="231F20"/>
        </w:rPr>
        <w:t>acordă,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baza</w:t>
      </w:r>
      <w:r>
        <w:rPr>
          <w:color w:val="231F20"/>
          <w:spacing w:val="-5"/>
        </w:rPr>
        <w:t> </w:t>
      </w:r>
      <w:r>
        <w:rPr>
          <w:color w:val="231F20"/>
        </w:rPr>
        <w:t>unui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prim depozit efectuat la AGEPI, dreptul de prioritate în aceleaşi condiţii şi având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aceleaşi</w:t>
      </w:r>
      <w:r>
        <w:rPr>
          <w:color w:val="231F20"/>
          <w:spacing w:val="-10"/>
        </w:rPr>
        <w:t> </w:t>
      </w:r>
      <w:r>
        <w:rPr>
          <w:color w:val="231F20"/>
        </w:rPr>
        <w:t>efecte</w:t>
      </w:r>
      <w:r>
        <w:rPr>
          <w:color w:val="231F20"/>
          <w:spacing w:val="-9"/>
        </w:rPr>
        <w:t> </w:t>
      </w:r>
      <w:r>
        <w:rPr>
          <w:color w:val="231F20"/>
        </w:rPr>
        <w:t>ca</w:t>
      </w:r>
      <w:r>
        <w:rPr>
          <w:color w:val="231F20"/>
          <w:spacing w:val="-10"/>
        </w:rPr>
        <w:t> </w:t>
      </w:r>
      <w:r>
        <w:rPr>
          <w:color w:val="231F20"/>
        </w:rPr>
        <w:t>cele</w:t>
      </w:r>
      <w:r>
        <w:rPr>
          <w:color w:val="231F20"/>
          <w:spacing w:val="-10"/>
        </w:rPr>
        <w:t> </w:t>
      </w:r>
      <w:r>
        <w:rPr>
          <w:color w:val="231F20"/>
        </w:rPr>
        <w:t>prevăzute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Legea</w:t>
      </w:r>
      <w:r>
        <w:rPr>
          <w:color w:val="231F20"/>
          <w:spacing w:val="-10"/>
        </w:rPr>
        <w:t> </w:t>
      </w:r>
      <w:r>
        <w:rPr>
          <w:color w:val="231F20"/>
        </w:rPr>
        <w:t>nr.38/2008.</w:t>
      </w:r>
    </w:p>
    <w:p>
      <w:pPr>
        <w:pStyle w:val="Heading3"/>
      </w:pPr>
      <w:r>
        <w:rPr>
          <w:color w:val="231F20"/>
          <w:w w:val="90"/>
        </w:rPr>
        <w:t>Prioritatea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expoziţie</w:t>
      </w:r>
    </w:p>
    <w:p>
      <w:pPr>
        <w:pStyle w:val="BodyText"/>
        <w:spacing w:line="254" w:lineRule="auto" w:before="68"/>
        <w:ind w:right="273"/>
      </w:pPr>
      <w:r>
        <w:rPr>
          <w:color w:val="231F20"/>
          <w:w w:val="95"/>
        </w:rPr>
        <w:t>În cazul în care solicitantul şi-a prezentat, sub marca depusă, produsele şi/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serviciile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cadrul</w:t>
      </w:r>
      <w:r>
        <w:rPr>
          <w:color w:val="231F20"/>
          <w:spacing w:val="-13"/>
        </w:rPr>
        <w:t> </w:t>
      </w:r>
      <w:r>
        <w:rPr>
          <w:color w:val="231F20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</w:rPr>
        <w:t>expoziţii</w:t>
      </w:r>
      <w:r>
        <w:rPr>
          <w:color w:val="231F20"/>
          <w:spacing w:val="-13"/>
        </w:rPr>
        <w:t> </w:t>
      </w:r>
      <w:r>
        <w:rPr>
          <w:color w:val="231F20"/>
        </w:rPr>
        <w:t>internaţionale,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depunerea</w:t>
      </w:r>
      <w:r>
        <w:rPr>
          <w:color w:val="231F20"/>
          <w:spacing w:val="-13"/>
        </w:rPr>
        <w:t> </w:t>
      </w:r>
      <w:r>
        <w:rPr>
          <w:color w:val="231F20"/>
        </w:rPr>
        <w:t>cererii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în-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registrare a mărcii el poate invoca dreptul de prioritate, începând cu data primei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prezentări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produselor</w:t>
      </w:r>
      <w:r>
        <w:rPr>
          <w:color w:val="231F20"/>
          <w:spacing w:val="-14"/>
        </w:rPr>
        <w:t> </w:t>
      </w:r>
      <w:r>
        <w:rPr>
          <w:color w:val="231F20"/>
        </w:rPr>
        <w:t>şi/sau</w:t>
      </w:r>
      <w:r>
        <w:rPr>
          <w:color w:val="231F20"/>
          <w:spacing w:val="-13"/>
        </w:rPr>
        <w:t> </w:t>
      </w:r>
      <w:r>
        <w:rPr>
          <w:color w:val="231F20"/>
        </w:rPr>
        <w:t>serviciilor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expoziţie,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condiţia</w:t>
      </w:r>
      <w:r>
        <w:rPr>
          <w:color w:val="231F20"/>
          <w:spacing w:val="-13"/>
        </w:rPr>
        <w:t> </w:t>
      </w:r>
      <w:r>
        <w:rPr>
          <w:color w:val="231F20"/>
        </w:rPr>
        <w:t>depunerii</w:t>
      </w:r>
      <w:r>
        <w:rPr>
          <w:color w:val="231F20"/>
          <w:spacing w:val="-13"/>
        </w:rPr>
        <w:t> </w:t>
      </w:r>
      <w:r>
        <w:rPr>
          <w:color w:val="231F20"/>
        </w:rPr>
        <w:t>ce-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rerii de înregistrare în termen de 6 luni de la data primei prezentări a produselor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şi/sau</w:t>
      </w:r>
      <w:r>
        <w:rPr>
          <w:color w:val="231F20"/>
          <w:spacing w:val="-9"/>
        </w:rPr>
        <w:t> </w:t>
      </w:r>
      <w:r>
        <w:rPr>
          <w:color w:val="231F20"/>
        </w:rPr>
        <w:t>serviciilor</w:t>
      </w:r>
      <w:r>
        <w:rPr>
          <w:color w:val="231F20"/>
          <w:spacing w:val="-8"/>
        </w:rPr>
        <w:t> </w:t>
      </w:r>
      <w:r>
        <w:rPr>
          <w:color w:val="231F20"/>
        </w:rPr>
        <w:t>sub</w:t>
      </w:r>
      <w:r>
        <w:rPr>
          <w:color w:val="231F20"/>
          <w:spacing w:val="-8"/>
        </w:rPr>
        <w:t> </w:t>
      </w:r>
      <w:r>
        <w:rPr>
          <w:color w:val="231F20"/>
        </w:rPr>
        <w:t>marca</w:t>
      </w:r>
      <w:r>
        <w:rPr>
          <w:color w:val="231F20"/>
          <w:spacing w:val="-9"/>
        </w:rPr>
        <w:t> </w:t>
      </w:r>
      <w:r>
        <w:rPr>
          <w:color w:val="231F20"/>
        </w:rPr>
        <w:t>respectivă.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3"/>
      </w:pPr>
      <w:r>
        <w:rPr>
          <w:color w:val="231F20"/>
          <w:w w:val="95"/>
        </w:rPr>
        <w:t>O expoziţie se consideră internaţională dacă este organizată în mod oficial,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dacă la ea participă producători şi prestatori de servicii din mai multe state şi</w:t>
      </w:r>
      <w:r>
        <w:rPr>
          <w:color w:val="231F20"/>
          <w:spacing w:val="-53"/>
        </w:rPr>
        <w:t> </w:t>
      </w:r>
      <w:r>
        <w:rPr>
          <w:color w:val="231F20"/>
        </w:rPr>
        <w:t>dacă</w:t>
      </w:r>
      <w:r>
        <w:rPr>
          <w:color w:val="231F20"/>
          <w:spacing w:val="-12"/>
        </w:rPr>
        <w:t> </w:t>
      </w:r>
      <w:r>
        <w:rPr>
          <w:color w:val="231F20"/>
        </w:rPr>
        <w:t>informaţia</w:t>
      </w:r>
      <w:r>
        <w:rPr>
          <w:color w:val="231F20"/>
          <w:spacing w:val="-12"/>
        </w:rPr>
        <w:t> </w:t>
      </w:r>
      <w:r>
        <w:rPr>
          <w:color w:val="231F20"/>
        </w:rPr>
        <w:t>despre</w:t>
      </w:r>
      <w:r>
        <w:rPr>
          <w:color w:val="231F20"/>
          <w:spacing w:val="-11"/>
        </w:rPr>
        <w:t> </w:t>
      </w:r>
      <w:r>
        <w:rPr>
          <w:color w:val="231F20"/>
        </w:rPr>
        <w:t>această</w:t>
      </w:r>
      <w:r>
        <w:rPr>
          <w:color w:val="231F20"/>
          <w:spacing w:val="-12"/>
        </w:rPr>
        <w:t> </w:t>
      </w:r>
      <w:r>
        <w:rPr>
          <w:color w:val="231F20"/>
        </w:rPr>
        <w:t>expoziţie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fost</w:t>
      </w:r>
      <w:r>
        <w:rPr>
          <w:color w:val="231F20"/>
          <w:spacing w:val="-11"/>
        </w:rPr>
        <w:t> </w:t>
      </w:r>
      <w:r>
        <w:rPr>
          <w:color w:val="231F20"/>
        </w:rPr>
        <w:t>adusă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cunoştinţa</w:t>
      </w:r>
      <w:r>
        <w:rPr>
          <w:color w:val="231F20"/>
          <w:spacing w:val="-12"/>
        </w:rPr>
        <w:t> </w:t>
      </w:r>
      <w:r>
        <w:rPr>
          <w:color w:val="231F20"/>
        </w:rPr>
        <w:t>publicului</w:t>
      </w:r>
      <w:r>
        <w:rPr>
          <w:color w:val="231F20"/>
          <w:spacing w:val="-53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modul</w:t>
      </w:r>
      <w:r>
        <w:rPr>
          <w:color w:val="231F20"/>
          <w:spacing w:val="-8"/>
        </w:rPr>
        <w:t> </w:t>
      </w:r>
      <w:r>
        <w:rPr>
          <w:color w:val="231F20"/>
        </w:rPr>
        <w:t>corespunzător.</w:t>
      </w:r>
    </w:p>
    <w:p>
      <w:pPr>
        <w:pStyle w:val="BodyText"/>
        <w:spacing w:line="234" w:lineRule="exact"/>
        <w:ind w:left="617" w:firstLine="0"/>
      </w:pPr>
      <w:r>
        <w:rPr>
          <w:color w:val="231F20"/>
          <w:w w:val="95"/>
        </w:rPr>
        <w:t>Prioritatea 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expoziţie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prelungeşte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termenul 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prioritate convenţională.</w:t>
      </w:r>
    </w:p>
    <w:p>
      <w:pPr>
        <w:pStyle w:val="Heading3"/>
        <w:spacing w:before="71"/>
        <w:jc w:val="both"/>
      </w:pPr>
      <w:r>
        <w:rPr>
          <w:color w:val="231F20"/>
          <w:w w:val="85"/>
        </w:rPr>
        <w:t>Invocarea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priorităţii</w:t>
      </w:r>
    </w:p>
    <w:p>
      <w:pPr>
        <w:pStyle w:val="BodyText"/>
        <w:spacing w:line="252" w:lineRule="auto" w:before="66"/>
        <w:ind w:right="275"/>
      </w:pPr>
      <w:r>
        <w:rPr>
          <w:color w:val="231F20"/>
          <w:spacing w:val="-2"/>
          <w:w w:val="95"/>
        </w:rPr>
        <w:t>Solicitantul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care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doreşte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să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prevaleze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dreptul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prioritate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convenţională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  <w:w w:val="95"/>
        </w:rPr>
        <w:t>sau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expoziţie,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după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caz,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este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obligat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să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dea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declaraţie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prioritate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odată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cu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de-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punerea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cererii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înregistrare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mărcii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sau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în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termen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2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luni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data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depozit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cererii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şi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să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prezinte,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termen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cel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mult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3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luni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această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dată,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documentele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3"/>
          <w:w w:val="95"/>
        </w:rPr>
        <w:t>care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confirmă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legitimitatea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unei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astfel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cerinţe,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cu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condiţia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achitării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taxei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stabilite.</w:t>
      </w:r>
    </w:p>
    <w:p>
      <w:pPr>
        <w:pStyle w:val="BodyText"/>
        <w:spacing w:line="252" w:lineRule="auto" w:before="2"/>
        <w:ind w:right="273"/>
      </w:pPr>
      <w:r>
        <w:rPr>
          <w:color w:val="231F20"/>
          <w:w w:val="95"/>
        </w:rPr>
        <w:t>Actele care confirmă legitimitatea invocării dreptului de prioritate vor fi înso-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ţite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copie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cererii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iniţiale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traducere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acesteia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limba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stat</w:t>
      </w:r>
      <w:r>
        <w:rPr>
          <w:color w:val="231F20"/>
          <w:spacing w:val="-12"/>
        </w:rPr>
        <w:t> </w:t>
      </w:r>
      <w:r>
        <w:rPr>
          <w:color w:val="231F20"/>
        </w:rPr>
        <w:t>sau,</w:t>
      </w:r>
      <w:r>
        <w:rPr>
          <w:color w:val="231F20"/>
          <w:spacing w:val="-54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</w:rPr>
        <w:t>priorităţii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expoziţie,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dovada</w:t>
      </w:r>
      <w:r>
        <w:rPr>
          <w:color w:val="231F20"/>
          <w:spacing w:val="-12"/>
        </w:rPr>
        <w:t> </w:t>
      </w:r>
      <w:r>
        <w:rPr>
          <w:color w:val="231F20"/>
        </w:rPr>
        <w:t>prezentării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expoziţie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produselor</w:t>
      </w:r>
      <w:r>
        <w:rPr>
          <w:color w:val="231F20"/>
          <w:spacing w:val="-53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serviciilor</w:t>
      </w:r>
      <w:r>
        <w:rPr>
          <w:color w:val="231F20"/>
          <w:spacing w:val="-10"/>
        </w:rPr>
        <w:t> </w:t>
      </w:r>
      <w:r>
        <w:rPr>
          <w:color w:val="231F20"/>
        </w:rPr>
        <w:t>sub</w:t>
      </w:r>
      <w:r>
        <w:rPr>
          <w:color w:val="231F20"/>
          <w:spacing w:val="-10"/>
        </w:rPr>
        <w:t> </w:t>
      </w:r>
      <w:r>
        <w:rPr>
          <w:color w:val="231F20"/>
        </w:rPr>
        <w:t>marca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cărei</w:t>
      </w:r>
      <w:r>
        <w:rPr>
          <w:color w:val="231F20"/>
          <w:spacing w:val="-10"/>
        </w:rPr>
        <w:t> </w:t>
      </w:r>
      <w:r>
        <w:rPr>
          <w:color w:val="231F20"/>
        </w:rPr>
        <w:t>înregistrare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solicitată.</w:t>
      </w:r>
    </w:p>
    <w:p>
      <w:pPr>
        <w:pStyle w:val="BodyText"/>
        <w:spacing w:line="252" w:lineRule="auto" w:before="2"/>
        <w:ind w:right="275"/>
      </w:pP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invocă</w:t>
      </w:r>
      <w:r>
        <w:rPr>
          <w:color w:val="231F20"/>
          <w:spacing w:val="-13"/>
        </w:rPr>
        <w:t> </w:t>
      </w:r>
      <w:r>
        <w:rPr>
          <w:color w:val="231F20"/>
        </w:rPr>
        <w:t>câteva</w:t>
      </w:r>
      <w:r>
        <w:rPr>
          <w:color w:val="231F20"/>
          <w:spacing w:val="-13"/>
        </w:rPr>
        <w:t> </w:t>
      </w:r>
      <w:r>
        <w:rPr>
          <w:color w:val="231F20"/>
        </w:rPr>
        <w:t>priorităţi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aceeaşi</w:t>
      </w:r>
      <w:r>
        <w:rPr>
          <w:color w:val="231F20"/>
          <w:spacing w:val="-13"/>
        </w:rPr>
        <w:t> </w:t>
      </w:r>
      <w:r>
        <w:rPr>
          <w:color w:val="231F20"/>
        </w:rPr>
        <w:t>cerere,</w:t>
      </w:r>
      <w:r>
        <w:rPr>
          <w:color w:val="231F20"/>
          <w:spacing w:val="-13"/>
        </w:rPr>
        <w:t> </w:t>
      </w:r>
      <w:r>
        <w:rPr>
          <w:color w:val="231F20"/>
        </w:rPr>
        <w:t>taxa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achită</w:t>
      </w:r>
      <w:r>
        <w:rPr>
          <w:color w:val="231F20"/>
          <w:spacing w:val="-53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fiecare</w:t>
      </w:r>
      <w:r>
        <w:rPr>
          <w:color w:val="231F20"/>
          <w:spacing w:val="-8"/>
        </w:rPr>
        <w:t> </w:t>
      </w:r>
      <w:r>
        <w:rPr>
          <w:color w:val="231F20"/>
        </w:rPr>
        <w:t>prioritate</w:t>
      </w:r>
      <w:r>
        <w:rPr>
          <w:color w:val="231F20"/>
          <w:spacing w:val="-8"/>
        </w:rPr>
        <w:t> </w:t>
      </w:r>
      <w:r>
        <w:rPr>
          <w:color w:val="231F20"/>
        </w:rPr>
        <w:t>invocată.</w:t>
      </w:r>
    </w:p>
    <w:p>
      <w:pPr>
        <w:pStyle w:val="Heading2"/>
        <w:spacing w:before="177"/>
      </w:pPr>
      <w:r>
        <w:rPr>
          <w:color w:val="231F20"/>
          <w:w w:val="85"/>
        </w:rPr>
        <w:t>Procedura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înregistrare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mărcilor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pe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cale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naţională</w:t>
      </w:r>
    </w:p>
    <w:p>
      <w:pPr>
        <w:pStyle w:val="BodyText"/>
        <w:spacing w:before="4"/>
        <w:ind w:left="0" w:firstLine="0"/>
        <w:jc w:val="left"/>
        <w:rPr>
          <w:rFonts w:ascii="Arial"/>
          <w:b/>
          <w:sz w:val="20"/>
        </w:rPr>
      </w:pPr>
    </w:p>
    <w:p>
      <w:pPr>
        <w:pStyle w:val="Heading3"/>
        <w:spacing w:before="0"/>
        <w:jc w:val="both"/>
      </w:pPr>
      <w:r>
        <w:rPr>
          <w:color w:val="231F20"/>
          <w:w w:val="85"/>
        </w:rPr>
        <w:t>Examinarea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respectării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condiţiilor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depunere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cererii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înregistrare</w:t>
      </w:r>
    </w:p>
    <w:p>
      <w:pPr>
        <w:pStyle w:val="BodyText"/>
        <w:spacing w:line="249" w:lineRule="auto" w:before="64"/>
        <w:ind w:right="275"/>
      </w:pPr>
      <w:r>
        <w:rPr>
          <w:color w:val="231F20"/>
        </w:rPr>
        <w:t>Examinarea</w:t>
      </w:r>
      <w:r>
        <w:rPr>
          <w:color w:val="231F20"/>
          <w:spacing w:val="-10"/>
        </w:rPr>
        <w:t> </w:t>
      </w:r>
      <w:r>
        <w:rPr>
          <w:color w:val="231F20"/>
        </w:rPr>
        <w:t>respectării</w:t>
      </w:r>
      <w:r>
        <w:rPr>
          <w:color w:val="231F20"/>
          <w:spacing w:val="-9"/>
        </w:rPr>
        <w:t> </w:t>
      </w:r>
      <w:r>
        <w:rPr>
          <w:color w:val="231F20"/>
        </w:rPr>
        <w:t>condiţiilor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depunere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cererii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înregistrare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efectuează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termen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lună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recepţionării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cererii.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notificării</w:t>
      </w:r>
      <w:r>
        <w:rPr>
          <w:color w:val="231F20"/>
          <w:spacing w:val="-8"/>
        </w:rPr>
        <w:t> </w:t>
      </w:r>
      <w:r>
        <w:rPr>
          <w:color w:val="231F20"/>
        </w:rPr>
        <w:t>solicitantului,</w:t>
      </w:r>
      <w:r>
        <w:rPr>
          <w:color w:val="231F20"/>
          <w:spacing w:val="-8"/>
        </w:rPr>
        <w:t> </w:t>
      </w:r>
      <w:r>
        <w:rPr>
          <w:color w:val="231F20"/>
        </w:rPr>
        <w:t>intervalul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timp</w:t>
      </w:r>
      <w:r>
        <w:rPr>
          <w:color w:val="231F20"/>
          <w:spacing w:val="-8"/>
        </w:rPr>
        <w:t> </w:t>
      </w:r>
      <w:r>
        <w:rPr>
          <w:color w:val="231F20"/>
        </w:rPr>
        <w:t>cuprins</w:t>
      </w:r>
      <w:r>
        <w:rPr>
          <w:color w:val="231F20"/>
          <w:spacing w:val="-9"/>
        </w:rPr>
        <w:t> </w:t>
      </w:r>
      <w:r>
        <w:rPr>
          <w:color w:val="231F20"/>
        </w:rPr>
        <w:t>între</w:t>
      </w:r>
      <w:r>
        <w:rPr>
          <w:color w:val="231F20"/>
          <w:spacing w:val="-8"/>
        </w:rPr>
        <w:t> </w:t>
      </w:r>
      <w:r>
        <w:rPr>
          <w:color w:val="231F20"/>
        </w:rPr>
        <w:t>expedierea</w:t>
      </w:r>
      <w:r>
        <w:rPr>
          <w:color w:val="231F20"/>
          <w:spacing w:val="-8"/>
        </w:rPr>
        <w:t> </w:t>
      </w:r>
      <w:r>
        <w:rPr>
          <w:color w:val="231F20"/>
        </w:rPr>
        <w:t>notificării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</w:rPr>
        <w:t>primirea</w:t>
      </w:r>
      <w:r>
        <w:rPr>
          <w:color w:val="231F20"/>
          <w:spacing w:val="-10"/>
        </w:rPr>
        <w:t> </w:t>
      </w:r>
      <w:r>
        <w:rPr>
          <w:color w:val="231F20"/>
        </w:rPr>
        <w:t>răspunsului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notificare,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ia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calcul.</w:t>
      </w:r>
    </w:p>
    <w:p>
      <w:pPr>
        <w:pStyle w:val="BodyText"/>
        <w:spacing w:line="249" w:lineRule="auto" w:before="4"/>
        <w:ind w:right="278"/>
      </w:pP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procesul</w:t>
      </w:r>
      <w:r>
        <w:rPr>
          <w:color w:val="231F20"/>
          <w:spacing w:val="-10"/>
        </w:rPr>
        <w:t> </w:t>
      </w:r>
      <w:r>
        <w:rPr>
          <w:color w:val="231F20"/>
        </w:rPr>
        <w:t>examinării</w:t>
      </w:r>
      <w:r>
        <w:rPr>
          <w:color w:val="231F20"/>
          <w:spacing w:val="-9"/>
        </w:rPr>
        <w:t> </w:t>
      </w:r>
      <w:r>
        <w:rPr>
          <w:color w:val="231F20"/>
        </w:rPr>
        <w:t>respectării</w:t>
      </w:r>
      <w:r>
        <w:rPr>
          <w:color w:val="231F20"/>
          <w:spacing w:val="-10"/>
        </w:rPr>
        <w:t> </w:t>
      </w:r>
      <w:r>
        <w:rPr>
          <w:color w:val="231F20"/>
        </w:rPr>
        <w:t>condiţiilor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depunere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cererii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înre-</w:t>
      </w:r>
      <w:r>
        <w:rPr>
          <w:color w:val="231F20"/>
          <w:spacing w:val="-54"/>
        </w:rPr>
        <w:t> </w:t>
      </w:r>
      <w:r>
        <w:rPr>
          <w:color w:val="231F20"/>
        </w:rPr>
        <w:t>gistrare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verifică:</w:t>
      </w:r>
    </w:p>
    <w:p>
      <w:pPr>
        <w:pStyle w:val="ListParagraph"/>
        <w:numPr>
          <w:ilvl w:val="0"/>
          <w:numId w:val="134"/>
        </w:numPr>
        <w:tabs>
          <w:tab w:pos="834" w:val="left" w:leader="none"/>
        </w:tabs>
        <w:spacing w:line="240" w:lineRule="auto" w:before="1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corectitudinea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completării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cererii;</w:t>
      </w:r>
    </w:p>
    <w:p>
      <w:pPr>
        <w:pStyle w:val="ListParagraph"/>
        <w:numPr>
          <w:ilvl w:val="0"/>
          <w:numId w:val="134"/>
        </w:numPr>
        <w:tabs>
          <w:tab w:pos="835" w:val="left" w:leader="none"/>
        </w:tabs>
        <w:spacing w:line="240" w:lineRule="auto" w:before="11" w:after="0"/>
        <w:ind w:left="835" w:right="0" w:hanging="218"/>
        <w:jc w:val="both"/>
        <w:rPr>
          <w:sz w:val="21"/>
        </w:rPr>
      </w:pPr>
      <w:r>
        <w:rPr>
          <w:color w:val="231F20"/>
          <w:w w:val="95"/>
          <w:sz w:val="21"/>
        </w:rPr>
        <w:t>reproducerea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clară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distinctă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mărcii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cărei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înregistrare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solicitată;</w:t>
      </w:r>
    </w:p>
    <w:p>
      <w:pPr>
        <w:pStyle w:val="ListParagraph"/>
        <w:numPr>
          <w:ilvl w:val="0"/>
          <w:numId w:val="134"/>
        </w:numPr>
        <w:tabs>
          <w:tab w:pos="835" w:val="left" w:leader="none"/>
        </w:tabs>
        <w:spacing w:line="249" w:lineRule="auto" w:before="1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prezenţa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listei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produse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şi/sau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servicii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solicită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înregis-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trarea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mărcii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grupate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conform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claselor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CIPS;</w:t>
      </w:r>
    </w:p>
    <w:p>
      <w:pPr>
        <w:pStyle w:val="ListParagraph"/>
        <w:numPr>
          <w:ilvl w:val="0"/>
          <w:numId w:val="134"/>
        </w:numPr>
        <w:tabs>
          <w:tab w:pos="840" w:val="left" w:leader="none"/>
        </w:tabs>
        <w:spacing w:line="240" w:lineRule="auto" w:before="2" w:after="0"/>
        <w:ind w:left="839" w:right="0" w:hanging="223"/>
        <w:jc w:val="both"/>
        <w:rPr>
          <w:sz w:val="21"/>
        </w:rPr>
      </w:pPr>
      <w:r>
        <w:rPr>
          <w:color w:val="231F20"/>
          <w:w w:val="95"/>
          <w:sz w:val="21"/>
        </w:rPr>
        <w:t>dovada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plată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taxei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stabilite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depunerea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cererii;</w:t>
      </w:r>
    </w:p>
    <w:p>
      <w:pPr>
        <w:pStyle w:val="ListParagraph"/>
        <w:numPr>
          <w:ilvl w:val="0"/>
          <w:numId w:val="134"/>
        </w:numPr>
        <w:tabs>
          <w:tab w:pos="834" w:val="left" w:leader="none"/>
        </w:tabs>
        <w:spacing w:line="240" w:lineRule="auto" w:before="10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procura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eliberată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reprezentantului,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dacă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acesta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fost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desemnat;</w:t>
      </w:r>
    </w:p>
    <w:p>
      <w:pPr>
        <w:pStyle w:val="ListParagraph"/>
        <w:numPr>
          <w:ilvl w:val="0"/>
          <w:numId w:val="134"/>
        </w:numPr>
        <w:tabs>
          <w:tab w:pos="781" w:val="left" w:leader="none"/>
        </w:tabs>
        <w:spacing w:line="249" w:lineRule="auto" w:before="1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traducerea documentelor anexate la cerere, depuse într-o altă limbă decât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limba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stat;</w:t>
      </w:r>
    </w:p>
    <w:p>
      <w:pPr>
        <w:pStyle w:val="ListParagraph"/>
        <w:numPr>
          <w:ilvl w:val="0"/>
          <w:numId w:val="134"/>
        </w:numPr>
        <w:tabs>
          <w:tab w:pos="857" w:val="left" w:leader="none"/>
        </w:tabs>
        <w:spacing w:line="249" w:lineRule="auto" w:before="2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regulamentul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utilizare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mărcii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colective,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cererea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referă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marcă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colectivă;</w:t>
      </w:r>
    </w:p>
    <w:p>
      <w:pPr>
        <w:pStyle w:val="ListParagraph"/>
        <w:numPr>
          <w:ilvl w:val="0"/>
          <w:numId w:val="134"/>
        </w:numPr>
        <w:tabs>
          <w:tab w:pos="925" w:val="left" w:leader="none"/>
        </w:tabs>
        <w:spacing w:line="249" w:lineRule="auto" w:before="1" w:after="0"/>
        <w:ind w:left="277" w:right="272" w:firstLine="406"/>
        <w:jc w:val="both"/>
        <w:rPr>
          <w:sz w:val="21"/>
        </w:rPr>
      </w:pPr>
      <w:r>
        <w:rPr>
          <w:color w:val="231F20"/>
          <w:sz w:val="21"/>
        </w:rPr>
        <w:t>acordul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organelor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competente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corespunzătoare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persoanelor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spective sau documentul care confirmă dreptul solicitantului de a folosi în mar-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ca solicitată elementele menţionate la art.7 alin.(1)lit.(h) și (i), precum şi la art.7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alin.(4)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Lege;</w:t>
      </w:r>
    </w:p>
    <w:p>
      <w:pPr>
        <w:pStyle w:val="ListParagraph"/>
        <w:numPr>
          <w:ilvl w:val="0"/>
          <w:numId w:val="134"/>
        </w:numPr>
        <w:tabs>
          <w:tab w:pos="773" w:val="left" w:leader="none"/>
        </w:tabs>
        <w:spacing w:line="254" w:lineRule="auto" w:before="4" w:after="0"/>
        <w:ind w:left="277" w:right="272" w:firstLine="340"/>
        <w:jc w:val="both"/>
        <w:rPr>
          <w:sz w:val="21"/>
        </w:rPr>
      </w:pPr>
      <w:r>
        <w:rPr>
          <w:color w:val="231F20"/>
          <w:w w:val="95"/>
          <w:sz w:val="21"/>
        </w:rPr>
        <w:t>existenţa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autorizaţiei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unui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alt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act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să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confirme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exercitarea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legală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 activităţii de certificare sau, dacă este cazul, dovada înregistrării mărcii 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conformitate în ţara de origine, dacă cererea se referă la o marcă de confor-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mitate;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ListParagraph"/>
        <w:numPr>
          <w:ilvl w:val="0"/>
          <w:numId w:val="134"/>
        </w:numPr>
        <w:tabs>
          <w:tab w:pos="778" w:val="left" w:leader="none"/>
        </w:tabs>
        <w:spacing w:line="249" w:lineRule="auto" w:before="103" w:after="0"/>
        <w:ind w:left="277" w:right="274" w:firstLine="340"/>
        <w:jc w:val="left"/>
        <w:rPr>
          <w:sz w:val="21"/>
        </w:rPr>
      </w:pPr>
      <w:r>
        <w:rPr>
          <w:color w:val="231F20"/>
          <w:w w:val="95"/>
          <w:sz w:val="21"/>
        </w:rPr>
        <w:t>prezenţa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taxelor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invocarea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priorităţii,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dacă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fost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invocată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priorita-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convenţională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expoziţională;</w:t>
      </w:r>
    </w:p>
    <w:p>
      <w:pPr>
        <w:pStyle w:val="ListParagraph"/>
        <w:numPr>
          <w:ilvl w:val="0"/>
          <w:numId w:val="134"/>
        </w:numPr>
        <w:tabs>
          <w:tab w:pos="835" w:val="left" w:leader="none"/>
        </w:tabs>
        <w:spacing w:line="249" w:lineRule="auto" w:before="2" w:after="0"/>
        <w:ind w:left="277" w:right="278" w:firstLine="340"/>
        <w:jc w:val="left"/>
        <w:rPr>
          <w:sz w:val="21"/>
        </w:rPr>
      </w:pPr>
      <w:r>
        <w:rPr>
          <w:color w:val="231F20"/>
          <w:w w:val="95"/>
          <w:sz w:val="21"/>
        </w:rPr>
        <w:t>existenta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conformitatea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copiei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cererii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iniţiale,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cazul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invo-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cată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prioritate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convenţională;</w:t>
      </w:r>
    </w:p>
    <w:p>
      <w:pPr>
        <w:pStyle w:val="ListParagraph"/>
        <w:numPr>
          <w:ilvl w:val="0"/>
          <w:numId w:val="134"/>
        </w:numPr>
        <w:tabs>
          <w:tab w:pos="775" w:val="left" w:leader="none"/>
        </w:tabs>
        <w:spacing w:line="249" w:lineRule="auto" w:before="2" w:after="0"/>
        <w:ind w:left="277" w:right="274" w:firstLine="340"/>
        <w:jc w:val="left"/>
        <w:rPr>
          <w:sz w:val="21"/>
        </w:rPr>
      </w:pPr>
      <w:r>
        <w:rPr>
          <w:color w:val="231F20"/>
          <w:sz w:val="21"/>
        </w:rPr>
        <w:t>existenţa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conformitatea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actului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confirmă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legitimitatea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invocării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prio-</w:t>
      </w:r>
      <w:r>
        <w:rPr>
          <w:color w:val="231F20"/>
          <w:spacing w:val="-52"/>
          <w:sz w:val="21"/>
        </w:rPr>
        <w:t> </w:t>
      </w:r>
      <w:r>
        <w:rPr>
          <w:color w:val="231F20"/>
          <w:sz w:val="21"/>
        </w:rPr>
        <w:t>rităţii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expoziţie,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invocării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priorităţii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expoziţie.</w:t>
      </w:r>
    </w:p>
    <w:p>
      <w:pPr>
        <w:pStyle w:val="BodyText"/>
        <w:spacing w:line="249" w:lineRule="auto" w:before="1"/>
        <w:ind w:right="275"/>
      </w:pP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funcţie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rezultatul</w:t>
      </w:r>
      <w:r>
        <w:rPr>
          <w:color w:val="231F20"/>
          <w:spacing w:val="-7"/>
        </w:rPr>
        <w:t> </w:t>
      </w:r>
      <w:r>
        <w:rPr>
          <w:color w:val="231F20"/>
        </w:rPr>
        <w:t>examinării</w:t>
      </w:r>
      <w:r>
        <w:rPr>
          <w:color w:val="231F20"/>
          <w:spacing w:val="-7"/>
        </w:rPr>
        <w:t> </w:t>
      </w:r>
      <w:r>
        <w:rPr>
          <w:color w:val="231F20"/>
        </w:rPr>
        <w:t>respectării</w:t>
      </w:r>
      <w:r>
        <w:rPr>
          <w:color w:val="231F20"/>
          <w:spacing w:val="-8"/>
        </w:rPr>
        <w:t> </w:t>
      </w:r>
      <w:r>
        <w:rPr>
          <w:color w:val="231F20"/>
        </w:rPr>
        <w:t>condiţiilor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depunere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ce-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rerii de înregistrare conform lit.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a) – d) enumerate mai sus, solicitantul primeşte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un exemplar al cererii ca confirmare a constituirii depozitului naţional regle-</w:t>
      </w:r>
      <w:r>
        <w:rPr>
          <w:color w:val="231F20"/>
          <w:spacing w:val="1"/>
        </w:rPr>
        <w:t> </w:t>
      </w:r>
      <w:r>
        <w:rPr>
          <w:color w:val="231F20"/>
        </w:rPr>
        <w:t>mentar</w:t>
      </w:r>
      <w:r>
        <w:rPr>
          <w:color w:val="231F20"/>
          <w:spacing w:val="-14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decizia</w:t>
      </w:r>
      <w:r>
        <w:rPr>
          <w:color w:val="231F20"/>
          <w:spacing w:val="-14"/>
        </w:rPr>
        <w:t> </w:t>
      </w:r>
      <w:r>
        <w:rPr>
          <w:color w:val="231F20"/>
        </w:rPr>
        <w:t>privind</w:t>
      </w:r>
      <w:r>
        <w:rPr>
          <w:color w:val="231F20"/>
          <w:spacing w:val="-12"/>
        </w:rPr>
        <w:t> </w:t>
      </w:r>
      <w:r>
        <w:rPr>
          <w:color w:val="231F20"/>
        </w:rPr>
        <w:t>considerarea</w:t>
      </w:r>
      <w:r>
        <w:rPr>
          <w:color w:val="231F20"/>
          <w:spacing w:val="-14"/>
        </w:rPr>
        <w:t> </w:t>
      </w:r>
      <w:r>
        <w:rPr>
          <w:color w:val="231F20"/>
        </w:rPr>
        <w:t>cererii</w:t>
      </w:r>
      <w:r>
        <w:rPr>
          <w:color w:val="231F20"/>
          <w:spacing w:val="-13"/>
        </w:rPr>
        <w:t> </w:t>
      </w:r>
      <w:r>
        <w:rPr>
          <w:color w:val="231F20"/>
        </w:rPr>
        <w:t>ca</w:t>
      </w:r>
      <w:r>
        <w:rPr>
          <w:color w:val="231F20"/>
          <w:spacing w:val="-10"/>
        </w:rPr>
        <w:t> </w:t>
      </w:r>
      <w:r>
        <w:rPr>
          <w:color w:val="231F20"/>
        </w:rPr>
        <w:t>fiind</w:t>
      </w:r>
      <w:r>
        <w:rPr>
          <w:color w:val="231F20"/>
          <w:spacing w:val="-14"/>
        </w:rPr>
        <w:t> </w:t>
      </w:r>
      <w:r>
        <w:rPr>
          <w:color w:val="231F20"/>
        </w:rPr>
        <w:t>nedepusă.</w:t>
      </w:r>
    </w:p>
    <w:p>
      <w:pPr>
        <w:pStyle w:val="BodyText"/>
        <w:spacing w:line="249" w:lineRule="auto" w:before="3"/>
        <w:ind w:right="274"/>
      </w:pPr>
      <w:r>
        <w:rPr>
          <w:color w:val="231F20"/>
          <w:spacing w:val="-1"/>
        </w:rPr>
        <w:t>Dacă lipsesc unele dintre documentele </w:t>
      </w:r>
      <w:r>
        <w:rPr>
          <w:color w:val="231F20"/>
        </w:rPr>
        <w:t>enumerate în lit. e) </w:t>
      </w:r>
      <w:r>
        <w:rPr>
          <w:color w:val="231F20"/>
          <w:w w:val="145"/>
        </w:rPr>
        <w:t>– </w:t>
      </w:r>
      <w:r>
        <w:rPr>
          <w:color w:val="231F20"/>
        </w:rPr>
        <w:t>i) sau docu-</w:t>
      </w:r>
      <w:r>
        <w:rPr>
          <w:color w:val="231F20"/>
          <w:spacing w:val="1"/>
        </w:rPr>
        <w:t> </w:t>
      </w:r>
      <w:r>
        <w:rPr>
          <w:color w:val="231F20"/>
        </w:rPr>
        <w:t>mentele</w:t>
      </w:r>
      <w:r>
        <w:rPr>
          <w:color w:val="231F20"/>
          <w:spacing w:val="-9"/>
        </w:rPr>
        <w:t> </w:t>
      </w:r>
      <w:r>
        <w:rPr>
          <w:color w:val="231F20"/>
        </w:rPr>
        <w:t>anexate</w:t>
      </w:r>
      <w:r>
        <w:rPr>
          <w:color w:val="231F20"/>
          <w:spacing w:val="-9"/>
        </w:rPr>
        <w:t> </w:t>
      </w:r>
      <w:r>
        <w:rPr>
          <w:color w:val="231F20"/>
        </w:rPr>
        <w:t>cererii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corespund</w:t>
      </w:r>
      <w:r>
        <w:rPr>
          <w:color w:val="231F20"/>
          <w:spacing w:val="-9"/>
        </w:rPr>
        <w:t> </w:t>
      </w:r>
      <w:r>
        <w:rPr>
          <w:color w:val="231F20"/>
        </w:rPr>
        <w:t>cerinţelor</w:t>
      </w:r>
      <w:r>
        <w:rPr>
          <w:color w:val="231F20"/>
          <w:spacing w:val="-9"/>
        </w:rPr>
        <w:t> </w:t>
      </w:r>
      <w:r>
        <w:rPr>
          <w:color w:val="231F20"/>
        </w:rPr>
        <w:t>stabilite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Regulamentul</w:t>
      </w:r>
      <w:r>
        <w:rPr>
          <w:color w:val="231F20"/>
          <w:spacing w:val="-9"/>
        </w:rPr>
        <w:t> </w:t>
      </w:r>
      <w:r>
        <w:rPr>
          <w:color w:val="231F20"/>
        </w:rPr>
        <w:t>pri-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vind procedura de depunere, examinare și înregistrare a mărcilor, aprobat prin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Hotărârea Guvernului nr.488 din 13.08.2009 (în continuare – Regulament), soli-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citantul dispune de un termen de 2 luni de la data primirii notificării AGEPI pen-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tru remedierea iregularităţilor constatate sau pentru prezentarea documentelor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lipsă. În caz contrar şi în lipsa solicitării motivate de prelungire a termenului</w:t>
      </w:r>
      <w:r>
        <w:rPr>
          <w:color w:val="231F20"/>
          <w:spacing w:val="1"/>
        </w:rPr>
        <w:t> </w:t>
      </w:r>
      <w:r>
        <w:rPr>
          <w:color w:val="231F20"/>
        </w:rPr>
        <w:t>acordat,</w:t>
      </w:r>
      <w:r>
        <w:rPr>
          <w:color w:val="231F20"/>
          <w:spacing w:val="-11"/>
        </w:rPr>
        <w:t> </w:t>
      </w:r>
      <w:r>
        <w:rPr>
          <w:color w:val="231F20"/>
        </w:rPr>
        <w:t>cererea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consideră</w:t>
      </w:r>
      <w:r>
        <w:rPr>
          <w:color w:val="231F20"/>
          <w:spacing w:val="-10"/>
        </w:rPr>
        <w:t> </w:t>
      </w:r>
      <w:r>
        <w:rPr>
          <w:color w:val="231F20"/>
        </w:rPr>
        <w:t>retrasă.</w:t>
      </w:r>
    </w:p>
    <w:p>
      <w:pPr>
        <w:pStyle w:val="Heading3"/>
        <w:spacing w:before="67"/>
        <w:jc w:val="both"/>
      </w:pPr>
      <w:r>
        <w:rPr>
          <w:color w:val="231F20"/>
          <w:spacing w:val="-1"/>
          <w:w w:val="90"/>
        </w:rPr>
        <w:t>Examinarea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altor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condiţii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depunere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(preliminară)</w:t>
      </w:r>
    </w:p>
    <w:p>
      <w:pPr>
        <w:pStyle w:val="BodyText"/>
        <w:spacing w:line="249" w:lineRule="auto" w:before="64"/>
        <w:ind w:right="275"/>
      </w:pPr>
      <w:r>
        <w:rPr>
          <w:color w:val="231F20"/>
        </w:rPr>
        <w:t>Examinarea preliminară se efectuează în termen de o lună de la data în-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scrierii datelor privind cererea în Registrul naţional al cererilor de înregistrare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mărcilor.</w:t>
      </w:r>
    </w:p>
    <w:p>
      <w:pPr>
        <w:pStyle w:val="BodyText"/>
        <w:spacing w:before="3"/>
        <w:ind w:left="617" w:firstLine="0"/>
      </w:pPr>
      <w:r>
        <w:rPr>
          <w:color w:val="231F20"/>
          <w:w w:val="95"/>
        </w:rPr>
        <w:t>În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cadrul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examinării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preliminare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verifică:</w:t>
      </w:r>
    </w:p>
    <w:p>
      <w:pPr>
        <w:pStyle w:val="ListParagraph"/>
        <w:numPr>
          <w:ilvl w:val="0"/>
          <w:numId w:val="135"/>
        </w:numPr>
        <w:tabs>
          <w:tab w:pos="866" w:val="left" w:leader="none"/>
        </w:tabs>
        <w:spacing w:line="249" w:lineRule="auto" w:before="1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corectitudinea clasificării produselor şi serviciilor conform Aranjamen-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tului de la Nisa privind clasificarea internaţională a produselor și serviciilor în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vederea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înregistrării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mărcilor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din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15.06.1957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(în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continuare</w:t>
      </w:r>
      <w:r>
        <w:rPr>
          <w:color w:val="231F20"/>
          <w:spacing w:val="-11"/>
          <w:sz w:val="21"/>
        </w:rPr>
        <w:t> </w:t>
      </w:r>
      <w:r>
        <w:rPr>
          <w:color w:val="231F20"/>
          <w:w w:val="105"/>
          <w:sz w:val="21"/>
        </w:rPr>
        <w:t>–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z w:val="21"/>
        </w:rPr>
        <w:t>Clasificarea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Nisa);</w:t>
      </w:r>
    </w:p>
    <w:p>
      <w:pPr>
        <w:pStyle w:val="ListParagraph"/>
        <w:numPr>
          <w:ilvl w:val="0"/>
          <w:numId w:val="135"/>
        </w:numPr>
        <w:tabs>
          <w:tab w:pos="837" w:val="left" w:leader="none"/>
        </w:tabs>
        <w:spacing w:line="249" w:lineRule="auto" w:before="3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legitimitatea invocării priorităţii, dacă solicitantul doreşte să se prevaleze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dreptul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prioritate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conform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prevederilor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art.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33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35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Lege;</w:t>
      </w:r>
    </w:p>
    <w:p>
      <w:pPr>
        <w:pStyle w:val="ListParagraph"/>
        <w:numPr>
          <w:ilvl w:val="0"/>
          <w:numId w:val="135"/>
        </w:numPr>
        <w:tabs>
          <w:tab w:pos="823" w:val="left" w:leader="none"/>
        </w:tabs>
        <w:spacing w:line="240" w:lineRule="auto" w:before="2" w:after="0"/>
        <w:ind w:left="822" w:right="0" w:hanging="206"/>
        <w:jc w:val="both"/>
        <w:rPr>
          <w:sz w:val="21"/>
        </w:rPr>
      </w:pPr>
      <w:r>
        <w:rPr>
          <w:color w:val="231F20"/>
          <w:w w:val="95"/>
          <w:sz w:val="21"/>
        </w:rPr>
        <w:t>achitarea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taxei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examinare;</w:t>
      </w:r>
    </w:p>
    <w:p>
      <w:pPr>
        <w:pStyle w:val="ListParagraph"/>
        <w:numPr>
          <w:ilvl w:val="0"/>
          <w:numId w:val="135"/>
        </w:numPr>
        <w:tabs>
          <w:tab w:pos="845" w:val="left" w:leader="none"/>
        </w:tabs>
        <w:spacing w:line="249" w:lineRule="auto" w:before="10" w:after="0"/>
        <w:ind w:left="277" w:right="272" w:firstLine="340"/>
        <w:jc w:val="left"/>
        <w:rPr>
          <w:sz w:val="21"/>
        </w:rPr>
      </w:pPr>
      <w:r>
        <w:rPr>
          <w:color w:val="231F20"/>
          <w:w w:val="95"/>
          <w:sz w:val="21"/>
        </w:rPr>
        <w:t>reproducerea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mărcii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vederea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stabilirii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dacă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semnul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revendicat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semn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solicitat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două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multe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limbi;</w:t>
      </w:r>
    </w:p>
    <w:p>
      <w:pPr>
        <w:pStyle w:val="ListParagraph"/>
        <w:numPr>
          <w:ilvl w:val="0"/>
          <w:numId w:val="135"/>
        </w:numPr>
        <w:tabs>
          <w:tab w:pos="840" w:val="left" w:leader="none"/>
        </w:tabs>
        <w:spacing w:line="249" w:lineRule="auto" w:before="2" w:after="0"/>
        <w:ind w:left="277" w:right="275" w:firstLine="340"/>
        <w:jc w:val="left"/>
        <w:rPr>
          <w:sz w:val="21"/>
        </w:rPr>
      </w:pPr>
      <w:r>
        <w:rPr>
          <w:color w:val="231F20"/>
          <w:spacing w:val="-1"/>
          <w:sz w:val="21"/>
        </w:rPr>
        <w:t>indicarea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culorii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(culorilor)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mărcii,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solicitantul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solicită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protecţia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52"/>
          <w:sz w:val="21"/>
        </w:rPr>
        <w:t> </w:t>
      </w:r>
      <w:r>
        <w:rPr>
          <w:color w:val="231F20"/>
          <w:sz w:val="21"/>
        </w:rPr>
        <w:t>culori;</w:t>
      </w:r>
    </w:p>
    <w:p>
      <w:pPr>
        <w:pStyle w:val="ListParagraph"/>
        <w:numPr>
          <w:ilvl w:val="0"/>
          <w:numId w:val="135"/>
        </w:numPr>
        <w:tabs>
          <w:tab w:pos="795" w:val="left" w:leader="none"/>
        </w:tabs>
        <w:spacing w:line="249" w:lineRule="auto" w:before="2" w:after="0"/>
        <w:ind w:left="277" w:right="275" w:firstLine="340"/>
        <w:jc w:val="left"/>
        <w:rPr>
          <w:sz w:val="21"/>
        </w:rPr>
      </w:pPr>
      <w:r>
        <w:rPr>
          <w:color w:val="231F20"/>
          <w:sz w:val="21"/>
        </w:rPr>
        <w:t>conformitatea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materialelor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cererii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cerinţele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faţă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conţinutul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întoc-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mirea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cererii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documentelor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anexate,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inclusiv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materialelor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suplimentare.</w:t>
      </w:r>
    </w:p>
    <w:p>
      <w:pPr>
        <w:pStyle w:val="BodyText"/>
        <w:spacing w:line="249" w:lineRule="auto" w:before="1"/>
        <w:ind w:right="272"/>
      </w:pPr>
      <w:r>
        <w:rPr>
          <w:color w:val="231F20"/>
        </w:rPr>
        <w:t>În cazul constatării unor iregularităţi în documentele cererii sau dacă lip-</w:t>
      </w:r>
      <w:r>
        <w:rPr>
          <w:color w:val="231F20"/>
          <w:spacing w:val="1"/>
        </w:rPr>
        <w:t> </w:t>
      </w:r>
      <w:r>
        <w:rPr>
          <w:color w:val="231F20"/>
        </w:rPr>
        <w:t>sesc unele dintre documente,</w:t>
      </w:r>
      <w:r>
        <w:rPr>
          <w:color w:val="231F20"/>
          <w:spacing w:val="1"/>
        </w:rPr>
        <w:t> </w:t>
      </w:r>
      <w:r>
        <w:rPr>
          <w:color w:val="231F20"/>
        </w:rPr>
        <w:t>AGEPI expediază solicitantului o notificare, 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contextul căreia precizează lacunele depistate, termenul acordat pentru reme-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dierea acestora, cât şi consecinţele ce vor surveni în cazul nerespectării solici-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tării</w:t>
      </w:r>
      <w:r>
        <w:rPr>
          <w:color w:val="231F20"/>
          <w:spacing w:val="-8"/>
        </w:rPr>
        <w:t> </w:t>
      </w:r>
      <w:r>
        <w:rPr>
          <w:color w:val="231F20"/>
        </w:rPr>
        <w:t>expres</w:t>
      </w:r>
      <w:r>
        <w:rPr>
          <w:color w:val="231F20"/>
          <w:spacing w:val="-8"/>
        </w:rPr>
        <w:t> </w:t>
      </w:r>
      <w:r>
        <w:rPr>
          <w:color w:val="231F20"/>
        </w:rPr>
        <w:t>indicate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notificare.</w:t>
      </w:r>
    </w:p>
    <w:p>
      <w:pPr>
        <w:pStyle w:val="Heading3"/>
        <w:spacing w:before="48"/>
        <w:jc w:val="both"/>
      </w:pPr>
      <w:r>
        <w:rPr>
          <w:color w:val="231F20"/>
          <w:w w:val="85"/>
        </w:rPr>
        <w:t>Publicarea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cererii</w:t>
      </w:r>
    </w:p>
    <w:p>
      <w:pPr>
        <w:pStyle w:val="BodyText"/>
        <w:spacing w:line="254" w:lineRule="auto" w:before="64"/>
        <w:ind w:right="273"/>
      </w:pPr>
      <w:r>
        <w:rPr>
          <w:color w:val="231F20"/>
        </w:rPr>
        <w:t>În cazul în care, în urma examinării formale şi preliminare nu au fost de-</w:t>
      </w:r>
      <w:r>
        <w:rPr>
          <w:color w:val="231F20"/>
          <w:spacing w:val="1"/>
        </w:rPr>
        <w:t> </w:t>
      </w:r>
      <w:r>
        <w:rPr>
          <w:color w:val="231F20"/>
        </w:rPr>
        <w:t>pistate</w:t>
      </w:r>
      <w:r>
        <w:rPr>
          <w:color w:val="231F20"/>
          <w:spacing w:val="-10"/>
        </w:rPr>
        <w:t> </w:t>
      </w:r>
      <w:r>
        <w:rPr>
          <w:color w:val="231F20"/>
        </w:rPr>
        <w:t>iregularităţi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iregularităţile</w:t>
      </w:r>
      <w:r>
        <w:rPr>
          <w:color w:val="231F20"/>
          <w:spacing w:val="-11"/>
        </w:rPr>
        <w:t> </w:t>
      </w:r>
      <w:r>
        <w:rPr>
          <w:color w:val="231F20"/>
        </w:rPr>
        <w:t>depistate</w:t>
      </w:r>
      <w:r>
        <w:rPr>
          <w:color w:val="231F20"/>
          <w:spacing w:val="-10"/>
        </w:rPr>
        <w:t> </w:t>
      </w:r>
      <w:r>
        <w:rPr>
          <w:color w:val="231F20"/>
        </w:rPr>
        <w:t>au</w:t>
      </w:r>
      <w:r>
        <w:rPr>
          <w:color w:val="231F20"/>
          <w:spacing w:val="-11"/>
        </w:rPr>
        <w:t> </w:t>
      </w:r>
      <w:r>
        <w:rPr>
          <w:color w:val="231F20"/>
        </w:rPr>
        <w:t>fost</w:t>
      </w:r>
      <w:r>
        <w:rPr>
          <w:color w:val="231F20"/>
          <w:spacing w:val="-9"/>
        </w:rPr>
        <w:t> </w:t>
      </w:r>
      <w:r>
        <w:rPr>
          <w:color w:val="231F20"/>
        </w:rPr>
        <w:t>remediate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termenele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prescrise,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publică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BOPI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datele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privind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înregistrare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mărcii.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before="103"/>
        <w:ind w:left="617" w:firstLine="0"/>
        <w:jc w:val="left"/>
      </w:pPr>
      <w:r>
        <w:rPr>
          <w:color w:val="231F20"/>
          <w:w w:val="95"/>
        </w:rPr>
        <w:t>Publicarea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cererii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cuprinde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următoarele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informaţii:</w:t>
      </w:r>
    </w:p>
    <w:p>
      <w:pPr>
        <w:pStyle w:val="ListParagraph"/>
        <w:numPr>
          <w:ilvl w:val="0"/>
          <w:numId w:val="136"/>
        </w:numPr>
        <w:tabs>
          <w:tab w:pos="834" w:val="left" w:leader="none"/>
        </w:tabs>
        <w:spacing w:line="240" w:lineRule="auto" w:before="15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numele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adresa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solicitantului;</w:t>
      </w:r>
    </w:p>
    <w:p>
      <w:pPr>
        <w:pStyle w:val="ListParagraph"/>
        <w:numPr>
          <w:ilvl w:val="0"/>
          <w:numId w:val="136"/>
        </w:numPr>
        <w:tabs>
          <w:tab w:pos="839" w:val="left" w:leader="none"/>
        </w:tabs>
        <w:spacing w:line="240" w:lineRule="auto" w:before="14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reproducerea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mărcii;</w:t>
      </w:r>
    </w:p>
    <w:p>
      <w:pPr>
        <w:pStyle w:val="ListParagraph"/>
        <w:numPr>
          <w:ilvl w:val="0"/>
          <w:numId w:val="136"/>
        </w:numPr>
        <w:tabs>
          <w:tab w:pos="820" w:val="left" w:leader="none"/>
        </w:tabs>
        <w:spacing w:line="254" w:lineRule="auto" w:before="14" w:after="0"/>
        <w:ind w:left="277" w:right="28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indicaţia culorii sau a culorilor din care se compune marca în cazul cererii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înregistrare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marcă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color;</w:t>
      </w:r>
    </w:p>
    <w:p>
      <w:pPr>
        <w:pStyle w:val="ListParagraph"/>
        <w:numPr>
          <w:ilvl w:val="0"/>
          <w:numId w:val="136"/>
        </w:numPr>
        <w:tabs>
          <w:tab w:pos="829" w:val="left" w:leader="none"/>
        </w:tabs>
        <w:spacing w:line="254" w:lineRule="auto" w:before="0" w:after="0"/>
        <w:ind w:left="277" w:right="278" w:firstLine="340"/>
        <w:jc w:val="both"/>
        <w:rPr>
          <w:sz w:val="21"/>
        </w:rPr>
      </w:pPr>
      <w:r>
        <w:rPr>
          <w:color w:val="231F20"/>
          <w:spacing w:val="-1"/>
          <w:w w:val="95"/>
          <w:sz w:val="21"/>
        </w:rPr>
        <w:t>lista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produselor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şi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serviciilor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grupate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pe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clase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conform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Clasificării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la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Nisa,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fiecare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grup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fiind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precedat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numărul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clasă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din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clasificarea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menţionată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căreia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îi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aparţine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grupul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produse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şi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servicii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şi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prezentat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în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ordinea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respectivei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clasificări;</w:t>
      </w:r>
    </w:p>
    <w:p>
      <w:pPr>
        <w:pStyle w:val="ListParagraph"/>
        <w:numPr>
          <w:ilvl w:val="0"/>
          <w:numId w:val="136"/>
        </w:numPr>
        <w:tabs>
          <w:tab w:pos="834" w:val="left" w:leader="none"/>
        </w:tabs>
        <w:spacing w:line="240" w:lineRule="auto" w:before="1" w:after="0"/>
        <w:ind w:left="833" w:right="0" w:hanging="217"/>
        <w:jc w:val="both"/>
        <w:rPr>
          <w:sz w:val="21"/>
        </w:rPr>
      </w:pPr>
      <w:r>
        <w:rPr>
          <w:color w:val="231F20"/>
          <w:spacing w:val="-1"/>
          <w:sz w:val="21"/>
        </w:rPr>
        <w:t>data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numărul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depozitului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naţional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reglementar;</w:t>
      </w:r>
    </w:p>
    <w:p>
      <w:pPr>
        <w:pStyle w:val="ListParagraph"/>
        <w:numPr>
          <w:ilvl w:val="0"/>
          <w:numId w:val="136"/>
        </w:numPr>
        <w:tabs>
          <w:tab w:pos="808" w:val="left" w:leader="none"/>
        </w:tabs>
        <w:spacing w:line="254" w:lineRule="auto" w:before="14" w:after="0"/>
        <w:ind w:left="277" w:right="274" w:firstLine="340"/>
        <w:jc w:val="left"/>
        <w:rPr>
          <w:sz w:val="21"/>
        </w:rPr>
      </w:pPr>
      <w:r>
        <w:rPr>
          <w:color w:val="231F20"/>
          <w:sz w:val="21"/>
        </w:rPr>
        <w:t>indicaţii privind prioritatea solicitată conform art.33 din Lege, dacă este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cazul;</w:t>
      </w:r>
    </w:p>
    <w:p>
      <w:pPr>
        <w:pStyle w:val="ListParagraph"/>
        <w:numPr>
          <w:ilvl w:val="0"/>
          <w:numId w:val="136"/>
        </w:numPr>
        <w:tabs>
          <w:tab w:pos="832" w:val="left" w:leader="none"/>
        </w:tabs>
        <w:spacing w:line="254" w:lineRule="auto" w:before="0" w:after="0"/>
        <w:ind w:left="277" w:right="277" w:firstLine="340"/>
        <w:jc w:val="left"/>
        <w:rPr>
          <w:sz w:val="21"/>
        </w:rPr>
      </w:pPr>
      <w:r>
        <w:rPr>
          <w:color w:val="231F20"/>
          <w:w w:val="95"/>
          <w:sz w:val="21"/>
        </w:rPr>
        <w:t>indicaţii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privind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prioritatea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expoziţie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solicitată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conform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art.35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Lege,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cazul;</w:t>
      </w:r>
    </w:p>
    <w:p>
      <w:pPr>
        <w:pStyle w:val="ListParagraph"/>
        <w:numPr>
          <w:ilvl w:val="0"/>
          <w:numId w:val="136"/>
        </w:numPr>
        <w:tabs>
          <w:tab w:pos="856" w:val="left" w:leader="none"/>
        </w:tabs>
        <w:spacing w:line="254" w:lineRule="auto" w:before="0" w:after="0"/>
        <w:ind w:left="277" w:right="279" w:firstLine="340"/>
        <w:jc w:val="left"/>
        <w:rPr>
          <w:sz w:val="21"/>
        </w:rPr>
      </w:pPr>
      <w:r>
        <w:rPr>
          <w:color w:val="231F20"/>
          <w:sz w:val="21"/>
        </w:rPr>
        <w:t>indicarea faptului că marca a obţinut un caracter distinctiv ca urmare 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utilizării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conform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art.7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alin.(2)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Lege,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daca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cazul;</w:t>
      </w:r>
    </w:p>
    <w:p>
      <w:pPr>
        <w:pStyle w:val="ListParagraph"/>
        <w:numPr>
          <w:ilvl w:val="0"/>
          <w:numId w:val="136"/>
        </w:numPr>
        <w:tabs>
          <w:tab w:pos="771" w:val="left" w:leader="none"/>
        </w:tabs>
        <w:spacing w:line="254" w:lineRule="auto" w:before="0" w:after="0"/>
        <w:ind w:left="277" w:right="274" w:firstLine="340"/>
        <w:jc w:val="left"/>
        <w:rPr>
          <w:sz w:val="21"/>
        </w:rPr>
      </w:pPr>
      <w:r>
        <w:rPr>
          <w:color w:val="231F20"/>
          <w:w w:val="95"/>
          <w:sz w:val="21"/>
        </w:rPr>
        <w:t>indicarea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faptului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că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cererea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depusă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marcă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colectivă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certificare,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cazul;</w:t>
      </w:r>
    </w:p>
    <w:p>
      <w:pPr>
        <w:pStyle w:val="ListParagraph"/>
        <w:numPr>
          <w:ilvl w:val="0"/>
          <w:numId w:val="136"/>
        </w:numPr>
        <w:tabs>
          <w:tab w:pos="770" w:val="left" w:leader="none"/>
        </w:tabs>
        <w:spacing w:line="254" w:lineRule="auto" w:before="0" w:after="0"/>
        <w:ind w:left="277" w:right="275" w:firstLine="340"/>
        <w:jc w:val="left"/>
        <w:rPr>
          <w:sz w:val="21"/>
        </w:rPr>
      </w:pPr>
      <w:r>
        <w:rPr>
          <w:color w:val="231F20"/>
          <w:w w:val="95"/>
          <w:sz w:val="21"/>
        </w:rPr>
        <w:t>declaraţia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prin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solicitantul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renunţă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orice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drept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exclusiv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asupra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unui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element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mărcii,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cazul;</w:t>
      </w:r>
    </w:p>
    <w:p>
      <w:pPr>
        <w:pStyle w:val="ListParagraph"/>
        <w:numPr>
          <w:ilvl w:val="0"/>
          <w:numId w:val="136"/>
        </w:numPr>
        <w:tabs>
          <w:tab w:pos="839" w:val="left" w:leader="none"/>
        </w:tabs>
        <w:spacing w:line="240" w:lineRule="auto" w:before="0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indicarea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faptului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marca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proprietate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statului,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dacă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cazul;</w:t>
      </w:r>
    </w:p>
    <w:p>
      <w:pPr>
        <w:pStyle w:val="ListParagraph"/>
        <w:numPr>
          <w:ilvl w:val="0"/>
          <w:numId w:val="136"/>
        </w:numPr>
        <w:tabs>
          <w:tab w:pos="793" w:val="left" w:leader="none"/>
        </w:tabs>
        <w:spacing w:line="254" w:lineRule="auto" w:before="15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descrierea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elementelor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figurative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mărcii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conform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Clasificării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interna-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ţionale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elementelor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figurative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mărcilor,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instituite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Aranjamentul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Viena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12.06.1973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(în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continuare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-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Clasificarea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Viena);</w:t>
      </w:r>
    </w:p>
    <w:p>
      <w:pPr>
        <w:pStyle w:val="ListParagraph"/>
        <w:numPr>
          <w:ilvl w:val="0"/>
          <w:numId w:val="136"/>
        </w:numPr>
        <w:tabs>
          <w:tab w:pos="899" w:val="left" w:leader="none"/>
        </w:tabs>
        <w:spacing w:line="240" w:lineRule="auto" w:before="0" w:after="0"/>
        <w:ind w:left="898" w:right="0" w:hanging="282"/>
        <w:jc w:val="both"/>
        <w:rPr>
          <w:sz w:val="21"/>
        </w:rPr>
      </w:pPr>
      <w:r>
        <w:rPr>
          <w:color w:val="231F20"/>
          <w:w w:val="95"/>
          <w:sz w:val="21"/>
        </w:rPr>
        <w:t>indicarea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faptului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marca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tridimensională,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dacă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cazul;</w:t>
      </w:r>
    </w:p>
    <w:p>
      <w:pPr>
        <w:pStyle w:val="ListParagraph"/>
        <w:numPr>
          <w:ilvl w:val="0"/>
          <w:numId w:val="136"/>
        </w:numPr>
        <w:tabs>
          <w:tab w:pos="817" w:val="left" w:leader="none"/>
        </w:tabs>
        <w:spacing w:line="240" w:lineRule="auto" w:before="14" w:after="0"/>
        <w:ind w:left="816" w:right="0" w:hanging="200"/>
        <w:jc w:val="both"/>
        <w:rPr>
          <w:sz w:val="21"/>
        </w:rPr>
      </w:pPr>
      <w:r>
        <w:rPr>
          <w:color w:val="231F20"/>
          <w:spacing w:val="-5"/>
          <w:w w:val="95"/>
          <w:sz w:val="21"/>
        </w:rPr>
        <w:t>indicarea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faptului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că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cererea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este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transformată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sau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divizionată,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dacă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este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cazul.</w:t>
      </w:r>
    </w:p>
    <w:p>
      <w:pPr>
        <w:pStyle w:val="Heading3"/>
        <w:spacing w:before="70"/>
      </w:pPr>
      <w:r>
        <w:rPr>
          <w:color w:val="231F20"/>
        </w:rPr>
        <w:t>Observaţia</w:t>
      </w:r>
    </w:p>
    <w:p>
      <w:pPr>
        <w:pStyle w:val="BodyText"/>
        <w:spacing w:line="254" w:lineRule="auto" w:before="69"/>
        <w:ind w:right="273"/>
      </w:pPr>
      <w:r>
        <w:rPr>
          <w:color w:val="231F20"/>
        </w:rPr>
        <w:t>În conformitate cu art.39 din Lege, terţele persoane au dreptul, în termen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3 luni din data publicării cererii de înregistrare a mărcii să depună observaţii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împotriva</w:t>
      </w:r>
      <w:r>
        <w:rPr>
          <w:color w:val="231F20"/>
          <w:spacing w:val="-9"/>
        </w:rPr>
        <w:t> </w:t>
      </w:r>
      <w:r>
        <w:rPr>
          <w:color w:val="231F20"/>
        </w:rPr>
        <w:t>înregistrării</w:t>
      </w:r>
      <w:r>
        <w:rPr>
          <w:color w:val="231F20"/>
          <w:spacing w:val="-8"/>
        </w:rPr>
        <w:t> </w:t>
      </w:r>
      <w:r>
        <w:rPr>
          <w:color w:val="231F20"/>
        </w:rPr>
        <w:t>mărcii.</w:t>
      </w:r>
    </w:p>
    <w:p>
      <w:pPr>
        <w:pStyle w:val="BodyText"/>
        <w:spacing w:line="254" w:lineRule="auto"/>
        <w:ind w:right="274"/>
      </w:pPr>
      <w:r>
        <w:rPr>
          <w:color w:val="231F20"/>
          <w:spacing w:val="-1"/>
        </w:rPr>
        <w:t>Observaţiile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pot</w:t>
      </w:r>
      <w:r>
        <w:rPr>
          <w:color w:val="231F20"/>
          <w:spacing w:val="-12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prezentate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orice</w:t>
      </w:r>
      <w:r>
        <w:rPr>
          <w:color w:val="231F20"/>
          <w:spacing w:val="-13"/>
        </w:rPr>
        <w:t> </w:t>
      </w:r>
      <w:r>
        <w:rPr>
          <w:color w:val="231F20"/>
        </w:rPr>
        <w:t>persoană</w:t>
      </w:r>
      <w:r>
        <w:rPr>
          <w:color w:val="231F20"/>
          <w:spacing w:val="-13"/>
        </w:rPr>
        <w:t> </w:t>
      </w:r>
      <w:r>
        <w:rPr>
          <w:color w:val="231F20"/>
        </w:rPr>
        <w:t>fizică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juridică,</w:t>
      </w:r>
      <w:r>
        <w:rPr>
          <w:color w:val="231F20"/>
          <w:spacing w:val="-13"/>
        </w:rPr>
        <w:t> </w:t>
      </w:r>
      <w:r>
        <w:rPr>
          <w:color w:val="231F20"/>
        </w:rPr>
        <w:t>precum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şi de orice grup sau asociaţie de producători, consumatori, prestatori de servicii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etc.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Nicio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cerinţă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înaintată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faţă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persoana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depune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observaţia.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Observaţia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fondată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motivele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absolute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refuz,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enumerate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art.7</w:t>
      </w:r>
      <w:r>
        <w:rPr>
          <w:color w:val="231F20"/>
          <w:spacing w:val="-9"/>
        </w:rPr>
        <w:t> </w:t>
      </w:r>
      <w:r>
        <w:rPr>
          <w:color w:val="231F20"/>
        </w:rPr>
        <w:t>din</w:t>
      </w:r>
      <w:r>
        <w:rPr>
          <w:color w:val="231F20"/>
          <w:spacing w:val="-9"/>
        </w:rPr>
        <w:t> </w:t>
      </w:r>
      <w:r>
        <w:rPr>
          <w:color w:val="231F20"/>
        </w:rPr>
        <w:t>Lege.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Observaţia</w:t>
      </w:r>
      <w:r>
        <w:rPr>
          <w:color w:val="231F20"/>
          <w:spacing w:val="-14"/>
        </w:rPr>
        <w:t> </w:t>
      </w:r>
      <w:r>
        <w:rPr>
          <w:color w:val="231F20"/>
        </w:rPr>
        <w:t>nu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supusă</w:t>
      </w:r>
      <w:r>
        <w:rPr>
          <w:color w:val="231F20"/>
          <w:spacing w:val="-14"/>
        </w:rPr>
        <w:t> </w:t>
      </w:r>
      <w:r>
        <w:rPr>
          <w:color w:val="231F20"/>
        </w:rPr>
        <w:t>taxelor,</w:t>
      </w:r>
      <w:r>
        <w:rPr>
          <w:color w:val="231F20"/>
          <w:spacing w:val="-13"/>
        </w:rPr>
        <w:t> </w:t>
      </w:r>
      <w:r>
        <w:rPr>
          <w:color w:val="231F20"/>
        </w:rPr>
        <w:t>însă</w:t>
      </w:r>
      <w:r>
        <w:rPr>
          <w:color w:val="231F20"/>
          <w:spacing w:val="-14"/>
        </w:rPr>
        <w:t> </w:t>
      </w:r>
      <w:r>
        <w:rPr>
          <w:color w:val="231F20"/>
        </w:rPr>
        <w:t>persoana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4"/>
        </w:rPr>
        <w:t> </w:t>
      </w:r>
      <w:r>
        <w:rPr>
          <w:color w:val="231F20"/>
        </w:rPr>
        <w:t>depune</w:t>
      </w:r>
      <w:r>
        <w:rPr>
          <w:color w:val="231F20"/>
          <w:spacing w:val="-14"/>
        </w:rPr>
        <w:t> </w:t>
      </w:r>
      <w:r>
        <w:rPr>
          <w:color w:val="231F20"/>
        </w:rPr>
        <w:t>observaţia</w:t>
      </w:r>
      <w:r>
        <w:rPr>
          <w:color w:val="231F20"/>
          <w:spacing w:val="-53"/>
        </w:rPr>
        <w:t> </w:t>
      </w:r>
      <w:r>
        <w:rPr>
          <w:color w:val="231F20"/>
        </w:rPr>
        <w:t>nu</w:t>
      </w:r>
      <w:r>
        <w:rPr>
          <w:color w:val="231F20"/>
          <w:spacing w:val="-11"/>
        </w:rPr>
        <w:t> </w:t>
      </w:r>
      <w:r>
        <w:rPr>
          <w:color w:val="231F20"/>
        </w:rPr>
        <w:t>devine</w:t>
      </w:r>
      <w:r>
        <w:rPr>
          <w:color w:val="231F20"/>
          <w:spacing w:val="-10"/>
        </w:rPr>
        <w:t> </w:t>
      </w:r>
      <w:r>
        <w:rPr>
          <w:color w:val="231F20"/>
        </w:rPr>
        <w:t>parte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procedură,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faţa</w:t>
      </w:r>
      <w:r>
        <w:rPr>
          <w:color w:val="231F20"/>
          <w:spacing w:val="-11"/>
        </w:rPr>
        <w:t> </w:t>
      </w:r>
      <w:r>
        <w:rPr>
          <w:color w:val="231F20"/>
        </w:rPr>
        <w:t>AGEPI.</w:t>
      </w:r>
    </w:p>
    <w:p>
      <w:pPr>
        <w:pStyle w:val="Heading3"/>
        <w:spacing w:before="54"/>
      </w:pPr>
      <w:r>
        <w:rPr>
          <w:color w:val="231F20"/>
        </w:rPr>
        <w:t>Opoziţia</w:t>
      </w:r>
    </w:p>
    <w:p>
      <w:pPr>
        <w:pStyle w:val="BodyText"/>
        <w:spacing w:line="254" w:lineRule="auto" w:before="68"/>
        <w:ind w:right="273"/>
      </w:pPr>
      <w:r>
        <w:rPr>
          <w:color w:val="231F20"/>
        </w:rPr>
        <w:t>Orice</w:t>
      </w:r>
      <w:r>
        <w:rPr>
          <w:color w:val="231F20"/>
          <w:spacing w:val="-7"/>
        </w:rPr>
        <w:t> </w:t>
      </w:r>
      <w:r>
        <w:rPr>
          <w:color w:val="231F20"/>
        </w:rPr>
        <w:t>persoana</w:t>
      </w:r>
      <w:r>
        <w:rPr>
          <w:color w:val="231F20"/>
          <w:spacing w:val="-6"/>
        </w:rPr>
        <w:t> </w:t>
      </w:r>
      <w:r>
        <w:rPr>
          <w:color w:val="231F20"/>
        </w:rPr>
        <w:t>terţă</w:t>
      </w:r>
      <w:r>
        <w:rPr>
          <w:color w:val="231F20"/>
          <w:spacing w:val="-7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consideră</w:t>
      </w:r>
      <w:r>
        <w:rPr>
          <w:color w:val="231F20"/>
          <w:spacing w:val="-7"/>
        </w:rPr>
        <w:t> </w:t>
      </w:r>
      <w:r>
        <w:rPr>
          <w:color w:val="231F20"/>
        </w:rPr>
        <w:t>că</w:t>
      </w:r>
      <w:r>
        <w:rPr>
          <w:color w:val="231F20"/>
          <w:spacing w:val="-6"/>
        </w:rPr>
        <w:t> </w:t>
      </w:r>
      <w:r>
        <w:rPr>
          <w:color w:val="231F20"/>
        </w:rPr>
        <w:t>înregistrarea</w:t>
      </w:r>
      <w:r>
        <w:rPr>
          <w:color w:val="231F20"/>
          <w:spacing w:val="-7"/>
        </w:rPr>
        <w:t> </w:t>
      </w:r>
      <w:r>
        <w:rPr>
          <w:color w:val="231F20"/>
        </w:rPr>
        <w:t>mărcii</w:t>
      </w:r>
      <w:r>
        <w:rPr>
          <w:color w:val="231F20"/>
          <w:spacing w:val="-6"/>
        </w:rPr>
        <w:t> </w:t>
      </w:r>
      <w:r>
        <w:rPr>
          <w:color w:val="231F20"/>
        </w:rPr>
        <w:t>va</w:t>
      </w:r>
      <w:r>
        <w:rPr>
          <w:color w:val="231F20"/>
          <w:spacing w:val="-6"/>
        </w:rPr>
        <w:t> </w:t>
      </w:r>
      <w:r>
        <w:rPr>
          <w:color w:val="231F20"/>
        </w:rPr>
        <w:t>avea</w:t>
      </w:r>
      <w:r>
        <w:rPr>
          <w:color w:val="231F20"/>
          <w:spacing w:val="-7"/>
        </w:rPr>
        <w:t> </w:t>
      </w:r>
      <w:r>
        <w:rPr>
          <w:color w:val="231F20"/>
        </w:rPr>
        <w:t>drept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consecinţă încălcarea unui drept de proprietate intelectuală al cărui titular este,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poate</w:t>
      </w:r>
      <w:r>
        <w:rPr>
          <w:color w:val="231F20"/>
          <w:spacing w:val="-9"/>
        </w:rPr>
        <w:t> </w:t>
      </w:r>
      <w:r>
        <w:rPr>
          <w:color w:val="231F20"/>
        </w:rPr>
        <w:t>formula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opoziţie</w:t>
      </w:r>
      <w:r>
        <w:rPr>
          <w:color w:val="231F20"/>
          <w:spacing w:val="-10"/>
        </w:rPr>
        <w:t> </w:t>
      </w:r>
      <w:r>
        <w:rPr>
          <w:color w:val="231F20"/>
        </w:rPr>
        <w:t>împotriva</w:t>
      </w:r>
      <w:r>
        <w:rPr>
          <w:color w:val="231F20"/>
          <w:spacing w:val="-9"/>
        </w:rPr>
        <w:t> </w:t>
      </w:r>
      <w:r>
        <w:rPr>
          <w:color w:val="231F20"/>
        </w:rPr>
        <w:t>înregistrării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termen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3</w:t>
      </w:r>
      <w:r>
        <w:rPr>
          <w:color w:val="231F20"/>
          <w:spacing w:val="-8"/>
        </w:rPr>
        <w:t> </w:t>
      </w:r>
      <w:r>
        <w:rPr>
          <w:color w:val="231F20"/>
        </w:rPr>
        <w:t>luni</w:t>
      </w:r>
      <w:r>
        <w:rPr>
          <w:color w:val="231F20"/>
          <w:spacing w:val="-8"/>
        </w:rPr>
        <w:t> </w:t>
      </w:r>
      <w:r>
        <w:rPr>
          <w:color w:val="231F20"/>
        </w:rPr>
        <w:t>din</w:t>
      </w:r>
      <w:r>
        <w:rPr>
          <w:color w:val="231F20"/>
          <w:spacing w:val="-9"/>
        </w:rPr>
        <w:t> </w:t>
      </w:r>
      <w:r>
        <w:rPr>
          <w:color w:val="231F20"/>
        </w:rPr>
        <w:t>data</w:t>
      </w:r>
      <w:r>
        <w:rPr>
          <w:color w:val="231F20"/>
          <w:spacing w:val="-10"/>
        </w:rPr>
        <w:t> </w:t>
      </w:r>
      <w:r>
        <w:rPr>
          <w:color w:val="231F20"/>
        </w:rPr>
        <w:t>pu-</w:t>
      </w:r>
      <w:r>
        <w:rPr>
          <w:color w:val="231F20"/>
          <w:spacing w:val="-53"/>
        </w:rPr>
        <w:t> </w:t>
      </w:r>
      <w:r>
        <w:rPr>
          <w:color w:val="231F20"/>
        </w:rPr>
        <w:t>blicării datelor privind cererea. Opoziţia poate fi fondată pe motivul că există</w:t>
      </w:r>
      <w:r>
        <w:rPr>
          <w:color w:val="231F20"/>
          <w:spacing w:val="1"/>
        </w:rPr>
        <w:t> </w:t>
      </w:r>
      <w:r>
        <w:rPr>
          <w:color w:val="231F20"/>
        </w:rPr>
        <w:t>una sau mai multe mărci anterioare în sensul art. 8 alin. (2) din Lege (numite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continuare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„mărci</w:t>
      </w:r>
      <w:r>
        <w:rPr>
          <w:color w:val="231F20"/>
          <w:spacing w:val="-11"/>
        </w:rPr>
        <w:t> </w:t>
      </w:r>
      <w:r>
        <w:rPr>
          <w:color w:val="231F20"/>
        </w:rPr>
        <w:t>anterioare”)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unul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13"/>
        </w:rPr>
        <w:t> </w:t>
      </w:r>
      <w:r>
        <w:rPr>
          <w:color w:val="231F20"/>
        </w:rPr>
        <w:t>multe</w:t>
      </w:r>
      <w:r>
        <w:rPr>
          <w:color w:val="231F20"/>
          <w:spacing w:val="-12"/>
        </w:rPr>
        <w:t> </w:t>
      </w:r>
      <w:r>
        <w:rPr>
          <w:color w:val="231F20"/>
        </w:rPr>
        <w:t>drepturi</w:t>
      </w:r>
      <w:r>
        <w:rPr>
          <w:color w:val="231F20"/>
          <w:spacing w:val="-12"/>
        </w:rPr>
        <w:t> </w:t>
      </w:r>
      <w:r>
        <w:rPr>
          <w:color w:val="231F20"/>
        </w:rPr>
        <w:t>anterioare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sensul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articolului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8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alin.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(4)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Lege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(numite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continuare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„drepturi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anterioare”).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5" w:firstLine="383"/>
      </w:pPr>
      <w:r>
        <w:rPr>
          <w:color w:val="231F20"/>
          <w:w w:val="95"/>
        </w:rPr>
        <w:t>De asemenea, opoziţia poate fi fondată pe motivele absolute de refuz, enu-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merate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art.7</w:t>
      </w:r>
      <w:r>
        <w:rPr>
          <w:color w:val="231F20"/>
          <w:spacing w:val="-9"/>
        </w:rPr>
        <w:t> </w:t>
      </w:r>
      <w:r>
        <w:rPr>
          <w:color w:val="231F20"/>
        </w:rPr>
        <w:t>din</w:t>
      </w:r>
      <w:r>
        <w:rPr>
          <w:color w:val="231F20"/>
          <w:spacing w:val="-9"/>
        </w:rPr>
        <w:t> </w:t>
      </w:r>
      <w:r>
        <w:rPr>
          <w:color w:val="231F20"/>
        </w:rPr>
        <w:t>Lege.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Opoziţia se depune în limba de stat pe un formular-tip, aprobat de AGEPI şi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trebuie să cuprindă informaţii minime necesare pentru a permite AGEPI identi-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ficarea cererii împotriva căreia s-a format opoziţia, a mărcii anterioare sau drep-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tului</w:t>
      </w:r>
      <w:r>
        <w:rPr>
          <w:color w:val="231F20"/>
          <w:spacing w:val="-5"/>
        </w:rPr>
        <w:t> </w:t>
      </w:r>
      <w:r>
        <w:rPr>
          <w:color w:val="231F20"/>
        </w:rPr>
        <w:t>anterior</w:t>
      </w:r>
      <w:r>
        <w:rPr>
          <w:color w:val="231F20"/>
          <w:spacing w:val="-6"/>
        </w:rPr>
        <w:t> </w:t>
      </w:r>
      <w:r>
        <w:rPr>
          <w:color w:val="231F20"/>
        </w:rPr>
        <w:t>pe</w:t>
      </w:r>
      <w:r>
        <w:rPr>
          <w:color w:val="231F20"/>
          <w:spacing w:val="-5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fondează</w:t>
      </w:r>
      <w:r>
        <w:rPr>
          <w:color w:val="231F20"/>
          <w:spacing w:val="-6"/>
        </w:rPr>
        <w:t> </w:t>
      </w:r>
      <w:r>
        <w:rPr>
          <w:color w:val="231F20"/>
        </w:rPr>
        <w:t>opoziţia,</w:t>
      </w:r>
      <w:r>
        <w:rPr>
          <w:color w:val="231F20"/>
          <w:spacing w:val="-6"/>
        </w:rPr>
        <w:t> </w:t>
      </w:r>
      <w:r>
        <w:rPr>
          <w:color w:val="231F20"/>
        </w:rPr>
        <w:t>sau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opozantului.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asemenea,</w:t>
      </w:r>
      <w:r>
        <w:rPr>
          <w:color w:val="231F20"/>
          <w:spacing w:val="-53"/>
        </w:rPr>
        <w:t> </w:t>
      </w:r>
      <w:r>
        <w:rPr>
          <w:color w:val="231F20"/>
        </w:rPr>
        <w:t>opoziţia trebuie să conţină date referitoare la reprezentant, adresă de cores-</w:t>
      </w:r>
      <w:r>
        <w:rPr>
          <w:color w:val="231F20"/>
          <w:spacing w:val="-53"/>
        </w:rPr>
        <w:t> </w:t>
      </w:r>
      <w:r>
        <w:rPr>
          <w:color w:val="231F20"/>
        </w:rPr>
        <w:t>pondenţă</w:t>
      </w:r>
      <w:r>
        <w:rPr>
          <w:color w:val="231F20"/>
          <w:spacing w:val="-10"/>
        </w:rPr>
        <w:t> </w:t>
      </w:r>
      <w:r>
        <w:rPr>
          <w:color w:val="231F20"/>
        </w:rPr>
        <w:t>şi,</w:t>
      </w:r>
      <w:r>
        <w:rPr>
          <w:color w:val="231F20"/>
          <w:spacing w:val="-10"/>
        </w:rPr>
        <w:t> </w:t>
      </w:r>
      <w:r>
        <w:rPr>
          <w:color w:val="231F20"/>
        </w:rPr>
        <w:t>evident,</w:t>
      </w:r>
      <w:r>
        <w:rPr>
          <w:color w:val="231F20"/>
          <w:spacing w:val="-9"/>
        </w:rPr>
        <w:t> </w:t>
      </w:r>
      <w:r>
        <w:rPr>
          <w:color w:val="231F20"/>
        </w:rPr>
        <w:t>argumentarea</w:t>
      </w:r>
      <w:r>
        <w:rPr>
          <w:color w:val="231F20"/>
          <w:spacing w:val="-10"/>
        </w:rPr>
        <w:t> </w:t>
      </w:r>
      <w:r>
        <w:rPr>
          <w:color w:val="231F20"/>
        </w:rPr>
        <w:t>opoziţiei.</w:t>
      </w:r>
    </w:p>
    <w:p>
      <w:pPr>
        <w:pStyle w:val="BodyText"/>
        <w:spacing w:line="254" w:lineRule="auto"/>
        <w:ind w:right="271"/>
      </w:pPr>
      <w:r>
        <w:rPr>
          <w:color w:val="231F20"/>
        </w:rPr>
        <w:t>Opoziţia este însoţită de dovada de plată a taxelor, iar opozantul devine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parte la procedură în faţa AGEPI, ceea ce înseamnă că el va fi informat despre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oricare</w:t>
      </w:r>
      <w:r>
        <w:rPr>
          <w:color w:val="231F20"/>
          <w:spacing w:val="-14"/>
        </w:rPr>
        <w:t> </w:t>
      </w:r>
      <w:r>
        <w:rPr>
          <w:color w:val="231F20"/>
        </w:rPr>
        <w:t>decizie</w:t>
      </w:r>
      <w:r>
        <w:rPr>
          <w:color w:val="231F20"/>
          <w:spacing w:val="-14"/>
        </w:rPr>
        <w:t> </w:t>
      </w:r>
      <w:r>
        <w:rPr>
          <w:color w:val="231F20"/>
        </w:rPr>
        <w:t>luată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privinţa</w:t>
      </w:r>
      <w:r>
        <w:rPr>
          <w:color w:val="231F20"/>
          <w:spacing w:val="-14"/>
        </w:rPr>
        <w:t> </w:t>
      </w:r>
      <w:r>
        <w:rPr>
          <w:color w:val="231F20"/>
        </w:rPr>
        <w:t>mărcii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referă</w:t>
      </w:r>
      <w:r>
        <w:rPr>
          <w:color w:val="231F20"/>
          <w:spacing w:val="-14"/>
        </w:rPr>
        <w:t> </w:t>
      </w:r>
      <w:r>
        <w:rPr>
          <w:color w:val="231F20"/>
        </w:rPr>
        <w:t>opoziţia,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asemenea,</w:t>
      </w:r>
      <w:r>
        <w:rPr>
          <w:color w:val="231F20"/>
          <w:spacing w:val="-53"/>
        </w:rPr>
        <w:t> </w:t>
      </w:r>
      <w:r>
        <w:rPr>
          <w:color w:val="231F20"/>
        </w:rPr>
        <w:t>opozantul</w:t>
      </w:r>
      <w:r>
        <w:rPr>
          <w:color w:val="231F20"/>
          <w:spacing w:val="-13"/>
        </w:rPr>
        <w:t> </w:t>
      </w:r>
      <w:r>
        <w:rPr>
          <w:color w:val="231F20"/>
        </w:rPr>
        <w:t>va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informat</w:t>
      </w:r>
      <w:r>
        <w:rPr>
          <w:color w:val="231F20"/>
          <w:spacing w:val="-13"/>
        </w:rPr>
        <w:t> </w:t>
      </w:r>
      <w:r>
        <w:rPr>
          <w:color w:val="231F20"/>
        </w:rPr>
        <w:t>despre</w:t>
      </w:r>
      <w:r>
        <w:rPr>
          <w:color w:val="231F20"/>
          <w:spacing w:val="-12"/>
        </w:rPr>
        <w:t> </w:t>
      </w:r>
      <w:r>
        <w:rPr>
          <w:color w:val="231F20"/>
        </w:rPr>
        <w:t>oricare</w:t>
      </w:r>
      <w:r>
        <w:rPr>
          <w:color w:val="231F20"/>
          <w:spacing w:val="-13"/>
        </w:rPr>
        <w:t> </w:t>
      </w:r>
      <w:r>
        <w:rPr>
          <w:color w:val="231F20"/>
        </w:rPr>
        <w:t>răspuns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solicitantului</w:t>
      </w:r>
      <w:r>
        <w:rPr>
          <w:color w:val="231F20"/>
          <w:spacing w:val="-13"/>
        </w:rPr>
        <w:t> </w:t>
      </w:r>
      <w:r>
        <w:rPr>
          <w:color w:val="231F20"/>
        </w:rPr>
        <w:t>referitor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ma-</w:t>
      </w:r>
      <w:r>
        <w:rPr>
          <w:color w:val="231F20"/>
          <w:spacing w:val="-54"/>
        </w:rPr>
        <w:t> </w:t>
      </w:r>
      <w:r>
        <w:rPr>
          <w:color w:val="231F20"/>
        </w:rPr>
        <w:t>terialele</w:t>
      </w:r>
      <w:r>
        <w:rPr>
          <w:color w:val="231F20"/>
          <w:spacing w:val="-8"/>
        </w:rPr>
        <w:t> </w:t>
      </w:r>
      <w:r>
        <w:rPr>
          <w:color w:val="231F20"/>
        </w:rPr>
        <w:t>prezentate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opoziţie.</w:t>
      </w:r>
    </w:p>
    <w:p>
      <w:pPr>
        <w:pStyle w:val="Heading3"/>
      </w:pPr>
      <w:r>
        <w:rPr>
          <w:color w:val="231F20"/>
          <w:w w:val="90"/>
        </w:rPr>
        <w:t>Examinarea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fond</w:t>
      </w:r>
    </w:p>
    <w:p>
      <w:pPr>
        <w:pStyle w:val="BodyText"/>
        <w:spacing w:line="252" w:lineRule="auto" w:before="64"/>
        <w:ind w:right="188"/>
        <w:jc w:val="left"/>
      </w:pPr>
      <w:r>
        <w:rPr>
          <w:rFonts w:ascii="Arial" w:hAnsi="Arial"/>
          <w:b/>
          <w:color w:val="231F20"/>
          <w:spacing w:val="-1"/>
          <w:w w:val="95"/>
        </w:rPr>
        <w:t>Examinarea</w:t>
      </w:r>
      <w:r>
        <w:rPr>
          <w:rFonts w:ascii="Arial" w:hAnsi="Arial"/>
          <w:b/>
          <w:color w:val="231F20"/>
          <w:spacing w:val="-14"/>
          <w:w w:val="95"/>
        </w:rPr>
        <w:t> </w:t>
      </w:r>
      <w:r>
        <w:rPr>
          <w:rFonts w:ascii="Arial" w:hAnsi="Arial"/>
          <w:b/>
          <w:color w:val="231F20"/>
          <w:spacing w:val="-1"/>
          <w:w w:val="95"/>
        </w:rPr>
        <w:t>de</w:t>
      </w:r>
      <w:r>
        <w:rPr>
          <w:rFonts w:ascii="Arial" w:hAnsi="Arial"/>
          <w:b/>
          <w:color w:val="231F20"/>
          <w:spacing w:val="-14"/>
          <w:w w:val="95"/>
        </w:rPr>
        <w:t> </w:t>
      </w:r>
      <w:r>
        <w:rPr>
          <w:rFonts w:ascii="Arial" w:hAnsi="Arial"/>
          <w:b/>
          <w:color w:val="231F20"/>
          <w:spacing w:val="-1"/>
          <w:w w:val="95"/>
        </w:rPr>
        <w:t>fond</w:t>
      </w:r>
      <w:r>
        <w:rPr>
          <w:rFonts w:ascii="Arial" w:hAnsi="Arial"/>
          <w:b/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cererii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efectuează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termen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luni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expirării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perioadei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prezentare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observaţiilor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terţilor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opoziţiilor.</w:t>
      </w:r>
    </w:p>
    <w:p>
      <w:pPr>
        <w:pStyle w:val="BodyText"/>
        <w:spacing w:before="2"/>
        <w:ind w:left="617" w:firstLine="0"/>
        <w:jc w:val="left"/>
      </w:pPr>
      <w:r>
        <w:rPr>
          <w:color w:val="231F20"/>
          <w:w w:val="95"/>
        </w:rPr>
        <w:t>Examinarea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fond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constă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următoarele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etape:</w:t>
      </w:r>
    </w:p>
    <w:p>
      <w:pPr>
        <w:pStyle w:val="ListParagraph"/>
        <w:numPr>
          <w:ilvl w:val="0"/>
          <w:numId w:val="137"/>
        </w:numPr>
        <w:tabs>
          <w:tab w:pos="834" w:val="left" w:leader="none"/>
        </w:tabs>
        <w:spacing w:line="240" w:lineRule="auto" w:before="14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examinarea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privind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motivele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absolute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refuz;</w:t>
      </w:r>
    </w:p>
    <w:p>
      <w:pPr>
        <w:pStyle w:val="ListParagraph"/>
        <w:numPr>
          <w:ilvl w:val="0"/>
          <w:numId w:val="137"/>
        </w:numPr>
        <w:tabs>
          <w:tab w:pos="839" w:val="left" w:leader="none"/>
        </w:tabs>
        <w:spacing w:line="240" w:lineRule="auto" w:before="13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examinarea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privind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motivele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relative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refuz;</w:t>
      </w:r>
    </w:p>
    <w:p>
      <w:pPr>
        <w:pStyle w:val="ListParagraph"/>
        <w:numPr>
          <w:ilvl w:val="0"/>
          <w:numId w:val="137"/>
        </w:numPr>
        <w:tabs>
          <w:tab w:pos="823" w:val="left" w:leader="none"/>
        </w:tabs>
        <w:spacing w:line="240" w:lineRule="auto" w:before="13" w:after="0"/>
        <w:ind w:left="822" w:right="0" w:hanging="206"/>
        <w:jc w:val="left"/>
        <w:rPr>
          <w:sz w:val="21"/>
        </w:rPr>
      </w:pPr>
      <w:r>
        <w:rPr>
          <w:color w:val="231F20"/>
          <w:w w:val="95"/>
          <w:sz w:val="21"/>
        </w:rPr>
        <w:t>examinarea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observaţiilor/opoziţiilor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terţilor,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după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caz.</w:t>
      </w:r>
    </w:p>
    <w:p>
      <w:pPr>
        <w:pStyle w:val="BodyText"/>
        <w:spacing w:before="14"/>
        <w:ind w:left="617" w:firstLine="0"/>
        <w:jc w:val="left"/>
      </w:pPr>
      <w:r>
        <w:rPr>
          <w:color w:val="231F20"/>
          <w:w w:val="95"/>
        </w:rPr>
        <w:t>În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funcţie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rezultatul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examinării,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pot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luate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următoarele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decizii:</w:t>
      </w:r>
    </w:p>
    <w:p>
      <w:pPr>
        <w:pStyle w:val="ListParagraph"/>
        <w:numPr>
          <w:ilvl w:val="0"/>
          <w:numId w:val="138"/>
        </w:numPr>
        <w:tabs>
          <w:tab w:pos="834" w:val="left" w:leader="none"/>
        </w:tabs>
        <w:spacing w:line="240" w:lineRule="auto" w:before="13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acceptare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înregistrării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mărcii;</w:t>
      </w:r>
    </w:p>
    <w:p>
      <w:pPr>
        <w:pStyle w:val="ListParagraph"/>
        <w:numPr>
          <w:ilvl w:val="0"/>
          <w:numId w:val="138"/>
        </w:numPr>
        <w:tabs>
          <w:tab w:pos="839" w:val="left" w:leader="none"/>
        </w:tabs>
        <w:spacing w:line="240" w:lineRule="auto" w:before="13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respingere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înregistrării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mărcii.</w:t>
      </w:r>
    </w:p>
    <w:p>
      <w:pPr>
        <w:pStyle w:val="Heading3"/>
        <w:spacing w:before="70"/>
      </w:pPr>
      <w:r>
        <w:rPr>
          <w:color w:val="231F20"/>
          <w:w w:val="90"/>
        </w:rPr>
        <w:t>Motive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absolute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refuz</w:t>
      </w:r>
    </w:p>
    <w:p>
      <w:pPr>
        <w:pStyle w:val="BodyText"/>
        <w:spacing w:line="254" w:lineRule="auto" w:before="68"/>
        <w:ind w:right="275"/>
      </w:pPr>
      <w:r>
        <w:rPr>
          <w:color w:val="231F20"/>
          <w:w w:val="95"/>
        </w:rPr>
        <w:t>În conformitate cu art. 7 (1): Sunt excluse de la protecţie şi nu pot fi înregis-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trate:</w:t>
      </w:r>
    </w:p>
    <w:p>
      <w:pPr>
        <w:pStyle w:val="ListParagraph"/>
        <w:numPr>
          <w:ilvl w:val="0"/>
          <w:numId w:val="139"/>
        </w:numPr>
        <w:tabs>
          <w:tab w:pos="834" w:val="left" w:leader="none"/>
        </w:tabs>
        <w:spacing w:line="236" w:lineRule="exact" w:before="0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semnele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îndeplinesc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condiţiile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prevăzute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art.5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Lege;</w:t>
      </w:r>
    </w:p>
    <w:p>
      <w:pPr>
        <w:pStyle w:val="ListParagraph"/>
        <w:numPr>
          <w:ilvl w:val="0"/>
          <w:numId w:val="139"/>
        </w:numPr>
        <w:tabs>
          <w:tab w:pos="839" w:val="left" w:leader="none"/>
        </w:tabs>
        <w:spacing w:line="240" w:lineRule="auto" w:before="13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mărcile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sunt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lipsite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caracter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distinctiv;</w:t>
      </w:r>
    </w:p>
    <w:p>
      <w:pPr>
        <w:pStyle w:val="ListParagraph"/>
        <w:numPr>
          <w:ilvl w:val="0"/>
          <w:numId w:val="139"/>
        </w:numPr>
        <w:tabs>
          <w:tab w:pos="829" w:val="left" w:leader="none"/>
        </w:tabs>
        <w:spacing w:line="254" w:lineRule="auto" w:before="14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mărcile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constituite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exclusiv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semne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ori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indicaţii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pot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servi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merţ pentru a desemna specia, calitatea, cantitatea, destinaţia, valoarea, origi-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nea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geografică,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timpul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fabricării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produsului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prestării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serviciului,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alte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carac-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teristici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acestora;</w:t>
      </w:r>
    </w:p>
    <w:p>
      <w:pPr>
        <w:pStyle w:val="ListParagraph"/>
        <w:numPr>
          <w:ilvl w:val="0"/>
          <w:numId w:val="140"/>
        </w:numPr>
        <w:tabs>
          <w:tab w:pos="823" w:val="left" w:leader="none"/>
        </w:tabs>
        <w:spacing w:line="234" w:lineRule="exact" w:before="0" w:after="0"/>
        <w:ind w:left="822" w:right="0" w:hanging="206"/>
        <w:jc w:val="both"/>
        <w:rPr>
          <w:sz w:val="21"/>
        </w:rPr>
      </w:pPr>
      <w:r>
        <w:rPr>
          <w:color w:val="231F20"/>
          <w:w w:val="95"/>
          <w:sz w:val="21"/>
        </w:rPr>
        <w:t>mărcile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constituite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exclusiv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semne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caracter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elogios;</w:t>
      </w:r>
    </w:p>
    <w:p>
      <w:pPr>
        <w:pStyle w:val="ListParagraph"/>
        <w:numPr>
          <w:ilvl w:val="0"/>
          <w:numId w:val="140"/>
        </w:numPr>
        <w:tabs>
          <w:tab w:pos="839" w:val="left" w:leader="none"/>
        </w:tabs>
        <w:spacing w:line="254" w:lineRule="auto" w:before="13" w:after="0"/>
        <w:ind w:left="277" w:right="276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mărcile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constituite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exclusiv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din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semne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ori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indicaţii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devenite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uzuale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limbajul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curent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practicile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comerciale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loiale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constante;</w:t>
      </w:r>
    </w:p>
    <w:p>
      <w:pPr>
        <w:pStyle w:val="ListParagraph"/>
        <w:numPr>
          <w:ilvl w:val="0"/>
          <w:numId w:val="140"/>
        </w:numPr>
        <w:tabs>
          <w:tab w:pos="831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semnele constituite exclusiv din forma impusă de însăşi natura produse-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lor sau din forma produsului necesară pentru obţinerea unui rezultat tehnic, sau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forma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conferă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valoare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esenţială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produsului;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Observăm că toate aceste criterii se referă la caracterul distinctiv al mărcii,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adică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capacitatea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semnului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deosebi</w:t>
      </w:r>
      <w:r>
        <w:rPr>
          <w:color w:val="231F20"/>
          <w:spacing w:val="-13"/>
        </w:rPr>
        <w:t> </w:t>
      </w:r>
      <w:r>
        <w:rPr>
          <w:color w:val="231F20"/>
        </w:rPr>
        <w:t>produsele</w:t>
      </w:r>
      <w:r>
        <w:rPr>
          <w:color w:val="231F20"/>
          <w:spacing w:val="-13"/>
        </w:rPr>
        <w:t> </w:t>
      </w:r>
      <w:r>
        <w:rPr>
          <w:color w:val="231F20"/>
        </w:rPr>
        <w:t>unui</w:t>
      </w:r>
      <w:r>
        <w:rPr>
          <w:color w:val="231F20"/>
          <w:spacing w:val="-13"/>
        </w:rPr>
        <w:t> </w:t>
      </w:r>
      <w:r>
        <w:rPr>
          <w:color w:val="231F20"/>
        </w:rPr>
        <w:t>producător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cele</w:t>
      </w:r>
      <w:r>
        <w:rPr>
          <w:color w:val="231F20"/>
          <w:spacing w:val="-53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concurenţilor.</w:t>
      </w:r>
    </w:p>
    <w:p>
      <w:pPr>
        <w:pStyle w:val="BodyText"/>
        <w:spacing w:line="254" w:lineRule="auto"/>
        <w:ind w:right="272"/>
      </w:pPr>
      <w:r>
        <w:rPr>
          <w:color w:val="231F20"/>
          <w:w w:val="95"/>
        </w:rPr>
        <w:t>Caracterul distinctiv al unei mărci prezintă grade diferite, putând astfel, defi-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ni pe o axă orizontală în partea dreaptă semne puternic distinctive (semne fan-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teziste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arbitrare),</w:t>
      </w:r>
      <w:r>
        <w:rPr>
          <w:color w:val="231F20"/>
          <w:spacing w:val="-8"/>
        </w:rPr>
        <w:t> </w:t>
      </w:r>
      <w:r>
        <w:rPr>
          <w:color w:val="231F20"/>
        </w:rPr>
        <w:t>iar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extremitatea</w:t>
      </w:r>
      <w:r>
        <w:rPr>
          <w:color w:val="231F20"/>
          <w:spacing w:val="-8"/>
        </w:rPr>
        <w:t> </w:t>
      </w:r>
      <w:r>
        <w:rPr>
          <w:color w:val="231F20"/>
        </w:rPr>
        <w:t>stângă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întâlnim</w:t>
      </w:r>
      <w:r>
        <w:rPr>
          <w:color w:val="231F20"/>
          <w:spacing w:val="-8"/>
        </w:rPr>
        <w:t> </w:t>
      </w:r>
      <w:r>
        <w:rPr>
          <w:color w:val="231F20"/>
        </w:rPr>
        <w:t>denumirile</w:t>
      </w:r>
      <w:r>
        <w:rPr>
          <w:color w:val="231F20"/>
          <w:spacing w:val="-8"/>
        </w:rPr>
        <w:t> </w:t>
      </w:r>
      <w:r>
        <w:rPr>
          <w:color w:val="231F20"/>
        </w:rPr>
        <w:t>generice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3" w:firstLine="0"/>
      </w:pPr>
      <w:r>
        <w:rPr>
          <w:color w:val="231F20"/>
          <w:w w:val="95"/>
        </w:rPr>
        <w:t>care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total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lipsite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distinctivitate;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între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aceste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două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extreme,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stânga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 dreapta, pot fi intercalate semnele care, în mod normal, sunt descriptive, dar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căpătat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distinctivitate</w:t>
      </w:r>
      <w:r>
        <w:rPr>
          <w:color w:val="231F20"/>
          <w:spacing w:val="-12"/>
        </w:rPr>
        <w:t> </w:t>
      </w:r>
      <w:r>
        <w:rPr>
          <w:color w:val="231F20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</w:rPr>
        <w:t>utilizare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semne</w:t>
      </w:r>
      <w:r>
        <w:rPr>
          <w:color w:val="231F20"/>
          <w:spacing w:val="-12"/>
        </w:rPr>
        <w:t> </w:t>
      </w:r>
      <w:r>
        <w:rPr>
          <w:color w:val="231F20"/>
        </w:rPr>
        <w:t>sugestive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caracte-</w:t>
      </w:r>
      <w:r>
        <w:rPr>
          <w:color w:val="231F20"/>
          <w:spacing w:val="-54"/>
        </w:rPr>
        <w:t> </w:t>
      </w:r>
      <w:r>
        <w:rPr>
          <w:color w:val="231F20"/>
        </w:rPr>
        <w:t>risticile</w:t>
      </w:r>
      <w:r>
        <w:rPr>
          <w:color w:val="231F20"/>
          <w:spacing w:val="-8"/>
        </w:rPr>
        <w:t> </w:t>
      </w:r>
      <w:r>
        <w:rPr>
          <w:color w:val="231F20"/>
        </w:rPr>
        <w:t>produselor/serviciilor.</w:t>
      </w:r>
    </w:p>
    <w:p>
      <w:pPr>
        <w:pStyle w:val="BodyText"/>
        <w:tabs>
          <w:tab w:pos="5785" w:val="left" w:leader="none"/>
        </w:tabs>
        <w:spacing w:line="234" w:lineRule="exact"/>
        <w:ind w:left="617" w:firstLine="0"/>
      </w:pPr>
      <w:r>
        <w:rPr/>
        <w:pict>
          <v:group style="position:absolute;margin-left:87.874001pt;margin-top:15.899268pt;width:271.6pt;height:5.15pt;mso-position-horizontal-relative:page;mso-position-vertical-relative:paragraph;z-index:-15713792;mso-wrap-distance-left:0;mso-wrap-distance-right:0" coordorigin="1757,318" coordsize="5432,103">
            <v:line style="position:absolute" from="1757,369" to="7079,369" stroked="true" strokeweight="1pt" strokecolor="#231f20">
              <v:stroke dashstyle="solid"/>
            </v:line>
            <v:shape style="position:absolute;left:7048;top:317;width:141;height:103" coordorigin="7048,318" coordsize="141,103" path="m7048,318l7079,369,7048,420,7189,369,7048,318xe" filled="true" fillcolor="#231f20" stroked="false">
              <v:path arrowok="t"/>
              <v:fill type="solid"/>
            </v:shape>
            <w10:wrap type="topAndBottom"/>
          </v:group>
        </w:pict>
      </w:r>
      <w:r>
        <w:rPr>
          <w:color w:val="231F20"/>
        </w:rPr>
        <w:t>NU</w:t>
        <w:tab/>
        <w:t>DA</w:t>
      </w:r>
    </w:p>
    <w:p>
      <w:pPr>
        <w:pStyle w:val="BodyText"/>
        <w:spacing w:before="49"/>
        <w:ind w:left="617" w:firstLine="0"/>
      </w:pPr>
      <w:r>
        <w:rPr>
          <w:color w:val="231F20"/>
        </w:rPr>
        <w:t>generic      </w:t>
      </w:r>
      <w:r>
        <w:rPr>
          <w:color w:val="231F20"/>
          <w:spacing w:val="30"/>
        </w:rPr>
        <w:t> </w:t>
      </w:r>
      <w:r>
        <w:rPr>
          <w:color w:val="231F20"/>
        </w:rPr>
        <w:t>descriptiv      </w:t>
      </w:r>
      <w:r>
        <w:rPr>
          <w:color w:val="231F20"/>
          <w:spacing w:val="29"/>
        </w:rPr>
        <w:t> </w:t>
      </w:r>
      <w:r>
        <w:rPr>
          <w:color w:val="231F20"/>
        </w:rPr>
        <w:t>sugestiv      </w:t>
      </w:r>
      <w:r>
        <w:rPr>
          <w:color w:val="231F20"/>
          <w:spacing w:val="29"/>
        </w:rPr>
        <w:t> </w:t>
      </w:r>
      <w:r>
        <w:rPr>
          <w:color w:val="231F20"/>
        </w:rPr>
        <w:t>arbitrar      </w:t>
      </w:r>
      <w:r>
        <w:rPr>
          <w:color w:val="231F20"/>
          <w:spacing w:val="29"/>
        </w:rPr>
        <w:t> </w:t>
      </w:r>
      <w:r>
        <w:rPr>
          <w:color w:val="231F20"/>
        </w:rPr>
        <w:t>fantezist</w:t>
      </w:r>
    </w:p>
    <w:p>
      <w:pPr>
        <w:pStyle w:val="BodyText"/>
        <w:spacing w:line="254" w:lineRule="auto" w:before="70"/>
        <w:ind w:right="274"/>
      </w:pPr>
      <w:r>
        <w:rPr>
          <w:color w:val="231F20"/>
          <w:w w:val="95"/>
        </w:rPr>
        <w:t>Desigur, aceasta este o clasificare arbitrară, de cele mai multe ori fiind dificil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a încadra o marcă în una din cele patru categorii; lucrurile se complică şi</w:t>
      </w:r>
      <w:r>
        <w:rPr>
          <w:color w:val="231F20"/>
          <w:spacing w:val="1"/>
        </w:rPr>
        <w:t> </w:t>
      </w:r>
      <w:r>
        <w:rPr>
          <w:color w:val="231F20"/>
        </w:rPr>
        <w:t>mai</w:t>
      </w:r>
      <w:r>
        <w:rPr>
          <w:color w:val="231F20"/>
          <w:spacing w:val="-4"/>
        </w:rPr>
        <w:t> </w:t>
      </w:r>
      <w:r>
        <w:rPr>
          <w:color w:val="231F20"/>
        </w:rPr>
        <w:t>mult,</w:t>
      </w:r>
      <w:r>
        <w:rPr>
          <w:color w:val="231F20"/>
          <w:spacing w:val="-4"/>
        </w:rPr>
        <w:t> </w:t>
      </w:r>
      <w:r>
        <w:rPr>
          <w:color w:val="231F20"/>
        </w:rPr>
        <w:t>dacă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vedere</w:t>
      </w:r>
      <w:r>
        <w:rPr>
          <w:color w:val="231F20"/>
          <w:spacing w:val="-4"/>
        </w:rPr>
        <w:t> </w:t>
      </w:r>
      <w:r>
        <w:rPr>
          <w:color w:val="231F20"/>
        </w:rPr>
        <w:t>că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acelaşi</w:t>
      </w:r>
      <w:r>
        <w:rPr>
          <w:color w:val="231F20"/>
          <w:spacing w:val="-4"/>
        </w:rPr>
        <w:t> </w:t>
      </w:r>
      <w:r>
        <w:rPr>
          <w:color w:val="231F20"/>
        </w:rPr>
        <w:t>semn</w:t>
      </w:r>
      <w:r>
        <w:rPr>
          <w:color w:val="231F20"/>
          <w:spacing w:val="-4"/>
        </w:rPr>
        <w:t> </w:t>
      </w:r>
      <w:r>
        <w:rPr>
          <w:color w:val="231F20"/>
        </w:rPr>
        <w:t>poate</w:t>
      </w:r>
      <w:r>
        <w:rPr>
          <w:color w:val="231F20"/>
          <w:spacing w:val="-4"/>
        </w:rPr>
        <w:t> </w:t>
      </w:r>
      <w:r>
        <w:rPr>
          <w:color w:val="231F20"/>
        </w:rPr>
        <w:t>fi</w:t>
      </w:r>
      <w:r>
        <w:rPr>
          <w:color w:val="231F20"/>
          <w:spacing w:val="-4"/>
        </w:rPr>
        <w:t> </w:t>
      </w:r>
      <w:r>
        <w:rPr>
          <w:color w:val="231F20"/>
        </w:rPr>
        <w:t>încadrat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diver-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categorii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funcţie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natura</w:t>
      </w:r>
      <w:r>
        <w:rPr>
          <w:color w:val="231F20"/>
          <w:spacing w:val="-12"/>
        </w:rPr>
        <w:t> </w:t>
      </w:r>
      <w:r>
        <w:rPr>
          <w:color w:val="231F20"/>
        </w:rPr>
        <w:t>produselor/serviciilor</w:t>
      </w:r>
      <w:r>
        <w:rPr>
          <w:color w:val="231F20"/>
          <w:spacing w:val="-11"/>
        </w:rPr>
        <w:t> </w:t>
      </w:r>
      <w:r>
        <w:rPr>
          <w:color w:val="231F20"/>
        </w:rPr>
        <w:t>cărora</w:t>
      </w:r>
      <w:r>
        <w:rPr>
          <w:color w:val="231F20"/>
          <w:spacing w:val="-12"/>
        </w:rPr>
        <w:t> </w:t>
      </w:r>
      <w:r>
        <w:rPr>
          <w:color w:val="231F20"/>
        </w:rPr>
        <w:t>li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asociază: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exemplu, marca: “apple” este descriptivă pentru mere, este sugestivă pentru 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pastă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dinţi</w:t>
      </w:r>
      <w:r>
        <w:rPr>
          <w:color w:val="231F20"/>
          <w:spacing w:val="-14"/>
        </w:rPr>
        <w:t> </w:t>
      </w:r>
      <w:r>
        <w:rPr>
          <w:color w:val="231F20"/>
        </w:rPr>
        <w:t>(realizată</w:t>
      </w:r>
      <w:r>
        <w:rPr>
          <w:color w:val="231F20"/>
          <w:spacing w:val="-13"/>
        </w:rPr>
        <w:t> </w:t>
      </w:r>
      <w:r>
        <w:rPr>
          <w:color w:val="231F20"/>
        </w:rPr>
        <w:t>pe</w:t>
      </w:r>
      <w:r>
        <w:rPr>
          <w:color w:val="231F20"/>
          <w:spacing w:val="-13"/>
        </w:rPr>
        <w:t> </w:t>
      </w:r>
      <w:r>
        <w:rPr>
          <w:color w:val="231F20"/>
        </w:rPr>
        <w:t>bază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mere</w:t>
      </w:r>
      <w:r>
        <w:rPr>
          <w:color w:val="231F20"/>
          <w:spacing w:val="-14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14"/>
        </w:rPr>
        <w:t> </w:t>
      </w:r>
      <w:r>
        <w:rPr>
          <w:color w:val="231F20"/>
        </w:rPr>
        <w:t>miros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mere</w:t>
      </w:r>
      <w:r>
        <w:rPr>
          <w:color w:val="231F20"/>
          <w:spacing w:val="-14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face dinţii atât de sănătoşi, încât poţi muşca fără reţineri chiar şi merele) şi este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fantezistă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calculatoare.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În general, comercianţilor le place să alegă denumiri care, într-un fel sau al-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tul, creează în mintea consumatorilor o asociere pozitivă cu produsul şi care au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impact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direct</w:t>
      </w:r>
      <w:r>
        <w:rPr>
          <w:color w:val="231F20"/>
          <w:spacing w:val="-13"/>
        </w:rPr>
        <w:t> </w:t>
      </w:r>
      <w:r>
        <w:rPr>
          <w:color w:val="231F20"/>
        </w:rPr>
        <w:t>asupra</w:t>
      </w:r>
      <w:r>
        <w:rPr>
          <w:color w:val="231F20"/>
          <w:spacing w:val="-13"/>
        </w:rPr>
        <w:t> </w:t>
      </w:r>
      <w:r>
        <w:rPr>
          <w:color w:val="231F20"/>
        </w:rPr>
        <w:t>acestora.</w:t>
      </w:r>
      <w:r>
        <w:rPr>
          <w:color w:val="231F20"/>
          <w:spacing w:val="-13"/>
        </w:rPr>
        <w:t> </w:t>
      </w:r>
      <w:r>
        <w:rPr>
          <w:color w:val="231F20"/>
        </w:rPr>
        <w:t>Aceștia</w:t>
      </w:r>
      <w:r>
        <w:rPr>
          <w:color w:val="231F20"/>
          <w:spacing w:val="-12"/>
        </w:rPr>
        <w:t> </w:t>
      </w:r>
      <w:r>
        <w:rPr>
          <w:color w:val="231F20"/>
        </w:rPr>
        <w:t>au,</w:t>
      </w:r>
      <w:r>
        <w:rPr>
          <w:color w:val="231F20"/>
          <w:spacing w:val="-13"/>
        </w:rPr>
        <w:t> </w:t>
      </w:r>
      <w:r>
        <w:rPr>
          <w:color w:val="231F20"/>
        </w:rPr>
        <w:t>deci,</w:t>
      </w:r>
      <w:r>
        <w:rPr>
          <w:color w:val="231F20"/>
          <w:spacing w:val="-13"/>
        </w:rPr>
        <w:t> </w:t>
      </w:r>
      <w:r>
        <w:rPr>
          <w:color w:val="231F20"/>
        </w:rPr>
        <w:t>tendinţa</w:t>
      </w:r>
      <w:r>
        <w:rPr>
          <w:color w:val="231F20"/>
          <w:spacing w:val="-13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aleagă</w:t>
      </w:r>
      <w:r>
        <w:rPr>
          <w:color w:val="231F20"/>
          <w:spacing w:val="-13"/>
        </w:rPr>
        <w:t> </w:t>
      </w:r>
      <w:r>
        <w:rPr>
          <w:color w:val="231F20"/>
        </w:rPr>
        <w:t>termeni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mult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puţin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descriptivi.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Aşa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cum</w:t>
      </w:r>
      <w:r>
        <w:rPr>
          <w:color w:val="231F20"/>
          <w:spacing w:val="-13"/>
        </w:rPr>
        <w:t> </w:t>
      </w:r>
      <w:r>
        <w:rPr>
          <w:color w:val="231F20"/>
        </w:rPr>
        <w:t>am</w:t>
      </w:r>
      <w:r>
        <w:rPr>
          <w:color w:val="231F20"/>
          <w:spacing w:val="-13"/>
        </w:rPr>
        <w:t> </w:t>
      </w:r>
      <w:r>
        <w:rPr>
          <w:color w:val="231F20"/>
        </w:rPr>
        <w:t>arătat,</w:t>
      </w:r>
      <w:r>
        <w:rPr>
          <w:color w:val="231F20"/>
          <w:spacing w:val="-13"/>
        </w:rPr>
        <w:t> </w:t>
      </w:r>
      <w:r>
        <w:rPr>
          <w:color w:val="231F20"/>
        </w:rPr>
        <w:t>există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categorie</w:t>
      </w:r>
      <w:r>
        <w:rPr>
          <w:color w:val="231F20"/>
          <w:spacing w:val="-13"/>
        </w:rPr>
        <w:t> </w:t>
      </w:r>
      <w:r>
        <w:rPr>
          <w:color w:val="231F20"/>
        </w:rPr>
        <w:t>inter-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mediară de semne, care sugerează prin asociere de idei, produsele pentru care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ele trebuie să fie utilizate, cum ar fi natura, calitatea, provenienţa sau oricare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altă caracteristică a produsului, fără a fi cu adevărat descriptive şi/sau lipsite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distinctivitate;</w:t>
      </w:r>
      <w:r>
        <w:rPr>
          <w:color w:val="231F20"/>
          <w:spacing w:val="-10"/>
        </w:rPr>
        <w:t> </w:t>
      </w:r>
      <w:r>
        <w:rPr>
          <w:color w:val="231F20"/>
        </w:rPr>
        <w:t>aceste</w:t>
      </w:r>
      <w:r>
        <w:rPr>
          <w:color w:val="231F20"/>
          <w:spacing w:val="-10"/>
        </w:rPr>
        <w:t> </w:t>
      </w:r>
      <w:r>
        <w:rPr>
          <w:color w:val="231F20"/>
        </w:rPr>
        <w:t>semne</w:t>
      </w:r>
      <w:r>
        <w:rPr>
          <w:color w:val="231F20"/>
          <w:spacing w:val="-9"/>
        </w:rPr>
        <w:t> </w:t>
      </w:r>
      <w:r>
        <w:rPr>
          <w:color w:val="231F20"/>
        </w:rPr>
        <w:t>pot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înregistrate</w:t>
      </w:r>
      <w:r>
        <w:rPr>
          <w:color w:val="231F20"/>
          <w:spacing w:val="-10"/>
        </w:rPr>
        <w:t> </w:t>
      </w:r>
      <w:r>
        <w:rPr>
          <w:color w:val="231F20"/>
        </w:rPr>
        <w:t>ca</w:t>
      </w:r>
      <w:r>
        <w:rPr>
          <w:color w:val="231F20"/>
          <w:spacing w:val="-10"/>
        </w:rPr>
        <w:t> </w:t>
      </w:r>
      <w:r>
        <w:rPr>
          <w:color w:val="231F20"/>
        </w:rPr>
        <w:t>mărci.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Una dintre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cele mai frecvente probleme întâlnite în procesul de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înregistrare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 mărcilor este de a ne determina, dacă un semn ales ca marcă sugerează sau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descrie</w:t>
      </w:r>
      <w:r>
        <w:rPr>
          <w:color w:val="231F20"/>
          <w:spacing w:val="-10"/>
        </w:rPr>
        <w:t> </w:t>
      </w:r>
      <w:r>
        <w:rPr>
          <w:color w:val="231F20"/>
        </w:rPr>
        <w:t>produsele</w:t>
      </w:r>
      <w:r>
        <w:rPr>
          <w:color w:val="231F20"/>
          <w:spacing w:val="-8"/>
        </w:rPr>
        <w:t> </w:t>
      </w:r>
      <w:r>
        <w:rPr>
          <w:color w:val="231F20"/>
        </w:rPr>
        <w:t>indicate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cerere.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Pentru a putea afirma, dacă un termen ales ca marcă este distinctiv sau nu,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trebuie</w:t>
      </w:r>
      <w:r>
        <w:rPr>
          <w:color w:val="231F20"/>
          <w:spacing w:val="-13"/>
        </w:rPr>
        <w:t> </w:t>
      </w:r>
      <w:r>
        <w:rPr>
          <w:color w:val="231F20"/>
        </w:rPr>
        <w:t>să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aibă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vedere,</w:t>
      </w:r>
      <w:r>
        <w:rPr>
          <w:color w:val="231F20"/>
          <w:spacing w:val="-14"/>
        </w:rPr>
        <w:t> </w:t>
      </w:r>
      <w:r>
        <w:rPr>
          <w:color w:val="231F20"/>
        </w:rPr>
        <w:t>dacă</w:t>
      </w:r>
      <w:r>
        <w:rPr>
          <w:color w:val="231F20"/>
          <w:spacing w:val="-14"/>
        </w:rPr>
        <w:t> </w:t>
      </w:r>
      <w:r>
        <w:rPr>
          <w:color w:val="231F20"/>
        </w:rPr>
        <w:t>acesta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fost</w:t>
      </w:r>
      <w:r>
        <w:rPr>
          <w:color w:val="231F20"/>
          <w:spacing w:val="-13"/>
        </w:rPr>
        <w:t> </w:t>
      </w:r>
      <w:r>
        <w:rPr>
          <w:color w:val="231F20"/>
        </w:rPr>
        <w:t>utilizat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ce</w:t>
      </w:r>
      <w:r>
        <w:rPr>
          <w:color w:val="231F20"/>
          <w:spacing w:val="-13"/>
        </w:rPr>
        <w:t> </w:t>
      </w:r>
      <w:r>
        <w:rPr>
          <w:color w:val="231F20"/>
        </w:rPr>
        <w:t>măsură.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Ca regulă generală, se poate afirma că un termen descriptiv are un caracter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distinctiv pentru produsele indicate, dacă el a dobândit un sens secundar, adică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dacă persoanele cărora li se adresează, asociază produsele pentru care semnul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utilizat,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sursă</w:t>
      </w:r>
      <w:r>
        <w:rPr>
          <w:color w:val="231F20"/>
          <w:spacing w:val="-10"/>
        </w:rPr>
        <w:t> </w:t>
      </w:r>
      <w:r>
        <w:rPr>
          <w:color w:val="231F20"/>
        </w:rPr>
        <w:t>comercială</w:t>
      </w:r>
      <w:r>
        <w:rPr>
          <w:color w:val="231F20"/>
          <w:spacing w:val="-10"/>
        </w:rPr>
        <w:t> </w:t>
      </w:r>
      <w:r>
        <w:rPr>
          <w:color w:val="231F20"/>
        </w:rPr>
        <w:t>determinată.</w:t>
      </w:r>
    </w:p>
    <w:p>
      <w:pPr>
        <w:pStyle w:val="BodyText"/>
        <w:spacing w:line="252" w:lineRule="auto"/>
        <w:ind w:right="278"/>
      </w:pPr>
      <w:r>
        <w:rPr>
          <w:color w:val="231F20"/>
          <w:spacing w:val="-1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caz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neîncredere,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ceea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priveşte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caracterul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descriptiv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termen,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faptul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semnul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respectiv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utilizat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comerţ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anterior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înregistrării,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anumi-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tă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perioadă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timp,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poate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servi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ca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argument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acesta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să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fie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înregistrat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marcă.</w:t>
      </w:r>
    </w:p>
    <w:p>
      <w:pPr>
        <w:pStyle w:val="BodyText"/>
        <w:spacing w:line="249" w:lineRule="auto"/>
        <w:ind w:right="274"/>
      </w:pPr>
      <w:r>
        <w:rPr>
          <w:color w:val="231F20"/>
        </w:rPr>
        <w:t>Totuşi, cu cât caracterul descriptiv al unui termen este mai pronunţat, cu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atât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greu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obţină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înţeles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secundar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necesar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numărul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consumatori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cunosc</w:t>
      </w:r>
      <w:r>
        <w:rPr>
          <w:color w:val="231F20"/>
          <w:spacing w:val="-12"/>
        </w:rPr>
        <w:t> </w:t>
      </w:r>
      <w:r>
        <w:rPr>
          <w:color w:val="231F20"/>
        </w:rPr>
        <w:t>respectivul</w:t>
      </w:r>
      <w:r>
        <w:rPr>
          <w:color w:val="231F20"/>
          <w:spacing w:val="-12"/>
        </w:rPr>
        <w:t> </w:t>
      </w:r>
      <w:r>
        <w:rPr>
          <w:color w:val="231F20"/>
        </w:rPr>
        <w:t>semn</w:t>
      </w:r>
      <w:r>
        <w:rPr>
          <w:color w:val="231F20"/>
          <w:spacing w:val="-11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fie</w:t>
      </w:r>
      <w:r>
        <w:rPr>
          <w:color w:val="231F20"/>
          <w:spacing w:val="-12"/>
        </w:rPr>
        <w:t> </w:t>
      </w:r>
      <w:r>
        <w:rPr>
          <w:color w:val="231F20"/>
        </w:rPr>
        <w:t>cât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12"/>
        </w:rPr>
        <w:t> </w:t>
      </w:r>
      <w:r>
        <w:rPr>
          <w:color w:val="231F20"/>
        </w:rPr>
        <w:t>ridicat.</w:t>
      </w:r>
    </w:p>
    <w:p>
      <w:pPr>
        <w:pStyle w:val="BodyText"/>
        <w:spacing w:line="249" w:lineRule="auto"/>
        <w:ind w:right="275"/>
      </w:pPr>
      <w:r>
        <w:rPr>
          <w:color w:val="231F20"/>
          <w:w w:val="95"/>
        </w:rPr>
        <w:t>De cele mai multe ori, mărcile fanteziste, arbitrare şi sugestive se bucură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distinctivitate</w:t>
      </w:r>
      <w:r>
        <w:rPr>
          <w:color w:val="231F20"/>
          <w:spacing w:val="-9"/>
        </w:rPr>
        <w:t> </w:t>
      </w:r>
      <w:r>
        <w:rPr>
          <w:color w:val="231F20"/>
        </w:rPr>
        <w:t>inerentă.</w:t>
      </w:r>
    </w:p>
    <w:p>
      <w:pPr>
        <w:pStyle w:val="BodyText"/>
        <w:spacing w:line="249" w:lineRule="auto"/>
        <w:ind w:right="275"/>
      </w:pPr>
      <w:r>
        <w:rPr>
          <w:color w:val="231F20"/>
          <w:w w:val="95"/>
        </w:rPr>
        <w:t>Mărcile descriptive nu au un caracter distinctiv inerent, dar prin utilizare ele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pot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obţină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distinctivitate,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2"/>
        </w:rPr>
        <w:t> </w:t>
      </w:r>
      <w:r>
        <w:rPr>
          <w:color w:val="231F20"/>
        </w:rPr>
        <w:t>alte</w:t>
      </w:r>
      <w:r>
        <w:rPr>
          <w:color w:val="231F20"/>
          <w:spacing w:val="-13"/>
        </w:rPr>
        <w:t> </w:t>
      </w:r>
      <w:r>
        <w:rPr>
          <w:color w:val="231F20"/>
        </w:rPr>
        <w:t>cuvinte,</w:t>
      </w:r>
      <w:r>
        <w:rPr>
          <w:color w:val="231F20"/>
          <w:spacing w:val="-12"/>
        </w:rPr>
        <w:t> </w:t>
      </w:r>
      <w:r>
        <w:rPr>
          <w:color w:val="231F20"/>
        </w:rPr>
        <w:t>solicitantul</w:t>
      </w:r>
      <w:r>
        <w:rPr>
          <w:color w:val="231F20"/>
          <w:spacing w:val="-12"/>
        </w:rPr>
        <w:t> </w:t>
      </w:r>
      <w:r>
        <w:rPr>
          <w:color w:val="231F20"/>
        </w:rPr>
        <w:t>poate</w:t>
      </w:r>
      <w:r>
        <w:rPr>
          <w:color w:val="231F20"/>
          <w:spacing w:val="-13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demonstreze,</w:t>
      </w:r>
      <w:r>
        <w:rPr>
          <w:color w:val="231F20"/>
          <w:spacing w:val="-53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invocă</w:t>
      </w:r>
      <w:r>
        <w:rPr>
          <w:color w:val="231F20"/>
          <w:spacing w:val="-12"/>
        </w:rPr>
        <w:t> </w:t>
      </w:r>
      <w:r>
        <w:rPr>
          <w:color w:val="231F20"/>
        </w:rPr>
        <w:t>lipsa</w:t>
      </w:r>
      <w:r>
        <w:rPr>
          <w:color w:val="231F20"/>
          <w:spacing w:val="-12"/>
        </w:rPr>
        <w:t> </w:t>
      </w:r>
      <w:r>
        <w:rPr>
          <w:color w:val="231F20"/>
        </w:rPr>
        <w:t>distinctivităţii</w:t>
      </w:r>
      <w:r>
        <w:rPr>
          <w:color w:val="231F20"/>
          <w:spacing w:val="-13"/>
        </w:rPr>
        <w:t> </w:t>
      </w:r>
      <w:r>
        <w:rPr>
          <w:color w:val="231F20"/>
        </w:rPr>
        <w:t>inerente,</w:t>
      </w:r>
      <w:r>
        <w:rPr>
          <w:color w:val="231F20"/>
          <w:spacing w:val="-13"/>
        </w:rPr>
        <w:t> </w:t>
      </w:r>
      <w:r>
        <w:rPr>
          <w:color w:val="231F20"/>
        </w:rPr>
        <w:t>faptul</w:t>
      </w:r>
      <w:r>
        <w:rPr>
          <w:color w:val="231F20"/>
          <w:spacing w:val="-13"/>
        </w:rPr>
        <w:t> </w:t>
      </w:r>
      <w:r>
        <w:rPr>
          <w:color w:val="231F20"/>
        </w:rPr>
        <w:t>că</w:t>
      </w:r>
      <w:r>
        <w:rPr>
          <w:color w:val="231F20"/>
          <w:spacing w:val="-12"/>
        </w:rPr>
        <w:t> </w:t>
      </w:r>
      <w:r>
        <w:rPr>
          <w:color w:val="231F20"/>
        </w:rPr>
        <w:t>marca</w:t>
      </w:r>
      <w:r>
        <w:rPr>
          <w:color w:val="231F20"/>
          <w:spacing w:val="-13"/>
        </w:rPr>
        <w:t> </w:t>
      </w:r>
      <w:r>
        <w:rPr>
          <w:color w:val="231F20"/>
        </w:rPr>
        <w:t>sa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că-</w:t>
      </w:r>
      <w:r>
        <w:rPr>
          <w:color w:val="231F20"/>
          <w:spacing w:val="-54"/>
        </w:rPr>
        <w:t> </w:t>
      </w:r>
      <w:r>
        <w:rPr>
          <w:color w:val="231F20"/>
        </w:rPr>
        <w:t>pătat</w:t>
      </w:r>
      <w:r>
        <w:rPr>
          <w:color w:val="231F20"/>
          <w:spacing w:val="-13"/>
        </w:rPr>
        <w:t> </w:t>
      </w:r>
      <w:r>
        <w:rPr>
          <w:color w:val="231F20"/>
        </w:rPr>
        <w:t>distinctivitate</w:t>
      </w:r>
      <w:r>
        <w:rPr>
          <w:color w:val="231F20"/>
          <w:spacing w:val="-14"/>
        </w:rPr>
        <w:t> </w:t>
      </w:r>
      <w:r>
        <w:rPr>
          <w:color w:val="231F20"/>
        </w:rPr>
        <w:t>prin</w:t>
      </w:r>
      <w:r>
        <w:rPr>
          <w:color w:val="231F20"/>
          <w:spacing w:val="-13"/>
        </w:rPr>
        <w:t> </w:t>
      </w:r>
      <w:r>
        <w:rPr>
          <w:color w:val="231F20"/>
        </w:rPr>
        <w:t>utilizare</w:t>
      </w:r>
      <w:r>
        <w:rPr>
          <w:color w:val="231F20"/>
          <w:spacing w:val="-13"/>
        </w:rPr>
        <w:t> </w:t>
      </w:r>
      <w:r>
        <w:rPr>
          <w:color w:val="231F20"/>
        </w:rPr>
        <w:t>înainte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data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constituire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depozitului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marcă,</w:t>
      </w:r>
      <w:r>
        <w:rPr>
          <w:color w:val="231F20"/>
          <w:spacing w:val="-14"/>
        </w:rPr>
        <w:t> </w:t>
      </w:r>
      <w:r>
        <w:rPr>
          <w:color w:val="231F20"/>
        </w:rPr>
        <w:t>deci,</w:t>
      </w:r>
      <w:r>
        <w:rPr>
          <w:color w:val="231F20"/>
          <w:spacing w:val="-14"/>
        </w:rPr>
        <w:t> </w:t>
      </w:r>
      <w:r>
        <w:rPr>
          <w:color w:val="231F20"/>
        </w:rPr>
        <w:t>altfel</w:t>
      </w:r>
      <w:r>
        <w:rPr>
          <w:color w:val="231F20"/>
          <w:spacing w:val="-13"/>
        </w:rPr>
        <w:t> </w:t>
      </w:r>
      <w:r>
        <w:rPr>
          <w:color w:val="231F20"/>
        </w:rPr>
        <w:t>spus,</w:t>
      </w:r>
      <w:r>
        <w:rPr>
          <w:color w:val="231F20"/>
          <w:spacing w:val="-13"/>
        </w:rPr>
        <w:t> </w:t>
      </w:r>
      <w:r>
        <w:rPr>
          <w:color w:val="231F20"/>
        </w:rPr>
        <w:t>că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bucură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distinctivitate</w:t>
      </w:r>
      <w:r>
        <w:rPr>
          <w:color w:val="231F20"/>
          <w:spacing w:val="-13"/>
        </w:rPr>
        <w:t> </w:t>
      </w:r>
      <w:r>
        <w:rPr>
          <w:color w:val="231F20"/>
        </w:rPr>
        <w:t>dobândită.</w:t>
      </w:r>
    </w:p>
    <w:p>
      <w:pPr>
        <w:spacing w:after="0" w:line="249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49" w:lineRule="auto" w:before="103"/>
        <w:ind w:right="274"/>
      </w:pPr>
      <w:r>
        <w:rPr>
          <w:color w:val="231F20"/>
        </w:rPr>
        <w:t>Pentru a determina dacă un semn este descriptiv sau nu, analiza trebuie</w:t>
      </w:r>
      <w:r>
        <w:rPr>
          <w:color w:val="231F20"/>
          <w:spacing w:val="-53"/>
        </w:rPr>
        <w:t> </w:t>
      </w:r>
      <w:r>
        <w:rPr>
          <w:color w:val="231F20"/>
        </w:rPr>
        <w:t>făcută</w:t>
      </w:r>
      <w:r>
        <w:rPr>
          <w:color w:val="231F20"/>
          <w:spacing w:val="-10"/>
        </w:rPr>
        <w:t> </w:t>
      </w:r>
      <w:r>
        <w:rPr>
          <w:color w:val="231F20"/>
        </w:rPr>
        <w:t>ţinând</w:t>
      </w:r>
      <w:r>
        <w:rPr>
          <w:color w:val="231F20"/>
          <w:spacing w:val="-9"/>
        </w:rPr>
        <w:t> </w:t>
      </w:r>
      <w:r>
        <w:rPr>
          <w:color w:val="231F20"/>
        </w:rPr>
        <w:t>cont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următoarele</w:t>
      </w:r>
      <w:r>
        <w:rPr>
          <w:color w:val="231F20"/>
          <w:spacing w:val="-8"/>
        </w:rPr>
        <w:t> </w:t>
      </w:r>
      <w:r>
        <w:rPr>
          <w:color w:val="231F20"/>
        </w:rPr>
        <w:t>aspecte:</w:t>
      </w:r>
    </w:p>
    <w:p>
      <w:pPr>
        <w:pStyle w:val="ListParagraph"/>
        <w:numPr>
          <w:ilvl w:val="0"/>
          <w:numId w:val="130"/>
        </w:numPr>
        <w:tabs>
          <w:tab w:pos="735" w:val="left" w:leader="none"/>
        </w:tabs>
        <w:spacing w:line="240" w:lineRule="auto" w:before="2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pentru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produse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cerută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înregistrarea;</w:t>
      </w:r>
    </w:p>
    <w:p>
      <w:pPr>
        <w:pStyle w:val="ListParagraph"/>
        <w:numPr>
          <w:ilvl w:val="0"/>
          <w:numId w:val="130"/>
        </w:numPr>
        <w:tabs>
          <w:tab w:pos="735" w:val="left" w:leader="none"/>
        </w:tabs>
        <w:spacing w:line="249" w:lineRule="auto" w:before="10" w:after="0"/>
        <w:ind w:left="617" w:right="307" w:firstLine="0"/>
        <w:jc w:val="both"/>
        <w:rPr>
          <w:sz w:val="21"/>
        </w:rPr>
      </w:pPr>
      <w:r>
        <w:rPr>
          <w:color w:val="231F20"/>
          <w:spacing w:val="-1"/>
          <w:sz w:val="21"/>
        </w:rPr>
        <w:t>contextul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este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utilizat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urmează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fi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utilizat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legătură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acele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produse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servicii;</w:t>
      </w:r>
    </w:p>
    <w:p>
      <w:pPr>
        <w:pStyle w:val="ListParagraph"/>
        <w:numPr>
          <w:ilvl w:val="0"/>
          <w:numId w:val="130"/>
        </w:numPr>
        <w:tabs>
          <w:tab w:pos="736" w:val="left" w:leader="none"/>
        </w:tabs>
        <w:spacing w:line="249" w:lineRule="auto" w:before="2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semnificaţia pe care ar avea-o semnul, datorită acelui context pentru con-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sumatorul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mediu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produselor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aflate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piaţă.</w:t>
      </w:r>
    </w:p>
    <w:p>
      <w:pPr>
        <w:pStyle w:val="BodyText"/>
        <w:spacing w:line="249" w:lineRule="auto" w:before="2"/>
        <w:ind w:right="273"/>
      </w:pPr>
      <w:r>
        <w:rPr>
          <w:color w:val="231F20"/>
          <w:spacing w:val="-1"/>
        </w:rPr>
        <w:t>Nu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necesar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termenul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ales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descrie</w:t>
      </w:r>
      <w:r>
        <w:rPr>
          <w:color w:val="231F20"/>
          <w:spacing w:val="-13"/>
        </w:rPr>
        <w:t> </w:t>
      </w:r>
      <w:r>
        <w:rPr>
          <w:color w:val="231F20"/>
        </w:rPr>
        <w:t>toate</w:t>
      </w:r>
      <w:r>
        <w:rPr>
          <w:color w:val="231F20"/>
          <w:spacing w:val="-12"/>
        </w:rPr>
        <w:t> </w:t>
      </w:r>
      <w:r>
        <w:rPr>
          <w:color w:val="231F20"/>
        </w:rPr>
        <w:t>funcţiile,</w:t>
      </w:r>
      <w:r>
        <w:rPr>
          <w:color w:val="231F20"/>
          <w:spacing w:val="-12"/>
        </w:rPr>
        <w:t> </w:t>
      </w:r>
      <w:r>
        <w:rPr>
          <w:color w:val="231F20"/>
        </w:rPr>
        <w:t>caracteristicile</w:t>
      </w:r>
      <w:r>
        <w:rPr>
          <w:color w:val="231F20"/>
          <w:spacing w:val="-54"/>
        </w:rPr>
        <w:t> </w:t>
      </w:r>
      <w:r>
        <w:rPr>
          <w:color w:val="231F20"/>
        </w:rPr>
        <w:t>sau trăsăturile produsului, pentru a putea fi considerat descriptiv, ci este su-</w:t>
      </w:r>
      <w:r>
        <w:rPr>
          <w:color w:val="231F20"/>
          <w:spacing w:val="1"/>
        </w:rPr>
        <w:t> </w:t>
      </w:r>
      <w:r>
        <w:rPr>
          <w:color w:val="231F20"/>
        </w:rPr>
        <w:t>ficient dacă acest termen descrie o funcţie, o caracteristică sau o proprietate</w:t>
      </w:r>
      <w:r>
        <w:rPr>
          <w:color w:val="231F20"/>
          <w:spacing w:val="-53"/>
        </w:rPr>
        <w:t> </w:t>
      </w:r>
      <w:r>
        <w:rPr>
          <w:color w:val="231F20"/>
        </w:rPr>
        <w:t>importantă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produsului.</w:t>
      </w:r>
    </w:p>
    <w:p>
      <w:pPr>
        <w:pStyle w:val="BodyText"/>
        <w:spacing w:line="249" w:lineRule="auto" w:before="3"/>
        <w:ind w:right="281"/>
      </w:pPr>
      <w:r>
        <w:rPr>
          <w:color w:val="231F20"/>
          <w:spacing w:val="-1"/>
          <w:w w:val="95"/>
        </w:rPr>
        <w:t>Ultima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categorie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semne,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denumirile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generice,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pot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fi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înregistrate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sub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nicio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formă,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cazul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acestora,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neputându-se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pune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problema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distinctivităţii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dobândite.</w:t>
      </w:r>
    </w:p>
    <w:p>
      <w:pPr>
        <w:pStyle w:val="BodyText"/>
        <w:spacing w:before="1"/>
        <w:ind w:left="617" w:firstLine="0"/>
      </w:pP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asemenea,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conform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art.7(1)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refuzată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protecţia:</w:t>
      </w:r>
    </w:p>
    <w:p>
      <w:pPr>
        <w:pStyle w:val="ListParagraph"/>
        <w:numPr>
          <w:ilvl w:val="0"/>
          <w:numId w:val="141"/>
        </w:numPr>
        <w:tabs>
          <w:tab w:pos="830" w:val="left" w:leader="none"/>
        </w:tabs>
        <w:spacing w:line="249" w:lineRule="auto" w:before="11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mărcilor care sunt contrare ordinii publice sau bunelor moravuri ori preju-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diciază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imaginea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interesele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statului;</w:t>
      </w:r>
    </w:p>
    <w:p>
      <w:pPr>
        <w:pStyle w:val="ListParagraph"/>
        <w:numPr>
          <w:ilvl w:val="0"/>
          <w:numId w:val="141"/>
        </w:numPr>
        <w:tabs>
          <w:tab w:pos="836" w:val="left" w:leader="none"/>
        </w:tabs>
        <w:spacing w:line="249" w:lineRule="auto" w:before="1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mărcilor care pot induce în eroare consumatorul în ceea ce priveşte origi-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nea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geografică,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calitatea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ori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natura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produsului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şi/sau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serviciului:</w:t>
      </w:r>
    </w:p>
    <w:p>
      <w:pPr>
        <w:pStyle w:val="ListParagraph"/>
        <w:numPr>
          <w:ilvl w:val="0"/>
          <w:numId w:val="141"/>
        </w:numPr>
        <w:tabs>
          <w:tab w:pos="831" w:val="left" w:leader="none"/>
        </w:tabs>
        <w:spacing w:line="249" w:lineRule="auto" w:before="2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mărcilor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conţin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reproduceri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imitaţii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steme,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drapele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emble-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me de stat, denumiri oficiale sau istorice de state ori abrevierea lor, denumiri de-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pline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abreviate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organizaţii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internaţionale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interguvernamentale,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sem-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ne,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sigilii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oficiale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control,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garanţie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marcare,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decoraţii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alte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semne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distincţie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care,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lipsa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autorizaţiei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autorităţilor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competente,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trebuie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refuzate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conformitate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art.6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ter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Convenţia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Paris;</w:t>
      </w:r>
    </w:p>
    <w:p>
      <w:pPr>
        <w:pStyle w:val="ListParagraph"/>
        <w:numPr>
          <w:ilvl w:val="0"/>
          <w:numId w:val="141"/>
        </w:numPr>
        <w:tabs>
          <w:tab w:pos="842" w:val="left" w:leader="none"/>
        </w:tabs>
        <w:spacing w:line="249" w:lineRule="auto" w:before="5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mărcilor care conţin reproduceri de insigne, de embleme sau de ecusoa-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ne, altele decât cele protejate conform art.6 ter din Convenţia de la Paris, şi care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prezintă un interes public deosebit, cu excepţia cazurilor când înregistrarea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autorizată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autorităţile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competente;</w:t>
      </w:r>
    </w:p>
    <w:p>
      <w:pPr>
        <w:pStyle w:val="ListParagraph"/>
        <w:numPr>
          <w:ilvl w:val="0"/>
          <w:numId w:val="141"/>
        </w:numPr>
        <w:tabs>
          <w:tab w:pos="834" w:val="left" w:leader="none"/>
        </w:tabs>
        <w:spacing w:line="249" w:lineRule="auto" w:before="3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mărcilor care conţin semne de înaltă valoare simbolică, în special simbo-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luri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religioase;</w:t>
      </w:r>
    </w:p>
    <w:p>
      <w:pPr>
        <w:pStyle w:val="ListParagraph"/>
        <w:numPr>
          <w:ilvl w:val="0"/>
          <w:numId w:val="141"/>
        </w:numPr>
        <w:tabs>
          <w:tab w:pos="788" w:val="left" w:leader="none"/>
        </w:tabs>
        <w:spacing w:line="240" w:lineRule="auto" w:before="2" w:after="0"/>
        <w:ind w:left="787" w:right="0" w:hanging="171"/>
        <w:jc w:val="both"/>
        <w:rPr>
          <w:sz w:val="21"/>
        </w:rPr>
      </w:pPr>
      <w:r>
        <w:rPr>
          <w:color w:val="231F20"/>
          <w:spacing w:val="-1"/>
          <w:sz w:val="21"/>
        </w:rPr>
        <w:t>mărcilor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conţin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ori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constituite:</w:t>
      </w:r>
    </w:p>
    <w:p>
      <w:pPr>
        <w:pStyle w:val="ListParagraph"/>
        <w:numPr>
          <w:ilvl w:val="0"/>
          <w:numId w:val="130"/>
        </w:numPr>
        <w:tabs>
          <w:tab w:pos="763" w:val="left" w:leader="none"/>
        </w:tabs>
        <w:spacing w:line="254" w:lineRule="auto" w:before="1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dintr-o indicaţie geografică menită să identifice vinuri sau alte produse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alcoolice, cu condiţia că cererea de înregistrare a mărcii este posterioară cererii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înregistrare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indicaţiei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geografice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denumirii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origine;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</w:p>
    <w:p>
      <w:pPr>
        <w:pStyle w:val="ListParagraph"/>
        <w:numPr>
          <w:ilvl w:val="0"/>
          <w:numId w:val="130"/>
        </w:numPr>
        <w:tabs>
          <w:tab w:pos="741" w:val="left" w:leader="none"/>
        </w:tabs>
        <w:spacing w:line="252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dintr-o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desemnare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identică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ori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similară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indicaţie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geografică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denumire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origine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protejată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teritoriul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Republicii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Moldova.</w:t>
      </w:r>
    </w:p>
    <w:p>
      <w:pPr>
        <w:pStyle w:val="BodyText"/>
        <w:spacing w:line="252" w:lineRule="auto"/>
        <w:ind w:right="273"/>
      </w:pPr>
      <w:r>
        <w:rPr>
          <w:color w:val="231F20"/>
          <w:w w:val="95"/>
        </w:rPr>
        <w:t>În cazurile când produsele nu au originea corespunzătoare indicaţiei geogra-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fice sau denumirii de origine, chiar dacă originea adevărată a produsului este in-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dicată,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ori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indicaţia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geografică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denumirea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origine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utilizată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tra-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ducere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ori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însoţită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expresii,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cum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„de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genul”,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„de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tipul”,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„de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stilul”,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“imi-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taţie” sau de 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expresie similară, precum şi în cazul când mărcile sunt solicitate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pentru produse neacoperite de indicaţia geografică sau de denumirea de origine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protejată în măsura în care aceste produse sunt comparabile cu cele pentru care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indicaţia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geografică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denumirea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origine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protejată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ori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măsura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utilizarea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mărcii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solicitate,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fără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motiv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justificat,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permite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obţină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profit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nemeritat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din reputaţia indicaţiei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geografice sau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 denumirii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 origine protejate.</w:t>
      </w:r>
    </w:p>
    <w:p>
      <w:pPr>
        <w:spacing w:after="0" w:line="252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2" w:lineRule="auto" w:before="103"/>
        <w:ind w:right="275"/>
      </w:pPr>
      <w:r>
        <w:rPr>
          <w:color w:val="231F20"/>
          <w:w w:val="95"/>
        </w:rPr>
        <w:t>Simbolurile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oficiale,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insignele,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drapelele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etc.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incluse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elemente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nepro-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tejate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marcă,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ocupă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aceasta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poziţie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dominantă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există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deci-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zia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corespunzătoare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autorităţii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competente.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Autorităţi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competente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Republicii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Moldova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sunt: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Parlamentul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privind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folosirea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reproducerilor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imitaţiilor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Stemei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Stat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şi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Drapelului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Republicii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Moldova;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Guvernul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privind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folosirea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denumirii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ofi-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5"/>
        </w:rPr>
        <w:t>ciale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sau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istorice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statului;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ministerele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privind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folosirea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semnelor,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sigiliilor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oficia-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control,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garanţie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şi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marcare,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aprobate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ministerul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respectiv.</w:t>
      </w:r>
    </w:p>
    <w:p>
      <w:pPr>
        <w:pStyle w:val="BodyText"/>
        <w:spacing w:line="252" w:lineRule="auto"/>
        <w:ind w:right="272"/>
        <w:jc w:val="right"/>
      </w:pPr>
      <w:r>
        <w:rPr>
          <w:color w:val="231F20"/>
        </w:rPr>
        <w:t>Indicaţiile geografice şi denumirile de origine protejate pe teritoriul Repu-</w:t>
      </w:r>
      <w:r>
        <w:rPr>
          <w:color w:val="231F20"/>
          <w:spacing w:val="-53"/>
        </w:rPr>
        <w:t> </w:t>
      </w:r>
      <w:r>
        <w:rPr>
          <w:color w:val="231F20"/>
        </w:rPr>
        <w:t>blicii</w:t>
      </w:r>
      <w:r>
        <w:rPr>
          <w:color w:val="231F20"/>
          <w:spacing w:val="7"/>
        </w:rPr>
        <w:t> </w:t>
      </w:r>
      <w:r>
        <w:rPr>
          <w:color w:val="231F20"/>
        </w:rPr>
        <w:t>Moldova</w:t>
      </w:r>
      <w:r>
        <w:rPr>
          <w:color w:val="231F20"/>
          <w:spacing w:val="8"/>
        </w:rPr>
        <w:t> </w:t>
      </w:r>
      <w:r>
        <w:rPr>
          <w:color w:val="231F20"/>
        </w:rPr>
        <w:t>pot</w:t>
      </w:r>
      <w:r>
        <w:rPr>
          <w:color w:val="231F20"/>
          <w:spacing w:val="9"/>
        </w:rPr>
        <w:t> </w:t>
      </w:r>
      <w:r>
        <w:rPr>
          <w:color w:val="231F20"/>
        </w:rPr>
        <w:t>fi</w:t>
      </w:r>
      <w:r>
        <w:rPr>
          <w:color w:val="231F20"/>
          <w:spacing w:val="8"/>
        </w:rPr>
        <w:t> </w:t>
      </w:r>
      <w:r>
        <w:rPr>
          <w:color w:val="231F20"/>
        </w:rPr>
        <w:t>incluse</w:t>
      </w:r>
      <w:r>
        <w:rPr>
          <w:color w:val="231F20"/>
          <w:spacing w:val="8"/>
        </w:rPr>
        <w:t> </w:t>
      </w:r>
      <w:r>
        <w:rPr>
          <w:color w:val="231F20"/>
        </w:rPr>
        <w:t>în</w:t>
      </w:r>
      <w:r>
        <w:rPr>
          <w:color w:val="231F20"/>
          <w:spacing w:val="7"/>
        </w:rPr>
        <w:t> </w:t>
      </w:r>
      <w:r>
        <w:rPr>
          <w:color w:val="231F20"/>
        </w:rPr>
        <w:t>marcă</w:t>
      </w:r>
      <w:r>
        <w:rPr>
          <w:color w:val="231F20"/>
          <w:spacing w:val="8"/>
        </w:rPr>
        <w:t> </w:t>
      </w:r>
      <w:r>
        <w:rPr>
          <w:color w:val="231F20"/>
        </w:rPr>
        <w:t>doar</w:t>
      </w:r>
      <w:r>
        <w:rPr>
          <w:color w:val="231F20"/>
          <w:spacing w:val="8"/>
        </w:rPr>
        <w:t> </w:t>
      </w:r>
      <w:r>
        <w:rPr>
          <w:color w:val="231F20"/>
        </w:rPr>
        <w:t>în</w:t>
      </w:r>
      <w:r>
        <w:rPr>
          <w:color w:val="231F20"/>
          <w:spacing w:val="8"/>
        </w:rPr>
        <w:t> </w:t>
      </w:r>
      <w:r>
        <w:rPr>
          <w:color w:val="231F20"/>
        </w:rPr>
        <w:t>cazul</w:t>
      </w:r>
      <w:r>
        <w:rPr>
          <w:color w:val="231F20"/>
          <w:spacing w:val="8"/>
        </w:rPr>
        <w:t> </w:t>
      </w:r>
      <w:r>
        <w:rPr>
          <w:color w:val="231F20"/>
        </w:rPr>
        <w:t>în</w:t>
      </w:r>
      <w:r>
        <w:rPr>
          <w:color w:val="231F20"/>
          <w:spacing w:val="8"/>
        </w:rPr>
        <w:t> </w:t>
      </w:r>
      <w:r>
        <w:rPr>
          <w:color w:val="231F20"/>
        </w:rPr>
        <w:t>care</w:t>
      </w:r>
      <w:r>
        <w:rPr>
          <w:color w:val="231F20"/>
          <w:spacing w:val="7"/>
        </w:rPr>
        <w:t> </w:t>
      </w:r>
      <w:r>
        <w:rPr>
          <w:color w:val="231F20"/>
        </w:rPr>
        <w:t>solicitantul</w:t>
      </w:r>
      <w:r>
        <w:rPr>
          <w:color w:val="231F20"/>
          <w:spacing w:val="8"/>
        </w:rPr>
        <w:t> </w:t>
      </w:r>
      <w:r>
        <w:rPr>
          <w:color w:val="231F20"/>
        </w:rPr>
        <w:t>deţine</w:t>
      </w:r>
      <w:r>
        <w:rPr>
          <w:color w:val="231F20"/>
          <w:spacing w:val="-53"/>
        </w:rPr>
        <w:t> </w:t>
      </w:r>
      <w:r>
        <w:rPr>
          <w:color w:val="231F20"/>
        </w:rPr>
        <w:t>dreptul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utilizare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indicaţiei</w:t>
      </w:r>
      <w:r>
        <w:rPr>
          <w:color w:val="231F20"/>
          <w:spacing w:val="-12"/>
        </w:rPr>
        <w:t> </w:t>
      </w:r>
      <w:r>
        <w:rPr>
          <w:color w:val="231F20"/>
        </w:rPr>
        <w:t>geografice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denumirii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origine</w:t>
      </w:r>
      <w:r>
        <w:rPr>
          <w:color w:val="231F20"/>
          <w:spacing w:val="-12"/>
        </w:rPr>
        <w:t> </w:t>
      </w:r>
      <w:r>
        <w:rPr>
          <w:color w:val="231F20"/>
        </w:rPr>
        <w:t>protejate.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Indicaţiile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geografice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altor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state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vor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admise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utilizare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cadrul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mărcii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această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utilizare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contravine</w:t>
      </w:r>
      <w:r>
        <w:rPr>
          <w:color w:val="231F20"/>
          <w:spacing w:val="-13"/>
        </w:rPr>
        <w:t> </w:t>
      </w:r>
      <w:r>
        <w:rPr>
          <w:color w:val="231F20"/>
        </w:rPr>
        <w:t>prevederilor</w:t>
      </w:r>
      <w:r>
        <w:rPr>
          <w:color w:val="231F20"/>
          <w:spacing w:val="-12"/>
        </w:rPr>
        <w:t> </w:t>
      </w:r>
      <w:r>
        <w:rPr>
          <w:color w:val="231F20"/>
        </w:rPr>
        <w:t>Legii</w:t>
      </w:r>
      <w:r>
        <w:rPr>
          <w:color w:val="231F20"/>
          <w:spacing w:val="-12"/>
        </w:rPr>
        <w:t> </w:t>
      </w:r>
      <w:r>
        <w:rPr>
          <w:color w:val="231F20"/>
        </w:rPr>
        <w:t>nr.38/2008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există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înregistrarea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ţara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origine.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Indicaţiile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geografice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denumirile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ori-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gine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protejate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incluse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marcă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vor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constitui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elementele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neprotejate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mărcii.</w:t>
      </w:r>
    </w:p>
    <w:p>
      <w:pPr>
        <w:pStyle w:val="BodyText"/>
        <w:spacing w:line="252" w:lineRule="auto"/>
        <w:ind w:right="275"/>
      </w:pPr>
      <w:r>
        <w:rPr>
          <w:color w:val="231F20"/>
          <w:w w:val="95"/>
        </w:rPr>
        <w:t>În cazul în care un element al mărcii este fals, marca nu poate fi înregistrată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decât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condiţia</w:t>
      </w:r>
      <w:r>
        <w:rPr>
          <w:color w:val="231F20"/>
          <w:spacing w:val="-11"/>
        </w:rPr>
        <w:t> </w:t>
      </w:r>
      <w:r>
        <w:rPr>
          <w:color w:val="231F20"/>
        </w:rPr>
        <w:t>excluderii</w:t>
      </w:r>
      <w:r>
        <w:rPr>
          <w:color w:val="231F20"/>
          <w:spacing w:val="-9"/>
        </w:rPr>
        <w:t> </w:t>
      </w:r>
      <w:r>
        <w:rPr>
          <w:color w:val="231F20"/>
        </w:rPr>
        <w:t>semnului</w:t>
      </w:r>
      <w:r>
        <w:rPr>
          <w:color w:val="231F20"/>
          <w:spacing w:val="-10"/>
        </w:rPr>
        <w:t> </w:t>
      </w:r>
      <w:r>
        <w:rPr>
          <w:color w:val="231F20"/>
        </w:rPr>
        <w:t>respectiv</w:t>
      </w:r>
      <w:r>
        <w:rPr>
          <w:color w:val="231F20"/>
          <w:spacing w:val="-9"/>
        </w:rPr>
        <w:t> </w: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marcă.</w:t>
      </w:r>
    </w:p>
    <w:p>
      <w:pPr>
        <w:pStyle w:val="BodyText"/>
        <w:spacing w:line="252" w:lineRule="auto"/>
        <w:ind w:right="277"/>
      </w:pPr>
      <w:r>
        <w:rPr>
          <w:color w:val="231F20"/>
          <w:spacing w:val="-3"/>
          <w:w w:val="95"/>
        </w:rPr>
        <w:t>Întrebarea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dacă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semnul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este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fals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(ar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putea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induce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în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eroare)</w:t>
      </w:r>
      <w:r>
        <w:rPr>
          <w:color w:val="231F20"/>
          <w:spacing w:val="24"/>
          <w:w w:val="95"/>
        </w:rPr>
        <w:t> </w:t>
      </w:r>
      <w:r>
        <w:rPr>
          <w:color w:val="231F20"/>
          <w:spacing w:val="-2"/>
          <w:w w:val="95"/>
        </w:rPr>
        <w:t>este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privită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în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raport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4"/>
          <w:w w:val="95"/>
        </w:rPr>
        <w:t>cu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produsele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pentru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care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cere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înregistrarea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desemnării.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Unul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şi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acelaşi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semn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poa-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3"/>
          <w:w w:val="95"/>
        </w:rPr>
        <w:t>te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fi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descriptiv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pentru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unele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produse,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iar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pentru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altele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fals,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pentru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treilea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fantezist.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4"/>
          <w:w w:val="95"/>
        </w:rPr>
        <w:t>Exemplu: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marca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„Tea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Flower”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solicitată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pentru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produsul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„ceai”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este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descriptivă;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pen-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  <w:w w:val="95"/>
        </w:rPr>
        <w:t>tru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produsul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„cafea”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este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falsă,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iar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pentru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„parfumuri”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este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fantezistă.</w:t>
      </w:r>
    </w:p>
    <w:p>
      <w:pPr>
        <w:pStyle w:val="Heading3"/>
        <w:spacing w:line="249" w:lineRule="auto" w:before="47"/>
      </w:pPr>
      <w:r>
        <w:rPr>
          <w:color w:val="231F20"/>
          <w:spacing w:val="-1"/>
          <w:w w:val="90"/>
        </w:rPr>
        <w:t>Examinarea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mărcilor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sau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elementelor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ei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în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scopul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stabilirii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elementelor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85"/>
        </w:rPr>
        <w:t>false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şi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celor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care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pot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induce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în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eroare</w:t>
      </w:r>
    </w:p>
    <w:p>
      <w:pPr>
        <w:pStyle w:val="BodyText"/>
        <w:spacing w:line="252" w:lineRule="auto" w:before="58"/>
        <w:ind w:right="274"/>
      </w:pPr>
      <w:r>
        <w:rPr>
          <w:color w:val="231F20"/>
          <w:w w:val="95"/>
        </w:rPr>
        <w:t>Pentru a determina dacă marca este falsă (ar putea induce în eroare), este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dorit de a analiza sensul fiecărui element ce intră în componenţa mărcii.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Aceasta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putea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determina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elemente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pot</w:t>
      </w:r>
      <w:r>
        <w:rPr>
          <w:color w:val="231F20"/>
          <w:spacing w:val="-14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atribuite</w:t>
      </w:r>
      <w:r>
        <w:rPr>
          <w:color w:val="231F20"/>
          <w:spacing w:val="-13"/>
        </w:rPr>
        <w:t> </w:t>
      </w:r>
      <w:r>
        <w:rPr>
          <w:color w:val="231F20"/>
        </w:rPr>
        <w:t>ca</w:t>
      </w:r>
      <w:r>
        <w:rPr>
          <w:color w:val="231F20"/>
          <w:spacing w:val="-13"/>
        </w:rPr>
        <w:t> </w:t>
      </w:r>
      <w:r>
        <w:rPr>
          <w:color w:val="231F20"/>
        </w:rPr>
        <w:t>descriptive,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ca indicaţii geografice şi ca cele care pot induce în eroare consumatorul privind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specia</w:t>
      </w:r>
      <w:r>
        <w:rPr>
          <w:color w:val="231F20"/>
          <w:spacing w:val="-10"/>
        </w:rPr>
        <w:t> </w:t>
      </w:r>
      <w:r>
        <w:rPr>
          <w:color w:val="231F20"/>
        </w:rPr>
        <w:t>produsului,</w:t>
      </w:r>
      <w:r>
        <w:rPr>
          <w:color w:val="231F20"/>
          <w:spacing w:val="-9"/>
        </w:rPr>
        <w:t> </w:t>
      </w:r>
      <w:r>
        <w:rPr>
          <w:color w:val="231F20"/>
        </w:rPr>
        <w:t>însuşirile</w:t>
      </w:r>
      <w:r>
        <w:rPr>
          <w:color w:val="231F20"/>
          <w:spacing w:val="-10"/>
        </w:rPr>
        <w:t> </w:t>
      </w:r>
      <w:r>
        <w:rPr>
          <w:color w:val="231F20"/>
        </w:rPr>
        <w:t>lui,</w:t>
      </w:r>
      <w:r>
        <w:rPr>
          <w:color w:val="231F20"/>
          <w:spacing w:val="-9"/>
        </w:rPr>
        <w:t> </w:t>
      </w:r>
      <w:r>
        <w:rPr>
          <w:color w:val="231F20"/>
        </w:rPr>
        <w:t>producătorul,</w:t>
      </w:r>
      <w:r>
        <w:rPr>
          <w:color w:val="231F20"/>
          <w:spacing w:val="-9"/>
        </w:rPr>
        <w:t> </w:t>
      </w:r>
      <w:r>
        <w:rPr>
          <w:color w:val="231F20"/>
        </w:rPr>
        <w:t>etc.</w:t>
      </w:r>
    </w:p>
    <w:p>
      <w:pPr>
        <w:pStyle w:val="BodyText"/>
        <w:spacing w:line="252" w:lineRule="auto" w:before="3"/>
        <w:ind w:right="273"/>
      </w:pP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efectuarea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acestei</w:t>
      </w:r>
      <w:r>
        <w:rPr>
          <w:color w:val="231F20"/>
          <w:spacing w:val="-13"/>
        </w:rPr>
        <w:t> </w:t>
      </w:r>
      <w:r>
        <w:rPr>
          <w:color w:val="231F20"/>
        </w:rPr>
        <w:t>analize,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regulă,</w:t>
      </w:r>
      <w:r>
        <w:rPr>
          <w:color w:val="231F20"/>
          <w:spacing w:val="-12"/>
        </w:rPr>
        <w:t> </w:t>
      </w:r>
      <w:r>
        <w:rPr>
          <w:color w:val="231F20"/>
        </w:rPr>
        <w:t>sunt</w:t>
      </w:r>
      <w:r>
        <w:rPr>
          <w:color w:val="231F20"/>
          <w:spacing w:val="-13"/>
        </w:rPr>
        <w:t> </w:t>
      </w:r>
      <w:r>
        <w:rPr>
          <w:color w:val="231F20"/>
        </w:rPr>
        <w:t>folosite</w:t>
      </w:r>
      <w:r>
        <w:rPr>
          <w:color w:val="231F20"/>
          <w:spacing w:val="-12"/>
        </w:rPr>
        <w:t> </w:t>
      </w:r>
      <w:r>
        <w:rPr>
          <w:color w:val="231F20"/>
        </w:rPr>
        <w:t>datele</w:t>
      </w:r>
      <w:r>
        <w:rPr>
          <w:color w:val="231F20"/>
          <w:spacing w:val="-13"/>
        </w:rPr>
        <w:t> </w:t>
      </w:r>
      <w:r>
        <w:rPr>
          <w:color w:val="231F20"/>
        </w:rPr>
        <w:t>despre</w:t>
      </w:r>
      <w:r>
        <w:rPr>
          <w:color w:val="231F20"/>
          <w:spacing w:val="-12"/>
        </w:rPr>
        <w:t> </w:t>
      </w:r>
      <w:r>
        <w:rPr>
          <w:color w:val="231F20"/>
        </w:rPr>
        <w:t>solici-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tant, marcă, produse incluse în cererea de înregistrare şi informaţia din dicţiona-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rele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explicative,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speciale,</w:t>
      </w:r>
      <w:r>
        <w:rPr>
          <w:color w:val="231F20"/>
          <w:spacing w:val="-10"/>
        </w:rPr>
        <w:t> </w:t>
      </w:r>
      <w:r>
        <w:rPr>
          <w:color w:val="231F20"/>
        </w:rPr>
        <w:t>enciclopedii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altă</w:t>
      </w:r>
      <w:r>
        <w:rPr>
          <w:color w:val="231F20"/>
          <w:spacing w:val="-10"/>
        </w:rPr>
        <w:t> </w:t>
      </w:r>
      <w:r>
        <w:rPr>
          <w:color w:val="231F20"/>
        </w:rPr>
        <w:t>literatură,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oferă</w:t>
      </w:r>
      <w:r>
        <w:rPr>
          <w:color w:val="231F20"/>
          <w:spacing w:val="-11"/>
        </w:rPr>
        <w:t> </w:t>
      </w:r>
      <w:r>
        <w:rPr>
          <w:color w:val="231F20"/>
        </w:rPr>
        <w:t>posibilitatea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determina</w:t>
      </w:r>
      <w:r>
        <w:rPr>
          <w:color w:val="231F20"/>
          <w:spacing w:val="-12"/>
        </w:rPr>
        <w:t> </w:t>
      </w:r>
      <w:r>
        <w:rPr>
          <w:color w:val="231F20"/>
        </w:rPr>
        <w:t>conţinutul</w:t>
      </w:r>
      <w:r>
        <w:rPr>
          <w:color w:val="231F20"/>
          <w:spacing w:val="-12"/>
        </w:rPr>
        <w:t> </w:t>
      </w:r>
      <w:r>
        <w:rPr>
          <w:color w:val="231F20"/>
        </w:rPr>
        <w:t>noţiunilor</w:t>
      </w:r>
      <w:r>
        <w:rPr>
          <w:color w:val="231F20"/>
          <w:spacing w:val="-12"/>
        </w:rPr>
        <w:t> </w:t>
      </w:r>
      <w:r>
        <w:rPr>
          <w:color w:val="231F20"/>
        </w:rPr>
        <w:t>necunoscute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către</w:t>
      </w:r>
      <w:r>
        <w:rPr>
          <w:color w:val="231F20"/>
          <w:spacing w:val="-11"/>
        </w:rPr>
        <w:t> </w:t>
      </w:r>
      <w:r>
        <w:rPr>
          <w:color w:val="231F20"/>
        </w:rPr>
        <w:t>examinator.</w:t>
      </w:r>
    </w:p>
    <w:p>
      <w:pPr>
        <w:pStyle w:val="BodyText"/>
        <w:spacing w:line="252" w:lineRule="auto" w:before="3"/>
        <w:ind w:right="274"/>
      </w:pPr>
      <w:r>
        <w:rPr>
          <w:color w:val="231F20"/>
          <w:w w:val="95"/>
        </w:rPr>
        <w:t>Este necesar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 răspunde la următoarele întrebări privind fiecare element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mărcii:</w:t>
      </w:r>
    </w:p>
    <w:p>
      <w:pPr>
        <w:pStyle w:val="ListParagraph"/>
        <w:numPr>
          <w:ilvl w:val="0"/>
          <w:numId w:val="142"/>
        </w:numPr>
        <w:tabs>
          <w:tab w:pos="998" w:val="left" w:leader="none"/>
        </w:tabs>
        <w:spacing w:line="240" w:lineRule="auto" w:before="1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dacă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acest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element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descrie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fals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produsele;</w:t>
      </w:r>
    </w:p>
    <w:p>
      <w:pPr>
        <w:pStyle w:val="ListParagraph"/>
        <w:numPr>
          <w:ilvl w:val="0"/>
          <w:numId w:val="142"/>
        </w:numPr>
        <w:tabs>
          <w:tab w:pos="998" w:val="left" w:leader="none"/>
        </w:tabs>
        <w:spacing w:line="252" w:lineRule="auto" w:before="13" w:after="0"/>
        <w:ind w:left="277" w:right="275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dacă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acest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element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poate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producă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consumatorului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asociaţie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des-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produs,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putea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induce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consumatorul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eroare?</w:t>
      </w:r>
    </w:p>
    <w:p>
      <w:pPr>
        <w:pStyle w:val="BodyText"/>
        <w:spacing w:line="252" w:lineRule="auto"/>
        <w:ind w:right="273"/>
      </w:pPr>
      <w:r>
        <w:rPr>
          <w:color w:val="231F20"/>
          <w:spacing w:val="-1"/>
        </w:rPr>
        <w:t>Dacă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elementul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recunoscut</w:t>
      </w:r>
      <w:r>
        <w:rPr>
          <w:color w:val="231F20"/>
          <w:spacing w:val="-13"/>
        </w:rPr>
        <w:t> </w:t>
      </w:r>
      <w:r>
        <w:rPr>
          <w:color w:val="231F20"/>
        </w:rPr>
        <w:t>fals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ar</w:t>
      </w:r>
      <w:r>
        <w:rPr>
          <w:color w:val="231F20"/>
          <w:spacing w:val="-12"/>
        </w:rPr>
        <w:t> </w:t>
      </w:r>
      <w:r>
        <w:rPr>
          <w:color w:val="231F20"/>
        </w:rPr>
        <w:t>induce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eroare,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ne-</w:t>
      </w:r>
      <w:r>
        <w:rPr>
          <w:color w:val="231F20"/>
          <w:spacing w:val="-54"/>
        </w:rPr>
        <w:t> </w:t>
      </w:r>
      <w:r>
        <w:rPr>
          <w:color w:val="231F20"/>
        </w:rPr>
        <w:t>cesar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aprecia:</w:t>
      </w:r>
    </w:p>
    <w:p>
      <w:pPr>
        <w:pStyle w:val="ListParagraph"/>
        <w:numPr>
          <w:ilvl w:val="0"/>
          <w:numId w:val="142"/>
        </w:numPr>
        <w:tabs>
          <w:tab w:pos="997" w:val="left" w:leader="none"/>
          <w:tab w:pos="998" w:val="left" w:leader="none"/>
        </w:tabs>
        <w:spacing w:line="240" w:lineRule="auto" w:before="1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sunt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oare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indicaţiile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false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verosimile?</w:t>
      </w:r>
    </w:p>
    <w:p>
      <w:pPr>
        <w:pStyle w:val="ListParagraph"/>
        <w:numPr>
          <w:ilvl w:val="0"/>
          <w:numId w:val="142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sunt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oare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părerile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asociative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verosimile?</w:t>
      </w:r>
    </w:p>
    <w:p>
      <w:pPr>
        <w:pStyle w:val="ListParagraph"/>
        <w:numPr>
          <w:ilvl w:val="0"/>
          <w:numId w:val="142"/>
        </w:numPr>
        <w:tabs>
          <w:tab w:pos="997" w:val="left" w:leader="none"/>
          <w:tab w:pos="998" w:val="left" w:leader="none"/>
        </w:tabs>
        <w:spacing w:line="240" w:lineRule="auto" w:before="12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va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crede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oare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consumatorul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indicaţiilor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false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părerilor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asociative?</w:t>
      </w:r>
    </w:p>
    <w:p>
      <w:pPr>
        <w:pStyle w:val="BodyText"/>
        <w:spacing w:line="252" w:lineRule="auto" w:before="12"/>
        <w:ind w:right="277"/>
      </w:pPr>
      <w:r>
        <w:rPr>
          <w:color w:val="231F20"/>
        </w:rPr>
        <w:t>Dacă,</w:t>
      </w:r>
      <w:r>
        <w:rPr>
          <w:color w:val="231F20"/>
          <w:spacing w:val="-10"/>
        </w:rPr>
        <w:t> </w:t>
      </w:r>
      <w:r>
        <w:rPr>
          <w:color w:val="231F20"/>
        </w:rPr>
        <w:t>după</w:t>
      </w:r>
      <w:r>
        <w:rPr>
          <w:color w:val="231F20"/>
          <w:spacing w:val="-10"/>
        </w:rPr>
        <w:t> </w:t>
      </w:r>
      <w:r>
        <w:rPr>
          <w:color w:val="231F20"/>
        </w:rPr>
        <w:t>părerea</w:t>
      </w:r>
      <w:r>
        <w:rPr>
          <w:color w:val="231F20"/>
          <w:spacing w:val="-9"/>
        </w:rPr>
        <w:t> </w:t>
      </w:r>
      <w:r>
        <w:rPr>
          <w:color w:val="231F20"/>
        </w:rPr>
        <w:t>examinatorului,</w:t>
      </w:r>
      <w:r>
        <w:rPr>
          <w:color w:val="231F20"/>
          <w:spacing w:val="-9"/>
        </w:rPr>
        <w:t> </w:t>
      </w:r>
      <w:r>
        <w:rPr>
          <w:color w:val="231F20"/>
        </w:rPr>
        <w:t>elementele</w:t>
      </w:r>
      <w:r>
        <w:rPr>
          <w:color w:val="231F20"/>
          <w:spacing w:val="-10"/>
        </w:rPr>
        <w:t> </w:t>
      </w:r>
      <w:r>
        <w:rPr>
          <w:color w:val="231F20"/>
        </w:rPr>
        <w:t>mărcii</w:t>
      </w:r>
      <w:r>
        <w:rPr>
          <w:color w:val="231F20"/>
          <w:spacing w:val="-9"/>
        </w:rPr>
        <w:t> </w:t>
      </w:r>
      <w:r>
        <w:rPr>
          <w:color w:val="231F20"/>
        </w:rPr>
        <w:t>pot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caracterizate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 false sau că ar putea induce în eroare, dar neverosimile, atunci nu este nece-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sar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recunoaşte</w:t>
      </w:r>
      <w:r>
        <w:rPr>
          <w:color w:val="231F20"/>
          <w:spacing w:val="-13"/>
        </w:rPr>
        <w:t> </w:t>
      </w:r>
      <w:r>
        <w:rPr>
          <w:color w:val="231F20"/>
        </w:rPr>
        <w:t>marca</w:t>
      </w:r>
      <w:r>
        <w:rPr>
          <w:color w:val="231F20"/>
          <w:spacing w:val="-14"/>
        </w:rPr>
        <w:t> </w:t>
      </w:r>
      <w:r>
        <w:rPr>
          <w:color w:val="231F20"/>
        </w:rPr>
        <w:t>falsă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ar</w:t>
      </w:r>
      <w:r>
        <w:rPr>
          <w:color w:val="231F20"/>
          <w:spacing w:val="-14"/>
        </w:rPr>
        <w:t> </w:t>
      </w:r>
      <w:r>
        <w:rPr>
          <w:color w:val="231F20"/>
        </w:rPr>
        <w:t>putea</w:t>
      </w:r>
      <w:r>
        <w:rPr>
          <w:color w:val="231F20"/>
          <w:spacing w:val="-13"/>
        </w:rPr>
        <w:t> </w:t>
      </w:r>
      <w:r>
        <w:rPr>
          <w:color w:val="231F20"/>
        </w:rPr>
        <w:t>induce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eroare.</w:t>
      </w:r>
    </w:p>
    <w:p>
      <w:pPr>
        <w:spacing w:after="0" w:line="252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49" w:lineRule="auto" w:before="103"/>
        <w:ind w:right="274"/>
      </w:pPr>
      <w:r>
        <w:rPr>
          <w:color w:val="231F20"/>
        </w:rPr>
        <w:t>Exemplu: marca în componenţa căreia intră elementul „suc” nu poate fi</w:t>
      </w:r>
      <w:r>
        <w:rPr>
          <w:color w:val="231F20"/>
          <w:spacing w:val="1"/>
        </w:rPr>
        <w:t> </w:t>
      </w:r>
      <w:r>
        <w:rPr>
          <w:color w:val="231F20"/>
        </w:rPr>
        <w:t>înregistrată pentru produsul “apă minerală”, deoarece o astfel de marcă este</w:t>
      </w:r>
      <w:r>
        <w:rPr>
          <w:color w:val="231F20"/>
          <w:spacing w:val="-53"/>
        </w:rPr>
        <w:t> </w:t>
      </w:r>
      <w:r>
        <w:rPr>
          <w:color w:val="231F20"/>
        </w:rPr>
        <w:t>falsă.</w:t>
      </w:r>
      <w:r>
        <w:rPr>
          <w:color w:val="231F20"/>
          <w:spacing w:val="-6"/>
        </w:rPr>
        <w:t> </w:t>
      </w:r>
      <w:r>
        <w:rPr>
          <w:color w:val="231F20"/>
        </w:rPr>
        <w:t>Însă</w:t>
      </w:r>
      <w:r>
        <w:rPr>
          <w:color w:val="231F20"/>
          <w:spacing w:val="-6"/>
        </w:rPr>
        <w:t> </w:t>
      </w:r>
      <w:r>
        <w:rPr>
          <w:color w:val="231F20"/>
        </w:rPr>
        <w:t>marca</w:t>
      </w:r>
      <w:r>
        <w:rPr>
          <w:color w:val="231F20"/>
          <w:spacing w:val="-6"/>
        </w:rPr>
        <w:t> </w:t>
      </w:r>
      <w:r>
        <w:rPr>
          <w:color w:val="231F20"/>
        </w:rPr>
        <w:t>“Nectarul</w:t>
      </w:r>
      <w:r>
        <w:rPr>
          <w:color w:val="231F20"/>
          <w:spacing w:val="-5"/>
        </w:rPr>
        <w:t> </w:t>
      </w:r>
      <w:r>
        <w:rPr>
          <w:color w:val="231F20"/>
        </w:rPr>
        <w:t>vieţii”</w:t>
      </w:r>
      <w:r>
        <w:rPr>
          <w:color w:val="231F20"/>
          <w:spacing w:val="-6"/>
        </w:rPr>
        <w:t> </w:t>
      </w:r>
      <w:r>
        <w:rPr>
          <w:color w:val="231F20"/>
        </w:rPr>
        <w:t>ar</w:t>
      </w:r>
      <w:r>
        <w:rPr>
          <w:color w:val="231F20"/>
          <w:spacing w:val="-6"/>
        </w:rPr>
        <w:t> </w:t>
      </w:r>
      <w:r>
        <w:rPr>
          <w:color w:val="231F20"/>
        </w:rPr>
        <w:t>putea</w:t>
      </w:r>
      <w:r>
        <w:rPr>
          <w:color w:val="231F20"/>
          <w:spacing w:val="-6"/>
        </w:rPr>
        <w:t> </w:t>
      </w:r>
      <w:r>
        <w:rPr>
          <w:color w:val="231F20"/>
        </w:rPr>
        <w:t>fi</w:t>
      </w:r>
      <w:r>
        <w:rPr>
          <w:color w:val="231F20"/>
          <w:spacing w:val="-6"/>
        </w:rPr>
        <w:t> </w:t>
      </w:r>
      <w:r>
        <w:rPr>
          <w:color w:val="231F20"/>
        </w:rPr>
        <w:t>înregistrată</w:t>
      </w:r>
      <w:r>
        <w:rPr>
          <w:color w:val="231F20"/>
          <w:spacing w:val="-5"/>
        </w:rPr>
        <w:t> </w:t>
      </w:r>
      <w:r>
        <w:rPr>
          <w:color w:val="231F20"/>
        </w:rPr>
        <w:t>pentru</w:t>
      </w:r>
      <w:r>
        <w:rPr>
          <w:color w:val="231F20"/>
          <w:spacing w:val="-5"/>
        </w:rPr>
        <w:t> </w:t>
      </w:r>
      <w:r>
        <w:rPr>
          <w:color w:val="231F20"/>
        </w:rPr>
        <w:t>produsul</w:t>
      </w:r>
      <w:r>
        <w:rPr>
          <w:color w:val="231F20"/>
          <w:spacing w:val="-5"/>
        </w:rPr>
        <w:t> </w:t>
      </w:r>
      <w:r>
        <w:rPr>
          <w:color w:val="231F20"/>
        </w:rPr>
        <w:t>“apă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minerală”, deoarece chiar fiind falsă (nectar </w:t>
      </w:r>
      <w:r>
        <w:rPr>
          <w:rFonts w:ascii="Symbol" w:hAnsi="Symbol"/>
          <w:color w:val="231F20"/>
          <w:w w:val="95"/>
        </w:rPr>
        <w:t></w:t>
      </w:r>
      <w:r>
        <w:rPr>
          <w:rFonts w:ascii="Times New Roman" w:hAnsi="Times New Roman"/>
          <w:color w:val="231F20"/>
          <w:w w:val="95"/>
        </w:rPr>
        <w:t> </w:t>
      </w:r>
      <w:r>
        <w:rPr>
          <w:color w:val="231F20"/>
          <w:w w:val="95"/>
        </w:rPr>
        <w:t>suc dulce, secretat de florile plan-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telor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melifere),</w:t>
      </w:r>
      <w:r>
        <w:rPr>
          <w:color w:val="231F20"/>
          <w:spacing w:val="-13"/>
        </w:rPr>
        <w:t> </w:t>
      </w:r>
      <w:r>
        <w:rPr>
          <w:color w:val="231F20"/>
        </w:rPr>
        <w:t>această</w:t>
      </w:r>
      <w:r>
        <w:rPr>
          <w:color w:val="231F20"/>
          <w:spacing w:val="-13"/>
        </w:rPr>
        <w:t> </w:t>
      </w:r>
      <w:r>
        <w:rPr>
          <w:color w:val="231F20"/>
        </w:rPr>
        <w:t>indicaţie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verosimilă.</w:t>
      </w:r>
      <w:r>
        <w:rPr>
          <w:color w:val="231F20"/>
          <w:spacing w:val="-12"/>
        </w:rPr>
        <w:t> </w:t>
      </w:r>
      <w:r>
        <w:rPr>
          <w:color w:val="231F20"/>
        </w:rPr>
        <w:t>Ea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percepută</w:t>
      </w:r>
      <w:r>
        <w:rPr>
          <w:color w:val="231F20"/>
          <w:spacing w:val="-13"/>
        </w:rPr>
        <w:t> </w:t>
      </w:r>
      <w:r>
        <w:rPr>
          <w:color w:val="231F20"/>
        </w:rPr>
        <w:t>ca</w:t>
      </w:r>
      <w:r>
        <w:rPr>
          <w:color w:val="231F20"/>
          <w:spacing w:val="-13"/>
        </w:rPr>
        <w:t> </w:t>
      </w:r>
      <w:r>
        <w:rPr>
          <w:color w:val="231F20"/>
        </w:rPr>
        <w:t>fan-</w:t>
      </w:r>
      <w:r>
        <w:rPr>
          <w:color w:val="231F20"/>
          <w:spacing w:val="-53"/>
        </w:rPr>
        <w:t> </w:t>
      </w:r>
      <w:r>
        <w:rPr>
          <w:color w:val="231F20"/>
        </w:rPr>
        <w:t>tezistă. Alt exemplu: sloganurile publicitare de pe etichetele solicitate de a fi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înregistrate pentru sucuri: “Кто больше пьет, тот лучше поет”. “Тот, кто соки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пьет зимой, будет вечно молодой”. Aceste sloganuri publicitare nu par a fi</w:t>
      </w:r>
      <w:r>
        <w:rPr>
          <w:color w:val="231F20"/>
          <w:spacing w:val="-53"/>
        </w:rPr>
        <w:t> </w:t>
      </w:r>
      <w:r>
        <w:rPr>
          <w:color w:val="231F20"/>
        </w:rPr>
        <w:t>false,</w:t>
      </w:r>
      <w:r>
        <w:rPr>
          <w:color w:val="231F20"/>
          <w:spacing w:val="-11"/>
        </w:rPr>
        <w:t> </w:t>
      </w:r>
      <w:r>
        <w:rPr>
          <w:color w:val="231F20"/>
        </w:rPr>
        <w:t>deoarece</w:t>
      </w:r>
      <w:r>
        <w:rPr>
          <w:color w:val="231F20"/>
          <w:spacing w:val="-12"/>
        </w:rPr>
        <w:t> </w:t>
      </w:r>
      <w:r>
        <w:rPr>
          <w:color w:val="231F20"/>
        </w:rPr>
        <w:t>ele</w:t>
      </w:r>
      <w:r>
        <w:rPr>
          <w:color w:val="231F20"/>
          <w:spacing w:val="-10"/>
        </w:rPr>
        <w:t> </w:t>
      </w:r>
      <w:r>
        <w:rPr>
          <w:color w:val="231F20"/>
        </w:rPr>
        <w:t>posedă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caracter</w:t>
      </w:r>
      <w:r>
        <w:rPr>
          <w:color w:val="231F20"/>
          <w:spacing w:val="-11"/>
        </w:rPr>
        <w:t> </w:t>
      </w:r>
      <w:r>
        <w:rPr>
          <w:color w:val="231F20"/>
        </w:rPr>
        <w:t>fantezist</w:t>
      </w:r>
      <w:r>
        <w:rPr>
          <w:color w:val="231F20"/>
          <w:spacing w:val="-11"/>
        </w:rPr>
        <w:t> </w:t>
      </w:r>
      <w:r>
        <w:rPr>
          <w:color w:val="231F20"/>
        </w:rPr>
        <w:t>umoristic.</w:t>
      </w:r>
    </w:p>
    <w:p>
      <w:pPr>
        <w:pStyle w:val="Heading3"/>
        <w:spacing w:line="249" w:lineRule="auto" w:before="64"/>
        <w:ind w:right="559"/>
      </w:pPr>
      <w:r>
        <w:rPr>
          <w:color w:val="231F20"/>
          <w:w w:val="85"/>
        </w:rPr>
        <w:t>Particularităţile</w:t>
      </w:r>
      <w:r>
        <w:rPr>
          <w:color w:val="231F20"/>
          <w:spacing w:val="27"/>
          <w:w w:val="85"/>
        </w:rPr>
        <w:t> </w:t>
      </w:r>
      <w:r>
        <w:rPr>
          <w:color w:val="231F20"/>
          <w:w w:val="85"/>
        </w:rPr>
        <w:t>determinării</w:t>
      </w:r>
      <w:r>
        <w:rPr>
          <w:color w:val="231F20"/>
          <w:spacing w:val="28"/>
          <w:w w:val="85"/>
        </w:rPr>
        <w:t> </w:t>
      </w:r>
      <w:r>
        <w:rPr>
          <w:color w:val="231F20"/>
          <w:w w:val="85"/>
        </w:rPr>
        <w:t>falsităţii</w:t>
      </w:r>
      <w:r>
        <w:rPr>
          <w:color w:val="231F20"/>
          <w:spacing w:val="28"/>
          <w:w w:val="85"/>
        </w:rPr>
        <w:t> </w:t>
      </w:r>
      <w:r>
        <w:rPr>
          <w:color w:val="231F20"/>
          <w:w w:val="85"/>
        </w:rPr>
        <w:t>mărcilor</w:t>
      </w:r>
      <w:r>
        <w:rPr>
          <w:color w:val="231F20"/>
          <w:spacing w:val="28"/>
          <w:w w:val="85"/>
        </w:rPr>
        <w:t> </w:t>
      </w:r>
      <w:r>
        <w:rPr>
          <w:color w:val="231F20"/>
          <w:w w:val="85"/>
        </w:rPr>
        <w:t>ce</w:t>
      </w:r>
      <w:r>
        <w:rPr>
          <w:color w:val="231F20"/>
          <w:spacing w:val="27"/>
          <w:w w:val="85"/>
        </w:rPr>
        <w:t> </w:t>
      </w:r>
      <w:r>
        <w:rPr>
          <w:color w:val="231F20"/>
          <w:w w:val="85"/>
        </w:rPr>
        <w:t>conţin</w:t>
      </w:r>
      <w:r>
        <w:rPr>
          <w:color w:val="231F20"/>
          <w:spacing w:val="28"/>
          <w:w w:val="85"/>
        </w:rPr>
        <w:t> </w:t>
      </w:r>
      <w:r>
        <w:rPr>
          <w:color w:val="231F20"/>
          <w:w w:val="85"/>
        </w:rPr>
        <w:t>denumiri</w:t>
      </w:r>
      <w:r>
        <w:rPr>
          <w:color w:val="231F20"/>
          <w:spacing w:val="1"/>
          <w:w w:val="85"/>
        </w:rPr>
        <w:t> </w:t>
      </w:r>
      <w:r>
        <w:rPr>
          <w:color w:val="231F20"/>
        </w:rPr>
        <w:t>geografice</w:t>
      </w:r>
    </w:p>
    <w:p>
      <w:pPr>
        <w:pStyle w:val="BodyText"/>
        <w:spacing w:line="252" w:lineRule="auto" w:before="56"/>
        <w:ind w:right="274"/>
      </w:pPr>
      <w:r>
        <w:rPr>
          <w:color w:val="231F20"/>
          <w:w w:val="95"/>
        </w:rPr>
        <w:t>Denumirile geografice solicitate pentru produsele, particularităţile cărora nu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sunt legate de provenienţa geografică, în funcţie de volumul de informaţii din</w:t>
      </w:r>
      <w:r>
        <w:rPr>
          <w:color w:val="231F20"/>
          <w:spacing w:val="-53"/>
        </w:rPr>
        <w:t> </w:t>
      </w:r>
      <w:r>
        <w:rPr>
          <w:color w:val="231F20"/>
        </w:rPr>
        <w:t>sursele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informare,</w:t>
      </w:r>
      <w:r>
        <w:rPr>
          <w:color w:val="231F20"/>
          <w:spacing w:val="-9"/>
        </w:rPr>
        <w:t> </w:t>
      </w:r>
      <w:r>
        <w:rPr>
          <w:color w:val="231F20"/>
        </w:rPr>
        <w:t>pot</w:t>
      </w:r>
      <w:r>
        <w:rPr>
          <w:color w:val="231F20"/>
          <w:spacing w:val="-8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condiţionat</w:t>
      </w:r>
      <w:r>
        <w:rPr>
          <w:color w:val="231F20"/>
          <w:spacing w:val="-9"/>
        </w:rPr>
        <w:t> </w:t>
      </w:r>
      <w:r>
        <w:rPr>
          <w:color w:val="231F20"/>
        </w:rPr>
        <w:t>împărţite</w:t>
      </w:r>
      <w:r>
        <w:rPr>
          <w:color w:val="231F20"/>
          <w:spacing w:val="-9"/>
        </w:rPr>
        <w:t> </w:t>
      </w:r>
      <w:r>
        <w:rPr>
          <w:color w:val="231F20"/>
        </w:rPr>
        <w:t>în:</w:t>
      </w:r>
    </w:p>
    <w:p>
      <w:pPr>
        <w:pStyle w:val="ListParagraph"/>
        <w:numPr>
          <w:ilvl w:val="0"/>
          <w:numId w:val="142"/>
        </w:numPr>
        <w:tabs>
          <w:tab w:pos="998" w:val="left" w:leader="none"/>
        </w:tabs>
        <w:spacing w:line="252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denumiri geografice cunoscute, care pot fi percepute ca sediu/loc de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origine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producătorului;</w:t>
      </w:r>
    </w:p>
    <w:p>
      <w:pPr>
        <w:pStyle w:val="ListParagraph"/>
        <w:numPr>
          <w:ilvl w:val="0"/>
          <w:numId w:val="142"/>
        </w:numPr>
        <w:tabs>
          <w:tab w:pos="998" w:val="left" w:leader="none"/>
        </w:tabs>
        <w:spacing w:line="252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denumiri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puţin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cunoscute,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n-ar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putea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percepute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sediu/loc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origine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producătorului.</w:t>
      </w:r>
    </w:p>
    <w:p>
      <w:pPr>
        <w:pStyle w:val="BodyText"/>
        <w:spacing w:line="252" w:lineRule="auto"/>
        <w:ind w:right="275"/>
      </w:pP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scopul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constatării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posibilităţii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protejare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acestor</w:t>
      </w:r>
      <w:r>
        <w:rPr>
          <w:color w:val="231F20"/>
          <w:spacing w:val="-12"/>
        </w:rPr>
        <w:t> </w:t>
      </w:r>
      <w:r>
        <w:rPr>
          <w:color w:val="231F20"/>
        </w:rPr>
        <w:t>denumiri</w:t>
      </w:r>
      <w:r>
        <w:rPr>
          <w:color w:val="231F20"/>
          <w:spacing w:val="-13"/>
        </w:rPr>
        <w:t> </w:t>
      </w:r>
      <w:r>
        <w:rPr>
          <w:color w:val="231F20"/>
        </w:rPr>
        <w:t>geografice</w:t>
      </w:r>
      <w:r>
        <w:rPr>
          <w:color w:val="231F20"/>
          <w:spacing w:val="-53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necesar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lua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calcul</w:t>
      </w:r>
      <w:r>
        <w:rPr>
          <w:color w:val="231F20"/>
          <w:spacing w:val="-10"/>
        </w:rPr>
        <w:t> </w:t>
      </w:r>
      <w:r>
        <w:rPr>
          <w:color w:val="231F20"/>
        </w:rPr>
        <w:t>următoarele:</w:t>
      </w:r>
    </w:p>
    <w:p>
      <w:pPr>
        <w:pStyle w:val="ListParagraph"/>
        <w:numPr>
          <w:ilvl w:val="0"/>
          <w:numId w:val="130"/>
        </w:numPr>
        <w:tabs>
          <w:tab w:pos="741" w:val="left" w:leader="none"/>
        </w:tabs>
        <w:spacing w:line="252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dacă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solicită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înregistrarea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denumirii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geografice,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indică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locul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fabri-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cării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comercializării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produsului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sediul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producătorului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sursele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formare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date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despre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sediu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astfel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denumire,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această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desemnare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trebuie înregistrată. În cazul când o astfel de denumire geografică este parte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componentă a desemnării solicitate, ea poate fi înregistrată cu indicarea denu-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mirii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geografice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calitate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element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neprotejabil.</w:t>
      </w:r>
    </w:p>
    <w:p>
      <w:pPr>
        <w:pStyle w:val="BodyText"/>
        <w:spacing w:line="252" w:lineRule="auto"/>
        <w:ind w:right="275"/>
      </w:pPr>
      <w:r>
        <w:rPr>
          <w:color w:val="231F20"/>
        </w:rPr>
        <w:t>Pentru a avea un răspuns la întrebarea dacă este falsă o denumire geo-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grafică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intră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componenţa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mărcii,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dorit,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primul</w:t>
      </w:r>
      <w:r>
        <w:rPr>
          <w:color w:val="231F20"/>
          <w:spacing w:val="-12"/>
        </w:rPr>
        <w:t> </w:t>
      </w:r>
      <w:r>
        <w:rPr>
          <w:color w:val="231F20"/>
        </w:rPr>
        <w:t>rând,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şti</w:t>
      </w:r>
      <w:r>
        <w:rPr>
          <w:color w:val="231F20"/>
          <w:spacing w:val="-13"/>
        </w:rPr>
        <w:t> </w:t>
      </w:r>
      <w:r>
        <w:rPr>
          <w:color w:val="231F20"/>
        </w:rPr>
        <w:t>dacă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aceasta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fie</w:t>
      </w:r>
      <w:r>
        <w:rPr>
          <w:color w:val="231F20"/>
          <w:spacing w:val="-12"/>
        </w:rPr>
        <w:t> </w:t>
      </w:r>
      <w:r>
        <w:rPr>
          <w:color w:val="231F20"/>
        </w:rPr>
        <w:t>percepută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produsele</w:t>
      </w:r>
      <w:r>
        <w:rPr>
          <w:color w:val="231F20"/>
          <w:spacing w:val="-12"/>
        </w:rPr>
        <w:t> </w:t>
      </w:r>
      <w:r>
        <w:rPr>
          <w:color w:val="231F20"/>
        </w:rPr>
        <w:t>solicitate</w:t>
      </w:r>
      <w:r>
        <w:rPr>
          <w:color w:val="231F20"/>
          <w:spacing w:val="-12"/>
        </w:rPr>
        <w:t> </w:t>
      </w:r>
      <w:r>
        <w:rPr>
          <w:color w:val="231F20"/>
        </w:rPr>
        <w:t>ca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indicaţie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ori-</w:t>
      </w:r>
      <w:r>
        <w:rPr>
          <w:color w:val="231F20"/>
          <w:spacing w:val="-53"/>
        </w:rPr>
        <w:t> </w:t>
      </w:r>
      <w:r>
        <w:rPr>
          <w:color w:val="231F20"/>
        </w:rPr>
        <w:t>ginea</w:t>
      </w:r>
      <w:r>
        <w:rPr>
          <w:color w:val="231F20"/>
          <w:spacing w:val="-8"/>
        </w:rPr>
        <w:t> </w:t>
      </w:r>
      <w:r>
        <w:rPr>
          <w:color w:val="231F20"/>
        </w:rPr>
        <w:t>produsului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sediul</w:t>
      </w:r>
      <w:r>
        <w:rPr>
          <w:color w:val="231F20"/>
          <w:spacing w:val="-8"/>
        </w:rPr>
        <w:t> </w:t>
      </w:r>
      <w:r>
        <w:rPr>
          <w:color w:val="231F20"/>
        </w:rPr>
        <w:t>producătorului.</w:t>
      </w:r>
    </w:p>
    <w:p>
      <w:pPr>
        <w:pStyle w:val="BodyText"/>
        <w:spacing w:line="252" w:lineRule="auto"/>
        <w:ind w:right="272"/>
      </w:pPr>
      <w:r>
        <w:rPr>
          <w:color w:val="231F20"/>
          <w:w w:val="95"/>
        </w:rPr>
        <w:t>Dacă denumirea geografică nu poate fi percepută în acest fel pentru că 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dusul solicitat are relativ un caracter fantezist, nu are rost de a fi considerată</w:t>
      </w:r>
      <w:r>
        <w:rPr>
          <w:color w:val="231F20"/>
          <w:spacing w:val="-53"/>
        </w:rPr>
        <w:t> </w:t>
      </w:r>
      <w:r>
        <w:rPr>
          <w:color w:val="231F20"/>
        </w:rPr>
        <w:t>falsă. Printre astfel de semne pot fi clasate următoarele: „Polul Nord” pentru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produsul „îngheţată”,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„Piaţa Roşie” pentru „macarale”, „Starîi Arbat” pentru „vi-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nuri”,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„Ural”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„aspiratoare”,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„Nistru”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„ţigări”,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„Parcul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Puşkin”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pentru</w:t>
      </w:r>
    </w:p>
    <w:p>
      <w:pPr>
        <w:pStyle w:val="BodyText"/>
        <w:ind w:firstLine="0"/>
        <w:jc w:val="left"/>
      </w:pPr>
      <w:r>
        <w:rPr>
          <w:color w:val="231F20"/>
        </w:rPr>
        <w:t>„încălţăminte”.</w:t>
      </w:r>
    </w:p>
    <w:p>
      <w:pPr>
        <w:pStyle w:val="BodyText"/>
        <w:spacing w:line="252" w:lineRule="auto" w:before="9"/>
        <w:ind w:right="274" w:firstLine="400"/>
      </w:pPr>
      <w:r>
        <w:rPr>
          <w:color w:val="231F20"/>
        </w:rPr>
        <w:t>Însă,</w:t>
      </w:r>
      <w:r>
        <w:rPr>
          <w:color w:val="231F20"/>
          <w:spacing w:val="-10"/>
        </w:rPr>
        <w:t> </w:t>
      </w:r>
      <w:r>
        <w:rPr>
          <w:color w:val="231F20"/>
        </w:rPr>
        <w:t>dacă</w:t>
      </w:r>
      <w:r>
        <w:rPr>
          <w:color w:val="231F20"/>
          <w:spacing w:val="-10"/>
        </w:rPr>
        <w:t> </w:t>
      </w:r>
      <w:r>
        <w:rPr>
          <w:color w:val="231F20"/>
        </w:rPr>
        <w:t>denumirea</w:t>
      </w:r>
      <w:r>
        <w:rPr>
          <w:color w:val="231F20"/>
          <w:spacing w:val="-10"/>
        </w:rPr>
        <w:t> </w:t>
      </w:r>
      <w:r>
        <w:rPr>
          <w:color w:val="231F20"/>
        </w:rPr>
        <w:t>geografică</w:t>
      </w:r>
      <w:r>
        <w:rPr>
          <w:color w:val="231F20"/>
          <w:spacing w:val="-10"/>
        </w:rPr>
        <w:t> </w:t>
      </w:r>
      <w:r>
        <w:rPr>
          <w:color w:val="231F20"/>
        </w:rPr>
        <w:t>poate</w:t>
      </w:r>
      <w:r>
        <w:rPr>
          <w:color w:val="231F20"/>
          <w:spacing w:val="-11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percepută</w:t>
      </w:r>
      <w:r>
        <w:rPr>
          <w:color w:val="231F20"/>
          <w:spacing w:val="-10"/>
        </w:rPr>
        <w:t> </w:t>
      </w:r>
      <w:r>
        <w:rPr>
          <w:color w:val="231F20"/>
        </w:rPr>
        <w:t>ca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indicaţie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locul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producere</w:t>
      </w:r>
      <w:r>
        <w:rPr>
          <w:color w:val="231F20"/>
          <w:spacing w:val="-7"/>
        </w:rPr>
        <w:t> </w:t>
      </w:r>
      <w:r>
        <w:rPr>
          <w:color w:val="231F20"/>
        </w:rPr>
        <w:t>sau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realizare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produsului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sediu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producătorului,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dorit de a specifica dacă ea nu este falsă. Denumirea geografică nu este consi-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derată falsă în cazul când aceasta este denumirea locului producerii sau comer-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cializării</w:t>
      </w:r>
      <w:r>
        <w:rPr>
          <w:color w:val="231F20"/>
          <w:spacing w:val="-8"/>
        </w:rPr>
        <w:t> </w:t>
      </w:r>
      <w:r>
        <w:rPr>
          <w:color w:val="231F20"/>
        </w:rPr>
        <w:t>produsului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sediului</w:t>
      </w:r>
      <w:r>
        <w:rPr>
          <w:color w:val="231F20"/>
          <w:spacing w:val="-8"/>
        </w:rPr>
        <w:t> </w:t>
      </w:r>
      <w:r>
        <w:rPr>
          <w:color w:val="231F20"/>
        </w:rPr>
        <w:t>producătorului.</w:t>
      </w:r>
    </w:p>
    <w:p>
      <w:pPr>
        <w:pStyle w:val="BodyText"/>
        <w:spacing w:line="252" w:lineRule="auto" w:before="2"/>
        <w:ind w:right="272"/>
      </w:pPr>
      <w:r>
        <w:rPr>
          <w:color w:val="231F20"/>
          <w:w w:val="95"/>
        </w:rPr>
        <w:t>Şi invers, dacă denumirea geografică nu reprezintă locul producerii sau co-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mercializării produsului şi al sediului producătorului, dar poate fi percepută ast-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fel,</w:t>
      </w:r>
      <w:r>
        <w:rPr>
          <w:color w:val="231F20"/>
          <w:spacing w:val="-13"/>
        </w:rPr>
        <w:t> </w:t>
      </w:r>
      <w:r>
        <w:rPr>
          <w:color w:val="231F20"/>
        </w:rPr>
        <w:t>ea</w:t>
      </w:r>
      <w:r>
        <w:rPr>
          <w:color w:val="231F20"/>
          <w:spacing w:val="-13"/>
        </w:rPr>
        <w:t> </w:t>
      </w:r>
      <w:r>
        <w:rPr>
          <w:color w:val="231F20"/>
        </w:rPr>
        <w:t>poate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considerată</w:t>
      </w:r>
      <w:r>
        <w:rPr>
          <w:color w:val="231F20"/>
          <w:spacing w:val="-13"/>
        </w:rPr>
        <w:t> </w:t>
      </w:r>
      <w:r>
        <w:rPr>
          <w:color w:val="231F20"/>
        </w:rPr>
        <w:t>falsă.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exemplu:</w:t>
      </w:r>
      <w:r>
        <w:rPr>
          <w:color w:val="231F20"/>
          <w:spacing w:val="-13"/>
        </w:rPr>
        <w:t> </w:t>
      </w:r>
      <w:r>
        <w:rPr>
          <w:color w:val="231F20"/>
        </w:rPr>
        <w:t>poate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considerat</w:t>
      </w:r>
      <w:r>
        <w:rPr>
          <w:color w:val="231F20"/>
          <w:spacing w:val="-13"/>
        </w:rPr>
        <w:t> </w:t>
      </w:r>
      <w:r>
        <w:rPr>
          <w:color w:val="231F20"/>
        </w:rPr>
        <w:t>fals</w:t>
      </w:r>
      <w:r>
        <w:rPr>
          <w:color w:val="231F20"/>
          <w:spacing w:val="-12"/>
        </w:rPr>
        <w:t> </w:t>
      </w:r>
      <w:r>
        <w:rPr>
          <w:color w:val="231F20"/>
        </w:rPr>
        <w:t>elemen-</w:t>
      </w:r>
      <w:r>
        <w:rPr>
          <w:color w:val="231F20"/>
          <w:spacing w:val="-54"/>
        </w:rPr>
        <w:t> </w:t>
      </w:r>
      <w:r>
        <w:rPr>
          <w:color w:val="231F20"/>
        </w:rPr>
        <w:t>tul</w:t>
      </w:r>
      <w:r>
        <w:rPr>
          <w:color w:val="231F20"/>
          <w:spacing w:val="8"/>
        </w:rPr>
        <w:t> </w:t>
      </w:r>
      <w:r>
        <w:rPr>
          <w:color w:val="231F20"/>
        </w:rPr>
        <w:t>„Helsinki”,</w:t>
      </w:r>
      <w:r>
        <w:rPr>
          <w:color w:val="231F20"/>
          <w:spacing w:val="9"/>
        </w:rPr>
        <w:t> </w:t>
      </w:r>
      <w:r>
        <w:rPr>
          <w:color w:val="231F20"/>
        </w:rPr>
        <w:t>solicitat</w:t>
      </w:r>
      <w:r>
        <w:rPr>
          <w:color w:val="231F20"/>
          <w:spacing w:val="8"/>
        </w:rPr>
        <w:t> </w:t>
      </w:r>
      <w:r>
        <w:rPr>
          <w:color w:val="231F20"/>
        </w:rPr>
        <w:t>în</w:t>
      </w:r>
      <w:r>
        <w:rPr>
          <w:color w:val="231F20"/>
          <w:spacing w:val="9"/>
        </w:rPr>
        <w:t> </w:t>
      </w:r>
      <w:r>
        <w:rPr>
          <w:color w:val="231F20"/>
        </w:rPr>
        <w:t>componenţa</w:t>
      </w:r>
      <w:r>
        <w:rPr>
          <w:color w:val="231F20"/>
          <w:spacing w:val="9"/>
        </w:rPr>
        <w:t> </w:t>
      </w:r>
      <w:r>
        <w:rPr>
          <w:color w:val="231F20"/>
        </w:rPr>
        <w:t>unei</w:t>
      </w:r>
      <w:r>
        <w:rPr>
          <w:color w:val="231F20"/>
          <w:spacing w:val="8"/>
        </w:rPr>
        <w:t> </w:t>
      </w:r>
      <w:r>
        <w:rPr>
          <w:color w:val="231F20"/>
        </w:rPr>
        <w:t>mărci</w:t>
      </w:r>
      <w:r>
        <w:rPr>
          <w:color w:val="231F20"/>
          <w:spacing w:val="9"/>
        </w:rPr>
        <w:t> </w:t>
      </w:r>
      <w:r>
        <w:rPr>
          <w:color w:val="231F20"/>
        </w:rPr>
        <w:t>combinate</w:t>
      </w:r>
      <w:r>
        <w:rPr>
          <w:color w:val="231F20"/>
          <w:spacing w:val="9"/>
        </w:rPr>
        <w:t> </w:t>
      </w:r>
      <w:r>
        <w:rPr>
          <w:color w:val="231F20"/>
        </w:rPr>
        <w:t>pentru</w:t>
      </w:r>
      <w:r>
        <w:rPr>
          <w:color w:val="231F20"/>
          <w:spacing w:val="8"/>
        </w:rPr>
        <w:t> </w:t>
      </w:r>
      <w:r>
        <w:rPr>
          <w:color w:val="231F20"/>
        </w:rPr>
        <w:t>produsul</w:t>
      </w:r>
    </w:p>
    <w:p>
      <w:pPr>
        <w:spacing w:after="0" w:line="252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before="103"/>
        <w:ind w:firstLine="0"/>
        <w:jc w:val="left"/>
      </w:pPr>
      <w:r>
        <w:rPr>
          <w:color w:val="231F20"/>
        </w:rPr>
        <w:t>„dulapuri”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către</w:t>
      </w:r>
      <w:r>
        <w:rPr>
          <w:color w:val="231F20"/>
          <w:spacing w:val="-11"/>
        </w:rPr>
        <w:t> </w:t>
      </w:r>
      <w:r>
        <w:rPr>
          <w:color w:val="231F20"/>
        </w:rPr>
        <w:t>fabrica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mobilă</w:t>
      </w:r>
      <w:r>
        <w:rPr>
          <w:color w:val="231F20"/>
          <w:spacing w:val="-11"/>
        </w:rPr>
        <w:t> </w: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Soroca.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astfel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marcă</w:t>
      </w:r>
      <w:r>
        <w:rPr>
          <w:color w:val="231F20"/>
          <w:spacing w:val="-11"/>
        </w:rPr>
        <w:t> </w:t>
      </w:r>
      <w:r>
        <w:rPr>
          <w:color w:val="231F20"/>
        </w:rPr>
        <w:t>nu</w:t>
      </w:r>
      <w:r>
        <w:rPr>
          <w:color w:val="231F20"/>
          <w:spacing w:val="-11"/>
        </w:rPr>
        <w:t> </w:t>
      </w:r>
      <w:r>
        <w:rPr>
          <w:color w:val="231F20"/>
        </w:rPr>
        <w:t>poate</w:t>
      </w:r>
      <w:r>
        <w:rPr>
          <w:color w:val="231F20"/>
          <w:spacing w:val="-11"/>
        </w:rPr>
        <w:t> </w:t>
      </w:r>
      <w:r>
        <w:rPr>
          <w:color w:val="231F20"/>
        </w:rPr>
        <w:t>fi</w:t>
      </w:r>
    </w:p>
    <w:p>
      <w:pPr>
        <w:pStyle w:val="BodyText"/>
        <w:spacing w:before="13"/>
        <w:ind w:firstLine="0"/>
        <w:jc w:val="left"/>
      </w:pPr>
      <w:r>
        <w:rPr>
          <w:color w:val="231F20"/>
          <w:w w:val="95"/>
        </w:rPr>
        <w:t>înregistrată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deoarece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ar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putea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induce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consumatorul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eroare.</w:t>
      </w:r>
    </w:p>
    <w:p>
      <w:pPr>
        <w:pStyle w:val="BodyText"/>
        <w:spacing w:line="252" w:lineRule="auto" w:before="12"/>
        <w:jc w:val="left"/>
      </w:pPr>
      <w:r>
        <w:rPr>
          <w:color w:val="231F20"/>
          <w:w w:val="95"/>
        </w:rPr>
        <w:t>În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plus,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marcă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refuzată,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utilizarea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acesteia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contravine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altor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acte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normative</w:t>
      </w:r>
      <w:r>
        <w:rPr>
          <w:color w:val="231F20"/>
          <w:spacing w:val="-11"/>
        </w:rPr>
        <w:t> </w:t>
      </w:r>
      <w:r>
        <w:rPr>
          <w:color w:val="231F20"/>
        </w:rPr>
        <w:t>decât</w:t>
      </w:r>
      <w:r>
        <w:rPr>
          <w:color w:val="231F20"/>
          <w:spacing w:val="-10"/>
        </w:rPr>
        <w:t> </w:t>
      </w:r>
      <w:r>
        <w:rPr>
          <w:color w:val="231F20"/>
        </w:rPr>
        <w:t>cele</w:t>
      </w:r>
      <w:r>
        <w:rPr>
          <w:color w:val="231F20"/>
          <w:spacing w:val="-11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domeniul</w:t>
      </w:r>
      <w:r>
        <w:rPr>
          <w:color w:val="231F20"/>
          <w:spacing w:val="-10"/>
        </w:rPr>
        <w:t> </w:t>
      </w:r>
      <w:r>
        <w:rPr>
          <w:color w:val="231F20"/>
        </w:rPr>
        <w:t>proprietăţii</w:t>
      </w:r>
      <w:r>
        <w:rPr>
          <w:color w:val="231F20"/>
          <w:spacing w:val="-11"/>
        </w:rPr>
        <w:t> </w:t>
      </w:r>
      <w:r>
        <w:rPr>
          <w:color w:val="231F20"/>
        </w:rPr>
        <w:t>intelectuale.</w:t>
      </w:r>
    </w:p>
    <w:p>
      <w:pPr>
        <w:pStyle w:val="Heading3"/>
        <w:jc w:val="both"/>
      </w:pPr>
      <w:r>
        <w:rPr>
          <w:color w:val="231F20"/>
          <w:w w:val="90"/>
        </w:rPr>
        <w:t>Motive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relative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refuz</w:t>
      </w:r>
    </w:p>
    <w:p>
      <w:pPr>
        <w:pStyle w:val="BodyText"/>
        <w:spacing w:line="252" w:lineRule="auto" w:before="66"/>
        <w:ind w:right="275"/>
      </w:pPr>
      <w:r>
        <w:rPr>
          <w:color w:val="231F20"/>
          <w:spacing w:val="-1"/>
        </w:rPr>
        <w:t>După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semnul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fost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verificat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conformitate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criteriile</w:t>
      </w:r>
      <w:r>
        <w:rPr>
          <w:color w:val="231F20"/>
          <w:spacing w:val="-13"/>
        </w:rPr>
        <w:t> </w:t>
      </w:r>
      <w:r>
        <w:rPr>
          <w:color w:val="231F20"/>
        </w:rPr>
        <w:t>absolute,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pa-</w:t>
      </w:r>
      <w:r>
        <w:rPr>
          <w:color w:val="231F20"/>
          <w:spacing w:val="-54"/>
        </w:rPr>
        <w:t> </w:t>
      </w:r>
      <w:r>
        <w:rPr>
          <w:color w:val="231F20"/>
        </w:rPr>
        <w:t>sibilitate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protecţie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semnului</w:t>
      </w:r>
      <w:r>
        <w:rPr>
          <w:color w:val="231F20"/>
          <w:spacing w:val="-12"/>
        </w:rPr>
        <w:t> </w:t>
      </w:r>
      <w:r>
        <w:rPr>
          <w:color w:val="231F20"/>
        </w:rPr>
        <w:t>revendicat,</w:t>
      </w:r>
      <w:r>
        <w:rPr>
          <w:color w:val="231F20"/>
          <w:spacing w:val="-11"/>
        </w:rPr>
        <w:t> </w:t>
      </w:r>
      <w:r>
        <w:rPr>
          <w:color w:val="231F20"/>
        </w:rPr>
        <w:t>examinatorul</w:t>
      </w:r>
      <w:r>
        <w:rPr>
          <w:color w:val="231F20"/>
          <w:spacing w:val="-12"/>
        </w:rPr>
        <w:t> </w:t>
      </w:r>
      <w:r>
        <w:rPr>
          <w:color w:val="231F20"/>
        </w:rPr>
        <w:t>stabileşte</w:t>
      </w:r>
      <w:r>
        <w:rPr>
          <w:color w:val="231F20"/>
          <w:spacing w:val="-11"/>
        </w:rPr>
        <w:t> </w:t>
      </w:r>
      <w:r>
        <w:rPr>
          <w:color w:val="231F20"/>
        </w:rPr>
        <w:t>disponibi-</w:t>
      </w:r>
      <w:r>
        <w:rPr>
          <w:color w:val="231F20"/>
          <w:spacing w:val="-54"/>
        </w:rPr>
        <w:t> </w:t>
      </w:r>
      <w:r>
        <w:rPr>
          <w:color w:val="231F20"/>
        </w:rPr>
        <w:t>litatea</w:t>
      </w:r>
      <w:r>
        <w:rPr>
          <w:color w:val="231F20"/>
          <w:spacing w:val="-8"/>
        </w:rPr>
        <w:t> </w:t>
      </w:r>
      <w:r>
        <w:rPr>
          <w:color w:val="231F20"/>
        </w:rPr>
        <w:t>semnului</w:t>
      </w:r>
      <w:r>
        <w:rPr>
          <w:color w:val="231F20"/>
          <w:spacing w:val="-8"/>
        </w:rPr>
        <w:t> </w:t>
      </w:r>
      <w:r>
        <w:rPr>
          <w:color w:val="231F20"/>
        </w:rPr>
        <w:t>revendicat.</w:t>
      </w:r>
    </w:p>
    <w:p>
      <w:pPr>
        <w:pStyle w:val="BodyText"/>
        <w:spacing w:line="252" w:lineRule="auto" w:before="2"/>
        <w:ind w:right="273"/>
      </w:pPr>
      <w:r>
        <w:rPr>
          <w:color w:val="231F20"/>
        </w:rPr>
        <w:t>Disponibilitatea semnului constă în stabilirea existenţei sau a inexistenţei</w:t>
      </w:r>
      <w:r>
        <w:rPr>
          <w:color w:val="231F20"/>
          <w:spacing w:val="-53"/>
        </w:rPr>
        <w:t> </w:t>
      </w:r>
      <w:r>
        <w:rPr>
          <w:color w:val="231F20"/>
        </w:rPr>
        <w:t>unor drepturi dobândite de terţe persoane anterior datei de depozit sau datei</w:t>
      </w:r>
      <w:r>
        <w:rPr>
          <w:color w:val="231F20"/>
          <w:spacing w:val="-53"/>
        </w:rPr>
        <w:t> </w:t>
      </w:r>
      <w:r>
        <w:rPr>
          <w:color w:val="231F20"/>
        </w:rPr>
        <w:t>de prioritate a cererii, adică examinarea conformităţii semnului revendicat cu</w:t>
      </w:r>
      <w:r>
        <w:rPr>
          <w:color w:val="231F20"/>
          <w:spacing w:val="-53"/>
        </w:rPr>
        <w:t> </w:t>
      </w:r>
      <w:r>
        <w:rPr>
          <w:color w:val="231F20"/>
        </w:rPr>
        <w:t>art.</w:t>
      </w:r>
      <w:r>
        <w:rPr>
          <w:color w:val="231F20"/>
          <w:spacing w:val="-9"/>
        </w:rPr>
        <w:t> </w:t>
      </w:r>
      <w:r>
        <w:rPr>
          <w:color w:val="231F20"/>
        </w:rPr>
        <w:t>8</w:t>
      </w:r>
      <w:r>
        <w:rPr>
          <w:color w:val="231F20"/>
          <w:spacing w:val="-8"/>
        </w:rPr>
        <w:t> </w:t>
      </w:r>
      <w:r>
        <w:rPr>
          <w:color w:val="231F20"/>
        </w:rPr>
        <w:t>din</w:t>
      </w:r>
      <w:r>
        <w:rPr>
          <w:color w:val="231F20"/>
          <w:spacing w:val="-9"/>
        </w:rPr>
        <w:t> </w:t>
      </w:r>
      <w:r>
        <w:rPr>
          <w:color w:val="231F20"/>
        </w:rPr>
        <w:t>Lege.</w:t>
      </w:r>
    </w:p>
    <w:p>
      <w:pPr>
        <w:pStyle w:val="BodyText"/>
        <w:spacing w:line="252" w:lineRule="auto" w:before="1"/>
        <w:ind w:right="275"/>
      </w:pPr>
      <w:r>
        <w:rPr>
          <w:color w:val="231F20"/>
        </w:rPr>
        <w:t>Astfel,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conformitate</w:t>
      </w:r>
      <w:r>
        <w:rPr>
          <w:color w:val="231F20"/>
          <w:spacing w:val="-4"/>
        </w:rPr>
        <w:t> </w:t>
      </w:r>
      <w:r>
        <w:rPr>
          <w:color w:val="231F20"/>
        </w:rPr>
        <w:t>cu</w:t>
      </w:r>
      <w:r>
        <w:rPr>
          <w:color w:val="231F20"/>
          <w:spacing w:val="-4"/>
        </w:rPr>
        <w:t> </w:t>
      </w:r>
      <w:r>
        <w:rPr>
          <w:color w:val="231F20"/>
        </w:rPr>
        <w:t>art.</w:t>
      </w:r>
      <w:r>
        <w:rPr>
          <w:color w:val="231F20"/>
          <w:spacing w:val="-4"/>
        </w:rPr>
        <w:t> </w:t>
      </w:r>
      <w:r>
        <w:rPr>
          <w:color w:val="231F20"/>
        </w:rPr>
        <w:t>8</w:t>
      </w:r>
      <w:r>
        <w:rPr>
          <w:color w:val="231F20"/>
          <w:spacing w:val="-4"/>
        </w:rPr>
        <w:t> </w:t>
      </w:r>
      <w:r>
        <w:rPr>
          <w:color w:val="231F20"/>
        </w:rPr>
        <w:t>din</w:t>
      </w:r>
      <w:r>
        <w:rPr>
          <w:color w:val="231F20"/>
          <w:spacing w:val="-4"/>
        </w:rPr>
        <w:t> </w:t>
      </w:r>
      <w:r>
        <w:rPr>
          <w:color w:val="231F20"/>
        </w:rPr>
        <w:t>Lege,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marcă</w:t>
      </w:r>
      <w:r>
        <w:rPr>
          <w:color w:val="231F20"/>
          <w:spacing w:val="-4"/>
        </w:rPr>
        <w:t> </w:t>
      </w:r>
      <w:r>
        <w:rPr>
          <w:color w:val="231F20"/>
        </w:rPr>
        <w:t>va</w:t>
      </w:r>
      <w:r>
        <w:rPr>
          <w:color w:val="231F20"/>
          <w:spacing w:val="-4"/>
        </w:rPr>
        <w:t> </w:t>
      </w:r>
      <w:r>
        <w:rPr>
          <w:color w:val="231F20"/>
        </w:rPr>
        <w:t>fi</w:t>
      </w:r>
      <w:r>
        <w:rPr>
          <w:color w:val="231F20"/>
          <w:spacing w:val="-4"/>
        </w:rPr>
        <w:t> </w:t>
      </w:r>
      <w:r>
        <w:rPr>
          <w:color w:val="231F20"/>
        </w:rPr>
        <w:t>refuzată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înregis-</w:t>
      </w:r>
      <w:r>
        <w:rPr>
          <w:color w:val="231F20"/>
          <w:spacing w:val="-53"/>
        </w:rPr>
        <w:t> </w:t>
      </w:r>
      <w:r>
        <w:rPr>
          <w:color w:val="231F20"/>
        </w:rPr>
        <w:t>trare</w:t>
      </w:r>
      <w:r>
        <w:rPr>
          <w:color w:val="231F20"/>
          <w:spacing w:val="-8"/>
        </w:rPr>
        <w:t> </w:t>
      </w:r>
      <w:r>
        <w:rPr>
          <w:color w:val="231F20"/>
        </w:rPr>
        <w:t>dacă:</w:t>
      </w:r>
    </w:p>
    <w:p>
      <w:pPr>
        <w:pStyle w:val="ListParagraph"/>
        <w:numPr>
          <w:ilvl w:val="0"/>
          <w:numId w:val="143"/>
        </w:numPr>
        <w:tabs>
          <w:tab w:pos="855" w:val="left" w:leader="none"/>
        </w:tabs>
        <w:spacing w:line="252" w:lineRule="auto" w:before="1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este identică cu o marcă anterioară înregistrată pentru produse şi/sau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servicii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identice;</w:t>
      </w:r>
    </w:p>
    <w:p>
      <w:pPr>
        <w:pStyle w:val="ListParagraph"/>
        <w:numPr>
          <w:ilvl w:val="0"/>
          <w:numId w:val="143"/>
        </w:numPr>
        <w:tabs>
          <w:tab w:pos="859" w:val="left" w:leader="none"/>
        </w:tabs>
        <w:spacing w:line="252" w:lineRule="auto" w:before="1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este identică ori similară cu o marcă anterioară şi, din cauza identităţii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ori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similitudinii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produselor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şi/sau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serviciilor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le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desemnează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cele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două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mărci,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există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riscul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confuzie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consumator,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inclusiv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riscul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asociere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marca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anterioară;</w:t>
      </w:r>
    </w:p>
    <w:p>
      <w:pPr>
        <w:pStyle w:val="ListParagraph"/>
        <w:numPr>
          <w:ilvl w:val="0"/>
          <w:numId w:val="143"/>
        </w:numPr>
        <w:tabs>
          <w:tab w:pos="816" w:val="left" w:leader="none"/>
        </w:tabs>
        <w:spacing w:line="252" w:lineRule="auto" w:before="2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este identică ori similară cu o marcă anterioară şi este solicitată spre înre-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gistrare pentru produse şi/sau servicii care nu sunt similare cu cele pentru care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marca anterioară este înregistrată, în cazul când marca anterioară se bucură 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renume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Republica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Moldova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utilizarea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mărcii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solicitate,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fără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motiv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justificat,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aduce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profit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nemeritat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caracterul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distinctiv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ori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renumele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mărcii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anterioare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le-ar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aduce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atingere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acestora.</w:t>
      </w:r>
    </w:p>
    <w:p>
      <w:pPr>
        <w:pStyle w:val="BodyText"/>
        <w:spacing w:before="2"/>
        <w:ind w:left="617" w:firstLine="0"/>
      </w:pPr>
      <w:r>
        <w:rPr>
          <w:color w:val="231F20"/>
          <w:w w:val="95"/>
        </w:rPr>
        <w:t>Mărci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anterioare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sunt:</w:t>
      </w:r>
    </w:p>
    <w:p>
      <w:pPr>
        <w:pStyle w:val="ListParagraph"/>
        <w:numPr>
          <w:ilvl w:val="0"/>
          <w:numId w:val="144"/>
        </w:numPr>
        <w:tabs>
          <w:tab w:pos="864" w:val="left" w:leader="none"/>
        </w:tabs>
        <w:spacing w:line="252" w:lineRule="auto" w:before="13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mărcile a căror dată de depozit sau, după caz, de prioritate, în sensul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art.34, sunt anterioare datei de depozit a cererii de înregistrare a mărcii, ţinând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cont, după caz, de dreptul de prioritate, în sensul art.33 sau, după caz, în sensul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art.35,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invocat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sprijinul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acestei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mărci,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aparţin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următoarelor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categorii:</w:t>
      </w:r>
    </w:p>
    <w:p>
      <w:pPr>
        <w:pStyle w:val="ListParagraph"/>
        <w:numPr>
          <w:ilvl w:val="0"/>
          <w:numId w:val="130"/>
        </w:numPr>
        <w:tabs>
          <w:tab w:pos="735" w:val="left" w:leader="none"/>
        </w:tabs>
        <w:spacing w:line="240" w:lineRule="auto" w:before="1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mărci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înregistrate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Republica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Moldova;</w:t>
      </w:r>
    </w:p>
    <w:p>
      <w:pPr>
        <w:pStyle w:val="ListParagraph"/>
        <w:numPr>
          <w:ilvl w:val="0"/>
          <w:numId w:val="130"/>
        </w:numPr>
        <w:tabs>
          <w:tab w:pos="735" w:val="left" w:leader="none"/>
        </w:tabs>
        <w:spacing w:line="240" w:lineRule="auto" w:before="13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mărci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internaţionale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îşi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extind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efectele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Republica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Moldova;</w:t>
      </w:r>
    </w:p>
    <w:p>
      <w:pPr>
        <w:pStyle w:val="ListParagraph"/>
        <w:numPr>
          <w:ilvl w:val="0"/>
          <w:numId w:val="144"/>
        </w:numPr>
        <w:tabs>
          <w:tab w:pos="838" w:val="left" w:leader="none"/>
        </w:tabs>
        <w:spacing w:line="252" w:lineRule="auto" w:before="12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cererile de înregistrare a mărcilor menţionate la lit.a), sub rezerva înregis-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trării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acestora;</w:t>
      </w:r>
    </w:p>
    <w:p>
      <w:pPr>
        <w:pStyle w:val="ListParagraph"/>
        <w:numPr>
          <w:ilvl w:val="0"/>
          <w:numId w:val="144"/>
        </w:numPr>
        <w:tabs>
          <w:tab w:pos="830" w:val="left" w:leader="none"/>
        </w:tabs>
        <w:spacing w:line="252" w:lineRule="auto" w:before="1" w:after="0"/>
        <w:ind w:left="277" w:right="275" w:firstLine="340"/>
        <w:jc w:val="both"/>
        <w:rPr>
          <w:sz w:val="21"/>
        </w:rPr>
      </w:pPr>
      <w:r>
        <w:rPr>
          <w:color w:val="231F20"/>
          <w:spacing w:val="-4"/>
          <w:sz w:val="21"/>
        </w:rPr>
        <w:t>mărcile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care,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la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data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depozit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cererii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înregistrare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mărcii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sau,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după</w:t>
      </w:r>
      <w:r>
        <w:rPr>
          <w:color w:val="231F20"/>
          <w:spacing w:val="-54"/>
          <w:sz w:val="21"/>
        </w:rPr>
        <w:t> </w:t>
      </w:r>
      <w:r>
        <w:rPr>
          <w:color w:val="231F20"/>
          <w:spacing w:val="-1"/>
          <w:w w:val="95"/>
          <w:sz w:val="21"/>
        </w:rPr>
        <w:t>caz,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la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data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priorităţii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invocate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în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sprijinul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cererii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în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conformitate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cu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art.36,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w w:val="95"/>
          <w:sz w:val="21"/>
        </w:rPr>
        <w:t>sunt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w w:val="95"/>
          <w:sz w:val="21"/>
        </w:rPr>
        <w:t>recu-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noscute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notorii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în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Republica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Moldova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în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sensul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art.6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bis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din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Convenţia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la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Paris.</w:t>
      </w:r>
    </w:p>
    <w:p>
      <w:pPr>
        <w:pStyle w:val="BodyText"/>
        <w:spacing w:line="252" w:lineRule="auto" w:before="1"/>
        <w:ind w:right="274"/>
      </w:pPr>
      <w:r>
        <w:rPr>
          <w:color w:val="231F20"/>
          <w:w w:val="95"/>
        </w:rPr>
        <w:t>O marcă este refuzată la înregistrare şi în cazul în care aduce atingere unui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drept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dobândit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anterior,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altul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decât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cele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prevăzute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art.8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alin.(2)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(4),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special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dreptului la nume, la imagine, inclusiv în ceea ce priveşte numele sau imaginea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</w:rPr>
        <w:t>personalităţi</w:t>
      </w:r>
      <w:r>
        <w:rPr>
          <w:color w:val="231F20"/>
          <w:spacing w:val="-13"/>
        </w:rPr>
        <w:t> </w:t>
      </w:r>
      <w:r>
        <w:rPr>
          <w:color w:val="231F20"/>
        </w:rPr>
        <w:t>notorii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Republica</w:t>
      </w:r>
      <w:r>
        <w:rPr>
          <w:color w:val="231F20"/>
          <w:spacing w:val="-13"/>
        </w:rPr>
        <w:t> </w:t>
      </w:r>
      <w:r>
        <w:rPr>
          <w:color w:val="231F20"/>
        </w:rPr>
        <w:t>Moldova,</w:t>
      </w:r>
      <w:r>
        <w:rPr>
          <w:color w:val="231F20"/>
          <w:spacing w:val="-13"/>
        </w:rPr>
        <w:t> </w:t>
      </w:r>
      <w:r>
        <w:rPr>
          <w:color w:val="231F20"/>
        </w:rPr>
        <w:t>dreptului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autor,</w:t>
      </w:r>
      <w:r>
        <w:rPr>
          <w:color w:val="231F20"/>
          <w:spacing w:val="-13"/>
        </w:rPr>
        <w:t> </w:t>
      </w:r>
      <w:r>
        <w:rPr>
          <w:color w:val="231F20"/>
        </w:rPr>
        <w:t>dreptului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53"/>
        </w:rPr>
        <w:t> </w:t>
      </w:r>
      <w:r>
        <w:rPr>
          <w:color w:val="231F20"/>
        </w:rPr>
        <w:t>o indicaţie geografică protejată sau la o denumire de origine protejată, la un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desen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model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industrial</w:t>
      </w:r>
      <w:r>
        <w:rPr>
          <w:color w:val="231F20"/>
          <w:spacing w:val="-12"/>
        </w:rPr>
        <w:t> </w:t>
      </w:r>
      <w:r>
        <w:rPr>
          <w:color w:val="231F20"/>
        </w:rPr>
        <w:t>protejat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unui</w:t>
      </w:r>
      <w:r>
        <w:rPr>
          <w:color w:val="231F20"/>
          <w:spacing w:val="-12"/>
        </w:rPr>
        <w:t> </w:t>
      </w:r>
      <w:r>
        <w:rPr>
          <w:color w:val="231F20"/>
        </w:rPr>
        <w:t>alt</w:t>
      </w:r>
      <w:r>
        <w:rPr>
          <w:color w:val="231F20"/>
          <w:spacing w:val="-13"/>
        </w:rPr>
        <w:t> </w:t>
      </w:r>
      <w:r>
        <w:rPr>
          <w:color w:val="231F20"/>
        </w:rPr>
        <w:t>drept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proprietate</w:t>
      </w:r>
      <w:r>
        <w:rPr>
          <w:color w:val="231F20"/>
          <w:spacing w:val="-13"/>
        </w:rPr>
        <w:t> </w:t>
      </w:r>
      <w:r>
        <w:rPr>
          <w:color w:val="231F20"/>
        </w:rPr>
        <w:t>inte-</w:t>
      </w:r>
      <w:r>
        <w:rPr>
          <w:color w:val="231F20"/>
          <w:spacing w:val="-53"/>
        </w:rPr>
        <w:t> </w:t>
      </w:r>
      <w:r>
        <w:rPr>
          <w:color w:val="231F20"/>
        </w:rPr>
        <w:t>lectuală</w:t>
      </w:r>
      <w:r>
        <w:rPr>
          <w:color w:val="231F20"/>
          <w:spacing w:val="-9"/>
        </w:rPr>
        <w:t> </w:t>
      </w:r>
      <w:r>
        <w:rPr>
          <w:color w:val="231F20"/>
        </w:rPr>
        <w:t>protejat</w:t>
      </w:r>
      <w:r>
        <w:rPr>
          <w:color w:val="231F20"/>
          <w:spacing w:val="-7"/>
        </w:rPr>
        <w:t> </w:t>
      </w:r>
      <w:r>
        <w:rPr>
          <w:color w:val="231F20"/>
        </w:rPr>
        <w:t>conform</w:t>
      </w:r>
      <w:r>
        <w:rPr>
          <w:color w:val="231F20"/>
          <w:spacing w:val="-9"/>
        </w:rPr>
        <w:t> </w:t>
      </w:r>
      <w:r>
        <w:rPr>
          <w:color w:val="231F20"/>
        </w:rPr>
        <w:t>legii.</w:t>
      </w:r>
    </w:p>
    <w:p>
      <w:pPr>
        <w:spacing w:after="0" w:line="252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7"/>
      </w:pPr>
      <w:r>
        <w:rPr>
          <w:color w:val="231F20"/>
        </w:rPr>
        <w:t>În cazul opoziţiei, o marcă este refuzată la înregistrare, de asemenea, în</w:t>
      </w:r>
      <w:r>
        <w:rPr>
          <w:color w:val="231F20"/>
          <w:spacing w:val="1"/>
        </w:rPr>
        <w:t> </w:t>
      </w:r>
      <w:r>
        <w:rPr>
          <w:color w:val="231F20"/>
        </w:rPr>
        <w:t>măsura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demonstrat</w:t>
      </w:r>
      <w:r>
        <w:rPr>
          <w:color w:val="231F20"/>
          <w:spacing w:val="-9"/>
        </w:rPr>
        <w:t> </w:t>
      </w:r>
      <w:r>
        <w:rPr>
          <w:color w:val="231F20"/>
        </w:rPr>
        <w:t>că:</w:t>
      </w:r>
    </w:p>
    <w:p>
      <w:pPr>
        <w:pStyle w:val="ListParagraph"/>
        <w:numPr>
          <w:ilvl w:val="0"/>
          <w:numId w:val="145"/>
        </w:numPr>
        <w:tabs>
          <w:tab w:pos="840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drepturile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marcă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neînregistrată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alt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semn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utilizat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comerţ,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inclusiv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denumirea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persoanei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juridice,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dobândite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către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opozant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îna-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inte de data de depozit a cererii de înregistrare a mărcii sau înainte de data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priorităţii invocate în sprijinul acestei cereri, după caz, şi sunt confirmate printr-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un act legal sau prin probe ce demonstrează că pe piaţa Republicii Moldova, fie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au fost plasate produse şi/sau servicii identice sau similare cu cele solicitate,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marcate cu acest semn, fie sunt promovate sau se negociază promovarea/pla-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sarea produselor şi/sau serviciilor identice sau similare cu cele solicitate, mar-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cate cu semnul respectiv care beneficiază de protecţie şi se bucură de renume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cel puţin într-un stat parte la Convenţia de la Paris sau la Acordul de instituire 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Organizaţiei Mondiale a Comerţului, iar prin utilizarea mărcii solicitate s-ar crea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risc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confuzie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semnul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anterior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ori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fără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motive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justificate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s-ar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profita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renumele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acestui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semn;</w:t>
      </w:r>
    </w:p>
    <w:p>
      <w:pPr>
        <w:pStyle w:val="ListParagraph"/>
        <w:numPr>
          <w:ilvl w:val="0"/>
          <w:numId w:val="145"/>
        </w:numPr>
        <w:tabs>
          <w:tab w:pos="840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agentul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reprezentantul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titularului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mărcii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respective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una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dintre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ţări-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sz w:val="21"/>
        </w:rPr>
        <w:t>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Uniunii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solicită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înregistrarea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acesteia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propriul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său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nume,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fără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autorizaţia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titularului,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excepţia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cazului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agentul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reprezentantul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titularului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îşi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justifică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acţiunile.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Nu</w:t>
      </w:r>
      <w:r>
        <w:rPr>
          <w:color w:val="231F20"/>
          <w:spacing w:val="-8"/>
        </w:rPr>
        <w:t> </w:t>
      </w:r>
      <w:r>
        <w:rPr>
          <w:color w:val="231F20"/>
        </w:rPr>
        <w:t>poate</w:t>
      </w:r>
      <w:r>
        <w:rPr>
          <w:color w:val="231F20"/>
          <w:spacing w:val="-8"/>
        </w:rPr>
        <w:t> </w:t>
      </w:r>
      <w:r>
        <w:rPr>
          <w:color w:val="231F20"/>
        </w:rPr>
        <w:t>fi</w:t>
      </w:r>
      <w:r>
        <w:rPr>
          <w:color w:val="231F20"/>
          <w:spacing w:val="-8"/>
        </w:rPr>
        <w:t> </w:t>
      </w:r>
      <w:r>
        <w:rPr>
          <w:color w:val="231F20"/>
        </w:rPr>
        <w:t>refuzată</w:t>
      </w:r>
      <w:r>
        <w:rPr>
          <w:color w:val="231F20"/>
          <w:spacing w:val="41"/>
        </w:rPr>
        <w:t> </w:t>
      </w:r>
      <w:r>
        <w:rPr>
          <w:color w:val="231F20"/>
        </w:rPr>
        <w:t>înregistrarea</w:t>
      </w:r>
      <w:r>
        <w:rPr>
          <w:color w:val="231F20"/>
          <w:spacing w:val="-8"/>
        </w:rPr>
        <w:t> </w:t>
      </w:r>
      <w:r>
        <w:rPr>
          <w:color w:val="231F20"/>
        </w:rPr>
        <w:t>unui</w:t>
      </w:r>
      <w:r>
        <w:rPr>
          <w:color w:val="231F20"/>
          <w:spacing w:val="-7"/>
        </w:rPr>
        <w:t> </w:t>
      </w:r>
      <w:r>
        <w:rPr>
          <w:color w:val="231F20"/>
        </w:rPr>
        <w:t>semn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calitate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marcă,</w:t>
      </w:r>
      <w:r>
        <w:rPr>
          <w:color w:val="231F20"/>
          <w:spacing w:val="-7"/>
        </w:rPr>
        <w:t> </w:t>
      </w:r>
      <w:r>
        <w:rPr>
          <w:color w:val="231F20"/>
        </w:rPr>
        <w:t>din</w:t>
      </w:r>
      <w:r>
        <w:rPr>
          <w:color w:val="231F20"/>
          <w:spacing w:val="-8"/>
        </w:rPr>
        <w:t> </w:t>
      </w:r>
      <w:r>
        <w:rPr>
          <w:color w:val="231F20"/>
        </w:rPr>
        <w:t>mo-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tivele prevăzute mai sus, în cazul în care titularul mărcii anterioare sau al drep-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tului anterior ori succesorul lui de drepturi, ori, după caz, autoritatea abilitată</w:t>
      </w:r>
      <w:r>
        <w:rPr>
          <w:color w:val="231F20"/>
          <w:spacing w:val="1"/>
        </w:rPr>
        <w:t> </w:t>
      </w:r>
      <w:r>
        <w:rPr>
          <w:color w:val="231F20"/>
        </w:rPr>
        <w:t>cu ocrotirea valorilor culturale ale statului îşi exprimă consimţământul expres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pentru înregistrarea semnului posterior, cu excepţia mărcilor identice solicitate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produse</w:t>
      </w:r>
      <w:r>
        <w:rPr>
          <w:color w:val="231F20"/>
          <w:spacing w:val="-10"/>
        </w:rPr>
        <w:t> </w:t>
      </w:r>
      <w:r>
        <w:rPr>
          <w:color w:val="231F20"/>
        </w:rPr>
        <w:t>şi/sau</w:t>
      </w:r>
      <w:r>
        <w:rPr>
          <w:color w:val="231F20"/>
          <w:spacing w:val="-8"/>
        </w:rPr>
        <w:t> </w:t>
      </w:r>
      <w:r>
        <w:rPr>
          <w:color w:val="231F20"/>
        </w:rPr>
        <w:t>servicii</w:t>
      </w:r>
      <w:r>
        <w:rPr>
          <w:color w:val="231F20"/>
          <w:spacing w:val="-8"/>
        </w:rPr>
        <w:t> </w:t>
      </w:r>
      <w:r>
        <w:rPr>
          <w:color w:val="231F20"/>
        </w:rPr>
        <w:t>identice.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În procedura de examinare a motivelor relative pentru care o marcă este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refuzată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înregistrare,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baza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altei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mărci,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analizează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următoarele:</w:t>
      </w:r>
    </w:p>
    <w:p>
      <w:pPr>
        <w:pStyle w:val="ListParagraph"/>
        <w:numPr>
          <w:ilvl w:val="0"/>
          <w:numId w:val="130"/>
        </w:numPr>
        <w:tabs>
          <w:tab w:pos="738" w:val="left" w:leader="none"/>
        </w:tabs>
        <w:spacing w:line="252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dacă este </w:t>
      </w:r>
      <w:r>
        <w:rPr>
          <w:rFonts w:ascii="Arial" w:hAnsi="Arial"/>
          <w:b/>
          <w:color w:val="231F20"/>
          <w:w w:val="95"/>
          <w:sz w:val="21"/>
        </w:rPr>
        <w:t>identică </w:t>
      </w:r>
      <w:r>
        <w:rPr>
          <w:color w:val="231F20"/>
          <w:w w:val="95"/>
          <w:sz w:val="21"/>
        </w:rPr>
        <w:t>cu o marcă anterioară, iar produsele şi serviciile pentru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înregistrarea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mărcii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cerută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identice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cele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marca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anterioară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protejată;</w:t>
      </w:r>
    </w:p>
    <w:p>
      <w:pPr>
        <w:pStyle w:val="ListParagraph"/>
        <w:numPr>
          <w:ilvl w:val="0"/>
          <w:numId w:val="130"/>
        </w:numPr>
        <w:tabs>
          <w:tab w:pos="728" w:val="left" w:leader="none"/>
        </w:tabs>
        <w:spacing w:line="252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dacă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-6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similară</w:t>
      </w:r>
      <w:r>
        <w:rPr>
          <w:rFonts w:ascii="Arial" w:hAnsi="Arial"/>
          <w:b/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marcă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anterioară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destinată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fi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aplicată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unor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produse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servicii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identice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similare.</w:t>
      </w:r>
    </w:p>
    <w:p>
      <w:pPr>
        <w:spacing w:line="240" w:lineRule="exact" w:before="0"/>
        <w:ind w:left="617" w:right="0" w:firstLine="0"/>
        <w:jc w:val="both"/>
        <w:rPr>
          <w:sz w:val="21"/>
        </w:rPr>
      </w:pPr>
      <w:r>
        <w:rPr>
          <w:color w:val="231F20"/>
          <w:spacing w:val="-1"/>
          <w:w w:val="90"/>
          <w:sz w:val="21"/>
        </w:rPr>
        <w:t>Conform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practicilor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elaborate,</w:t>
      </w:r>
      <w:r>
        <w:rPr>
          <w:color w:val="231F20"/>
          <w:spacing w:val="-12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riscul</w:t>
      </w:r>
      <w:r>
        <w:rPr>
          <w:rFonts w:ascii="Arial" w:hAnsi="Arial"/>
          <w:b/>
          <w:color w:val="231F20"/>
          <w:spacing w:val="-1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de</w:t>
      </w:r>
      <w:r>
        <w:rPr>
          <w:rFonts w:ascii="Arial" w:hAnsi="Arial"/>
          <w:b/>
          <w:color w:val="231F20"/>
          <w:spacing w:val="-1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confuzie</w:t>
      </w:r>
      <w:r>
        <w:rPr>
          <w:rFonts w:ascii="Arial" w:hAnsi="Arial"/>
          <w:b/>
          <w:color w:val="231F20"/>
          <w:spacing w:val="-1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şi</w:t>
      </w:r>
      <w:r>
        <w:rPr>
          <w:rFonts w:ascii="Arial" w:hAnsi="Arial"/>
          <w:b/>
          <w:color w:val="231F20"/>
          <w:spacing w:val="-1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asociere</w:t>
      </w:r>
      <w:r>
        <w:rPr>
          <w:rFonts w:ascii="Arial" w:hAnsi="Arial"/>
          <w:b/>
          <w:color w:val="231F20"/>
          <w:spacing w:val="-16"/>
          <w:w w:val="90"/>
          <w:sz w:val="21"/>
        </w:rPr>
        <w:t> </w:t>
      </w:r>
      <w:r>
        <w:rPr>
          <w:color w:val="231F20"/>
          <w:w w:val="90"/>
          <w:sz w:val="21"/>
        </w:rPr>
        <w:t>va</w:t>
      </w:r>
      <w:r>
        <w:rPr>
          <w:color w:val="231F20"/>
          <w:spacing w:val="-9"/>
          <w:w w:val="90"/>
          <w:sz w:val="21"/>
        </w:rPr>
        <w:t> </w:t>
      </w:r>
      <w:r>
        <w:rPr>
          <w:color w:val="231F20"/>
          <w:w w:val="90"/>
          <w:sz w:val="21"/>
        </w:rPr>
        <w:t>fi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w w:val="90"/>
          <w:sz w:val="21"/>
        </w:rPr>
        <w:t>stabilit:</w:t>
      </w:r>
    </w:p>
    <w:p>
      <w:pPr>
        <w:pStyle w:val="BodyText"/>
        <w:spacing w:line="252" w:lineRule="auto"/>
        <w:ind w:right="274"/>
      </w:pPr>
      <w:r>
        <w:rPr>
          <w:rFonts w:ascii="Arial" w:hAnsi="Arial"/>
          <w:b/>
          <w:color w:val="231F20"/>
          <w:w w:val="90"/>
        </w:rPr>
        <w:t>în</w:t>
      </w:r>
      <w:r>
        <w:rPr>
          <w:rFonts w:ascii="Arial" w:hAnsi="Arial"/>
          <w:b/>
          <w:color w:val="231F20"/>
          <w:spacing w:val="1"/>
          <w:w w:val="90"/>
        </w:rPr>
        <w:t> </w:t>
      </w:r>
      <w:r>
        <w:rPr>
          <w:rFonts w:ascii="Arial" w:hAnsi="Arial"/>
          <w:b/>
          <w:color w:val="231F20"/>
          <w:w w:val="90"/>
        </w:rPr>
        <w:t>cazul</w:t>
      </w:r>
      <w:r>
        <w:rPr>
          <w:rFonts w:ascii="Arial" w:hAnsi="Arial"/>
          <w:b/>
          <w:color w:val="231F20"/>
          <w:spacing w:val="2"/>
          <w:w w:val="90"/>
        </w:rPr>
        <w:t> </w:t>
      </w:r>
      <w:r>
        <w:rPr>
          <w:rFonts w:ascii="Arial" w:hAnsi="Arial"/>
          <w:b/>
          <w:color w:val="231F20"/>
          <w:w w:val="90"/>
        </w:rPr>
        <w:t>mărcilor</w:t>
      </w:r>
      <w:r>
        <w:rPr>
          <w:rFonts w:ascii="Arial" w:hAnsi="Arial"/>
          <w:b/>
          <w:color w:val="231F20"/>
          <w:spacing w:val="1"/>
          <w:w w:val="90"/>
        </w:rPr>
        <w:t> </w:t>
      </w:r>
      <w:r>
        <w:rPr>
          <w:rFonts w:ascii="Arial" w:hAnsi="Arial"/>
          <w:b/>
          <w:color w:val="231F20"/>
          <w:w w:val="90"/>
        </w:rPr>
        <w:t>verbale</w:t>
      </w:r>
      <w:r>
        <w:rPr>
          <w:color w:val="231F20"/>
          <w:w w:val="90"/>
        </w:rPr>
        <w:t>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această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analiză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face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din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punct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vedere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fonetic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şi semantic, cu observaţia că în cazul sloganului analiza se face şi din punct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vedere</w:t>
      </w:r>
      <w:r>
        <w:rPr>
          <w:color w:val="231F20"/>
          <w:spacing w:val="-9"/>
        </w:rPr>
        <w:t> </w:t>
      </w:r>
      <w:r>
        <w:rPr>
          <w:color w:val="231F20"/>
        </w:rPr>
        <w:t>conceptual.</w:t>
      </w:r>
    </w:p>
    <w:p>
      <w:pPr>
        <w:pStyle w:val="BodyText"/>
        <w:ind w:left="617" w:firstLine="0"/>
      </w:pPr>
      <w:r>
        <w:rPr>
          <w:color w:val="231F20"/>
          <w:w w:val="95"/>
        </w:rPr>
        <w:t>Pentru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determina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asemănarea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semnelor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verbale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acestea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compară:</w:t>
      </w:r>
    </w:p>
    <w:p>
      <w:pPr>
        <w:pStyle w:val="ListParagraph"/>
        <w:numPr>
          <w:ilvl w:val="0"/>
          <w:numId w:val="146"/>
        </w:numPr>
        <w:tabs>
          <w:tab w:pos="834" w:val="left" w:leader="none"/>
        </w:tabs>
        <w:spacing w:line="240" w:lineRule="auto" w:before="0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cu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semnele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verbale;</w:t>
      </w:r>
    </w:p>
    <w:p>
      <w:pPr>
        <w:pStyle w:val="ListParagraph"/>
        <w:numPr>
          <w:ilvl w:val="0"/>
          <w:numId w:val="146"/>
        </w:numPr>
        <w:tabs>
          <w:tab w:pos="839" w:val="left" w:leader="none"/>
        </w:tabs>
        <w:spacing w:line="240" w:lineRule="auto" w:before="11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cu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semnele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combinate,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căror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componenţă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intră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elemente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verbale.</w:t>
      </w:r>
    </w:p>
    <w:p>
      <w:pPr>
        <w:pStyle w:val="BodyText"/>
        <w:spacing w:line="254" w:lineRule="auto" w:before="14"/>
        <w:ind w:right="275"/>
      </w:pPr>
      <w:r>
        <w:rPr>
          <w:color w:val="231F20"/>
          <w:w w:val="95"/>
        </w:rPr>
        <w:t>Asemănarea semnelor verbale poate fi sonoră (fonetică), grafică (vizuală) şi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sens</w:t>
      </w:r>
      <w:r>
        <w:rPr>
          <w:color w:val="231F20"/>
          <w:spacing w:val="-8"/>
        </w:rPr>
        <w:t> </w:t>
      </w:r>
      <w:r>
        <w:rPr>
          <w:color w:val="231F20"/>
        </w:rPr>
        <w:t>(semantică).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Similitudinea</w:t>
      </w:r>
      <w:r>
        <w:rPr>
          <w:color w:val="231F20"/>
          <w:spacing w:val="-5"/>
        </w:rPr>
        <w:t> </w:t>
      </w:r>
      <w:r>
        <w:rPr>
          <w:color w:val="231F20"/>
        </w:rPr>
        <w:t>fonetică</w:t>
      </w:r>
      <w:r>
        <w:rPr>
          <w:color w:val="231F20"/>
          <w:spacing w:val="-5"/>
        </w:rPr>
        <w:t> </w:t>
      </w:r>
      <w:r>
        <w:rPr>
          <w:color w:val="231F20"/>
        </w:rPr>
        <w:t>(sau</w:t>
      </w:r>
      <w:r>
        <w:rPr>
          <w:color w:val="231F20"/>
          <w:spacing w:val="-5"/>
        </w:rPr>
        <w:t> </w:t>
      </w:r>
      <w:r>
        <w:rPr>
          <w:color w:val="231F20"/>
        </w:rPr>
        <w:t>sonoră)</w:t>
      </w:r>
      <w:r>
        <w:rPr>
          <w:color w:val="231F20"/>
          <w:spacing w:val="-5"/>
        </w:rPr>
        <w:t> </w:t>
      </w:r>
      <w:r>
        <w:rPr>
          <w:color w:val="231F20"/>
        </w:rPr>
        <w:t>apare</w:t>
      </w:r>
      <w:r>
        <w:rPr>
          <w:color w:val="231F20"/>
          <w:spacing w:val="-4"/>
        </w:rPr>
        <w:t> </w:t>
      </w:r>
      <w:r>
        <w:rPr>
          <w:color w:val="231F20"/>
        </w:rPr>
        <w:t>atunci</w:t>
      </w:r>
      <w:r>
        <w:rPr>
          <w:color w:val="231F20"/>
          <w:spacing w:val="-5"/>
        </w:rPr>
        <w:t> </w:t>
      </w:r>
      <w:r>
        <w:rPr>
          <w:color w:val="231F20"/>
        </w:rPr>
        <w:t>când</w:t>
      </w:r>
      <w:r>
        <w:rPr>
          <w:color w:val="231F20"/>
          <w:spacing w:val="-6"/>
        </w:rPr>
        <w:t> </w:t>
      </w:r>
      <w:r>
        <w:rPr>
          <w:color w:val="231F20"/>
        </w:rPr>
        <w:t>cele</w:t>
      </w:r>
      <w:r>
        <w:rPr>
          <w:color w:val="231F20"/>
          <w:spacing w:val="-5"/>
        </w:rPr>
        <w:t> </w:t>
      </w:r>
      <w:r>
        <w:rPr>
          <w:color w:val="231F20"/>
        </w:rPr>
        <w:t>două</w:t>
      </w:r>
      <w:r>
        <w:rPr>
          <w:color w:val="231F20"/>
          <w:spacing w:val="-5"/>
        </w:rPr>
        <w:t> </w:t>
      </w:r>
      <w:r>
        <w:rPr>
          <w:color w:val="231F20"/>
        </w:rPr>
        <w:t>nume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mărci se pronunţă identic sau foarte apropiat, caz în care - datorită apropierii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mărcilor şi identităţii produselor - este posibilă confundarea produselor de către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consumatori.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before="103"/>
        <w:ind w:left="617" w:firstLine="0"/>
        <w:jc w:val="left"/>
      </w:pPr>
      <w:r>
        <w:rPr>
          <w:color w:val="231F20"/>
          <w:w w:val="95"/>
        </w:rPr>
        <w:t>Asemănarea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sonoră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(fonetică)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determină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baza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următoarelor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criterii:</w:t>
      </w:r>
    </w:p>
    <w:p>
      <w:pPr>
        <w:pStyle w:val="ListParagraph"/>
        <w:numPr>
          <w:ilvl w:val="0"/>
          <w:numId w:val="147"/>
        </w:numPr>
        <w:tabs>
          <w:tab w:pos="834" w:val="left" w:leader="none"/>
        </w:tabs>
        <w:spacing w:line="240" w:lineRule="auto" w:before="14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existenţa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semnele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comparate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sunetelor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analoage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identice;</w:t>
      </w:r>
    </w:p>
    <w:p>
      <w:pPr>
        <w:pStyle w:val="ListParagraph"/>
        <w:numPr>
          <w:ilvl w:val="0"/>
          <w:numId w:val="147"/>
        </w:numPr>
        <w:tabs>
          <w:tab w:pos="839" w:val="left" w:leader="none"/>
        </w:tabs>
        <w:spacing w:line="240" w:lineRule="auto" w:before="13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analogia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sunetelor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alcătuiesc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semnul;</w:t>
      </w:r>
    </w:p>
    <w:p>
      <w:pPr>
        <w:pStyle w:val="ListParagraph"/>
        <w:numPr>
          <w:ilvl w:val="0"/>
          <w:numId w:val="147"/>
        </w:numPr>
        <w:tabs>
          <w:tab w:pos="820" w:val="left" w:leader="none"/>
        </w:tabs>
        <w:spacing w:line="254" w:lineRule="auto" w:before="13" w:after="0"/>
        <w:ind w:left="277" w:right="274" w:firstLine="340"/>
        <w:jc w:val="left"/>
        <w:rPr>
          <w:sz w:val="21"/>
        </w:rPr>
      </w:pPr>
      <w:r>
        <w:rPr>
          <w:color w:val="231F20"/>
          <w:w w:val="95"/>
          <w:sz w:val="21"/>
        </w:rPr>
        <w:t>amplasarea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sunetelor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îmbinărilor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sunete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analoage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semnele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com-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parate;</w:t>
      </w:r>
    </w:p>
    <w:p>
      <w:pPr>
        <w:pStyle w:val="ListParagraph"/>
        <w:numPr>
          <w:ilvl w:val="0"/>
          <w:numId w:val="147"/>
        </w:numPr>
        <w:tabs>
          <w:tab w:pos="840" w:val="left" w:leader="none"/>
        </w:tabs>
        <w:spacing w:line="236" w:lineRule="exact" w:before="0" w:after="0"/>
        <w:ind w:left="839" w:right="0" w:hanging="223"/>
        <w:jc w:val="left"/>
        <w:rPr>
          <w:sz w:val="21"/>
        </w:rPr>
      </w:pPr>
      <w:r>
        <w:rPr>
          <w:color w:val="231F20"/>
          <w:w w:val="95"/>
          <w:sz w:val="21"/>
        </w:rPr>
        <w:t>existenţa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silabelor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identice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amplasarea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lor;</w:t>
      </w:r>
    </w:p>
    <w:p>
      <w:pPr>
        <w:pStyle w:val="ListParagraph"/>
        <w:numPr>
          <w:ilvl w:val="0"/>
          <w:numId w:val="147"/>
        </w:numPr>
        <w:tabs>
          <w:tab w:pos="834" w:val="left" w:leader="none"/>
        </w:tabs>
        <w:spacing w:line="240" w:lineRule="auto" w:before="14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numărul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silabe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semne;</w:t>
      </w:r>
    </w:p>
    <w:p>
      <w:pPr>
        <w:pStyle w:val="ListParagraph"/>
        <w:numPr>
          <w:ilvl w:val="0"/>
          <w:numId w:val="147"/>
        </w:numPr>
        <w:tabs>
          <w:tab w:pos="788" w:val="left" w:leader="none"/>
        </w:tabs>
        <w:spacing w:line="240" w:lineRule="auto" w:before="13" w:after="0"/>
        <w:ind w:left="787" w:right="0" w:hanging="171"/>
        <w:jc w:val="left"/>
        <w:rPr>
          <w:sz w:val="21"/>
        </w:rPr>
      </w:pPr>
      <w:r>
        <w:rPr>
          <w:color w:val="231F20"/>
          <w:w w:val="95"/>
          <w:sz w:val="21"/>
        </w:rPr>
        <w:t>locul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îmbinărilor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sunete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identice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componenţa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semnelor;</w:t>
      </w:r>
    </w:p>
    <w:p>
      <w:pPr>
        <w:pStyle w:val="ListParagraph"/>
        <w:numPr>
          <w:ilvl w:val="0"/>
          <w:numId w:val="147"/>
        </w:numPr>
        <w:tabs>
          <w:tab w:pos="840" w:val="left" w:leader="none"/>
        </w:tabs>
        <w:spacing w:line="240" w:lineRule="auto" w:before="13" w:after="0"/>
        <w:ind w:left="839" w:right="0" w:hanging="223"/>
        <w:jc w:val="left"/>
        <w:rPr>
          <w:sz w:val="21"/>
        </w:rPr>
      </w:pPr>
      <w:r>
        <w:rPr>
          <w:color w:val="231F20"/>
          <w:w w:val="95"/>
          <w:sz w:val="21"/>
        </w:rPr>
        <w:t>analogia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structurii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vocalelor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consoanelor;</w:t>
      </w:r>
    </w:p>
    <w:p>
      <w:pPr>
        <w:pStyle w:val="ListParagraph"/>
        <w:numPr>
          <w:ilvl w:val="0"/>
          <w:numId w:val="147"/>
        </w:numPr>
        <w:tabs>
          <w:tab w:pos="841" w:val="left" w:leader="none"/>
        </w:tabs>
        <w:spacing w:line="240" w:lineRule="auto" w:before="13" w:after="0"/>
        <w:ind w:left="840" w:right="0" w:hanging="224"/>
        <w:jc w:val="left"/>
        <w:rPr>
          <w:sz w:val="21"/>
        </w:rPr>
      </w:pPr>
      <w:r>
        <w:rPr>
          <w:color w:val="231F20"/>
          <w:w w:val="95"/>
          <w:sz w:val="21"/>
        </w:rPr>
        <w:t>caracterul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părţilor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identice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ale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semnelor;</w:t>
      </w:r>
    </w:p>
    <w:p>
      <w:pPr>
        <w:pStyle w:val="ListParagraph"/>
        <w:numPr>
          <w:ilvl w:val="0"/>
          <w:numId w:val="147"/>
        </w:numPr>
        <w:tabs>
          <w:tab w:pos="775" w:val="left" w:leader="none"/>
        </w:tabs>
        <w:spacing w:line="240" w:lineRule="auto" w:before="14" w:after="0"/>
        <w:ind w:left="774" w:right="0" w:hanging="158"/>
        <w:jc w:val="left"/>
        <w:rPr>
          <w:sz w:val="21"/>
        </w:rPr>
      </w:pPr>
      <w:r>
        <w:rPr>
          <w:color w:val="231F20"/>
          <w:w w:val="95"/>
          <w:sz w:val="21"/>
        </w:rPr>
        <w:t>cuprinderea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unui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semn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altul;</w:t>
      </w:r>
    </w:p>
    <w:p>
      <w:pPr>
        <w:pStyle w:val="ListParagraph"/>
        <w:numPr>
          <w:ilvl w:val="0"/>
          <w:numId w:val="147"/>
        </w:numPr>
        <w:tabs>
          <w:tab w:pos="775" w:val="left" w:leader="none"/>
        </w:tabs>
        <w:spacing w:line="240" w:lineRule="auto" w:before="13" w:after="0"/>
        <w:ind w:left="774" w:right="0" w:hanging="158"/>
        <w:jc w:val="left"/>
        <w:rPr>
          <w:sz w:val="21"/>
        </w:rPr>
      </w:pPr>
      <w:r>
        <w:rPr>
          <w:color w:val="231F20"/>
          <w:sz w:val="21"/>
        </w:rPr>
        <w:t>accentul.</w:t>
      </w:r>
    </w:p>
    <w:p>
      <w:pPr>
        <w:pStyle w:val="BodyText"/>
        <w:spacing w:line="254" w:lineRule="auto" w:before="13"/>
        <w:jc w:val="left"/>
      </w:pPr>
      <w:r>
        <w:rPr>
          <w:color w:val="231F20"/>
        </w:rPr>
        <w:t>Criteriile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baza</w:t>
      </w:r>
      <w:r>
        <w:rPr>
          <w:color w:val="231F20"/>
          <w:spacing w:val="-12"/>
        </w:rPr>
        <w:t> </w:t>
      </w:r>
      <w:r>
        <w:rPr>
          <w:color w:val="231F20"/>
        </w:rPr>
        <w:t>cărora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determină</w:t>
      </w:r>
      <w:r>
        <w:rPr>
          <w:color w:val="231F20"/>
          <w:spacing w:val="-13"/>
        </w:rPr>
        <w:t> </w:t>
      </w:r>
      <w:r>
        <w:rPr>
          <w:color w:val="231F20"/>
        </w:rPr>
        <w:t>similitudinea</w:t>
      </w:r>
      <w:r>
        <w:rPr>
          <w:color w:val="231F20"/>
          <w:spacing w:val="-12"/>
        </w:rPr>
        <w:t> </w:t>
      </w:r>
      <w:r>
        <w:rPr>
          <w:color w:val="231F20"/>
        </w:rPr>
        <w:t>sonoră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semnelor</w:t>
      </w:r>
      <w:r>
        <w:rPr>
          <w:color w:val="231F20"/>
          <w:spacing w:val="-13"/>
        </w:rPr>
        <w:t> </w:t>
      </w:r>
      <w:r>
        <w:rPr>
          <w:color w:val="231F20"/>
        </w:rPr>
        <w:t>ver-</w:t>
      </w:r>
      <w:r>
        <w:rPr>
          <w:color w:val="231F20"/>
          <w:spacing w:val="-53"/>
        </w:rPr>
        <w:t> </w:t>
      </w:r>
      <w:r>
        <w:rPr>
          <w:color w:val="231F20"/>
        </w:rPr>
        <w:t>bale</w:t>
      </w:r>
      <w:r>
        <w:rPr>
          <w:color w:val="231F20"/>
          <w:spacing w:val="-13"/>
        </w:rPr>
        <w:t> </w:t>
      </w:r>
      <w:r>
        <w:rPr>
          <w:color w:val="231F20"/>
        </w:rPr>
        <w:t>pot</w:t>
      </w:r>
      <w:r>
        <w:rPr>
          <w:color w:val="231F20"/>
          <w:spacing w:val="-12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considerate</w:t>
      </w:r>
      <w:r>
        <w:rPr>
          <w:color w:val="231F20"/>
          <w:spacing w:val="-12"/>
        </w:rPr>
        <w:t> </w:t>
      </w:r>
      <w:r>
        <w:rPr>
          <w:color w:val="231F20"/>
        </w:rPr>
        <w:t>atât</w:t>
      </w:r>
      <w:r>
        <w:rPr>
          <w:color w:val="231F20"/>
          <w:spacing w:val="-9"/>
        </w:rPr>
        <w:t> </w:t>
      </w:r>
      <w:r>
        <w:rPr>
          <w:color w:val="231F20"/>
        </w:rPr>
        <w:t>fiecare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parte,</w:t>
      </w:r>
      <w:r>
        <w:rPr>
          <w:color w:val="231F20"/>
          <w:spacing w:val="-11"/>
        </w:rPr>
        <w:t> </w:t>
      </w:r>
      <w:r>
        <w:rPr>
          <w:color w:val="231F20"/>
        </w:rPr>
        <w:t>cât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diferite</w:t>
      </w:r>
      <w:r>
        <w:rPr>
          <w:color w:val="231F20"/>
          <w:spacing w:val="-13"/>
        </w:rPr>
        <w:t> </w:t>
      </w:r>
      <w:r>
        <w:rPr>
          <w:color w:val="231F20"/>
        </w:rPr>
        <w:t>combinaţii.</w:t>
      </w:r>
    </w:p>
    <w:p>
      <w:pPr>
        <w:pStyle w:val="BodyText"/>
        <w:spacing w:line="236" w:lineRule="exact"/>
        <w:ind w:left="617" w:firstLine="0"/>
        <w:jc w:val="left"/>
      </w:pPr>
      <w:r>
        <w:rPr>
          <w:color w:val="231F20"/>
          <w:w w:val="95"/>
        </w:rPr>
        <w:t>Cele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răspândite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cazuri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similitudine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sonoră:</w:t>
      </w:r>
    </w:p>
    <w:p>
      <w:pPr>
        <w:pStyle w:val="ListParagraph"/>
        <w:numPr>
          <w:ilvl w:val="0"/>
          <w:numId w:val="148"/>
        </w:numPr>
        <w:tabs>
          <w:tab w:pos="997" w:val="left" w:leader="none"/>
          <w:tab w:pos="998" w:val="left" w:leader="none"/>
        </w:tabs>
        <w:spacing w:line="240" w:lineRule="auto" w:before="14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identitatea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sonoră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semnelor:</w:t>
      </w:r>
    </w:p>
    <w:p>
      <w:pPr>
        <w:pStyle w:val="BodyText"/>
        <w:spacing w:before="13"/>
        <w:ind w:left="617" w:firstLine="0"/>
        <w:jc w:val="left"/>
      </w:pPr>
      <w:r>
        <w:rPr>
          <w:color w:val="231F20"/>
        </w:rPr>
        <w:t>„Incom”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„Incomm”,</w:t>
      </w:r>
    </w:p>
    <w:p>
      <w:pPr>
        <w:pStyle w:val="BodyText"/>
        <w:spacing w:before="13"/>
        <w:ind w:left="617" w:firstLine="0"/>
        <w:jc w:val="left"/>
      </w:pPr>
      <w:r>
        <w:rPr>
          <w:color w:val="231F20"/>
          <w:w w:val="95"/>
        </w:rPr>
        <w:t>„Smugleanca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Moldavanca”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„Cмуглянка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Молдаванка”,</w:t>
      </w:r>
    </w:p>
    <w:p>
      <w:pPr>
        <w:pStyle w:val="BodyText"/>
        <w:spacing w:before="14"/>
        <w:ind w:left="617" w:firstLine="0"/>
        <w:jc w:val="left"/>
      </w:pPr>
      <w:r>
        <w:rPr>
          <w:color w:val="231F20"/>
        </w:rPr>
        <w:t>„Pagercom”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„Пейджерком”,</w:t>
      </w:r>
    </w:p>
    <w:p>
      <w:pPr>
        <w:pStyle w:val="BodyText"/>
        <w:spacing w:before="13"/>
        <w:ind w:left="617" w:firstLine="0"/>
        <w:jc w:val="left"/>
      </w:pPr>
      <w:r>
        <w:rPr>
          <w:color w:val="231F20"/>
        </w:rPr>
        <w:t>„Cris”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„Kriss”.</w:t>
      </w:r>
    </w:p>
    <w:p>
      <w:pPr>
        <w:pStyle w:val="ListParagraph"/>
        <w:numPr>
          <w:ilvl w:val="0"/>
          <w:numId w:val="148"/>
        </w:numPr>
        <w:tabs>
          <w:tab w:pos="997" w:val="left" w:leader="none"/>
          <w:tab w:pos="998" w:val="left" w:leader="none"/>
        </w:tabs>
        <w:spacing w:line="254" w:lineRule="auto" w:before="13" w:after="0"/>
        <w:ind w:left="277" w:right="273" w:firstLine="340"/>
        <w:jc w:val="left"/>
        <w:rPr>
          <w:sz w:val="21"/>
        </w:rPr>
      </w:pPr>
      <w:r>
        <w:rPr>
          <w:color w:val="231F20"/>
          <w:sz w:val="21"/>
        </w:rPr>
        <w:t>identitatea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sonoră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părţilor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începutul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semnelor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similitudinea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sonoră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părţilor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sfârşitul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semnelor:</w:t>
      </w:r>
    </w:p>
    <w:p>
      <w:pPr>
        <w:pStyle w:val="BodyText"/>
        <w:spacing w:line="236" w:lineRule="exact"/>
        <w:ind w:left="617" w:firstLine="0"/>
        <w:jc w:val="left"/>
      </w:pPr>
      <w:r>
        <w:rPr>
          <w:color w:val="231F20"/>
        </w:rPr>
        <w:t>„INCO</w:t>
      </w:r>
      <w:r>
        <w:rPr>
          <w:color w:val="231F20"/>
          <w:u w:val="single" w:color="231F20"/>
        </w:rPr>
        <w:t>M</w:t>
      </w:r>
      <w:r>
        <w:rPr>
          <w:color w:val="231F20"/>
        </w:rPr>
        <w:t>”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„INCO</w:t>
      </w:r>
      <w:r>
        <w:rPr>
          <w:color w:val="231F20"/>
          <w:u w:val="single" w:color="231F20"/>
        </w:rPr>
        <w:t>N</w:t>
      </w:r>
      <w:r>
        <w:rPr>
          <w:color w:val="231F20"/>
        </w:rPr>
        <w:t>”,</w:t>
      </w:r>
    </w:p>
    <w:p>
      <w:pPr>
        <w:pStyle w:val="BodyText"/>
        <w:spacing w:before="14"/>
        <w:ind w:left="617" w:firstLine="0"/>
        <w:jc w:val="left"/>
      </w:pPr>
      <w:r>
        <w:rPr>
          <w:color w:val="231F20"/>
          <w:w w:val="95"/>
        </w:rPr>
        <w:t>„BELOCON”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„BELCOM”,</w:t>
      </w:r>
    </w:p>
    <w:p>
      <w:pPr>
        <w:pStyle w:val="BodyText"/>
        <w:spacing w:before="13"/>
        <w:ind w:left="617" w:firstLine="0"/>
        <w:jc w:val="left"/>
      </w:pPr>
      <w:r>
        <w:rPr>
          <w:color w:val="231F20"/>
          <w:w w:val="95"/>
        </w:rPr>
        <w:t>„MEGALONS”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„MEGALOMK”.</w:t>
      </w:r>
    </w:p>
    <w:p>
      <w:pPr>
        <w:pStyle w:val="ListParagraph"/>
        <w:numPr>
          <w:ilvl w:val="0"/>
          <w:numId w:val="148"/>
        </w:numPr>
        <w:tabs>
          <w:tab w:pos="997" w:val="left" w:leader="none"/>
          <w:tab w:pos="998" w:val="left" w:leader="none"/>
        </w:tabs>
        <w:spacing w:line="254" w:lineRule="auto" w:before="13" w:after="0"/>
        <w:ind w:left="277" w:right="278" w:firstLine="340"/>
        <w:jc w:val="left"/>
        <w:rPr>
          <w:sz w:val="21"/>
        </w:rPr>
      </w:pPr>
      <w:r>
        <w:rPr>
          <w:color w:val="231F20"/>
          <w:sz w:val="21"/>
        </w:rPr>
        <w:t>similitudinea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sonoră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părţilor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începutul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semnelor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identitatea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sonoră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părţilor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sfârşitul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semnelor:</w:t>
      </w:r>
    </w:p>
    <w:p>
      <w:pPr>
        <w:pStyle w:val="BodyText"/>
        <w:spacing w:line="236" w:lineRule="exact"/>
        <w:ind w:left="617" w:firstLine="0"/>
        <w:jc w:val="left"/>
      </w:pPr>
      <w:r>
        <w:rPr>
          <w:color w:val="231F20"/>
          <w:w w:val="95"/>
        </w:rPr>
        <w:t>„BOLERO”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„SOLERO”,</w:t>
      </w:r>
    </w:p>
    <w:p>
      <w:pPr>
        <w:pStyle w:val="BodyText"/>
        <w:spacing w:before="14"/>
        <w:ind w:left="617" w:firstLine="0"/>
        <w:jc w:val="left"/>
      </w:pPr>
      <w:r>
        <w:rPr>
          <w:color w:val="231F20"/>
          <w:w w:val="95"/>
        </w:rPr>
        <w:t>„BARDEX”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„AARDEX”,</w:t>
      </w:r>
    </w:p>
    <w:p>
      <w:pPr>
        <w:pStyle w:val="BodyText"/>
        <w:spacing w:before="13"/>
        <w:ind w:left="617" w:firstLine="0"/>
        <w:jc w:val="left"/>
      </w:pPr>
      <w:r>
        <w:rPr>
          <w:color w:val="231F20"/>
          <w:spacing w:val="-2"/>
        </w:rPr>
        <w:t>„ATON”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„EATON”,</w:t>
      </w:r>
    </w:p>
    <w:p>
      <w:pPr>
        <w:pStyle w:val="BodyText"/>
        <w:spacing w:before="13"/>
        <w:ind w:left="617" w:firstLine="0"/>
        <w:jc w:val="left"/>
      </w:pPr>
      <w:r>
        <w:rPr>
          <w:color w:val="231F20"/>
          <w:w w:val="95"/>
        </w:rPr>
        <w:t>„DALSO”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„DELSO”,</w:t>
      </w:r>
    </w:p>
    <w:p>
      <w:pPr>
        <w:pStyle w:val="BodyText"/>
        <w:spacing w:before="14"/>
        <w:ind w:left="617" w:firstLine="0"/>
        <w:jc w:val="left"/>
      </w:pPr>
      <w:r>
        <w:rPr>
          <w:color w:val="231F20"/>
          <w:w w:val="95"/>
        </w:rPr>
        <w:t>„KOMSTAR” –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„KANSTAR”.</w:t>
      </w:r>
    </w:p>
    <w:p>
      <w:pPr>
        <w:pStyle w:val="ListParagraph"/>
        <w:numPr>
          <w:ilvl w:val="0"/>
          <w:numId w:val="148"/>
        </w:numPr>
        <w:tabs>
          <w:tab w:pos="997" w:val="left" w:leader="none"/>
          <w:tab w:pos="998" w:val="left" w:leader="none"/>
        </w:tabs>
        <w:spacing w:line="254" w:lineRule="auto" w:before="13" w:after="0"/>
        <w:ind w:left="277" w:right="275" w:firstLine="340"/>
        <w:jc w:val="left"/>
        <w:rPr>
          <w:sz w:val="21"/>
        </w:rPr>
      </w:pPr>
      <w:r>
        <w:rPr>
          <w:color w:val="231F20"/>
          <w:w w:val="95"/>
          <w:sz w:val="21"/>
        </w:rPr>
        <w:t>identitatea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sonoră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părţilor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începutul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sfârşitul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semnelor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similitudinea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sonoră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părţilor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centrul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semnelor:</w:t>
      </w:r>
    </w:p>
    <w:p>
      <w:pPr>
        <w:pStyle w:val="BodyText"/>
        <w:spacing w:line="236" w:lineRule="exact"/>
        <w:ind w:left="617" w:firstLine="0"/>
        <w:jc w:val="left"/>
      </w:pPr>
      <w:r>
        <w:rPr>
          <w:color w:val="231F20"/>
          <w:w w:val="95"/>
        </w:rPr>
        <w:t>„ALMONOFEN”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„ALMUNAFEN”.</w:t>
      </w:r>
    </w:p>
    <w:p>
      <w:pPr>
        <w:pStyle w:val="ListParagraph"/>
        <w:numPr>
          <w:ilvl w:val="0"/>
          <w:numId w:val="148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spacing w:val="-1"/>
          <w:sz w:val="21"/>
        </w:rPr>
        <w:t>intrarea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fonetică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semn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altul:</w:t>
      </w:r>
    </w:p>
    <w:p>
      <w:pPr>
        <w:pStyle w:val="BodyText"/>
        <w:spacing w:before="13"/>
        <w:ind w:left="617" w:firstLine="0"/>
        <w:jc w:val="left"/>
      </w:pPr>
      <w:r>
        <w:rPr>
          <w:color w:val="231F20"/>
          <w:w w:val="90"/>
        </w:rPr>
        <w:t>„PETROVICI”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„KARADORDE</w:t>
      </w:r>
      <w:r>
        <w:rPr>
          <w:color w:val="231F20"/>
          <w:spacing w:val="36"/>
          <w:w w:val="90"/>
        </w:rPr>
        <w:t> </w:t>
      </w:r>
      <w:r>
        <w:rPr>
          <w:color w:val="231F20"/>
          <w:w w:val="90"/>
        </w:rPr>
        <w:t>PETROVIC”,</w:t>
      </w:r>
    </w:p>
    <w:p>
      <w:pPr>
        <w:pStyle w:val="BodyText"/>
        <w:spacing w:before="14"/>
        <w:ind w:left="617" w:firstLine="0"/>
        <w:jc w:val="left"/>
      </w:pPr>
      <w:r>
        <w:rPr>
          <w:color w:val="231F20"/>
          <w:spacing w:val="-2"/>
        </w:rPr>
        <w:t>„ALFA”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„ALFABANC”,</w:t>
      </w:r>
    </w:p>
    <w:p>
      <w:pPr>
        <w:pStyle w:val="BodyText"/>
        <w:spacing w:before="13"/>
        <w:ind w:left="617" w:firstLine="0"/>
        <w:jc w:val="left"/>
      </w:pPr>
      <w:r>
        <w:rPr>
          <w:color w:val="231F20"/>
        </w:rPr>
        <w:t>„DIAMANT”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„ABI</w:t>
      </w:r>
      <w:r>
        <w:rPr>
          <w:color w:val="231F20"/>
          <w:spacing w:val="-8"/>
        </w:rPr>
        <w:t> </w:t>
      </w:r>
      <w:r>
        <w:rPr>
          <w:color w:val="231F20"/>
        </w:rPr>
        <w:t>DIAMANT”.</w:t>
      </w:r>
    </w:p>
    <w:p>
      <w:pPr>
        <w:pStyle w:val="BodyText"/>
        <w:spacing w:line="254" w:lineRule="auto" w:before="13"/>
        <w:ind w:right="275"/>
      </w:pPr>
      <w:r>
        <w:rPr>
          <w:color w:val="231F20"/>
          <w:spacing w:val="-1"/>
          <w:w w:val="95"/>
        </w:rPr>
        <w:t>În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componenţa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semnelor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verbale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pot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intra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atât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elementele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puternice,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cât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ele-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mentele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slabe.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Elementele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puternice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originale,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poartă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caracter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3"/>
          <w:w w:val="95"/>
        </w:rPr>
        <w:t>scriptiv.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Din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elementele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slabe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fac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parte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semnele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neprotejabile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(de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ex.: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AUTO,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ECO,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4"/>
          <w:w w:val="95"/>
        </w:rPr>
        <w:t>INFO,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PLUS,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SOFT)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şi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afixele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tipul: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-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mat,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-ol,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-dent,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-card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etc.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exemplu,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în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sem-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nul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„AUTOSCRIPT”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(AUTO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element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slab,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iar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SCRIPT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elementul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puternic).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  <w:w w:val="95"/>
        </w:rPr>
        <w:t>În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semnul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„MEGASPELL”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(MEGA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-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element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slab,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iar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-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SPELL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-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elementul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puternic).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jc w:val="left"/>
      </w:pPr>
      <w:r>
        <w:rPr>
          <w:color w:val="231F20"/>
          <w:w w:val="95"/>
        </w:rPr>
        <w:t>În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procesul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examinării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necesar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ţină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cont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anume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similitudinea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elementelor</w:t>
      </w:r>
      <w:r>
        <w:rPr>
          <w:color w:val="231F20"/>
          <w:spacing w:val="-8"/>
        </w:rPr>
        <w:t> </w:t>
      </w:r>
      <w:r>
        <w:rPr>
          <w:color w:val="231F20"/>
        </w:rPr>
        <w:t>puternice.</w:t>
      </w:r>
    </w:p>
    <w:p>
      <w:pPr>
        <w:pStyle w:val="BodyText"/>
        <w:spacing w:line="254" w:lineRule="auto"/>
        <w:ind w:right="188"/>
        <w:jc w:val="left"/>
      </w:pPr>
      <w:r>
        <w:rPr>
          <w:color w:val="231F20"/>
          <w:w w:val="95"/>
        </w:rPr>
        <w:t>Deseori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elementele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puternice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temelia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serii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semne,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compuse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adăugarea diferitor afixe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(ex.: „LEPTADENT”, „LEPTANOR”, „LEPTAKOM”,</w:t>
      </w:r>
    </w:p>
    <w:p>
      <w:pPr>
        <w:pStyle w:val="BodyText"/>
        <w:spacing w:line="254" w:lineRule="auto"/>
        <w:ind w:firstLine="0"/>
        <w:jc w:val="left"/>
      </w:pPr>
      <w:r>
        <w:rPr>
          <w:color w:val="231F20"/>
          <w:w w:val="95"/>
        </w:rPr>
        <w:t>„LEPTALON”)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diferitor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elemente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slabe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(„METAINFO”,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„METATUR”,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„ME-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TAINVEST”,</w:t>
      </w:r>
      <w:r>
        <w:rPr>
          <w:color w:val="231F20"/>
          <w:spacing w:val="-10"/>
        </w:rPr>
        <w:t> </w:t>
      </w:r>
      <w:r>
        <w:rPr>
          <w:color w:val="231F20"/>
        </w:rPr>
        <w:t>„METATRANS”).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Semnul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conţine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element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puternic,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stă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baza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serii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semne,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poate să nu fie similar până la gradul de confundare cu alte semne din această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serie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(ex.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„LEPTAKAR”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semnele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conţin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elementele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„LEPTA”,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demonstrate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mai</w:t>
      </w:r>
      <w:r>
        <w:rPr>
          <w:color w:val="231F20"/>
          <w:spacing w:val="-11"/>
        </w:rPr>
        <w:t> </w:t>
      </w:r>
      <w:r>
        <w:rPr>
          <w:color w:val="231F20"/>
        </w:rPr>
        <w:t>sus),</w:t>
      </w:r>
      <w:r>
        <w:rPr>
          <w:color w:val="231F20"/>
          <w:spacing w:val="-10"/>
        </w:rPr>
        <w:t> </w:t>
      </w:r>
      <w:r>
        <w:rPr>
          <w:color w:val="231F20"/>
        </w:rPr>
        <w:t>însă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similar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întreaga</w:t>
      </w:r>
      <w:r>
        <w:rPr>
          <w:color w:val="231F20"/>
          <w:spacing w:val="-11"/>
        </w:rPr>
        <w:t> </w:t>
      </w:r>
      <w:r>
        <w:rPr>
          <w:color w:val="231F20"/>
        </w:rPr>
        <w:t>serie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semne.</w:t>
      </w:r>
    </w:p>
    <w:p>
      <w:pPr>
        <w:pStyle w:val="BodyText"/>
        <w:spacing w:line="234" w:lineRule="exact"/>
        <w:ind w:left="617" w:firstLine="0"/>
      </w:pPr>
      <w:r>
        <w:rPr>
          <w:color w:val="231F20"/>
          <w:w w:val="95"/>
        </w:rPr>
        <w:t>Asemănarea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grafică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(vizuală)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determină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baza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următoarelor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criterii:</w:t>
      </w:r>
    </w:p>
    <w:p>
      <w:pPr>
        <w:pStyle w:val="ListParagraph"/>
        <w:numPr>
          <w:ilvl w:val="0"/>
          <w:numId w:val="149"/>
        </w:numPr>
        <w:tabs>
          <w:tab w:pos="834" w:val="left" w:leader="none"/>
        </w:tabs>
        <w:spacing w:line="240" w:lineRule="auto" w:before="8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percepţia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vizuală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ansamblu;</w:t>
      </w:r>
    </w:p>
    <w:p>
      <w:pPr>
        <w:pStyle w:val="ListParagraph"/>
        <w:numPr>
          <w:ilvl w:val="0"/>
          <w:numId w:val="149"/>
        </w:numPr>
        <w:tabs>
          <w:tab w:pos="839" w:val="left" w:leader="none"/>
        </w:tabs>
        <w:spacing w:line="240" w:lineRule="auto" w:before="13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tipul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caracterelor;</w:t>
      </w:r>
    </w:p>
    <w:p>
      <w:pPr>
        <w:pStyle w:val="ListParagraph"/>
        <w:numPr>
          <w:ilvl w:val="0"/>
          <w:numId w:val="149"/>
        </w:numPr>
        <w:tabs>
          <w:tab w:pos="823" w:val="left" w:leader="none"/>
        </w:tabs>
        <w:spacing w:line="254" w:lineRule="auto" w:before="14" w:after="0"/>
        <w:ind w:left="277" w:right="275" w:firstLine="340"/>
        <w:jc w:val="left"/>
        <w:rPr>
          <w:sz w:val="21"/>
        </w:rPr>
      </w:pPr>
      <w:r>
        <w:rPr>
          <w:color w:val="231F20"/>
          <w:w w:val="95"/>
          <w:sz w:val="21"/>
        </w:rPr>
        <w:t>scrierea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grafică,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ţinându-se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cont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caracterul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literelor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(de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exemplu: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litere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tipar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mână;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majuscule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mici);</w:t>
      </w:r>
    </w:p>
    <w:p>
      <w:pPr>
        <w:pStyle w:val="ListParagraph"/>
        <w:numPr>
          <w:ilvl w:val="0"/>
          <w:numId w:val="149"/>
        </w:numPr>
        <w:tabs>
          <w:tab w:pos="840" w:val="left" w:leader="none"/>
        </w:tabs>
        <w:spacing w:line="236" w:lineRule="exact" w:before="0" w:after="0"/>
        <w:ind w:left="839" w:right="0" w:hanging="223"/>
        <w:jc w:val="left"/>
        <w:rPr>
          <w:sz w:val="21"/>
        </w:rPr>
      </w:pPr>
      <w:r>
        <w:rPr>
          <w:color w:val="231F20"/>
          <w:w w:val="95"/>
          <w:sz w:val="21"/>
        </w:rPr>
        <w:t>plasarea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literelor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una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faţă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alta;</w:t>
      </w:r>
    </w:p>
    <w:p>
      <w:pPr>
        <w:pStyle w:val="ListParagraph"/>
        <w:numPr>
          <w:ilvl w:val="0"/>
          <w:numId w:val="149"/>
        </w:numPr>
        <w:tabs>
          <w:tab w:pos="834" w:val="left" w:leader="none"/>
        </w:tabs>
        <w:spacing w:line="240" w:lineRule="auto" w:before="13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alfabetul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ale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cărui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litere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sunt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folosite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scrierea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cuvântului;</w:t>
      </w:r>
    </w:p>
    <w:p>
      <w:pPr>
        <w:pStyle w:val="ListParagraph"/>
        <w:numPr>
          <w:ilvl w:val="0"/>
          <w:numId w:val="149"/>
        </w:numPr>
        <w:tabs>
          <w:tab w:pos="788" w:val="left" w:leader="none"/>
        </w:tabs>
        <w:spacing w:line="240" w:lineRule="auto" w:before="13" w:after="0"/>
        <w:ind w:left="787" w:right="0" w:hanging="171"/>
        <w:jc w:val="left"/>
        <w:rPr>
          <w:sz w:val="21"/>
        </w:rPr>
      </w:pPr>
      <w:r>
        <w:rPr>
          <w:color w:val="231F20"/>
          <w:w w:val="95"/>
          <w:sz w:val="21"/>
        </w:rPr>
        <w:t>culoarea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combinaţia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culori.</w:t>
      </w:r>
    </w:p>
    <w:p>
      <w:pPr>
        <w:pStyle w:val="BodyText"/>
        <w:spacing w:line="254" w:lineRule="auto" w:before="13"/>
        <w:jc w:val="left"/>
      </w:pPr>
      <w:r>
        <w:rPr>
          <w:color w:val="231F20"/>
        </w:rPr>
        <w:t>Analiza</w:t>
      </w:r>
      <w:r>
        <w:rPr>
          <w:color w:val="231F20"/>
          <w:spacing w:val="5"/>
        </w:rPr>
        <w:t> </w:t>
      </w:r>
      <w:r>
        <w:rPr>
          <w:color w:val="231F20"/>
        </w:rPr>
        <w:t>similitudinii</w:t>
      </w:r>
      <w:r>
        <w:rPr>
          <w:color w:val="231F20"/>
          <w:spacing w:val="6"/>
        </w:rPr>
        <w:t> </w:t>
      </w:r>
      <w:r>
        <w:rPr>
          <w:color w:val="231F20"/>
        </w:rPr>
        <w:t>semantice</w:t>
      </w:r>
      <w:r>
        <w:rPr>
          <w:color w:val="231F20"/>
          <w:spacing w:val="6"/>
        </w:rPr>
        <w:t> </w:t>
      </w:r>
      <w:r>
        <w:rPr>
          <w:color w:val="231F20"/>
        </w:rPr>
        <w:t>pleacă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faptul</w:t>
      </w:r>
      <w:r>
        <w:rPr>
          <w:color w:val="231F20"/>
          <w:spacing w:val="5"/>
        </w:rPr>
        <w:t> </w:t>
      </w:r>
      <w:r>
        <w:rPr>
          <w:color w:val="231F20"/>
        </w:rPr>
        <w:t>că</w:t>
      </w:r>
      <w:r>
        <w:rPr>
          <w:color w:val="231F20"/>
          <w:spacing w:val="6"/>
        </w:rPr>
        <w:t> </w:t>
      </w:r>
      <w:r>
        <w:rPr>
          <w:color w:val="231F20"/>
        </w:rPr>
        <w:t>două</w:t>
      </w:r>
      <w:r>
        <w:rPr>
          <w:color w:val="231F20"/>
          <w:spacing w:val="6"/>
        </w:rPr>
        <w:t> </w:t>
      </w:r>
      <w:r>
        <w:rPr>
          <w:color w:val="231F20"/>
        </w:rPr>
        <w:t>mărci</w:t>
      </w:r>
      <w:r>
        <w:rPr>
          <w:color w:val="231F20"/>
          <w:spacing w:val="6"/>
        </w:rPr>
        <w:t> </w:t>
      </w:r>
      <w:r>
        <w:rPr>
          <w:color w:val="231F20"/>
        </w:rPr>
        <w:t>care</w:t>
      </w:r>
      <w:r>
        <w:rPr>
          <w:color w:val="231F20"/>
          <w:spacing w:val="5"/>
        </w:rPr>
        <w:t> </w:t>
      </w:r>
      <w:r>
        <w:rPr>
          <w:color w:val="231F20"/>
        </w:rPr>
        <w:t>au</w:t>
      </w:r>
      <w:r>
        <w:rPr>
          <w:color w:val="231F20"/>
          <w:spacing w:val="-52"/>
        </w:rPr>
        <w:t> </w:t>
      </w:r>
      <w:r>
        <w:rPr>
          <w:color w:val="231F20"/>
        </w:rPr>
        <w:t>aceeaşi</w:t>
      </w:r>
      <w:r>
        <w:rPr>
          <w:color w:val="231F20"/>
          <w:spacing w:val="-14"/>
        </w:rPr>
        <w:t> </w:t>
      </w:r>
      <w:r>
        <w:rPr>
          <w:color w:val="231F20"/>
        </w:rPr>
        <w:t>semnificaţie</w:t>
      </w:r>
      <w:r>
        <w:rPr>
          <w:color w:val="231F20"/>
          <w:spacing w:val="-14"/>
        </w:rPr>
        <w:t> </w:t>
      </w:r>
      <w:r>
        <w:rPr>
          <w:color w:val="231F20"/>
        </w:rPr>
        <w:t>pot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4"/>
        </w:rPr>
        <w:t> </w:t>
      </w:r>
      <w:r>
        <w:rPr>
          <w:color w:val="231F20"/>
        </w:rPr>
        <w:t>relativ</w:t>
      </w:r>
      <w:r>
        <w:rPr>
          <w:color w:val="231F20"/>
          <w:spacing w:val="-13"/>
        </w:rPr>
        <w:t> </w:t>
      </w:r>
      <w:r>
        <w:rPr>
          <w:color w:val="231F20"/>
        </w:rPr>
        <w:t>uşor</w:t>
      </w:r>
      <w:r>
        <w:rPr>
          <w:color w:val="231F20"/>
          <w:spacing w:val="-13"/>
        </w:rPr>
        <w:t> </w:t>
      </w:r>
      <w:r>
        <w:rPr>
          <w:color w:val="231F20"/>
        </w:rPr>
        <w:t>confundate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către</w:t>
      </w:r>
      <w:r>
        <w:rPr>
          <w:color w:val="231F20"/>
          <w:spacing w:val="-13"/>
        </w:rPr>
        <w:t> </w:t>
      </w:r>
      <w:r>
        <w:rPr>
          <w:color w:val="231F20"/>
        </w:rPr>
        <w:t>consumator.</w:t>
      </w:r>
    </w:p>
    <w:p>
      <w:pPr>
        <w:pStyle w:val="BodyText"/>
        <w:spacing w:line="236" w:lineRule="exact"/>
        <w:ind w:left="617" w:firstLine="0"/>
        <w:jc w:val="left"/>
      </w:pPr>
      <w:r>
        <w:rPr>
          <w:color w:val="231F20"/>
          <w:w w:val="95"/>
        </w:rPr>
        <w:t>Asemănarea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sens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(semantică)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determină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baza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următoarelor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criterii:</w:t>
      </w:r>
    </w:p>
    <w:p>
      <w:pPr>
        <w:pStyle w:val="ListParagraph"/>
        <w:numPr>
          <w:ilvl w:val="0"/>
          <w:numId w:val="150"/>
        </w:numPr>
        <w:tabs>
          <w:tab w:pos="848" w:val="left" w:leader="none"/>
        </w:tabs>
        <w:spacing w:line="254" w:lineRule="auto" w:before="14" w:after="0"/>
        <w:ind w:left="277" w:right="279" w:firstLine="340"/>
        <w:jc w:val="left"/>
        <w:rPr>
          <w:sz w:val="21"/>
        </w:rPr>
      </w:pPr>
      <w:r>
        <w:rPr>
          <w:color w:val="231F20"/>
          <w:sz w:val="21"/>
        </w:rPr>
        <w:t>similitudinea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noţiunilor,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ideilor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cuprinse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semne,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special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identitatea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semnificaţiilor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semnelor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diferite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limbi:</w:t>
      </w:r>
    </w:p>
    <w:p>
      <w:pPr>
        <w:pStyle w:val="BodyText"/>
        <w:spacing w:line="236" w:lineRule="exact"/>
        <w:ind w:left="617" w:firstLine="0"/>
        <w:jc w:val="left"/>
      </w:pPr>
      <w:r>
        <w:rPr>
          <w:color w:val="231F20"/>
        </w:rPr>
        <w:t>„LOVE”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„AMOUR”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„AMOR”</w:t>
      </w:r>
    </w:p>
    <w:p>
      <w:pPr>
        <w:pStyle w:val="BodyText"/>
        <w:spacing w:before="13"/>
        <w:ind w:left="617" w:firstLine="0"/>
        <w:jc w:val="left"/>
      </w:pPr>
      <w:r>
        <w:rPr>
          <w:color w:val="231F20"/>
          <w:w w:val="95"/>
        </w:rPr>
        <w:t>„CORSAR”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„PIRAT” –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„FLIBUSTIER”</w:t>
      </w:r>
    </w:p>
    <w:p>
      <w:pPr>
        <w:pStyle w:val="BodyText"/>
        <w:spacing w:before="14"/>
        <w:ind w:left="617" w:firstLine="0"/>
        <w:jc w:val="left"/>
      </w:pPr>
      <w:r>
        <w:rPr>
          <w:color w:val="231F20"/>
          <w:w w:val="95"/>
        </w:rPr>
        <w:t>„ДОБРЫЙ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СОК”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„BON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SUC”.</w:t>
      </w:r>
    </w:p>
    <w:p>
      <w:pPr>
        <w:pStyle w:val="ListParagraph"/>
        <w:numPr>
          <w:ilvl w:val="0"/>
          <w:numId w:val="150"/>
        </w:numPr>
        <w:tabs>
          <w:tab w:pos="868" w:val="left" w:leader="none"/>
        </w:tabs>
        <w:spacing w:line="254" w:lineRule="auto" w:before="13" w:after="0"/>
        <w:ind w:left="277" w:right="277" w:firstLine="340"/>
        <w:jc w:val="left"/>
        <w:rPr>
          <w:sz w:val="21"/>
        </w:rPr>
      </w:pPr>
      <w:r>
        <w:rPr>
          <w:color w:val="231F20"/>
          <w:sz w:val="21"/>
        </w:rPr>
        <w:t>identitatea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unuia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dintre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elementele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semnelor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accent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logic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are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semnificaţie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independentă:</w:t>
      </w:r>
    </w:p>
    <w:p>
      <w:pPr>
        <w:pStyle w:val="BodyText"/>
        <w:spacing w:line="236" w:lineRule="exact"/>
        <w:ind w:left="617" w:firstLine="0"/>
        <w:jc w:val="left"/>
      </w:pPr>
      <w:r>
        <w:rPr>
          <w:color w:val="231F20"/>
          <w:w w:val="95"/>
        </w:rPr>
        <w:t>„VASOCARDIN”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„VALOCORDIN”.</w:t>
      </w:r>
    </w:p>
    <w:p>
      <w:pPr>
        <w:pStyle w:val="ListParagraph"/>
        <w:numPr>
          <w:ilvl w:val="0"/>
          <w:numId w:val="150"/>
        </w:numPr>
        <w:tabs>
          <w:tab w:pos="823" w:val="left" w:leader="none"/>
        </w:tabs>
        <w:spacing w:line="240" w:lineRule="auto" w:before="13" w:after="0"/>
        <w:ind w:left="822" w:right="0" w:hanging="206"/>
        <w:jc w:val="left"/>
        <w:rPr>
          <w:sz w:val="21"/>
        </w:rPr>
      </w:pPr>
      <w:r>
        <w:rPr>
          <w:color w:val="231F20"/>
          <w:w w:val="95"/>
          <w:sz w:val="21"/>
        </w:rPr>
        <w:t>opunerea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noţiunilor,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ideilor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cuprinse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semne:</w:t>
      </w:r>
    </w:p>
    <w:p>
      <w:pPr>
        <w:pStyle w:val="BodyText"/>
        <w:spacing w:before="13"/>
        <w:ind w:left="617" w:firstLine="0"/>
        <w:jc w:val="left"/>
      </w:pPr>
      <w:r>
        <w:rPr>
          <w:color w:val="231F20"/>
          <w:w w:val="95"/>
        </w:rPr>
        <w:t>„BLACK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MAGIC”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„WHITE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MAGIC”.</w:t>
      </w:r>
    </w:p>
    <w:p>
      <w:pPr>
        <w:pStyle w:val="BodyText"/>
        <w:spacing w:line="254" w:lineRule="auto" w:before="14"/>
        <w:ind w:right="272"/>
      </w:pPr>
      <w:r>
        <w:rPr>
          <w:color w:val="231F20"/>
          <w:w w:val="95"/>
        </w:rPr>
        <w:t>Similitudinea semantică a semnelor, spre deosebire de similitudinea grafi-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că, poate fi un criteriu independent. Existenţa în semn al conţinutului seman-</w:t>
      </w:r>
      <w:r>
        <w:rPr>
          <w:color w:val="231F20"/>
          <w:spacing w:val="-53"/>
        </w:rPr>
        <w:t> </w:t>
      </w:r>
      <w:r>
        <w:rPr>
          <w:color w:val="231F20"/>
        </w:rPr>
        <w:t>tic</w:t>
      </w:r>
      <w:r>
        <w:rPr>
          <w:color w:val="231F20"/>
          <w:spacing w:val="-8"/>
        </w:rPr>
        <w:t> </w:t>
      </w:r>
      <w:r>
        <w:rPr>
          <w:color w:val="231F20"/>
        </w:rPr>
        <w:t>(sau</w:t>
      </w:r>
      <w:r>
        <w:rPr>
          <w:color w:val="231F20"/>
          <w:spacing w:val="-8"/>
        </w:rPr>
        <w:t> </w:t>
      </w:r>
      <w:r>
        <w:rPr>
          <w:color w:val="231F20"/>
        </w:rPr>
        <w:t>invers</w:t>
      </w:r>
      <w:r>
        <w:rPr>
          <w:color w:val="231F20"/>
          <w:spacing w:val="-8"/>
        </w:rPr>
        <w:t> </w:t>
      </w:r>
      <w:r>
        <w:rPr>
          <w:color w:val="231F20"/>
        </w:rPr>
        <w:t>lipsa</w:t>
      </w:r>
      <w:r>
        <w:rPr>
          <w:color w:val="231F20"/>
          <w:spacing w:val="-7"/>
        </w:rPr>
        <w:t> </w:t>
      </w:r>
      <w:r>
        <w:rPr>
          <w:color w:val="231F20"/>
        </w:rPr>
        <w:t>lui)</w:t>
      </w:r>
      <w:r>
        <w:rPr>
          <w:color w:val="231F20"/>
          <w:spacing w:val="-8"/>
        </w:rPr>
        <w:t> </w:t>
      </w:r>
      <w:r>
        <w:rPr>
          <w:color w:val="231F20"/>
        </w:rPr>
        <w:t>poate</w:t>
      </w:r>
      <w:r>
        <w:rPr>
          <w:color w:val="231F20"/>
          <w:spacing w:val="-8"/>
        </w:rPr>
        <w:t> </w:t>
      </w:r>
      <w:r>
        <w:rPr>
          <w:color w:val="231F20"/>
        </w:rPr>
        <w:t>contribui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recunoaşterea</w:t>
      </w:r>
      <w:r>
        <w:rPr>
          <w:color w:val="231F20"/>
          <w:spacing w:val="-8"/>
        </w:rPr>
        <w:t> </w:t>
      </w:r>
      <w:r>
        <w:rPr>
          <w:color w:val="231F20"/>
        </w:rPr>
        <w:t>semnelor</w:t>
      </w:r>
      <w:r>
        <w:rPr>
          <w:color w:val="231F20"/>
          <w:spacing w:val="-8"/>
        </w:rPr>
        <w:t> </w:t>
      </w:r>
      <w:r>
        <w:rPr>
          <w:color w:val="231F20"/>
        </w:rPr>
        <w:t>comparate</w:t>
      </w:r>
      <w:r>
        <w:rPr>
          <w:color w:val="231F20"/>
          <w:spacing w:val="-53"/>
        </w:rPr>
        <w:t> </w:t>
      </w:r>
      <w:r>
        <w:rPr>
          <w:color w:val="231F20"/>
        </w:rPr>
        <w:t>ca fiind</w:t>
      </w:r>
      <w:r>
        <w:rPr>
          <w:color w:val="231F20"/>
          <w:spacing w:val="1"/>
        </w:rPr>
        <w:t> </w:t>
      </w:r>
      <w:r>
        <w:rPr>
          <w:color w:val="231F20"/>
        </w:rPr>
        <w:t>diferite, indiferent de asemănarea lor</w:t>
      </w:r>
      <w:r>
        <w:rPr>
          <w:color w:val="231F20"/>
          <w:spacing w:val="1"/>
        </w:rPr>
        <w:t> </w:t>
      </w:r>
      <w:r>
        <w:rPr>
          <w:color w:val="231F20"/>
        </w:rPr>
        <w:t>fonetică (ex.</w:t>
      </w:r>
      <w:r>
        <w:rPr>
          <w:color w:val="231F20"/>
          <w:spacing w:val="1"/>
        </w:rPr>
        <w:t> </w:t>
      </w:r>
      <w:r>
        <w:rPr>
          <w:color w:val="231F20"/>
        </w:rPr>
        <w:t>„MIERE</w:t>
      </w:r>
      <w:r>
        <w:rPr>
          <w:color w:val="231F20"/>
          <w:spacing w:val="1"/>
        </w:rPr>
        <w:t> </w:t>
      </w: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color w:val="231F20"/>
        </w:rPr>
        <w:t>MERE”;</w:t>
      </w:r>
    </w:p>
    <w:p>
      <w:pPr>
        <w:pStyle w:val="BodyText"/>
        <w:spacing w:line="234" w:lineRule="exact"/>
        <w:ind w:firstLine="0"/>
        <w:jc w:val="left"/>
      </w:pPr>
      <w:r>
        <w:rPr>
          <w:color w:val="231F20"/>
          <w:spacing w:val="-1"/>
        </w:rPr>
        <w:t>„PAS</w:t>
      </w:r>
      <w:r>
        <w:rPr>
          <w:color w:val="231F20"/>
          <w:spacing w:val="-13"/>
        </w:rPr>
        <w:t> </w:t>
      </w:r>
      <w:r>
        <w:rPr>
          <w:color w:val="231F20"/>
        </w:rPr>
        <w:t>–VAS”).</w:t>
      </w:r>
    </w:p>
    <w:p>
      <w:pPr>
        <w:spacing w:line="252" w:lineRule="auto" w:before="10"/>
        <w:ind w:left="277" w:right="188" w:firstLine="340"/>
        <w:jc w:val="left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Pentru</w:t>
      </w:r>
      <w:r>
        <w:rPr>
          <w:rFonts w:ascii="Arial" w:hAnsi="Arial"/>
          <w:b/>
          <w:color w:val="231F20"/>
          <w:spacing w:val="5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mărcile</w:t>
      </w:r>
      <w:r>
        <w:rPr>
          <w:rFonts w:ascii="Arial" w:hAnsi="Arial"/>
          <w:b/>
          <w:color w:val="231F20"/>
          <w:spacing w:val="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figurative</w:t>
      </w:r>
      <w:r>
        <w:rPr>
          <w:rFonts w:ascii="Arial" w:hAnsi="Arial"/>
          <w:b/>
          <w:color w:val="231F20"/>
          <w:spacing w:val="10"/>
          <w:w w:val="90"/>
          <w:sz w:val="21"/>
        </w:rPr>
        <w:t> </w:t>
      </w:r>
      <w:r>
        <w:rPr>
          <w:color w:val="231F20"/>
          <w:w w:val="90"/>
          <w:sz w:val="21"/>
        </w:rPr>
        <w:t>riscul</w:t>
      </w:r>
      <w:r>
        <w:rPr>
          <w:color w:val="231F20"/>
          <w:spacing w:val="14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13"/>
          <w:w w:val="90"/>
          <w:sz w:val="21"/>
        </w:rPr>
        <w:t> </w:t>
      </w:r>
      <w:r>
        <w:rPr>
          <w:color w:val="231F20"/>
          <w:w w:val="90"/>
          <w:sz w:val="21"/>
        </w:rPr>
        <w:t>confuzie</w:t>
      </w:r>
      <w:r>
        <w:rPr>
          <w:color w:val="231F20"/>
          <w:spacing w:val="15"/>
          <w:w w:val="90"/>
          <w:sz w:val="21"/>
        </w:rPr>
        <w:t> </w:t>
      </w:r>
      <w:r>
        <w:rPr>
          <w:color w:val="231F20"/>
          <w:w w:val="90"/>
          <w:sz w:val="21"/>
        </w:rPr>
        <w:t>şi</w:t>
      </w:r>
      <w:r>
        <w:rPr>
          <w:color w:val="231F20"/>
          <w:spacing w:val="14"/>
          <w:w w:val="90"/>
          <w:sz w:val="21"/>
        </w:rPr>
        <w:t> </w:t>
      </w:r>
      <w:r>
        <w:rPr>
          <w:color w:val="231F20"/>
          <w:w w:val="90"/>
          <w:sz w:val="21"/>
        </w:rPr>
        <w:t>riscul</w:t>
      </w:r>
      <w:r>
        <w:rPr>
          <w:color w:val="231F20"/>
          <w:spacing w:val="13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14"/>
          <w:w w:val="90"/>
          <w:sz w:val="21"/>
        </w:rPr>
        <w:t> </w:t>
      </w:r>
      <w:r>
        <w:rPr>
          <w:color w:val="231F20"/>
          <w:w w:val="90"/>
          <w:sz w:val="21"/>
        </w:rPr>
        <w:t>asociere</w:t>
      </w:r>
      <w:r>
        <w:rPr>
          <w:color w:val="231F20"/>
          <w:spacing w:val="13"/>
          <w:w w:val="90"/>
          <w:sz w:val="21"/>
        </w:rPr>
        <w:t> </w:t>
      </w:r>
      <w:r>
        <w:rPr>
          <w:color w:val="231F20"/>
          <w:w w:val="90"/>
          <w:sz w:val="21"/>
        </w:rPr>
        <w:t>se</w:t>
      </w:r>
      <w:r>
        <w:rPr>
          <w:color w:val="231F20"/>
          <w:spacing w:val="14"/>
          <w:w w:val="90"/>
          <w:sz w:val="21"/>
        </w:rPr>
        <w:t> </w:t>
      </w:r>
      <w:r>
        <w:rPr>
          <w:color w:val="231F20"/>
          <w:w w:val="90"/>
          <w:sz w:val="21"/>
        </w:rPr>
        <w:t>apreciază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punct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vedere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vizual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conceptual.</w:t>
      </w:r>
    </w:p>
    <w:p>
      <w:pPr>
        <w:pStyle w:val="BodyText"/>
        <w:spacing w:line="254" w:lineRule="auto" w:before="2"/>
        <w:ind w:right="275"/>
        <w:jc w:val="right"/>
      </w:pPr>
      <w:r>
        <w:rPr>
          <w:color w:val="231F20"/>
        </w:rPr>
        <w:t>Similitudinea vizuală trebuie analizată ţinând cont de măsura în care ele-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mentele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grafice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mărcii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examinate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regăsesc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celălalt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semn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utilizat,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respectiv,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funcţie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asemănările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există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între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aceste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mărci;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reţinut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că,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deoarece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consumatorul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reţine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(memorează)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marca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anterioară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elementele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ei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esenţiale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cele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detaliu,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analizează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asemănările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deosebirile.</w:t>
      </w:r>
    </w:p>
    <w:p>
      <w:pPr>
        <w:pStyle w:val="BodyText"/>
        <w:spacing w:line="254" w:lineRule="auto"/>
        <w:ind w:right="188"/>
        <w:jc w:val="left"/>
      </w:pPr>
      <w:r>
        <w:rPr>
          <w:color w:val="231F20"/>
          <w:spacing w:val="-1"/>
        </w:rPr>
        <w:t>Similitudinea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conceptuală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întâlneşte</w:t>
      </w:r>
      <w:r>
        <w:rPr>
          <w:color w:val="231F20"/>
          <w:spacing w:val="-12"/>
        </w:rPr>
        <w:t> </w:t>
      </w:r>
      <w:r>
        <w:rPr>
          <w:color w:val="231F20"/>
        </w:rPr>
        <w:t>atunci</w:t>
      </w:r>
      <w:r>
        <w:rPr>
          <w:color w:val="231F20"/>
          <w:spacing w:val="-13"/>
        </w:rPr>
        <w:t> </w:t>
      </w:r>
      <w:r>
        <w:rPr>
          <w:color w:val="231F20"/>
        </w:rPr>
        <w:t>când</w:t>
      </w:r>
      <w:r>
        <w:rPr>
          <w:color w:val="231F20"/>
          <w:spacing w:val="-12"/>
        </w:rPr>
        <w:t> </w:t>
      </w:r>
      <w:r>
        <w:rPr>
          <w:color w:val="231F20"/>
        </w:rPr>
        <w:t>cele</w:t>
      </w:r>
      <w:r>
        <w:rPr>
          <w:color w:val="231F20"/>
          <w:spacing w:val="-13"/>
        </w:rPr>
        <w:t> </w:t>
      </w:r>
      <w:r>
        <w:rPr>
          <w:color w:val="231F20"/>
        </w:rPr>
        <w:t>două</w:t>
      </w:r>
      <w:r>
        <w:rPr>
          <w:color w:val="231F20"/>
          <w:spacing w:val="-12"/>
        </w:rPr>
        <w:t> </w:t>
      </w:r>
      <w:r>
        <w:rPr>
          <w:color w:val="231F20"/>
        </w:rPr>
        <w:t>mărci</w:t>
      </w:r>
      <w:r>
        <w:rPr>
          <w:color w:val="231F20"/>
          <w:spacing w:val="-12"/>
        </w:rPr>
        <w:t> </w:t>
      </w:r>
      <w:r>
        <w:rPr>
          <w:color w:val="231F20"/>
        </w:rPr>
        <w:t>aflate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discuţie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induc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mintea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consumatorului</w:t>
      </w:r>
      <w:r>
        <w:rPr>
          <w:color w:val="231F20"/>
          <w:spacing w:val="-13"/>
        </w:rPr>
        <w:t> </w:t>
      </w:r>
      <w:r>
        <w:rPr>
          <w:color w:val="231F20"/>
        </w:rPr>
        <w:t>aceeaşi</w:t>
      </w:r>
      <w:r>
        <w:rPr>
          <w:color w:val="231F20"/>
          <w:spacing w:val="-13"/>
        </w:rPr>
        <w:t> </w:t>
      </w:r>
      <w:r>
        <w:rPr>
          <w:color w:val="231F20"/>
        </w:rPr>
        <w:t>idee,</w:t>
      </w:r>
      <w:r>
        <w:rPr>
          <w:color w:val="231F20"/>
          <w:spacing w:val="-13"/>
        </w:rPr>
        <w:t> </w:t>
      </w:r>
      <w:r>
        <w:rPr>
          <w:color w:val="231F20"/>
        </w:rPr>
        <w:t>acelaşi</w:t>
      </w:r>
      <w:r>
        <w:rPr>
          <w:color w:val="231F20"/>
          <w:spacing w:val="-13"/>
        </w:rPr>
        <w:t> </w:t>
      </w:r>
      <w:r>
        <w:rPr>
          <w:color w:val="231F20"/>
        </w:rPr>
        <w:t>mesaj.</w:t>
      </w:r>
    </w:p>
    <w:p>
      <w:pPr>
        <w:spacing w:after="0" w:line="254" w:lineRule="auto"/>
        <w:jc w:val="left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jc w:val="left"/>
      </w:pPr>
      <w:r>
        <w:rPr>
          <w:color w:val="231F20"/>
        </w:rPr>
        <w:t>Pentru</w:t>
      </w:r>
      <w:r>
        <w:rPr>
          <w:color w:val="231F20"/>
          <w:spacing w:val="30"/>
        </w:rPr>
        <w:t> </w:t>
      </w:r>
      <w:r>
        <w:rPr>
          <w:color w:val="231F20"/>
        </w:rPr>
        <w:t>a</w:t>
      </w:r>
      <w:r>
        <w:rPr>
          <w:color w:val="231F20"/>
          <w:spacing w:val="31"/>
        </w:rPr>
        <w:t> </w:t>
      </w:r>
      <w:r>
        <w:rPr>
          <w:color w:val="231F20"/>
        </w:rPr>
        <w:t>determina</w:t>
      </w:r>
      <w:r>
        <w:rPr>
          <w:color w:val="231F20"/>
          <w:spacing w:val="30"/>
        </w:rPr>
        <w:t> </w:t>
      </w:r>
      <w:r>
        <w:rPr>
          <w:color w:val="231F20"/>
        </w:rPr>
        <w:t>asemănarea</w:t>
      </w:r>
      <w:r>
        <w:rPr>
          <w:color w:val="231F20"/>
          <w:spacing w:val="31"/>
        </w:rPr>
        <w:t> </w:t>
      </w:r>
      <w:r>
        <w:rPr>
          <w:color w:val="231F20"/>
        </w:rPr>
        <w:t>semnelor</w:t>
      </w:r>
      <w:r>
        <w:rPr>
          <w:color w:val="231F20"/>
          <w:spacing w:val="30"/>
        </w:rPr>
        <w:t> </w:t>
      </w:r>
      <w:r>
        <w:rPr>
          <w:color w:val="231F20"/>
        </w:rPr>
        <w:t>figurative</w:t>
      </w:r>
      <w:r>
        <w:rPr>
          <w:color w:val="231F20"/>
          <w:spacing w:val="30"/>
        </w:rPr>
        <w:t> </w:t>
      </w:r>
      <w:r>
        <w:rPr>
          <w:color w:val="231F20"/>
        </w:rPr>
        <w:t>şi</w:t>
      </w:r>
      <w:r>
        <w:rPr>
          <w:color w:val="231F20"/>
          <w:spacing w:val="31"/>
        </w:rPr>
        <w:t> </w:t>
      </w:r>
      <w:r>
        <w:rPr>
          <w:color w:val="231F20"/>
        </w:rPr>
        <w:t>tridimensionale</w:t>
      </w:r>
      <w:r>
        <w:rPr>
          <w:color w:val="231F20"/>
          <w:spacing w:val="-53"/>
        </w:rPr>
        <w:t> </w:t>
      </w:r>
      <w:r>
        <w:rPr>
          <w:color w:val="231F20"/>
        </w:rPr>
        <w:t>acestea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compară:</w:t>
      </w:r>
    </w:p>
    <w:p>
      <w:pPr>
        <w:pStyle w:val="ListParagraph"/>
        <w:numPr>
          <w:ilvl w:val="0"/>
          <w:numId w:val="151"/>
        </w:numPr>
        <w:tabs>
          <w:tab w:pos="834" w:val="left" w:leader="none"/>
        </w:tabs>
        <w:spacing w:line="236" w:lineRule="exact" w:before="0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cu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semnele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grafice;</w:t>
      </w:r>
    </w:p>
    <w:p>
      <w:pPr>
        <w:pStyle w:val="ListParagraph"/>
        <w:numPr>
          <w:ilvl w:val="0"/>
          <w:numId w:val="151"/>
        </w:numPr>
        <w:tabs>
          <w:tab w:pos="839" w:val="left" w:leader="none"/>
        </w:tabs>
        <w:spacing w:line="240" w:lineRule="auto" w:before="14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cu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semnele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tridimensionale;</w:t>
      </w:r>
    </w:p>
    <w:p>
      <w:pPr>
        <w:pStyle w:val="ListParagraph"/>
        <w:numPr>
          <w:ilvl w:val="0"/>
          <w:numId w:val="151"/>
        </w:numPr>
        <w:tabs>
          <w:tab w:pos="842" w:val="left" w:leader="none"/>
        </w:tabs>
        <w:spacing w:line="254" w:lineRule="auto" w:before="13" w:after="0"/>
        <w:ind w:left="277" w:right="274" w:firstLine="340"/>
        <w:jc w:val="left"/>
        <w:rPr>
          <w:sz w:val="21"/>
        </w:rPr>
      </w:pPr>
      <w:r>
        <w:rPr>
          <w:color w:val="231F20"/>
          <w:sz w:val="21"/>
        </w:rPr>
        <w:t>cu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semnele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combinate,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componenţa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cărora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intră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elemente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figurative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tridimensionale.</w:t>
      </w:r>
    </w:p>
    <w:p>
      <w:pPr>
        <w:pStyle w:val="BodyText"/>
        <w:spacing w:line="254" w:lineRule="auto"/>
        <w:jc w:val="left"/>
      </w:pPr>
      <w:r>
        <w:rPr>
          <w:color w:val="231F20"/>
        </w:rPr>
        <w:t>Asemănarea</w:t>
      </w:r>
      <w:r>
        <w:rPr>
          <w:color w:val="231F20"/>
          <w:spacing w:val="3"/>
        </w:rPr>
        <w:t> </w:t>
      </w:r>
      <w:r>
        <w:rPr>
          <w:color w:val="231F20"/>
        </w:rPr>
        <w:t>semnelor</w:t>
      </w:r>
      <w:r>
        <w:rPr>
          <w:color w:val="231F20"/>
          <w:spacing w:val="3"/>
        </w:rPr>
        <w:t> </w:t>
      </w:r>
      <w:r>
        <w:rPr>
          <w:color w:val="231F20"/>
        </w:rPr>
        <w:t>figurative</w:t>
      </w:r>
      <w:r>
        <w:rPr>
          <w:color w:val="231F20"/>
          <w:spacing w:val="3"/>
        </w:rPr>
        <w:t> </w:t>
      </w:r>
      <w:r>
        <w:rPr>
          <w:color w:val="231F20"/>
        </w:rPr>
        <w:t>şi</w:t>
      </w:r>
      <w:r>
        <w:rPr>
          <w:color w:val="231F20"/>
          <w:spacing w:val="3"/>
        </w:rPr>
        <w:t> </w:t>
      </w:r>
      <w:r>
        <w:rPr>
          <w:color w:val="231F20"/>
        </w:rPr>
        <w:t>tridimensionale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</w:rPr>
        <w:t>determină</w:t>
      </w:r>
      <w:r>
        <w:rPr>
          <w:color w:val="231F20"/>
          <w:spacing w:val="4"/>
        </w:rPr>
        <w:t> </w:t>
      </w:r>
      <w:r>
        <w:rPr>
          <w:color w:val="231F20"/>
        </w:rPr>
        <w:t>în</w:t>
      </w:r>
      <w:r>
        <w:rPr>
          <w:color w:val="231F20"/>
          <w:spacing w:val="3"/>
        </w:rPr>
        <w:t> </w:t>
      </w:r>
      <w:r>
        <w:rPr>
          <w:color w:val="231F20"/>
        </w:rPr>
        <w:t>baza</w:t>
      </w:r>
      <w:r>
        <w:rPr>
          <w:color w:val="231F20"/>
          <w:spacing w:val="-53"/>
        </w:rPr>
        <w:t> </w:t>
      </w:r>
      <w:r>
        <w:rPr>
          <w:color w:val="231F20"/>
        </w:rPr>
        <w:t>următoarelor</w:t>
      </w:r>
      <w:r>
        <w:rPr>
          <w:color w:val="231F20"/>
          <w:spacing w:val="-8"/>
        </w:rPr>
        <w:t> </w:t>
      </w:r>
      <w:r>
        <w:rPr>
          <w:color w:val="231F20"/>
        </w:rPr>
        <w:t>criterii:</w:t>
      </w:r>
    </w:p>
    <w:p>
      <w:pPr>
        <w:pStyle w:val="ListParagraph"/>
        <w:numPr>
          <w:ilvl w:val="0"/>
          <w:numId w:val="152"/>
        </w:numPr>
        <w:tabs>
          <w:tab w:pos="834" w:val="left" w:leader="none"/>
        </w:tabs>
        <w:spacing w:line="236" w:lineRule="exact" w:before="0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forma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exterioară;</w:t>
      </w:r>
    </w:p>
    <w:p>
      <w:pPr>
        <w:pStyle w:val="ListParagraph"/>
        <w:numPr>
          <w:ilvl w:val="0"/>
          <w:numId w:val="152"/>
        </w:numPr>
        <w:tabs>
          <w:tab w:pos="839" w:val="left" w:leader="none"/>
        </w:tabs>
        <w:spacing w:line="240" w:lineRule="auto" w:before="11" w:after="0"/>
        <w:ind w:left="838" w:right="0" w:hanging="222"/>
        <w:jc w:val="left"/>
        <w:rPr>
          <w:sz w:val="21"/>
        </w:rPr>
      </w:pPr>
      <w:r>
        <w:rPr>
          <w:color w:val="231F20"/>
          <w:spacing w:val="-1"/>
          <w:sz w:val="21"/>
        </w:rPr>
        <w:t>existenţa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lipsa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simetriei;</w:t>
      </w:r>
    </w:p>
    <w:p>
      <w:pPr>
        <w:pStyle w:val="ListParagraph"/>
        <w:numPr>
          <w:ilvl w:val="0"/>
          <w:numId w:val="152"/>
        </w:numPr>
        <w:tabs>
          <w:tab w:pos="823" w:val="left" w:leader="none"/>
        </w:tabs>
        <w:spacing w:line="240" w:lineRule="auto" w:before="14" w:after="0"/>
        <w:ind w:left="822" w:right="0" w:hanging="206"/>
        <w:jc w:val="left"/>
        <w:rPr>
          <w:sz w:val="21"/>
        </w:rPr>
      </w:pPr>
      <w:r>
        <w:rPr>
          <w:color w:val="231F20"/>
          <w:spacing w:val="-1"/>
          <w:sz w:val="21"/>
        </w:rPr>
        <w:t>semnificaţia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semantică;</w:t>
      </w:r>
    </w:p>
    <w:p>
      <w:pPr>
        <w:pStyle w:val="ListParagraph"/>
        <w:numPr>
          <w:ilvl w:val="0"/>
          <w:numId w:val="152"/>
        </w:numPr>
        <w:tabs>
          <w:tab w:pos="840" w:val="left" w:leader="none"/>
        </w:tabs>
        <w:spacing w:line="240" w:lineRule="auto" w:before="13" w:after="0"/>
        <w:ind w:left="839" w:right="0" w:hanging="223"/>
        <w:jc w:val="left"/>
        <w:rPr>
          <w:sz w:val="21"/>
        </w:rPr>
      </w:pPr>
      <w:r>
        <w:rPr>
          <w:color w:val="231F20"/>
          <w:w w:val="95"/>
          <w:sz w:val="21"/>
        </w:rPr>
        <w:t>tipul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caracterul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reproducerilor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(naturală,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stilizată,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caricaturală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etc.);</w:t>
      </w:r>
    </w:p>
    <w:p>
      <w:pPr>
        <w:pStyle w:val="ListParagraph"/>
        <w:numPr>
          <w:ilvl w:val="0"/>
          <w:numId w:val="152"/>
        </w:numPr>
        <w:tabs>
          <w:tab w:pos="834" w:val="left" w:leader="none"/>
        </w:tabs>
        <w:spacing w:line="240" w:lineRule="auto" w:before="13" w:after="0"/>
        <w:ind w:left="833" w:right="0" w:hanging="217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4144128">
            <wp:simplePos x="0" y="0"/>
            <wp:positionH relativeFrom="page">
              <wp:posOffset>1524580</wp:posOffset>
            </wp:positionH>
            <wp:positionV relativeFrom="paragraph">
              <wp:posOffset>336056</wp:posOffset>
            </wp:positionV>
            <wp:extent cx="1335034" cy="813815"/>
            <wp:effectExtent l="0" t="0" r="0" b="0"/>
            <wp:wrapNone/>
            <wp:docPr id="5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034" cy="8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44640">
            <wp:simplePos x="0" y="0"/>
            <wp:positionH relativeFrom="page">
              <wp:posOffset>3757110</wp:posOffset>
            </wp:positionH>
            <wp:positionV relativeFrom="paragraph">
              <wp:posOffset>353303</wp:posOffset>
            </wp:positionV>
            <wp:extent cx="1351981" cy="761047"/>
            <wp:effectExtent l="0" t="0" r="0" b="0"/>
            <wp:wrapNone/>
            <wp:docPr id="5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9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981" cy="76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45152">
            <wp:simplePos x="0" y="0"/>
            <wp:positionH relativeFrom="page">
              <wp:posOffset>1447198</wp:posOffset>
            </wp:positionH>
            <wp:positionV relativeFrom="paragraph">
              <wp:posOffset>1362204</wp:posOffset>
            </wp:positionV>
            <wp:extent cx="1588263" cy="821436"/>
            <wp:effectExtent l="0" t="0" r="0" b="0"/>
            <wp:wrapNone/>
            <wp:docPr id="5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0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263" cy="82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45664">
            <wp:simplePos x="0" y="0"/>
            <wp:positionH relativeFrom="page">
              <wp:posOffset>3631463</wp:posOffset>
            </wp:positionH>
            <wp:positionV relativeFrom="paragraph">
              <wp:posOffset>1361279</wp:posOffset>
            </wp:positionV>
            <wp:extent cx="1684201" cy="854963"/>
            <wp:effectExtent l="0" t="0" r="0" b="0"/>
            <wp:wrapNone/>
            <wp:docPr id="5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1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201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21"/>
        </w:rPr>
        <w:t>combinaţia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culori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nuanţe.</w:t>
      </w:r>
    </w:p>
    <w:p>
      <w:pPr>
        <w:pStyle w:val="BodyText"/>
        <w:spacing w:before="2"/>
        <w:ind w:left="0" w:firstLine="0"/>
        <w:jc w:val="left"/>
        <w:rPr>
          <w:sz w:val="13"/>
        </w:rPr>
      </w:pPr>
    </w:p>
    <w:tbl>
      <w:tblPr>
        <w:tblW w:w="0" w:type="auto"/>
        <w:jc w:val="left"/>
        <w:tblInd w:w="28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1"/>
        <w:gridCol w:w="3541"/>
      </w:tblGrid>
      <w:tr>
        <w:trPr>
          <w:trHeight w:val="1537" w:hRule="atLeast"/>
        </w:trPr>
        <w:tc>
          <w:tcPr>
            <w:tcW w:w="354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690418</w:t>
            </w:r>
          </w:p>
        </w:tc>
        <w:tc>
          <w:tcPr>
            <w:tcW w:w="354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602643</w:t>
            </w:r>
          </w:p>
        </w:tc>
      </w:tr>
      <w:tr>
        <w:trPr>
          <w:trHeight w:val="1651" w:hRule="atLeast"/>
        </w:trPr>
        <w:tc>
          <w:tcPr>
            <w:tcW w:w="354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707372</w:t>
            </w:r>
          </w:p>
        </w:tc>
        <w:tc>
          <w:tcPr>
            <w:tcW w:w="354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642009</w:t>
            </w:r>
          </w:p>
        </w:tc>
      </w:tr>
      <w:tr>
        <w:trPr>
          <w:trHeight w:val="2581" w:hRule="atLeast"/>
        </w:trPr>
        <w:tc>
          <w:tcPr>
            <w:tcW w:w="354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701214</w:t>
            </w:r>
          </w:p>
        </w:tc>
        <w:tc>
          <w:tcPr>
            <w:tcW w:w="354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677480</w:t>
            </w:r>
          </w:p>
        </w:tc>
      </w:tr>
    </w:tbl>
    <w:p>
      <w:pPr>
        <w:pStyle w:val="BodyText"/>
        <w:spacing w:before="90"/>
        <w:ind w:left="617" w:firstLine="0"/>
      </w:pPr>
      <w:r>
        <w:rPr/>
        <w:drawing>
          <wp:anchor distT="0" distB="0" distL="0" distR="0" allowOverlap="1" layoutInCell="1" locked="0" behindDoc="1" simplePos="0" relativeHeight="484146176">
            <wp:simplePos x="0" y="0"/>
            <wp:positionH relativeFrom="page">
              <wp:posOffset>1779003</wp:posOffset>
            </wp:positionH>
            <wp:positionV relativeFrom="paragraph">
              <wp:posOffset>-1531372</wp:posOffset>
            </wp:positionV>
            <wp:extent cx="828485" cy="1450848"/>
            <wp:effectExtent l="0" t="0" r="0" b="0"/>
            <wp:wrapNone/>
            <wp:docPr id="59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2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485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46688">
            <wp:simplePos x="0" y="0"/>
            <wp:positionH relativeFrom="page">
              <wp:posOffset>3743655</wp:posOffset>
            </wp:positionH>
            <wp:positionV relativeFrom="paragraph">
              <wp:posOffset>-1515802</wp:posOffset>
            </wp:positionV>
            <wp:extent cx="1480520" cy="1414272"/>
            <wp:effectExtent l="0" t="0" r="0" b="0"/>
            <wp:wrapNone/>
            <wp:docPr id="61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3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520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Pentru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determina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asemănarea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semnelor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combinate,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acestea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compară:</w:t>
      </w:r>
    </w:p>
    <w:p>
      <w:pPr>
        <w:pStyle w:val="ListParagraph"/>
        <w:numPr>
          <w:ilvl w:val="0"/>
          <w:numId w:val="153"/>
        </w:numPr>
        <w:tabs>
          <w:tab w:pos="834" w:val="left" w:leader="none"/>
        </w:tabs>
        <w:spacing w:line="240" w:lineRule="auto" w:before="14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cu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semnele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combinate;</w:t>
      </w:r>
    </w:p>
    <w:p>
      <w:pPr>
        <w:pStyle w:val="ListParagraph"/>
        <w:numPr>
          <w:ilvl w:val="0"/>
          <w:numId w:val="153"/>
        </w:numPr>
        <w:tabs>
          <w:tab w:pos="842" w:val="left" w:leader="none"/>
        </w:tabs>
        <w:spacing w:line="254" w:lineRule="auto" w:before="13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cu acele tipuri de semne care figurează ca element în componenţa sem-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nului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combinat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examinat.</w:t>
      </w:r>
    </w:p>
    <w:p>
      <w:pPr>
        <w:pStyle w:val="BodyText"/>
        <w:spacing w:line="254" w:lineRule="auto"/>
        <w:ind w:right="273"/>
      </w:pPr>
      <w:r>
        <w:rPr>
          <w:rFonts w:ascii="Arial" w:hAnsi="Arial"/>
          <w:b/>
          <w:color w:val="231F20"/>
          <w:w w:val="90"/>
        </w:rPr>
        <w:t>La determinarea similitudinii semnelor combinate </w:t>
      </w:r>
      <w:r>
        <w:rPr>
          <w:color w:val="231F20"/>
          <w:w w:val="90"/>
        </w:rPr>
        <w:t>se examinează atât simi-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litudinea semnului în general, cât şi a părţilor componente ale lui, ţinând cont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importanţa</w:t>
      </w:r>
      <w:r>
        <w:rPr>
          <w:color w:val="231F20"/>
          <w:spacing w:val="-5"/>
        </w:rPr>
        <w:t> </w:t>
      </w:r>
      <w:r>
        <w:rPr>
          <w:color w:val="231F20"/>
        </w:rPr>
        <w:t>locului</w:t>
      </w:r>
      <w:r>
        <w:rPr>
          <w:color w:val="231F20"/>
          <w:spacing w:val="-4"/>
        </w:rPr>
        <w:t> </w:t>
      </w:r>
      <w:r>
        <w:rPr>
          <w:color w:val="231F20"/>
        </w:rPr>
        <w:t>pe</w:t>
      </w:r>
      <w:r>
        <w:rPr>
          <w:color w:val="231F20"/>
          <w:spacing w:val="-5"/>
        </w:rPr>
        <w:t> </w:t>
      </w:r>
      <w:r>
        <w:rPr>
          <w:color w:val="231F20"/>
        </w:rPr>
        <w:t>care</w:t>
      </w:r>
      <w:r>
        <w:rPr>
          <w:color w:val="231F20"/>
          <w:spacing w:val="-4"/>
        </w:rPr>
        <w:t> </w:t>
      </w:r>
      <w:r>
        <w:rPr>
          <w:color w:val="231F20"/>
        </w:rPr>
        <w:t>îl</w:t>
      </w:r>
      <w:r>
        <w:rPr>
          <w:color w:val="231F20"/>
          <w:spacing w:val="-5"/>
        </w:rPr>
        <w:t> </w:t>
      </w:r>
      <w:r>
        <w:rPr>
          <w:color w:val="231F20"/>
        </w:rPr>
        <w:t>ocupă</w:t>
      </w:r>
      <w:r>
        <w:rPr>
          <w:color w:val="231F20"/>
          <w:spacing w:val="-4"/>
        </w:rPr>
        <w:t> </w:t>
      </w:r>
      <w:r>
        <w:rPr>
          <w:color w:val="231F20"/>
        </w:rPr>
        <w:t>elementul</w:t>
      </w:r>
      <w:r>
        <w:rPr>
          <w:color w:val="231F20"/>
          <w:spacing w:val="-5"/>
        </w:rPr>
        <w:t> </w:t>
      </w:r>
      <w:r>
        <w:rPr>
          <w:color w:val="231F20"/>
        </w:rPr>
        <w:t>identic</w:t>
      </w:r>
      <w:r>
        <w:rPr>
          <w:color w:val="231F20"/>
          <w:spacing w:val="-4"/>
        </w:rPr>
        <w:t> </w:t>
      </w:r>
      <w:r>
        <w:rPr>
          <w:color w:val="231F20"/>
        </w:rPr>
        <w:t>sau</w:t>
      </w:r>
      <w:r>
        <w:rPr>
          <w:color w:val="231F20"/>
          <w:spacing w:val="-5"/>
        </w:rPr>
        <w:t> </w:t>
      </w:r>
      <w:r>
        <w:rPr>
          <w:color w:val="231F20"/>
        </w:rPr>
        <w:t>similar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semnul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solicitat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înregistrare.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examinarea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locului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elementului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verbal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figura-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4" w:firstLine="0"/>
      </w:pPr>
      <w:r>
        <w:rPr>
          <w:color w:val="231F20"/>
        </w:rPr>
        <w:t>tiv în semnul combinat se ia în consideraţie factorul</w:t>
      </w:r>
      <w:r>
        <w:rPr>
          <w:color w:val="231F20"/>
          <w:spacing w:val="1"/>
        </w:rPr>
        <w:t> </w:t>
      </w:r>
      <w:r>
        <w:rPr>
          <w:color w:val="231F20"/>
        </w:rPr>
        <w:t>dominării vizuale a unui</w:t>
      </w:r>
      <w:r>
        <w:rPr>
          <w:color w:val="231F20"/>
          <w:spacing w:val="1"/>
        </w:rPr>
        <w:t> </w:t>
      </w:r>
      <w:r>
        <w:rPr>
          <w:color w:val="231F20"/>
        </w:rPr>
        <w:t>element. O astfel de dominare poate fi provocată atât de către mărimile mai</w:t>
      </w:r>
      <w:r>
        <w:rPr>
          <w:color w:val="231F20"/>
          <w:spacing w:val="1"/>
        </w:rPr>
        <w:t> </w:t>
      </w:r>
      <w:r>
        <w:rPr>
          <w:color w:val="231F20"/>
        </w:rPr>
        <w:t>importante ale elementului, cât şi de către amplasarea lui în compoziţie, mai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comodă pentru a fi percepută (ex., când elementele ocupă poziţia centrală de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începe</w:t>
      </w:r>
      <w:r>
        <w:rPr>
          <w:color w:val="231F20"/>
          <w:spacing w:val="-9"/>
        </w:rPr>
        <w:t> </w:t>
      </w:r>
      <w:r>
        <w:rPr>
          <w:color w:val="231F20"/>
        </w:rPr>
        <w:t>examinarea</w:t>
      </w:r>
      <w:r>
        <w:rPr>
          <w:color w:val="231F20"/>
          <w:spacing w:val="-8"/>
        </w:rPr>
        <w:t> </w:t>
      </w:r>
      <w:r>
        <w:rPr>
          <w:color w:val="231F20"/>
        </w:rPr>
        <w:t>obiectului).</w:t>
      </w:r>
    </w:p>
    <w:p>
      <w:pPr>
        <w:pStyle w:val="BodyText"/>
        <w:spacing w:before="52"/>
        <w:ind w:left="617" w:firstLine="0"/>
      </w:pPr>
      <w:r>
        <w:rPr>
          <w:color w:val="231F20"/>
          <w:w w:val="95"/>
        </w:rPr>
        <w:t>Dominanţa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elementului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verbal</w:t>
      </w:r>
    </w:p>
    <w:p>
      <w:pPr>
        <w:tabs>
          <w:tab w:pos="4795" w:val="left" w:leader="none"/>
        </w:tabs>
        <w:spacing w:before="10"/>
        <w:ind w:left="617" w:right="0" w:firstLine="0"/>
        <w:jc w:val="both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1133450</wp:posOffset>
            </wp:positionH>
            <wp:positionV relativeFrom="paragraph">
              <wp:posOffset>218731</wp:posOffset>
            </wp:positionV>
            <wp:extent cx="1809921" cy="1020889"/>
            <wp:effectExtent l="0" t="0" r="0" b="0"/>
            <wp:wrapTopAndBottom/>
            <wp:docPr id="6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921" cy="102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3259692</wp:posOffset>
            </wp:positionH>
            <wp:positionV relativeFrom="paragraph">
              <wp:posOffset>219866</wp:posOffset>
            </wp:positionV>
            <wp:extent cx="1452833" cy="1023937"/>
            <wp:effectExtent l="0" t="0" r="0" b="0"/>
            <wp:wrapTopAndBottom/>
            <wp:docPr id="6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833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1"/>
        </w:rPr>
        <w:t>787506</w:t>
        <w:tab/>
      </w:r>
      <w:r>
        <w:rPr>
          <w:rFonts w:ascii="Arial"/>
          <w:b/>
          <w:color w:val="231F20"/>
          <w:sz w:val="21"/>
        </w:rPr>
        <w:t>4379</w:t>
      </w:r>
    </w:p>
    <w:p>
      <w:pPr>
        <w:pStyle w:val="BodyText"/>
        <w:spacing w:before="120"/>
        <w:ind w:left="617" w:firstLine="0"/>
      </w:pPr>
      <w:r>
        <w:rPr>
          <w:color w:val="231F20"/>
          <w:w w:val="95"/>
        </w:rPr>
        <w:t>Dominanţa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elementului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figurativ:</w:t>
      </w:r>
    </w:p>
    <w:p>
      <w:pPr>
        <w:pStyle w:val="BodyText"/>
        <w:tabs>
          <w:tab w:pos="3852" w:val="left" w:leader="none"/>
        </w:tabs>
        <w:spacing w:before="14" w:after="9"/>
        <w:ind w:left="617" w:firstLine="0"/>
      </w:pPr>
      <w:r>
        <w:rPr>
          <w:color w:val="231F20"/>
        </w:rPr>
        <w:t>762574</w:t>
        <w:tab/>
        <w:t>748212</w:t>
      </w:r>
    </w:p>
    <w:p>
      <w:pPr>
        <w:tabs>
          <w:tab w:pos="3934" w:val="left" w:leader="none"/>
        </w:tabs>
        <w:spacing w:line="240" w:lineRule="auto"/>
        <w:ind w:left="6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34046" cy="865632"/>
            <wp:effectExtent l="0" t="0" r="0" b="0"/>
            <wp:docPr id="67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046" cy="86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1390821" cy="860107"/>
            <wp:effectExtent l="0" t="0" r="0" b="0"/>
            <wp:docPr id="69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821" cy="86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spacing w:line="249" w:lineRule="auto" w:before="146"/>
        <w:ind w:right="276"/>
        <w:rPr>
          <w:rFonts w:ascii="Arial" w:hAnsi="Arial"/>
          <w:i/>
        </w:rPr>
      </w:pPr>
      <w:r>
        <w:rPr>
          <w:color w:val="231F20"/>
          <w:w w:val="95"/>
        </w:rPr>
        <w:t>La motive relative de refuz a fost adăugat un moment foarte important pen-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tru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examinare,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anume</w:t>
      </w:r>
      <w:r>
        <w:rPr>
          <w:color w:val="231F20"/>
          <w:spacing w:val="-15"/>
          <w:w w:val="95"/>
        </w:rPr>
        <w:t> </w:t>
      </w:r>
      <w:r>
        <w:rPr>
          <w:rFonts w:ascii="Arial" w:hAnsi="Arial"/>
          <w:b/>
          <w:i/>
          <w:color w:val="231F20"/>
          <w:w w:val="95"/>
        </w:rPr>
        <w:t>riscul</w:t>
      </w:r>
      <w:r>
        <w:rPr>
          <w:rFonts w:ascii="Arial" w:hAnsi="Arial"/>
          <w:b/>
          <w:i/>
          <w:color w:val="231F20"/>
          <w:spacing w:val="-23"/>
          <w:w w:val="95"/>
        </w:rPr>
        <w:t> </w:t>
      </w:r>
      <w:r>
        <w:rPr>
          <w:rFonts w:ascii="Arial" w:hAnsi="Arial"/>
          <w:b/>
          <w:i/>
          <w:color w:val="231F20"/>
          <w:w w:val="95"/>
        </w:rPr>
        <w:t>de</w:t>
      </w:r>
      <w:r>
        <w:rPr>
          <w:rFonts w:ascii="Arial" w:hAnsi="Arial"/>
          <w:b/>
          <w:i/>
          <w:color w:val="231F20"/>
          <w:spacing w:val="-21"/>
          <w:w w:val="95"/>
        </w:rPr>
        <w:t> </w:t>
      </w:r>
      <w:r>
        <w:rPr>
          <w:rFonts w:ascii="Arial" w:hAnsi="Arial"/>
          <w:b/>
          <w:i/>
          <w:color w:val="231F20"/>
          <w:w w:val="95"/>
        </w:rPr>
        <w:t>asociere.</w:t>
      </w:r>
      <w:r>
        <w:rPr>
          <w:rFonts w:ascii="Arial" w:hAnsi="Arial"/>
          <w:b/>
          <w:i/>
          <w:color w:val="231F20"/>
          <w:spacing w:val="-2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conformitate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Legea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nr.38/2008,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nu vor putea fi înregistrate mărci identice/similare pentru produse </w:t>
      </w:r>
      <w:r>
        <w:rPr>
          <w:rFonts w:ascii="Arial" w:hAnsi="Arial"/>
          <w:i/>
          <w:color w:val="231F20"/>
        </w:rPr>
        <w:t>identice/si-</w:t>
      </w:r>
      <w:r>
        <w:rPr>
          <w:rFonts w:ascii="Arial" w:hAnsi="Arial"/>
          <w:i/>
          <w:color w:val="231F20"/>
          <w:spacing w:val="-56"/>
        </w:rPr>
        <w:t> </w:t>
      </w:r>
      <w:r>
        <w:rPr>
          <w:rFonts w:ascii="Arial" w:hAnsi="Arial"/>
          <w:i/>
          <w:color w:val="231F20"/>
        </w:rPr>
        <w:t>milare.</w:t>
      </w:r>
    </w:p>
    <w:p>
      <w:pPr>
        <w:pStyle w:val="BodyText"/>
        <w:spacing w:line="254" w:lineRule="auto" w:before="3"/>
        <w:ind w:right="273"/>
      </w:pPr>
      <w:r>
        <w:rPr>
          <w:color w:val="231F20"/>
          <w:w w:val="95"/>
        </w:rPr>
        <w:t>Pentru stabilirea similitudinii produselor se va ţine cont de faptul că atribui-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rea unor produse la aceeaşi clasă, conform Clasificării de la Nisa, nu constituie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 factor în favoarea stabilirii similitudinii lor, dar nici atribuirea acestora la dife-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rite</w:t>
      </w:r>
      <w:r>
        <w:rPr>
          <w:color w:val="231F20"/>
          <w:spacing w:val="-10"/>
        </w:rPr>
        <w:t> </w:t>
      </w:r>
      <w:r>
        <w:rPr>
          <w:color w:val="231F20"/>
        </w:rPr>
        <w:t>clase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11"/>
        </w:rPr>
        <w:t> </w:t>
      </w:r>
      <w:r>
        <w:rPr>
          <w:color w:val="231F20"/>
        </w:rPr>
        <w:t>relevă</w:t>
      </w:r>
      <w:r>
        <w:rPr>
          <w:color w:val="231F20"/>
          <w:spacing w:val="-10"/>
        </w:rPr>
        <w:t> </w:t>
      </w:r>
      <w:r>
        <w:rPr>
          <w:color w:val="231F20"/>
        </w:rPr>
        <w:t>că</w:t>
      </w:r>
      <w:r>
        <w:rPr>
          <w:color w:val="231F20"/>
          <w:spacing w:val="-10"/>
        </w:rPr>
        <w:t> </w:t>
      </w:r>
      <w:r>
        <w:rPr>
          <w:color w:val="231F20"/>
        </w:rPr>
        <w:t>produsele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deosebesc.</w:t>
      </w:r>
    </w:p>
    <w:p>
      <w:pPr>
        <w:pStyle w:val="BodyText"/>
        <w:spacing w:before="53"/>
        <w:ind w:left="617" w:firstLine="0"/>
      </w:pP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exemplu:</w:t>
      </w:r>
    </w:p>
    <w:p>
      <w:pPr>
        <w:pStyle w:val="BodyText"/>
        <w:spacing w:before="13"/>
        <w:ind w:left="617" w:firstLine="0"/>
      </w:pPr>
      <w:r>
        <w:rPr>
          <w:color w:val="231F20"/>
          <w:w w:val="95"/>
          <w:u w:val="single" w:color="231F20"/>
        </w:rPr>
        <w:t>Nu</w:t>
      </w:r>
      <w:r>
        <w:rPr>
          <w:color w:val="231F20"/>
          <w:spacing w:val="2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vor</w:t>
      </w:r>
      <w:r>
        <w:rPr>
          <w:color w:val="231F20"/>
          <w:spacing w:val="4"/>
          <w:w w:val="95"/>
          <w:u w:val="single" w:color="231F20"/>
        </w:rPr>
        <w:t> </w:t>
      </w:r>
      <w:r>
        <w:rPr>
          <w:color w:val="231F20"/>
          <w:spacing w:val="24"/>
          <w:w w:val="95"/>
          <w:u w:val="single" w:color="231F20"/>
        </w:rPr>
        <w:t>fi</w:t>
      </w:r>
      <w:r>
        <w:rPr>
          <w:color w:val="231F20"/>
          <w:spacing w:val="3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considerate</w:t>
      </w:r>
      <w:r>
        <w:rPr>
          <w:color w:val="231F20"/>
          <w:spacing w:val="2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creând</w:t>
      </w:r>
      <w:r>
        <w:rPr>
          <w:color w:val="231F20"/>
          <w:spacing w:val="3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risc</w:t>
      </w:r>
      <w:r>
        <w:rPr>
          <w:color w:val="231F20"/>
          <w:spacing w:val="4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de</w:t>
      </w:r>
      <w:r>
        <w:rPr>
          <w:color w:val="231F20"/>
          <w:spacing w:val="2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asociere</w:t>
      </w:r>
      <w:r>
        <w:rPr>
          <w:color w:val="231F20"/>
          <w:spacing w:val="3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mărcile:</w:t>
      </w:r>
    </w:p>
    <w:p>
      <w:pPr>
        <w:pStyle w:val="BodyText"/>
        <w:ind w:left="0" w:firstLine="0"/>
        <w:jc w:val="left"/>
        <w:rPr>
          <w:sz w:val="13"/>
        </w:rPr>
      </w:pPr>
    </w:p>
    <w:tbl>
      <w:tblPr>
        <w:tblW w:w="0" w:type="auto"/>
        <w:jc w:val="left"/>
        <w:tblInd w:w="28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0"/>
        <w:gridCol w:w="3391"/>
      </w:tblGrid>
      <w:tr>
        <w:trPr>
          <w:trHeight w:val="253" w:hRule="atLeast"/>
        </w:trPr>
        <w:tc>
          <w:tcPr>
            <w:tcW w:w="3690" w:type="dxa"/>
          </w:tcPr>
          <w:p>
            <w:pPr>
              <w:pStyle w:val="TableParagraph"/>
              <w:spacing w:line="219" w:lineRule="exact" w:before="1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color w:val="231F20"/>
                <w:sz w:val="20"/>
              </w:rPr>
              <w:t>BELLA</w:t>
            </w:r>
          </w:p>
        </w:tc>
        <w:tc>
          <w:tcPr>
            <w:tcW w:w="3391" w:type="dxa"/>
          </w:tcPr>
          <w:p>
            <w:pPr>
              <w:pStyle w:val="TableParagraph"/>
              <w:spacing w:line="219" w:lineRule="exact" w:before="14"/>
              <w:ind w:left="5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color w:val="231F20"/>
                <w:w w:val="95"/>
                <w:sz w:val="20"/>
              </w:rPr>
              <w:t>BELLA</w:t>
            </w:r>
          </w:p>
        </w:tc>
      </w:tr>
      <w:tr>
        <w:trPr>
          <w:trHeight w:val="253" w:hRule="atLeast"/>
        </w:trPr>
        <w:tc>
          <w:tcPr>
            <w:tcW w:w="3690" w:type="dxa"/>
          </w:tcPr>
          <w:p>
            <w:pPr>
              <w:pStyle w:val="TableParagraph"/>
              <w:spacing w:line="216" w:lineRule="exact" w:before="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cl.</w:t>
            </w:r>
            <w:r>
              <w:rPr>
                <w:color w:val="231F20"/>
                <w:spacing w:val="-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16</w:t>
            </w:r>
            <w:r>
              <w:rPr>
                <w:color w:val="231F20"/>
                <w:spacing w:val="-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–</w:t>
            </w:r>
            <w:r>
              <w:rPr>
                <w:color w:val="231F20"/>
                <w:spacing w:val="-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reviste,</w:t>
            </w:r>
            <w:r>
              <w:rPr>
                <w:color w:val="231F20"/>
                <w:spacing w:val="-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cărţi</w:t>
            </w:r>
          </w:p>
        </w:tc>
        <w:tc>
          <w:tcPr>
            <w:tcW w:w="3391" w:type="dxa"/>
          </w:tcPr>
          <w:p>
            <w:pPr>
              <w:pStyle w:val="TableParagraph"/>
              <w:spacing w:line="216" w:lineRule="exact" w:before="18"/>
              <w:ind w:left="5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cl.16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–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hârtie</w:t>
            </w:r>
            <w:r>
              <w:rPr>
                <w:color w:val="231F20"/>
                <w:spacing w:val="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igienică,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şerveţele</w:t>
            </w:r>
          </w:p>
        </w:tc>
      </w:tr>
      <w:tr>
        <w:trPr>
          <w:trHeight w:val="253" w:hRule="atLeast"/>
        </w:trPr>
        <w:tc>
          <w:tcPr>
            <w:tcW w:w="3690" w:type="dxa"/>
          </w:tcPr>
          <w:p>
            <w:pPr>
              <w:pStyle w:val="TableParagraph"/>
              <w:spacing w:line="219" w:lineRule="exact" w:before="1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color w:val="231F20"/>
                <w:sz w:val="20"/>
              </w:rPr>
              <w:t>VERSUS</w:t>
            </w:r>
          </w:p>
        </w:tc>
        <w:tc>
          <w:tcPr>
            <w:tcW w:w="3391" w:type="dxa"/>
          </w:tcPr>
          <w:p>
            <w:pPr>
              <w:pStyle w:val="TableParagraph"/>
              <w:spacing w:line="219" w:lineRule="exact" w:before="1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color w:val="231F20"/>
                <w:sz w:val="20"/>
              </w:rPr>
              <w:t>VERSUS</w:t>
            </w:r>
          </w:p>
        </w:tc>
      </w:tr>
      <w:tr>
        <w:trPr>
          <w:trHeight w:val="253" w:hRule="atLeast"/>
        </w:trPr>
        <w:tc>
          <w:tcPr>
            <w:tcW w:w="3690" w:type="dxa"/>
          </w:tcPr>
          <w:p>
            <w:pPr>
              <w:pStyle w:val="TableParagraph"/>
              <w:spacing w:line="216" w:lineRule="exact" w:before="18"/>
              <w:rPr>
                <w:sz w:val="20"/>
              </w:rPr>
            </w:pPr>
            <w:r>
              <w:rPr>
                <w:color w:val="231F20"/>
                <w:sz w:val="20"/>
              </w:rPr>
              <w:t>cl.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03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parfumerie</w:t>
            </w:r>
          </w:p>
        </w:tc>
        <w:tc>
          <w:tcPr>
            <w:tcW w:w="3391" w:type="dxa"/>
          </w:tcPr>
          <w:p>
            <w:pPr>
              <w:pStyle w:val="TableParagraph"/>
              <w:spacing w:line="216" w:lineRule="exact" w:before="18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cl.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03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preparate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abrazive</w:t>
            </w:r>
          </w:p>
        </w:tc>
      </w:tr>
    </w:tbl>
    <w:p>
      <w:pPr>
        <w:pStyle w:val="BodyText"/>
        <w:spacing w:after="16"/>
        <w:ind w:left="666" w:firstLine="0"/>
      </w:pPr>
      <w:r>
        <w:rPr>
          <w:color w:val="231F20"/>
          <w:w w:val="95"/>
          <w:u w:val="single" w:color="231F20"/>
        </w:rPr>
        <w:t>Vor</w:t>
      </w:r>
      <w:r>
        <w:rPr>
          <w:color w:val="231F20"/>
          <w:spacing w:val="2"/>
          <w:w w:val="95"/>
          <w:u w:val="single" w:color="231F20"/>
        </w:rPr>
        <w:t> </w:t>
      </w:r>
      <w:r>
        <w:rPr>
          <w:color w:val="231F20"/>
          <w:spacing w:val="24"/>
          <w:w w:val="95"/>
          <w:u w:val="single" w:color="231F20"/>
        </w:rPr>
        <w:t>fi</w:t>
      </w:r>
      <w:r>
        <w:rPr>
          <w:color w:val="231F20"/>
          <w:spacing w:val="2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considerate</w:t>
      </w:r>
      <w:r>
        <w:rPr>
          <w:color w:val="231F20"/>
          <w:spacing w:val="2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creând</w:t>
      </w:r>
      <w:r>
        <w:rPr>
          <w:color w:val="231F20"/>
          <w:spacing w:val="2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risc</w:t>
      </w:r>
      <w:r>
        <w:rPr>
          <w:color w:val="231F20"/>
          <w:spacing w:val="3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de</w:t>
      </w:r>
      <w:r>
        <w:rPr>
          <w:color w:val="231F20"/>
          <w:spacing w:val="2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asociere</w:t>
      </w:r>
      <w:r>
        <w:rPr>
          <w:color w:val="231F20"/>
          <w:spacing w:val="2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mărcile:</w:t>
      </w:r>
    </w:p>
    <w:tbl>
      <w:tblPr>
        <w:tblW w:w="0" w:type="auto"/>
        <w:jc w:val="left"/>
        <w:tblInd w:w="28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0"/>
        <w:gridCol w:w="3391"/>
      </w:tblGrid>
      <w:tr>
        <w:trPr>
          <w:trHeight w:val="253" w:hRule="atLeast"/>
        </w:trPr>
        <w:tc>
          <w:tcPr>
            <w:tcW w:w="3690" w:type="dxa"/>
          </w:tcPr>
          <w:p>
            <w:pPr>
              <w:pStyle w:val="TableParagraph"/>
              <w:spacing w:line="222" w:lineRule="exact" w:before="12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color w:val="231F20"/>
                <w:sz w:val="20"/>
              </w:rPr>
              <w:t>Victoria</w:t>
            </w:r>
          </w:p>
        </w:tc>
        <w:tc>
          <w:tcPr>
            <w:tcW w:w="3391" w:type="dxa"/>
          </w:tcPr>
          <w:p>
            <w:pPr>
              <w:pStyle w:val="TableParagraph"/>
              <w:spacing w:line="222" w:lineRule="exact" w:before="12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color w:val="231F20"/>
                <w:sz w:val="20"/>
              </w:rPr>
              <w:t>Victoria</w:t>
            </w:r>
          </w:p>
        </w:tc>
      </w:tr>
      <w:tr>
        <w:trPr>
          <w:trHeight w:val="253" w:hRule="atLeast"/>
        </w:trPr>
        <w:tc>
          <w:tcPr>
            <w:tcW w:w="3690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cl.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33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brandy</w:t>
            </w:r>
          </w:p>
        </w:tc>
        <w:tc>
          <w:tcPr>
            <w:tcW w:w="3391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cl.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33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divin</w:t>
            </w:r>
          </w:p>
        </w:tc>
      </w:tr>
      <w:tr>
        <w:trPr>
          <w:trHeight w:val="254" w:hRule="atLeast"/>
        </w:trPr>
        <w:tc>
          <w:tcPr>
            <w:tcW w:w="3690" w:type="dxa"/>
          </w:tcPr>
          <w:p>
            <w:pPr>
              <w:pStyle w:val="TableParagraph"/>
              <w:spacing w:line="222" w:lineRule="exact" w:before="12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color w:val="231F20"/>
                <w:sz w:val="20"/>
              </w:rPr>
              <w:t>STARDENT</w:t>
            </w:r>
          </w:p>
        </w:tc>
        <w:tc>
          <w:tcPr>
            <w:tcW w:w="3391" w:type="dxa"/>
          </w:tcPr>
          <w:p>
            <w:pPr>
              <w:pStyle w:val="TableParagraph"/>
              <w:spacing w:line="222" w:lineRule="exact" w:before="12"/>
              <w:ind w:left="5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color w:val="231F20"/>
                <w:sz w:val="20"/>
              </w:rPr>
              <w:t>STARDENT</w:t>
            </w:r>
          </w:p>
        </w:tc>
      </w:tr>
      <w:tr>
        <w:trPr>
          <w:trHeight w:val="253" w:hRule="atLeast"/>
        </w:trPr>
        <w:tc>
          <w:tcPr>
            <w:tcW w:w="3690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cl.</w:t>
            </w:r>
            <w:r>
              <w:rPr>
                <w:color w:val="231F20"/>
                <w:spacing w:val="-2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05</w:t>
            </w:r>
            <w:r>
              <w:rPr>
                <w:color w:val="231F20"/>
                <w:spacing w:val="-1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–</w:t>
            </w:r>
            <w:r>
              <w:rPr>
                <w:color w:val="231F20"/>
                <w:spacing w:val="-2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materiale</w:t>
            </w:r>
            <w:r>
              <w:rPr>
                <w:color w:val="231F20"/>
                <w:spacing w:val="-1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pentru</w:t>
            </w:r>
            <w:r>
              <w:rPr>
                <w:color w:val="231F20"/>
                <w:spacing w:val="-1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plombarea</w:t>
            </w:r>
            <w:r>
              <w:rPr>
                <w:color w:val="231F20"/>
                <w:spacing w:val="-19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dinţilor</w:t>
            </w:r>
          </w:p>
        </w:tc>
        <w:tc>
          <w:tcPr>
            <w:tcW w:w="3391" w:type="dxa"/>
          </w:tcPr>
          <w:p>
            <w:pPr>
              <w:pStyle w:val="TableParagraph"/>
              <w:spacing w:line="219" w:lineRule="exact"/>
              <w:ind w:left="59"/>
              <w:rPr>
                <w:sz w:val="20"/>
              </w:rPr>
            </w:pPr>
            <w:r>
              <w:rPr>
                <w:color w:val="231F20"/>
                <w:sz w:val="20"/>
              </w:rPr>
              <w:t>cl.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10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dinţi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artificiali</w:t>
            </w:r>
          </w:p>
        </w:tc>
      </w:tr>
    </w:tbl>
    <w:p>
      <w:pPr>
        <w:spacing w:after="0" w:line="219" w:lineRule="exact"/>
        <w:rPr>
          <w:sz w:val="20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Heading3"/>
        <w:spacing w:before="98"/>
      </w:pPr>
      <w:r>
        <w:rPr>
          <w:color w:val="231F20"/>
          <w:w w:val="85"/>
        </w:rPr>
        <w:t>Înregistrarea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și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eliberarea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certificatului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înregistrare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mărcii</w:t>
      </w:r>
    </w:p>
    <w:p>
      <w:pPr>
        <w:pStyle w:val="BodyText"/>
        <w:spacing w:line="254" w:lineRule="auto" w:before="67"/>
        <w:ind w:right="275"/>
      </w:pP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cazul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care,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urma</w:t>
      </w:r>
      <w:r>
        <w:rPr>
          <w:color w:val="231F20"/>
          <w:spacing w:val="-5"/>
        </w:rPr>
        <w:t> </w:t>
      </w:r>
      <w:r>
        <w:rPr>
          <w:color w:val="231F20"/>
        </w:rPr>
        <w:t>examinării</w:t>
      </w:r>
      <w:r>
        <w:rPr>
          <w:color w:val="231F20"/>
          <w:spacing w:val="-6"/>
        </w:rPr>
        <w:t> </w:t>
      </w:r>
      <w:r>
        <w:rPr>
          <w:color w:val="231F20"/>
        </w:rPr>
        <w:t>cererii,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constată</w:t>
      </w:r>
      <w:r>
        <w:rPr>
          <w:color w:val="231F20"/>
          <w:spacing w:val="-6"/>
        </w:rPr>
        <w:t> </w:t>
      </w:r>
      <w:r>
        <w:rPr>
          <w:color w:val="231F20"/>
        </w:rPr>
        <w:t>că</w:t>
      </w:r>
      <w:r>
        <w:rPr>
          <w:color w:val="231F20"/>
          <w:spacing w:val="-6"/>
        </w:rPr>
        <w:t> </w:t>
      </w:r>
      <w:r>
        <w:rPr>
          <w:color w:val="231F20"/>
        </w:rPr>
        <w:t>sunt</w:t>
      </w:r>
      <w:r>
        <w:rPr>
          <w:color w:val="231F20"/>
          <w:spacing w:val="-5"/>
        </w:rPr>
        <w:t> </w:t>
      </w:r>
      <w:r>
        <w:rPr>
          <w:color w:val="231F20"/>
        </w:rPr>
        <w:t>îndeplinite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condiţiile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înregistrarea</w:t>
      </w:r>
      <w:r>
        <w:rPr>
          <w:color w:val="231F20"/>
          <w:spacing w:val="-13"/>
        </w:rPr>
        <w:t> </w:t>
      </w:r>
      <w:r>
        <w:rPr>
          <w:color w:val="231F20"/>
        </w:rPr>
        <w:t>mărcii,</w:t>
      </w:r>
      <w:r>
        <w:rPr>
          <w:color w:val="231F20"/>
          <w:spacing w:val="-11"/>
        </w:rPr>
        <w:t> </w:t>
      </w:r>
      <w:r>
        <w:rPr>
          <w:color w:val="231F20"/>
        </w:rPr>
        <w:t>precum</w:t>
      </w:r>
      <w:r>
        <w:rPr>
          <w:color w:val="231F20"/>
          <w:spacing w:val="-14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cazul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fost</w:t>
      </w:r>
      <w:r>
        <w:rPr>
          <w:color w:val="231F20"/>
          <w:spacing w:val="-12"/>
        </w:rPr>
        <w:t> </w:t>
      </w:r>
      <w:r>
        <w:rPr>
          <w:color w:val="231F20"/>
        </w:rPr>
        <w:t>depu-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nicio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contestaţie</w:t>
      </w:r>
      <w:r>
        <w:rPr>
          <w:color w:val="231F20"/>
          <w:spacing w:val="-13"/>
        </w:rPr>
        <w:t> </w:t>
      </w:r>
      <w:r>
        <w:rPr>
          <w:color w:val="231F20"/>
        </w:rPr>
        <w:t>împotriva</w:t>
      </w:r>
      <w:r>
        <w:rPr>
          <w:color w:val="231F20"/>
          <w:spacing w:val="-13"/>
        </w:rPr>
        <w:t> </w:t>
      </w:r>
      <w:r>
        <w:rPr>
          <w:color w:val="231F20"/>
        </w:rPr>
        <w:t>înregistrării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contestaţiile</w:t>
      </w:r>
      <w:r>
        <w:rPr>
          <w:color w:val="231F20"/>
          <w:spacing w:val="-13"/>
        </w:rPr>
        <w:t> </w:t>
      </w:r>
      <w:r>
        <w:rPr>
          <w:color w:val="231F20"/>
        </w:rPr>
        <w:t>depuse</w:t>
      </w:r>
      <w:r>
        <w:rPr>
          <w:color w:val="231F20"/>
          <w:spacing w:val="-13"/>
        </w:rPr>
        <w:t> </w:t>
      </w:r>
      <w:r>
        <w:rPr>
          <w:color w:val="231F20"/>
        </w:rPr>
        <w:t>au</w:t>
      </w:r>
      <w:r>
        <w:rPr>
          <w:color w:val="231F20"/>
          <w:spacing w:val="-13"/>
        </w:rPr>
        <w:t> </w:t>
      </w:r>
      <w:r>
        <w:rPr>
          <w:color w:val="231F20"/>
        </w:rPr>
        <w:t>fost</w:t>
      </w:r>
      <w:r>
        <w:rPr>
          <w:color w:val="231F20"/>
          <w:spacing w:val="-12"/>
        </w:rPr>
        <w:t> </w:t>
      </w:r>
      <w:r>
        <w:rPr>
          <w:color w:val="231F20"/>
        </w:rPr>
        <w:t>res-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pinse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printr-o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decizie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definitivă,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AGEPI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decide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înregistrarea</w:t>
      </w:r>
      <w:r>
        <w:rPr>
          <w:color w:val="231F20"/>
          <w:spacing w:val="-12"/>
        </w:rPr>
        <w:t> </w:t>
      </w:r>
      <w:r>
        <w:rPr>
          <w:color w:val="231F20"/>
        </w:rPr>
        <w:t>mărcii,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2"/>
        </w:rPr>
        <w:t> </w:t>
      </w:r>
      <w:r>
        <w:rPr>
          <w:color w:val="231F20"/>
        </w:rPr>
        <w:t>condiţia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achitării taxei stabilite. Datele privind înregistrarea mărcii se înscriu în Registrul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naţional al mărcilor, iar titularului i se eliberează certificatul de înregistrare a</w:t>
      </w:r>
      <w:r>
        <w:rPr>
          <w:color w:val="231F20"/>
          <w:spacing w:val="1"/>
        </w:rPr>
        <w:t> </w:t>
      </w:r>
      <w:r>
        <w:rPr>
          <w:color w:val="231F20"/>
        </w:rPr>
        <w:t>mărcii.</w:t>
      </w:r>
      <w:r>
        <w:rPr>
          <w:color w:val="231F20"/>
          <w:spacing w:val="-11"/>
        </w:rPr>
        <w:t> </w:t>
      </w:r>
      <w:r>
        <w:rPr>
          <w:color w:val="231F20"/>
        </w:rPr>
        <w:t>Datele</w:t>
      </w:r>
      <w:r>
        <w:rPr>
          <w:color w:val="231F20"/>
          <w:spacing w:val="-12"/>
        </w:rPr>
        <w:t> </w:t>
      </w:r>
      <w:r>
        <w:rPr>
          <w:color w:val="231F20"/>
        </w:rPr>
        <w:t>referitoare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înregistrare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publică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BOPI.</w:t>
      </w:r>
    </w:p>
    <w:p>
      <w:pPr>
        <w:pStyle w:val="Heading3"/>
        <w:spacing w:before="51"/>
      </w:pPr>
      <w:r>
        <w:rPr>
          <w:color w:val="231F20"/>
          <w:w w:val="85"/>
        </w:rPr>
        <w:t>Contestarea</w:t>
      </w:r>
      <w:r>
        <w:rPr>
          <w:color w:val="231F20"/>
          <w:spacing w:val="26"/>
          <w:w w:val="85"/>
        </w:rPr>
        <w:t> </w:t>
      </w:r>
      <w:r>
        <w:rPr>
          <w:color w:val="231F20"/>
          <w:w w:val="85"/>
        </w:rPr>
        <w:t>deciziilor</w:t>
      </w:r>
    </w:p>
    <w:p>
      <w:pPr>
        <w:pStyle w:val="BodyText"/>
        <w:spacing w:line="254" w:lineRule="auto" w:before="67"/>
        <w:ind w:right="273"/>
      </w:pPr>
      <w:r>
        <w:rPr>
          <w:color w:val="231F20"/>
        </w:rPr>
        <w:t>Orice</w:t>
      </w:r>
      <w:r>
        <w:rPr>
          <w:color w:val="231F20"/>
          <w:spacing w:val="-7"/>
        </w:rPr>
        <w:t> </w:t>
      </w:r>
      <w:r>
        <w:rPr>
          <w:color w:val="231F20"/>
        </w:rPr>
        <w:t>decizie</w:t>
      </w:r>
      <w:r>
        <w:rPr>
          <w:color w:val="231F20"/>
          <w:spacing w:val="-6"/>
        </w:rPr>
        <w:t> </w:t>
      </w:r>
      <w:r>
        <w:rPr>
          <w:color w:val="231F20"/>
        </w:rPr>
        <w:t>privind</w:t>
      </w:r>
      <w:r>
        <w:rPr>
          <w:color w:val="231F20"/>
          <w:spacing w:val="-6"/>
        </w:rPr>
        <w:t> </w:t>
      </w:r>
      <w:r>
        <w:rPr>
          <w:color w:val="231F20"/>
        </w:rPr>
        <w:t>cererile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înregistrare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mărcilor</w:t>
      </w:r>
      <w:r>
        <w:rPr>
          <w:color w:val="231F20"/>
          <w:spacing w:val="-6"/>
        </w:rPr>
        <w:t> </w:t>
      </w:r>
      <w:r>
        <w:rPr>
          <w:color w:val="231F20"/>
        </w:rPr>
        <w:t>poate</w:t>
      </w:r>
      <w:r>
        <w:rPr>
          <w:color w:val="231F20"/>
          <w:spacing w:val="-7"/>
        </w:rPr>
        <w:t> </w:t>
      </w:r>
      <w:r>
        <w:rPr>
          <w:color w:val="231F20"/>
        </w:rPr>
        <w:t>fi</w:t>
      </w:r>
      <w:r>
        <w:rPr>
          <w:color w:val="231F20"/>
          <w:spacing w:val="-6"/>
        </w:rPr>
        <w:t> </w:t>
      </w:r>
      <w:r>
        <w:rPr>
          <w:color w:val="231F20"/>
        </w:rPr>
        <w:t>contestată</w:t>
      </w:r>
      <w:r>
        <w:rPr>
          <w:color w:val="231F20"/>
          <w:spacing w:val="-54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către</w:t>
      </w:r>
      <w:r>
        <w:rPr>
          <w:color w:val="231F20"/>
          <w:spacing w:val="-7"/>
        </w:rPr>
        <w:t> </w:t>
      </w:r>
      <w:r>
        <w:rPr>
          <w:color w:val="231F20"/>
        </w:rPr>
        <w:t>părţi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termen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2</w:t>
      </w:r>
      <w:r>
        <w:rPr>
          <w:color w:val="231F20"/>
          <w:spacing w:val="-6"/>
        </w:rPr>
        <w:t> </w:t>
      </w:r>
      <w:r>
        <w:rPr>
          <w:color w:val="231F20"/>
        </w:rPr>
        <w:t>luni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data</w:t>
      </w:r>
      <w:r>
        <w:rPr>
          <w:color w:val="231F20"/>
          <w:spacing w:val="-7"/>
        </w:rPr>
        <w:t> </w:t>
      </w:r>
      <w:r>
        <w:rPr>
          <w:color w:val="231F20"/>
        </w:rPr>
        <w:t>primirii</w:t>
      </w:r>
      <w:r>
        <w:rPr>
          <w:color w:val="231F20"/>
          <w:spacing w:val="-7"/>
        </w:rPr>
        <w:t> </w:t>
      </w:r>
      <w:r>
        <w:rPr>
          <w:color w:val="231F20"/>
        </w:rPr>
        <w:t>ei</w:t>
      </w:r>
      <w:r>
        <w:rPr>
          <w:color w:val="231F20"/>
          <w:spacing w:val="-6"/>
        </w:rPr>
        <w:t> </w:t>
      </w:r>
      <w:r>
        <w:rPr>
          <w:color w:val="231F20"/>
        </w:rPr>
        <w:t>sau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către</w:t>
      </w:r>
      <w:r>
        <w:rPr>
          <w:color w:val="231F20"/>
          <w:spacing w:val="-7"/>
        </w:rPr>
        <w:t> </w:t>
      </w:r>
      <w:r>
        <w:rPr>
          <w:color w:val="231F20"/>
        </w:rPr>
        <w:t>persoanele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terţe în termen de o lună de la data la care decizia a fost făcută publică. Contes-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taţia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efect</w:t>
      </w:r>
      <w:r>
        <w:rPr>
          <w:color w:val="231F20"/>
          <w:spacing w:val="-7"/>
        </w:rPr>
        <w:t> </w:t>
      </w:r>
      <w:r>
        <w:rPr>
          <w:color w:val="231F20"/>
        </w:rPr>
        <w:t>suspensiv.</w:t>
      </w:r>
    </w:p>
    <w:p>
      <w:pPr>
        <w:pStyle w:val="BodyText"/>
        <w:spacing w:line="254" w:lineRule="auto"/>
        <w:ind w:right="272"/>
      </w:pPr>
      <w:r>
        <w:rPr>
          <w:color w:val="231F20"/>
          <w:w w:val="95"/>
        </w:rPr>
        <w:t>Deciziile de înregistrare a mărcilor pot fi contestate de către persoanele ter-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ţe în termenul cuprins între data la care decizia a fost făcută publică şi data</w:t>
      </w:r>
      <w:r>
        <w:rPr>
          <w:color w:val="231F20"/>
          <w:spacing w:val="1"/>
        </w:rPr>
        <w:t> </w:t>
      </w:r>
      <w:r>
        <w:rPr>
          <w:color w:val="231F20"/>
        </w:rPr>
        <w:t>înregistrării</w:t>
      </w:r>
      <w:r>
        <w:rPr>
          <w:color w:val="231F20"/>
          <w:spacing w:val="-8"/>
        </w:rPr>
        <w:t> </w:t>
      </w:r>
      <w:r>
        <w:rPr>
          <w:color w:val="231F20"/>
        </w:rPr>
        <w:t>mărcii.</w:t>
      </w:r>
    </w:p>
    <w:p>
      <w:pPr>
        <w:pStyle w:val="BodyText"/>
        <w:spacing w:line="254" w:lineRule="auto"/>
        <w:ind w:right="276"/>
      </w:pPr>
      <w:r>
        <w:rPr>
          <w:color w:val="231F20"/>
          <w:w w:val="95"/>
        </w:rPr>
        <w:t>Contestaţia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depune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soluţionează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către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Comisia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testaţii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conformitate</w:t>
      </w:r>
      <w:r>
        <w:rPr>
          <w:color w:val="231F20"/>
          <w:spacing w:val="-14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regulamentul</w:t>
      </w:r>
      <w:r>
        <w:rPr>
          <w:color w:val="231F20"/>
          <w:spacing w:val="-13"/>
        </w:rPr>
        <w:t> </w:t>
      </w:r>
      <w:r>
        <w:rPr>
          <w:color w:val="231F20"/>
        </w:rPr>
        <w:t>acesteia,</w:t>
      </w:r>
      <w:r>
        <w:rPr>
          <w:color w:val="231F20"/>
          <w:spacing w:val="-14"/>
        </w:rPr>
        <w:t> </w:t>
      </w:r>
      <w:r>
        <w:rPr>
          <w:color w:val="231F20"/>
        </w:rPr>
        <w:t>aprobat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Guvern.</w:t>
      </w:r>
    </w:p>
    <w:p>
      <w:pPr>
        <w:pStyle w:val="BodyText"/>
        <w:spacing w:line="254" w:lineRule="auto"/>
        <w:ind w:right="276"/>
      </w:pPr>
      <w:r>
        <w:rPr>
          <w:color w:val="231F20"/>
          <w:w w:val="95"/>
        </w:rPr>
        <w:t>Contestaţia, prezentată în scris şi argumentată, se consideră depusă numai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după</w:t>
      </w:r>
      <w:r>
        <w:rPr>
          <w:color w:val="231F20"/>
          <w:spacing w:val="-9"/>
        </w:rPr>
        <w:t> </w:t>
      </w:r>
      <w:r>
        <w:rPr>
          <w:color w:val="231F20"/>
        </w:rPr>
        <w:t>achitarea</w:t>
      </w:r>
      <w:r>
        <w:rPr>
          <w:color w:val="231F20"/>
          <w:spacing w:val="-9"/>
        </w:rPr>
        <w:t> </w:t>
      </w:r>
      <w:r>
        <w:rPr>
          <w:color w:val="231F20"/>
        </w:rPr>
        <w:t>taxei</w:t>
      </w:r>
      <w:r>
        <w:rPr>
          <w:color w:val="231F20"/>
          <w:spacing w:val="-7"/>
        </w:rPr>
        <w:t> </w:t>
      </w:r>
      <w:r>
        <w:rPr>
          <w:color w:val="231F20"/>
        </w:rPr>
        <w:t>stabilite.</w:t>
      </w:r>
    </w:p>
    <w:p>
      <w:pPr>
        <w:pStyle w:val="BodyText"/>
        <w:spacing w:line="236" w:lineRule="exact"/>
        <w:ind w:left="617" w:firstLine="0"/>
      </w:pPr>
      <w:r>
        <w:rPr>
          <w:color w:val="231F20"/>
          <w:w w:val="95"/>
        </w:rPr>
        <w:t>Comisia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contestaţii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emite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hotărâri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încheieri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conform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competenţei.</w:t>
      </w:r>
    </w:p>
    <w:p>
      <w:pPr>
        <w:pStyle w:val="Heading3"/>
        <w:spacing w:before="62"/>
      </w:pPr>
      <w:r>
        <w:rPr>
          <w:color w:val="231F20"/>
          <w:w w:val="85"/>
        </w:rPr>
        <w:t>Efectele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înregistrării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mărcii</w:t>
      </w:r>
    </w:p>
    <w:p>
      <w:pPr>
        <w:pStyle w:val="BodyText"/>
        <w:spacing w:line="252" w:lineRule="auto" w:before="67"/>
        <w:ind w:right="275"/>
      </w:pPr>
      <w:r>
        <w:rPr>
          <w:color w:val="231F20"/>
          <w:w w:val="95"/>
        </w:rPr>
        <w:t>În conformitate cu art. 9 din Legea nr.38/2008, înregistrarea mărcii conferă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titularului </w:t>
      </w:r>
      <w:r>
        <w:rPr>
          <w:rFonts w:ascii="Arial" w:hAnsi="Arial"/>
          <w:b/>
          <w:color w:val="231F20"/>
          <w:w w:val="95"/>
        </w:rPr>
        <w:t>dreptul exclusiv </w:t>
      </w:r>
      <w:r>
        <w:rPr>
          <w:color w:val="231F20"/>
          <w:w w:val="95"/>
        </w:rPr>
        <w:t>asupra acesteia. Titularul mărcii este unicul în drept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să folosească marca sa şi este, de asemenea, în drept să interzică terţilor să</w:t>
      </w:r>
      <w:r>
        <w:rPr>
          <w:color w:val="231F20"/>
          <w:spacing w:val="-54"/>
        </w:rPr>
        <w:t> </w:t>
      </w:r>
      <w:r>
        <w:rPr>
          <w:color w:val="231F20"/>
        </w:rPr>
        <w:t>utilizeze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activitatea</w:t>
      </w:r>
      <w:r>
        <w:rPr>
          <w:color w:val="231F20"/>
          <w:spacing w:val="-12"/>
        </w:rPr>
        <w:t> </w:t>
      </w:r>
      <w:r>
        <w:rPr>
          <w:color w:val="231F20"/>
        </w:rPr>
        <w:t>lor</w:t>
      </w:r>
      <w:r>
        <w:rPr>
          <w:color w:val="231F20"/>
          <w:spacing w:val="-11"/>
        </w:rPr>
        <w:t> </w:t>
      </w:r>
      <w:r>
        <w:rPr>
          <w:color w:val="231F20"/>
        </w:rPr>
        <w:t>comercială,</w:t>
      </w:r>
      <w:r>
        <w:rPr>
          <w:color w:val="231F20"/>
          <w:spacing w:val="-11"/>
        </w:rPr>
        <w:t> </w:t>
      </w:r>
      <w:r>
        <w:rPr>
          <w:color w:val="231F20"/>
        </w:rPr>
        <w:t>fără</w:t>
      </w:r>
      <w:r>
        <w:rPr>
          <w:color w:val="231F20"/>
          <w:spacing w:val="-12"/>
        </w:rPr>
        <w:t> </w:t>
      </w:r>
      <w:r>
        <w:rPr>
          <w:color w:val="231F20"/>
        </w:rPr>
        <w:t>consimţământul</w:t>
      </w:r>
      <w:r>
        <w:rPr>
          <w:color w:val="231F20"/>
          <w:spacing w:val="-11"/>
        </w:rPr>
        <w:t> </w:t>
      </w:r>
      <w:r>
        <w:rPr>
          <w:color w:val="231F20"/>
        </w:rPr>
        <w:t>său:</w:t>
      </w:r>
    </w:p>
    <w:p>
      <w:pPr>
        <w:pStyle w:val="ListParagraph"/>
        <w:numPr>
          <w:ilvl w:val="0"/>
          <w:numId w:val="154"/>
        </w:numPr>
        <w:tabs>
          <w:tab w:pos="835" w:val="left" w:leader="none"/>
        </w:tabs>
        <w:spacing w:line="254" w:lineRule="auto" w:before="2" w:after="0"/>
        <w:ind w:left="277" w:right="277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un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semn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identic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cu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marca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produse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şi/sau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servicii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identice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cele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marca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înregistrată;</w:t>
      </w:r>
    </w:p>
    <w:p>
      <w:pPr>
        <w:pStyle w:val="ListParagraph"/>
        <w:numPr>
          <w:ilvl w:val="0"/>
          <w:numId w:val="154"/>
        </w:numPr>
        <w:tabs>
          <w:tab w:pos="848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un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semn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care,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cauza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identităţii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ori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similitudinii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marca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înregistrată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şi identităţii ori similitudinii produselor sau serviciilor acoperite de semn şi de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marcă, generează riscul de confuzie în percepţia consumatorului; riscul de con-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fuzie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include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riscul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asociere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între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semn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marcă;</w:t>
      </w:r>
    </w:p>
    <w:p>
      <w:pPr>
        <w:pStyle w:val="ListParagraph"/>
        <w:numPr>
          <w:ilvl w:val="0"/>
          <w:numId w:val="154"/>
        </w:numPr>
        <w:tabs>
          <w:tab w:pos="820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un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semn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identic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ori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similar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marca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produse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şi/sau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servicii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diferi-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te de cele pentru care marca este înregistrată când aceasta din urmă a dobândit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un renume în Republica Moldova, iar persoana terţă, în urma folosirii semnului,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fără motive justificate, profită de caracterul distinctiv ori de renumele mărcii sau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aduce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atingere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acestora.</w:t>
      </w:r>
    </w:p>
    <w:p>
      <w:pPr>
        <w:pStyle w:val="BodyText"/>
        <w:spacing w:line="233" w:lineRule="exact"/>
        <w:ind w:left="617" w:firstLine="0"/>
      </w:pPr>
      <w:r>
        <w:rPr>
          <w:color w:val="231F20"/>
          <w:spacing w:val="-1"/>
        </w:rPr>
        <w:t>Următoarele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acţiuni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terţilor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interzise:</w:t>
      </w:r>
    </w:p>
    <w:p>
      <w:pPr>
        <w:pStyle w:val="ListParagraph"/>
        <w:numPr>
          <w:ilvl w:val="0"/>
          <w:numId w:val="155"/>
        </w:numPr>
        <w:tabs>
          <w:tab w:pos="843" w:val="left" w:leader="none"/>
        </w:tabs>
        <w:spacing w:line="254" w:lineRule="auto" w:before="8" w:after="0"/>
        <w:ind w:left="277" w:right="276" w:firstLine="340"/>
        <w:jc w:val="left"/>
        <w:rPr>
          <w:sz w:val="21"/>
        </w:rPr>
      </w:pPr>
      <w:r>
        <w:rPr>
          <w:color w:val="231F20"/>
          <w:spacing w:val="-1"/>
          <w:sz w:val="21"/>
        </w:rPr>
        <w:t>aplicarea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semnului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produse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ambalaje,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precum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utilizarea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lui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calitate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ambalaj,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mărcilor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tridimensionale;</w:t>
      </w:r>
    </w:p>
    <w:p>
      <w:pPr>
        <w:pStyle w:val="ListParagraph"/>
        <w:numPr>
          <w:ilvl w:val="0"/>
          <w:numId w:val="155"/>
        </w:numPr>
        <w:tabs>
          <w:tab w:pos="822" w:val="left" w:leader="none"/>
        </w:tabs>
        <w:spacing w:line="254" w:lineRule="auto" w:before="0" w:after="0"/>
        <w:ind w:left="277" w:right="279" w:firstLine="340"/>
        <w:jc w:val="left"/>
        <w:rPr>
          <w:sz w:val="21"/>
        </w:rPr>
      </w:pPr>
      <w:r>
        <w:rPr>
          <w:color w:val="231F20"/>
          <w:w w:val="95"/>
          <w:sz w:val="21"/>
        </w:rPr>
        <w:t>oferirea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w w:val="95"/>
          <w:sz w:val="21"/>
        </w:rPr>
        <w:t>produselor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spre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comercializare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w w:val="95"/>
          <w:sz w:val="21"/>
        </w:rPr>
        <w:t>comercializarea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w w:val="95"/>
          <w:sz w:val="21"/>
        </w:rPr>
        <w:t>ori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stocarea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lor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aceste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scopuri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sau,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după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caz,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oferirea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ori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prestarea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serviciilor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sub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acest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semn;</w:t>
      </w:r>
    </w:p>
    <w:p>
      <w:pPr>
        <w:pStyle w:val="ListParagraph"/>
        <w:numPr>
          <w:ilvl w:val="0"/>
          <w:numId w:val="155"/>
        </w:numPr>
        <w:tabs>
          <w:tab w:pos="823" w:val="left" w:leader="none"/>
        </w:tabs>
        <w:spacing w:line="236" w:lineRule="exact" w:before="0" w:after="0"/>
        <w:ind w:left="822" w:right="0" w:hanging="206"/>
        <w:jc w:val="left"/>
        <w:rPr>
          <w:sz w:val="21"/>
        </w:rPr>
      </w:pPr>
      <w:r>
        <w:rPr>
          <w:color w:val="231F20"/>
          <w:w w:val="95"/>
          <w:sz w:val="21"/>
        </w:rPr>
        <w:t>importul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exportul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produselor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sub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acest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semn;</w:t>
      </w:r>
    </w:p>
    <w:p>
      <w:pPr>
        <w:pStyle w:val="ListParagraph"/>
        <w:numPr>
          <w:ilvl w:val="0"/>
          <w:numId w:val="155"/>
        </w:numPr>
        <w:tabs>
          <w:tab w:pos="839" w:val="left" w:leader="none"/>
        </w:tabs>
        <w:spacing w:line="240" w:lineRule="auto" w:before="11" w:after="0"/>
        <w:ind w:left="839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utilizarea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semnului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pe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documentele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afaceri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publicitate;</w:t>
      </w:r>
    </w:p>
    <w:p>
      <w:pPr>
        <w:spacing w:after="0" w:line="240" w:lineRule="auto"/>
        <w:jc w:val="left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ListParagraph"/>
        <w:numPr>
          <w:ilvl w:val="0"/>
          <w:numId w:val="155"/>
        </w:numPr>
        <w:tabs>
          <w:tab w:pos="836" w:val="left" w:leader="none"/>
        </w:tabs>
        <w:spacing w:line="254" w:lineRule="auto" w:before="103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multiplicarea, stocarea sau comercializarea semnului în scopurile menţi-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onate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lit.a)–d).</w:t>
      </w:r>
    </w:p>
    <w:p>
      <w:pPr>
        <w:pStyle w:val="ListParagraph"/>
        <w:numPr>
          <w:ilvl w:val="0"/>
          <w:numId w:val="155"/>
        </w:numPr>
        <w:tabs>
          <w:tab w:pos="786" w:val="left" w:leader="none"/>
        </w:tabs>
        <w:spacing w:line="254" w:lineRule="auto" w:before="0" w:after="0"/>
        <w:ind w:left="277" w:right="280" w:firstLine="340"/>
        <w:jc w:val="both"/>
        <w:rPr>
          <w:sz w:val="21"/>
        </w:rPr>
      </w:pPr>
      <w:r>
        <w:rPr>
          <w:color w:val="231F20"/>
          <w:w w:val="95"/>
          <w:sz w:val="21"/>
        </w:rPr>
        <w:t>utilizarea semnului în reţeaua internet, inclusiv în calitate de nume de do-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men.</w:t>
      </w:r>
    </w:p>
    <w:p>
      <w:pPr>
        <w:pStyle w:val="BodyText"/>
        <w:spacing w:line="254" w:lineRule="auto"/>
        <w:ind w:right="273"/>
      </w:pPr>
      <w:r>
        <w:rPr>
          <w:rFonts w:ascii="Arial" w:hAnsi="Arial"/>
          <w:b/>
          <w:color w:val="231F20"/>
          <w:w w:val="90"/>
        </w:rPr>
        <w:t>Dreptul exclusiv </w:t>
      </w:r>
      <w:r>
        <w:rPr>
          <w:color w:val="231F20"/>
          <w:w w:val="90"/>
        </w:rPr>
        <w:t>asupra mărcii </w:t>
      </w:r>
      <w:r>
        <w:rPr>
          <w:rFonts w:ascii="Arial" w:hAnsi="Arial"/>
          <w:b/>
          <w:color w:val="231F20"/>
          <w:w w:val="90"/>
        </w:rPr>
        <w:t>produce efecte </w:t>
      </w:r>
      <w:r>
        <w:rPr>
          <w:color w:val="231F20"/>
          <w:w w:val="90"/>
        </w:rPr>
        <w:t>pentru terţi începând cu data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</w:rPr>
        <w:t>publicării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BOPI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înscrierii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Registrul</w:t>
      </w:r>
      <w:r>
        <w:rPr>
          <w:color w:val="231F20"/>
          <w:spacing w:val="-13"/>
        </w:rPr>
        <w:t> </w:t>
      </w:r>
      <w:r>
        <w:rPr>
          <w:color w:val="231F20"/>
        </w:rPr>
        <w:t>internaţional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datelor</w:t>
      </w:r>
      <w:r>
        <w:rPr>
          <w:color w:val="231F20"/>
          <w:spacing w:val="-13"/>
        </w:rPr>
        <w:t> </w:t>
      </w:r>
      <w:r>
        <w:rPr>
          <w:color w:val="231F20"/>
        </w:rPr>
        <w:t>refe-</w:t>
      </w:r>
      <w:r>
        <w:rPr>
          <w:color w:val="231F20"/>
          <w:spacing w:val="-53"/>
        </w:rPr>
        <w:t> </w:t>
      </w:r>
      <w:r>
        <w:rPr>
          <w:color w:val="231F20"/>
        </w:rPr>
        <w:t>ritoare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înregistrarea</w:t>
      </w:r>
      <w:r>
        <w:rPr>
          <w:color w:val="231F20"/>
          <w:spacing w:val="-13"/>
        </w:rPr>
        <w:t> </w:t>
      </w:r>
      <w:r>
        <w:rPr>
          <w:color w:val="231F20"/>
        </w:rPr>
        <w:t>mărcii.</w:t>
      </w:r>
      <w:r>
        <w:rPr>
          <w:color w:val="231F20"/>
          <w:spacing w:val="-12"/>
        </w:rPr>
        <w:t> </w:t>
      </w:r>
      <w:r>
        <w:rPr>
          <w:color w:val="231F20"/>
        </w:rPr>
        <w:t>Totodată,</w:t>
      </w:r>
      <w:r>
        <w:rPr>
          <w:color w:val="231F20"/>
          <w:spacing w:val="-12"/>
        </w:rPr>
        <w:t> </w:t>
      </w:r>
      <w:r>
        <w:rPr>
          <w:color w:val="231F20"/>
        </w:rPr>
        <w:t>poate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cerută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despăgubire</w:t>
      </w:r>
      <w:r>
        <w:rPr>
          <w:color w:val="231F20"/>
          <w:spacing w:val="-13"/>
        </w:rPr>
        <w:t> </w:t>
      </w:r>
      <w:r>
        <w:rPr>
          <w:color w:val="231F20"/>
        </w:rPr>
        <w:t>rezona-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bilă, în limita prejudiciului cauzat, pentru acele fapte, săvârşite după publicarea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cererii de înregistrare a mărcii, care vor fi interzise după publicarea înregistrării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mărcii. Instanţa judecătorească sesizată să se ocupe de cazul respectiv nu poa-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 să decidă în fond atât timp, cât datele referitoare la înregistrarea mărcii nu au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fost</w:t>
      </w:r>
      <w:r>
        <w:rPr>
          <w:color w:val="231F20"/>
          <w:spacing w:val="-8"/>
        </w:rPr>
        <w:t> </w:t>
      </w:r>
      <w:r>
        <w:rPr>
          <w:color w:val="231F20"/>
        </w:rPr>
        <w:t>publicate.</w:t>
      </w:r>
    </w:p>
    <w:p>
      <w:pPr>
        <w:pStyle w:val="BodyText"/>
        <w:spacing w:line="252" w:lineRule="auto"/>
        <w:ind w:right="275"/>
      </w:pPr>
      <w:r>
        <w:rPr>
          <w:color w:val="231F20"/>
          <w:spacing w:val="-1"/>
        </w:rPr>
        <w:t>Titularul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mărcii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plasa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alături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marcă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marcaj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avertizare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for-</w:t>
      </w:r>
      <w:r>
        <w:rPr>
          <w:color w:val="231F20"/>
          <w:spacing w:val="-53"/>
        </w:rPr>
        <w:t> </w:t>
      </w:r>
      <w:r>
        <w:rPr>
          <w:color w:val="231F20"/>
        </w:rPr>
        <w:t>mă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litera</w:t>
      </w:r>
      <w:r>
        <w:rPr>
          <w:color w:val="231F20"/>
          <w:spacing w:val="-5"/>
        </w:rPr>
        <w:t> </w:t>
      </w:r>
      <w:r>
        <w:rPr>
          <w:color w:val="231F20"/>
        </w:rPr>
        <w:t>R,</w:t>
      </w:r>
      <w:r>
        <w:rPr>
          <w:color w:val="231F20"/>
          <w:spacing w:val="-6"/>
        </w:rPr>
        <w:t> </w:t>
      </w:r>
      <w:r>
        <w:rPr>
          <w:color w:val="231F20"/>
        </w:rPr>
        <w:t>înscrisă</w:t>
      </w:r>
      <w:r>
        <w:rPr>
          <w:color w:val="231F20"/>
          <w:spacing w:val="-5"/>
        </w:rPr>
        <w:t> </w:t>
      </w:r>
      <w:r>
        <w:rPr>
          <w:color w:val="231F20"/>
        </w:rPr>
        <w:t>într-un</w:t>
      </w:r>
      <w:r>
        <w:rPr>
          <w:color w:val="231F20"/>
          <w:spacing w:val="-5"/>
        </w:rPr>
        <w:t> </w:t>
      </w:r>
      <w:r>
        <w:rPr>
          <w:color w:val="231F20"/>
        </w:rPr>
        <w:t>cerc</w:t>
      </w:r>
      <w:r>
        <w:rPr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®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sau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text</w:t>
      </w:r>
      <w:r>
        <w:rPr>
          <w:color w:val="231F20"/>
          <w:spacing w:val="-6"/>
        </w:rPr>
        <w:t> </w:t>
      </w:r>
      <w:r>
        <w:rPr>
          <w:color w:val="231F20"/>
        </w:rPr>
        <w:t>care</w:t>
      </w:r>
      <w:r>
        <w:rPr>
          <w:color w:val="231F20"/>
          <w:spacing w:val="-5"/>
        </w:rPr>
        <w:t> </w:t>
      </w:r>
      <w:r>
        <w:rPr>
          <w:color w:val="231F20"/>
        </w:rPr>
        <w:t>indică</w:t>
      </w:r>
      <w:r>
        <w:rPr>
          <w:color w:val="231F20"/>
          <w:spacing w:val="-5"/>
        </w:rPr>
        <w:t> </w:t>
      </w:r>
      <w:r>
        <w:rPr>
          <w:color w:val="231F20"/>
        </w:rPr>
        <w:t>faptul</w:t>
      </w:r>
      <w:r>
        <w:rPr>
          <w:color w:val="231F20"/>
          <w:spacing w:val="-5"/>
        </w:rPr>
        <w:t> </w:t>
      </w:r>
      <w:r>
        <w:rPr>
          <w:color w:val="231F20"/>
        </w:rPr>
        <w:t>că</w:t>
      </w:r>
      <w:r>
        <w:rPr>
          <w:color w:val="231F20"/>
          <w:spacing w:val="-6"/>
        </w:rPr>
        <w:t> </w:t>
      </w:r>
      <w:r>
        <w:rPr>
          <w:color w:val="231F20"/>
        </w:rPr>
        <w:t>marca</w:t>
      </w:r>
      <w:r>
        <w:rPr>
          <w:color w:val="231F20"/>
          <w:spacing w:val="-53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protejată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Republica</w:t>
      </w:r>
      <w:r>
        <w:rPr>
          <w:color w:val="231F20"/>
          <w:spacing w:val="-9"/>
        </w:rPr>
        <w:t> </w:t>
      </w:r>
      <w:r>
        <w:rPr>
          <w:color w:val="231F20"/>
        </w:rPr>
        <w:t>Moldova.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Dreptul exclusiv nu se extinde asupra elementelor mărcii care, în conformi-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tate cu legea, nu pot fi înregistrate independent în calitate de mărci, cum ar fi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termenii descriptivi, cu condiţia folosirii loiale a acestor elemente şi respectarea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intereselor</w:t>
      </w:r>
      <w:r>
        <w:rPr>
          <w:color w:val="231F20"/>
          <w:spacing w:val="-10"/>
        </w:rPr>
        <w:t> </w:t>
      </w:r>
      <w:r>
        <w:rPr>
          <w:color w:val="231F20"/>
        </w:rPr>
        <w:t>legitime</w:t>
      </w:r>
      <w:r>
        <w:rPr>
          <w:color w:val="231F20"/>
          <w:spacing w:val="-8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titularilor</w:t>
      </w:r>
      <w:r>
        <w:rPr>
          <w:color w:val="231F20"/>
          <w:spacing w:val="-9"/>
        </w:rPr>
        <w:t> </w:t>
      </w:r>
      <w:r>
        <w:rPr>
          <w:color w:val="231F20"/>
        </w:rPr>
        <w:t>mărcii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terţilor.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Dreptul</w:t>
      </w:r>
      <w:r>
        <w:rPr>
          <w:color w:val="231F20"/>
          <w:spacing w:val="-8"/>
        </w:rPr>
        <w:t> </w:t>
      </w:r>
      <w:r>
        <w:rPr>
          <w:color w:val="231F20"/>
        </w:rPr>
        <w:t>exclusiv</w:t>
      </w:r>
      <w:r>
        <w:rPr>
          <w:color w:val="231F20"/>
          <w:spacing w:val="-8"/>
        </w:rPr>
        <w:t> </w:t>
      </w:r>
      <w:r>
        <w:rPr>
          <w:color w:val="231F20"/>
        </w:rPr>
        <w:t>asupra</w:t>
      </w:r>
      <w:r>
        <w:rPr>
          <w:color w:val="231F20"/>
          <w:spacing w:val="-8"/>
        </w:rPr>
        <w:t> </w:t>
      </w:r>
      <w:r>
        <w:rPr>
          <w:color w:val="231F20"/>
        </w:rPr>
        <w:t>mărcii</w:t>
      </w:r>
      <w:r>
        <w:rPr>
          <w:color w:val="231F20"/>
          <w:spacing w:val="-7"/>
        </w:rPr>
        <w:t> </w:t>
      </w:r>
      <w:r>
        <w:rPr>
          <w:color w:val="231F20"/>
        </w:rPr>
        <w:t>nu-i</w:t>
      </w:r>
      <w:r>
        <w:rPr>
          <w:color w:val="231F20"/>
          <w:spacing w:val="-8"/>
        </w:rPr>
        <w:t> </w:t>
      </w:r>
      <w:r>
        <w:rPr>
          <w:color w:val="231F20"/>
        </w:rPr>
        <w:t>permite</w:t>
      </w:r>
      <w:r>
        <w:rPr>
          <w:color w:val="231F20"/>
          <w:spacing w:val="-8"/>
        </w:rPr>
        <w:t> </w:t>
      </w:r>
      <w:r>
        <w:rPr>
          <w:color w:val="231F20"/>
        </w:rPr>
        <w:t>titularului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7"/>
        </w:rPr>
        <w:t> </w:t>
      </w:r>
      <w:r>
        <w:rPr>
          <w:color w:val="231F20"/>
        </w:rPr>
        <w:t>interzică</w:t>
      </w:r>
      <w:r>
        <w:rPr>
          <w:color w:val="231F20"/>
          <w:spacing w:val="-8"/>
        </w:rPr>
        <w:t> </w:t>
      </w:r>
      <w:r>
        <w:rPr>
          <w:color w:val="231F20"/>
        </w:rPr>
        <w:t>unui</w:t>
      </w:r>
      <w:r>
        <w:rPr>
          <w:color w:val="231F20"/>
          <w:spacing w:val="-8"/>
        </w:rPr>
        <w:t> </w:t>
      </w:r>
      <w:r>
        <w:rPr>
          <w:color w:val="231F20"/>
        </w:rPr>
        <w:t>terţ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să utilizeze în activitatea sa industrială sau comercială, în concordanţă cu prac-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ticile</w:t>
      </w:r>
      <w:r>
        <w:rPr>
          <w:color w:val="231F20"/>
          <w:spacing w:val="-8"/>
        </w:rPr>
        <w:t> </w:t>
      </w:r>
      <w:r>
        <w:rPr>
          <w:color w:val="231F20"/>
        </w:rPr>
        <w:t>oneste:</w:t>
      </w:r>
    </w:p>
    <w:p>
      <w:pPr>
        <w:pStyle w:val="ListParagraph"/>
        <w:numPr>
          <w:ilvl w:val="0"/>
          <w:numId w:val="156"/>
        </w:numPr>
        <w:tabs>
          <w:tab w:pos="834" w:val="left" w:leader="none"/>
        </w:tabs>
        <w:spacing w:line="235" w:lineRule="exact" w:before="0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propriul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său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nume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adresa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sa;</w:t>
      </w:r>
    </w:p>
    <w:p>
      <w:pPr>
        <w:pStyle w:val="ListParagraph"/>
        <w:numPr>
          <w:ilvl w:val="0"/>
          <w:numId w:val="156"/>
        </w:numPr>
        <w:tabs>
          <w:tab w:pos="850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indicaţiile referitoare la specia, calitatea, cantitatea, destinaţia, valoarea,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originea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geografică,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timpul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fabricării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produsului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prestării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serviciului,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alte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caracteristici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acestora;</w:t>
      </w:r>
    </w:p>
    <w:p>
      <w:pPr>
        <w:pStyle w:val="ListParagraph"/>
        <w:numPr>
          <w:ilvl w:val="0"/>
          <w:numId w:val="156"/>
        </w:numPr>
        <w:tabs>
          <w:tab w:pos="830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marca,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când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necesar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indica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destinaţia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produs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şi/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serviciu, în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special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calitate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accesoriu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ori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piesă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detaşabilă.</w:t>
      </w:r>
    </w:p>
    <w:p>
      <w:pPr>
        <w:pStyle w:val="Heading6"/>
        <w:spacing w:line="236" w:lineRule="exact"/>
      </w:pPr>
      <w:r>
        <w:rPr>
          <w:color w:val="231F20"/>
          <w:w w:val="85"/>
        </w:rPr>
        <w:t>Principiul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specialităţii:</w:t>
      </w:r>
    </w:p>
    <w:p>
      <w:pPr>
        <w:pStyle w:val="BodyText"/>
        <w:spacing w:line="254" w:lineRule="auto" w:before="5"/>
        <w:ind w:right="274"/>
      </w:pPr>
      <w:r>
        <w:rPr>
          <w:color w:val="231F20"/>
          <w:w w:val="95"/>
        </w:rPr>
        <w:t>Drepturile exclusive ale titularului de marcă se extind doar asupra produse-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lor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marca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fost</w:t>
      </w:r>
      <w:r>
        <w:rPr>
          <w:color w:val="231F20"/>
          <w:spacing w:val="-8"/>
        </w:rPr>
        <w:t> </w:t>
      </w:r>
      <w:r>
        <w:rPr>
          <w:color w:val="231F20"/>
        </w:rPr>
        <w:t>înregistrată.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Adică,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posibilă</w:t>
      </w:r>
      <w:r>
        <w:rPr>
          <w:color w:val="231F20"/>
          <w:spacing w:val="-8"/>
        </w:rPr>
        <w:t> </w:t>
      </w:r>
      <w:r>
        <w:rPr>
          <w:color w:val="231F20"/>
        </w:rPr>
        <w:t>coexistenţa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două</w:t>
      </w:r>
      <w:r>
        <w:rPr>
          <w:color w:val="231F20"/>
          <w:spacing w:val="-7"/>
        </w:rPr>
        <w:t> </w:t>
      </w:r>
      <w:r>
        <w:rPr>
          <w:color w:val="231F20"/>
        </w:rPr>
        <w:t>mărci</w:t>
      </w:r>
      <w:r>
        <w:rPr>
          <w:color w:val="231F20"/>
          <w:spacing w:val="-7"/>
        </w:rPr>
        <w:t> </w:t>
      </w:r>
      <w:r>
        <w:rPr>
          <w:color w:val="231F20"/>
        </w:rPr>
        <w:t>identice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7"/>
        </w:rPr>
        <w:t> </w:t>
      </w:r>
      <w:r>
        <w:rPr>
          <w:color w:val="231F20"/>
        </w:rPr>
        <w:t>similare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53"/>
        </w:rPr>
        <w:t> </w:t>
      </w:r>
      <w:r>
        <w:rPr>
          <w:color w:val="231F20"/>
        </w:rPr>
        <w:t>produse</w:t>
      </w:r>
      <w:r>
        <w:rPr>
          <w:color w:val="231F20"/>
          <w:spacing w:val="-8"/>
        </w:rPr>
        <w:t> </w:t>
      </w:r>
      <w:r>
        <w:rPr>
          <w:color w:val="231F20"/>
        </w:rPr>
        <w:t>diferite.</w:t>
      </w:r>
    </w:p>
    <w:p>
      <w:pPr>
        <w:spacing w:line="236" w:lineRule="exact" w:before="0" w:after="34"/>
        <w:ind w:left="617" w:right="0" w:firstLine="0"/>
        <w:jc w:val="left"/>
        <w:rPr>
          <w:rFonts w:ascii="Arial"/>
          <w:i/>
          <w:sz w:val="21"/>
        </w:rPr>
      </w:pPr>
      <w:r>
        <w:rPr>
          <w:rFonts w:ascii="Arial"/>
          <w:i/>
          <w:color w:val="231F20"/>
          <w:w w:val="95"/>
          <w:sz w:val="21"/>
        </w:rPr>
        <w:t>Exemplu</w:t>
      </w:r>
      <w:r>
        <w:rPr>
          <w:rFonts w:ascii="Arial"/>
          <w:i/>
          <w:color w:val="231F20"/>
          <w:spacing w:val="-11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:</w:t>
      </w:r>
    </w:p>
    <w:tbl>
      <w:tblPr>
        <w:tblW w:w="0" w:type="auto"/>
        <w:jc w:val="left"/>
        <w:tblInd w:w="28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1"/>
        <w:gridCol w:w="3541"/>
      </w:tblGrid>
      <w:tr>
        <w:trPr>
          <w:trHeight w:val="1295" w:hRule="atLeast"/>
        </w:trPr>
        <w:tc>
          <w:tcPr>
            <w:tcW w:w="3541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i/>
                <w:sz w:val="6"/>
              </w:rPr>
            </w:pPr>
          </w:p>
          <w:p>
            <w:pPr>
              <w:pStyle w:val="TableParagraph"/>
              <w:spacing w:before="0"/>
              <w:ind w:left="1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50063" cy="728186"/>
                  <wp:effectExtent l="0" t="0" r="0" b="0"/>
                  <wp:docPr id="71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78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063" cy="728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3541" w:type="dxa"/>
          </w:tcPr>
          <w:p>
            <w:pPr>
              <w:pStyle w:val="TableParagraph"/>
              <w:spacing w:before="10"/>
              <w:ind w:left="0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spacing w:before="0"/>
              <w:ind w:left="11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989108" cy="534543"/>
                  <wp:effectExtent l="0" t="0" r="0" b="0"/>
                  <wp:docPr id="73" name="image7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79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108" cy="53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3" w:hRule="atLeast"/>
        </w:trPr>
        <w:tc>
          <w:tcPr>
            <w:tcW w:w="3541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color w:val="303133"/>
                <w:w w:val="95"/>
                <w:sz w:val="20"/>
              </w:rPr>
              <w:t>cl.11-</w:t>
            </w:r>
            <w:r>
              <w:rPr>
                <w:color w:val="303133"/>
                <w:spacing w:val="-7"/>
                <w:w w:val="95"/>
                <w:sz w:val="20"/>
              </w:rPr>
              <w:t> </w:t>
            </w:r>
            <w:r>
              <w:rPr>
                <w:color w:val="303133"/>
                <w:w w:val="95"/>
                <w:sz w:val="20"/>
              </w:rPr>
              <w:t>instalaţii</w:t>
            </w:r>
            <w:r>
              <w:rPr>
                <w:color w:val="303133"/>
                <w:spacing w:val="-7"/>
                <w:w w:val="95"/>
                <w:sz w:val="20"/>
              </w:rPr>
              <w:t> </w:t>
            </w:r>
            <w:r>
              <w:rPr>
                <w:color w:val="303133"/>
                <w:w w:val="95"/>
                <w:sz w:val="20"/>
              </w:rPr>
              <w:t>de</w:t>
            </w:r>
            <w:r>
              <w:rPr>
                <w:color w:val="303133"/>
                <w:spacing w:val="-6"/>
                <w:w w:val="95"/>
                <w:sz w:val="20"/>
              </w:rPr>
              <w:t> </w:t>
            </w:r>
            <w:r>
              <w:rPr>
                <w:color w:val="303133"/>
                <w:w w:val="95"/>
                <w:sz w:val="20"/>
              </w:rPr>
              <w:t>condiţionare</w:t>
            </w:r>
            <w:r>
              <w:rPr>
                <w:color w:val="303133"/>
                <w:spacing w:val="-7"/>
                <w:w w:val="95"/>
                <w:sz w:val="20"/>
              </w:rPr>
              <w:t> </w:t>
            </w:r>
            <w:r>
              <w:rPr>
                <w:color w:val="303133"/>
                <w:w w:val="95"/>
                <w:sz w:val="20"/>
              </w:rPr>
              <w:t>a</w:t>
            </w:r>
            <w:r>
              <w:rPr>
                <w:color w:val="303133"/>
                <w:spacing w:val="-6"/>
                <w:w w:val="95"/>
                <w:sz w:val="20"/>
              </w:rPr>
              <w:t> </w:t>
            </w:r>
            <w:r>
              <w:rPr>
                <w:color w:val="303133"/>
                <w:w w:val="95"/>
                <w:sz w:val="20"/>
              </w:rPr>
              <w:t>aerului</w:t>
            </w:r>
          </w:p>
        </w:tc>
        <w:tc>
          <w:tcPr>
            <w:tcW w:w="3541" w:type="dxa"/>
          </w:tcPr>
          <w:p>
            <w:pPr>
              <w:pStyle w:val="TableParagraph"/>
              <w:spacing w:line="219" w:lineRule="exact"/>
              <w:ind w:left="55"/>
              <w:rPr>
                <w:sz w:val="20"/>
              </w:rPr>
            </w:pPr>
            <w:r>
              <w:rPr>
                <w:color w:val="303133"/>
                <w:w w:val="90"/>
                <w:sz w:val="20"/>
              </w:rPr>
              <w:t>cl.</w:t>
            </w:r>
            <w:r>
              <w:rPr>
                <w:color w:val="303133"/>
                <w:spacing w:val="1"/>
                <w:w w:val="90"/>
                <w:sz w:val="20"/>
              </w:rPr>
              <w:t> </w:t>
            </w:r>
            <w:r>
              <w:rPr>
                <w:color w:val="303133"/>
                <w:w w:val="90"/>
                <w:sz w:val="20"/>
              </w:rPr>
              <w:t>12</w:t>
            </w:r>
            <w:r>
              <w:rPr>
                <w:color w:val="303133"/>
                <w:spacing w:val="1"/>
                <w:w w:val="90"/>
                <w:sz w:val="20"/>
              </w:rPr>
              <w:t> </w:t>
            </w:r>
            <w:r>
              <w:rPr>
                <w:color w:val="303133"/>
                <w:w w:val="90"/>
                <w:sz w:val="20"/>
              </w:rPr>
              <w:t>-</w:t>
            </w:r>
            <w:r>
              <w:rPr>
                <w:color w:val="303133"/>
                <w:spacing w:val="2"/>
                <w:w w:val="90"/>
                <w:sz w:val="20"/>
              </w:rPr>
              <w:t> </w:t>
            </w:r>
            <w:r>
              <w:rPr>
                <w:color w:val="303133"/>
                <w:w w:val="90"/>
                <w:sz w:val="20"/>
              </w:rPr>
              <w:t>pneuri</w:t>
            </w:r>
          </w:p>
        </w:tc>
      </w:tr>
    </w:tbl>
    <w:p>
      <w:pPr>
        <w:pStyle w:val="Heading6"/>
        <w:spacing w:before="30"/>
      </w:pPr>
      <w:r>
        <w:rPr>
          <w:color w:val="231F20"/>
          <w:w w:val="85"/>
        </w:rPr>
        <w:t>Principiul</w:t>
      </w:r>
      <w:r>
        <w:rPr>
          <w:color w:val="231F20"/>
          <w:spacing w:val="27"/>
          <w:w w:val="85"/>
        </w:rPr>
        <w:t> </w:t>
      </w:r>
      <w:r>
        <w:rPr>
          <w:color w:val="231F20"/>
          <w:w w:val="85"/>
        </w:rPr>
        <w:t>teritorialităţii:</w:t>
      </w:r>
    </w:p>
    <w:p>
      <w:pPr>
        <w:pStyle w:val="BodyText"/>
        <w:spacing w:line="254" w:lineRule="auto" w:before="13"/>
        <w:ind w:right="275"/>
      </w:pPr>
      <w:r>
        <w:rPr>
          <w:color w:val="231F20"/>
        </w:rPr>
        <w:t>Marca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protejată</w:t>
      </w:r>
      <w:r>
        <w:rPr>
          <w:color w:val="231F20"/>
          <w:spacing w:val="-7"/>
        </w:rPr>
        <w:t> </w:t>
      </w:r>
      <w:r>
        <w:rPr>
          <w:color w:val="231F20"/>
        </w:rPr>
        <w:t>doar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ţara</w:t>
      </w:r>
      <w:r>
        <w:rPr>
          <w:color w:val="231F20"/>
          <w:spacing w:val="-8"/>
        </w:rPr>
        <w:t> </w:t>
      </w:r>
      <w:r>
        <w:rPr>
          <w:color w:val="231F20"/>
        </w:rPr>
        <w:t>(ţările)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7"/>
        </w:rPr>
        <w:t> </w:t>
      </w:r>
      <w:r>
        <w:rPr>
          <w:color w:val="231F20"/>
        </w:rPr>
        <w:t>care</w:t>
      </w:r>
      <w:r>
        <w:rPr>
          <w:color w:val="231F20"/>
          <w:spacing w:val="-8"/>
        </w:rPr>
        <w:t> </w:t>
      </w:r>
      <w:r>
        <w:rPr>
          <w:color w:val="231F20"/>
        </w:rPr>
        <w:t>protecţia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fost</w:t>
      </w:r>
      <w:r>
        <w:rPr>
          <w:color w:val="231F20"/>
          <w:spacing w:val="-7"/>
        </w:rPr>
        <w:t> </w:t>
      </w:r>
      <w:r>
        <w:rPr>
          <w:color w:val="231F20"/>
        </w:rPr>
        <w:t>solici-</w:t>
      </w:r>
      <w:r>
        <w:rPr>
          <w:color w:val="231F20"/>
          <w:spacing w:val="-54"/>
        </w:rPr>
        <w:t> </w:t>
      </w:r>
      <w:r>
        <w:rPr>
          <w:color w:val="231F20"/>
        </w:rPr>
        <w:t>tată.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ţările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care</w:t>
      </w:r>
      <w:r>
        <w:rPr>
          <w:color w:val="231F20"/>
          <w:spacing w:val="-7"/>
        </w:rPr>
        <w:t> </w:t>
      </w:r>
      <w:r>
        <w:rPr>
          <w:color w:val="231F20"/>
        </w:rPr>
        <w:t>protecţia</w:t>
      </w:r>
      <w:r>
        <w:rPr>
          <w:color w:val="231F20"/>
          <w:spacing w:val="-8"/>
        </w:rPr>
        <w:t> </w:t>
      </w:r>
      <w:r>
        <w:rPr>
          <w:color w:val="231F20"/>
        </w:rPr>
        <w:t>nu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fost</w:t>
      </w:r>
      <w:r>
        <w:rPr>
          <w:color w:val="231F20"/>
          <w:spacing w:val="-7"/>
        </w:rPr>
        <w:t> </w:t>
      </w:r>
      <w:r>
        <w:rPr>
          <w:color w:val="231F20"/>
        </w:rPr>
        <w:t>solicitată</w:t>
      </w:r>
      <w:r>
        <w:rPr>
          <w:color w:val="231F20"/>
          <w:spacing w:val="-7"/>
        </w:rPr>
        <w:t> </w:t>
      </w:r>
      <w:r>
        <w:rPr>
          <w:color w:val="231F20"/>
        </w:rPr>
        <w:t>drepturile</w:t>
      </w:r>
      <w:r>
        <w:rPr>
          <w:color w:val="231F20"/>
          <w:spacing w:val="-7"/>
        </w:rPr>
        <w:t> </w:t>
      </w:r>
      <w:r>
        <w:rPr>
          <w:color w:val="231F20"/>
        </w:rPr>
        <w:t>exclusive</w:t>
      </w:r>
      <w:r>
        <w:rPr>
          <w:color w:val="231F20"/>
          <w:spacing w:val="-7"/>
        </w:rPr>
        <w:t> </w:t>
      </w:r>
      <w:r>
        <w:rPr>
          <w:color w:val="231F20"/>
        </w:rPr>
        <w:t>nu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pro-</w:t>
      </w:r>
      <w:r>
        <w:rPr>
          <w:color w:val="231F20"/>
          <w:spacing w:val="-54"/>
        </w:rPr>
        <w:t> </w:t>
      </w:r>
      <w:r>
        <w:rPr>
          <w:color w:val="231F20"/>
        </w:rPr>
        <w:t>tejează.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5"/>
      </w:pPr>
      <w:r>
        <w:rPr>
          <w:color w:val="231F20"/>
        </w:rPr>
        <w:t>Deci,</w:t>
      </w:r>
      <w:r>
        <w:rPr>
          <w:color w:val="231F20"/>
          <w:spacing w:val="-6"/>
        </w:rPr>
        <w:t> </w:t>
      </w:r>
      <w:r>
        <w:rPr>
          <w:color w:val="231F20"/>
        </w:rPr>
        <w:t>dacă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solicitant</w:t>
      </w:r>
      <w:r>
        <w:rPr>
          <w:color w:val="231F20"/>
          <w:spacing w:val="-5"/>
        </w:rPr>
        <w:t> </w:t>
      </w:r>
      <w:r>
        <w:rPr>
          <w:color w:val="231F20"/>
        </w:rPr>
        <w:t>din</w:t>
      </w:r>
      <w:r>
        <w:rPr>
          <w:color w:val="231F20"/>
          <w:spacing w:val="-6"/>
        </w:rPr>
        <w:t> </w:t>
      </w:r>
      <w:r>
        <w:rPr>
          <w:color w:val="231F20"/>
        </w:rPr>
        <w:t>Moldova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înregistrat</w:t>
      </w:r>
      <w:r>
        <w:rPr>
          <w:color w:val="231F20"/>
          <w:spacing w:val="-5"/>
        </w:rPr>
        <w:t> </w:t>
      </w:r>
      <w:r>
        <w:rPr>
          <w:color w:val="231F20"/>
        </w:rPr>
        <w:t>marca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Moldova,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nu</w:t>
      </w:r>
      <w:r>
        <w:rPr>
          <w:color w:val="231F20"/>
          <w:spacing w:val="-54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automat</w:t>
      </w:r>
      <w:r>
        <w:rPr>
          <w:color w:val="231F20"/>
          <w:spacing w:val="-6"/>
        </w:rPr>
        <w:t> </w:t>
      </w:r>
      <w:r>
        <w:rPr>
          <w:color w:val="231F20"/>
        </w:rPr>
        <w:t>protecţie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România,</w:t>
      </w:r>
      <w:r>
        <w:rPr>
          <w:color w:val="231F20"/>
          <w:spacing w:val="-4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orice</w:t>
      </w:r>
      <w:r>
        <w:rPr>
          <w:color w:val="231F20"/>
          <w:spacing w:val="-6"/>
        </w:rPr>
        <w:t> </w:t>
      </w:r>
      <w:r>
        <w:rPr>
          <w:color w:val="231F20"/>
        </w:rPr>
        <w:t>persoană</w:t>
      </w:r>
      <w:r>
        <w:rPr>
          <w:color w:val="231F20"/>
          <w:spacing w:val="-6"/>
        </w:rPr>
        <w:t> </w:t>
      </w:r>
      <w:r>
        <w:rPr>
          <w:color w:val="231F20"/>
        </w:rPr>
        <w:t>terţă</w:t>
      </w:r>
      <w:r>
        <w:rPr>
          <w:color w:val="231F20"/>
          <w:spacing w:val="-6"/>
        </w:rPr>
        <w:t> </w:t>
      </w:r>
      <w:r>
        <w:rPr>
          <w:color w:val="231F20"/>
        </w:rPr>
        <w:t>poate</w:t>
      </w:r>
      <w:r>
        <w:rPr>
          <w:color w:val="231F20"/>
          <w:spacing w:val="-6"/>
        </w:rPr>
        <w:t> </w:t>
      </w:r>
      <w:r>
        <w:rPr>
          <w:color w:val="231F20"/>
        </w:rPr>
        <w:t>obţine</w:t>
      </w:r>
      <w:r>
        <w:rPr>
          <w:color w:val="231F20"/>
          <w:spacing w:val="-6"/>
        </w:rPr>
        <w:t> </w:t>
      </w:r>
      <w:r>
        <w:rPr>
          <w:color w:val="231F20"/>
        </w:rPr>
        <w:t>pro-</w:t>
      </w:r>
      <w:r>
        <w:rPr>
          <w:color w:val="231F20"/>
          <w:spacing w:val="-53"/>
        </w:rPr>
        <w:t> </w:t>
      </w:r>
      <w:r>
        <w:rPr>
          <w:color w:val="231F20"/>
        </w:rPr>
        <w:t>tecţie</w:t>
      </w:r>
      <w:r>
        <w:rPr>
          <w:color w:val="231F20"/>
          <w:spacing w:val="-10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semn</w:t>
      </w:r>
      <w:r>
        <w:rPr>
          <w:color w:val="231F20"/>
          <w:spacing w:val="-9"/>
        </w:rPr>
        <w:t> </w:t>
      </w:r>
      <w:r>
        <w:rPr>
          <w:color w:val="231F20"/>
        </w:rPr>
        <w:t>identic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similar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România.</w:t>
      </w:r>
    </w:p>
    <w:p>
      <w:pPr>
        <w:pStyle w:val="BodyText"/>
        <w:spacing w:line="235" w:lineRule="exact" w:after="37"/>
        <w:ind w:left="617" w:firstLine="0"/>
        <w:jc w:val="left"/>
      </w:pPr>
      <w:r>
        <w:rPr>
          <w:color w:val="231F20"/>
        </w:rPr>
        <w:t>Exemplu:</w:t>
      </w:r>
    </w:p>
    <w:tbl>
      <w:tblPr>
        <w:tblW w:w="0" w:type="auto"/>
        <w:jc w:val="left"/>
        <w:tblInd w:w="28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1"/>
        <w:gridCol w:w="3541"/>
      </w:tblGrid>
      <w:tr>
        <w:trPr>
          <w:trHeight w:val="254" w:hRule="atLeast"/>
        </w:trPr>
        <w:tc>
          <w:tcPr>
            <w:tcW w:w="3541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5067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Marca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naţională</w:t>
            </w:r>
          </w:p>
        </w:tc>
        <w:tc>
          <w:tcPr>
            <w:tcW w:w="3541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820902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Înregistrare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internaţională</w:t>
            </w:r>
          </w:p>
        </w:tc>
      </w:tr>
      <w:tr>
        <w:trPr>
          <w:trHeight w:val="1525" w:hRule="atLeast"/>
        </w:trPr>
        <w:tc>
          <w:tcPr>
            <w:tcW w:w="3541" w:type="dxa"/>
          </w:tcPr>
          <w:p>
            <w:pPr>
              <w:pStyle w:val="TableParagraph"/>
              <w:spacing w:before="5"/>
              <w:ind w:left="0"/>
              <w:rPr>
                <w:sz w:val="9"/>
              </w:rPr>
            </w:pPr>
          </w:p>
          <w:p>
            <w:pPr>
              <w:pStyle w:val="TableParagraph"/>
              <w:spacing w:before="0"/>
              <w:ind w:left="5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76022" cy="871727"/>
                  <wp:effectExtent l="0" t="0" r="0" b="0"/>
                  <wp:docPr id="75" name="image8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80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22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41" w:type="dxa"/>
          </w:tcPr>
          <w:p>
            <w:pPr>
              <w:pStyle w:val="TableParagraph"/>
              <w:spacing w:before="9"/>
              <w:ind w:left="0"/>
              <w:rPr>
                <w:sz w:val="7"/>
              </w:rPr>
            </w:pPr>
          </w:p>
          <w:p>
            <w:pPr>
              <w:pStyle w:val="TableParagraph"/>
              <w:spacing w:before="0"/>
              <w:ind w:left="5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60635" cy="868108"/>
                  <wp:effectExtent l="0" t="0" r="0" b="0"/>
                  <wp:docPr id="77" name="image8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81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635" cy="86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53" w:hRule="atLeast"/>
        </w:trPr>
        <w:tc>
          <w:tcPr>
            <w:tcW w:w="3541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Protejată</w:t>
            </w:r>
            <w:r>
              <w:rPr>
                <w:color w:val="231F20"/>
                <w:spacing w:val="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în</w:t>
            </w:r>
            <w:r>
              <w:rPr>
                <w:color w:val="231F20"/>
                <w:spacing w:val="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Israel</w:t>
            </w:r>
          </w:p>
        </w:tc>
        <w:tc>
          <w:tcPr>
            <w:tcW w:w="3541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Protejată</w:t>
            </w:r>
            <w:r>
              <w:rPr>
                <w:color w:val="231F20"/>
                <w:spacing w:val="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în</w:t>
            </w:r>
            <w:r>
              <w:rPr>
                <w:color w:val="231F20"/>
                <w:spacing w:val="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Olanda</w:t>
            </w:r>
          </w:p>
        </w:tc>
      </w:tr>
    </w:tbl>
    <w:p>
      <w:pPr>
        <w:pStyle w:val="Heading3"/>
        <w:spacing w:before="34"/>
      </w:pPr>
      <w:r>
        <w:rPr>
          <w:color w:val="231F20"/>
          <w:spacing w:val="-1"/>
          <w:w w:val="90"/>
        </w:rPr>
        <w:t>Durata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protecţiei,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reînnoirea</w:t>
      </w:r>
    </w:p>
    <w:p>
      <w:pPr>
        <w:pStyle w:val="BodyText"/>
        <w:spacing w:line="252" w:lineRule="auto" w:before="62"/>
        <w:ind w:right="274"/>
      </w:pPr>
      <w:r>
        <w:rPr>
          <w:rFonts w:ascii="Arial" w:hAnsi="Arial"/>
          <w:b/>
          <w:color w:val="231F20"/>
          <w:w w:val="95"/>
        </w:rPr>
        <w:t>Durata</w:t>
      </w:r>
      <w:r>
        <w:rPr>
          <w:rFonts w:ascii="Arial" w:hAnsi="Arial"/>
          <w:b/>
          <w:color w:val="231F20"/>
          <w:spacing w:val="-12"/>
          <w:w w:val="95"/>
        </w:rPr>
        <w:t> </w:t>
      </w:r>
      <w:r>
        <w:rPr>
          <w:rFonts w:ascii="Arial" w:hAnsi="Arial"/>
          <w:b/>
          <w:color w:val="231F20"/>
          <w:w w:val="95"/>
        </w:rPr>
        <w:t>protecţiei</w:t>
      </w:r>
      <w:r>
        <w:rPr>
          <w:rFonts w:ascii="Arial" w:hAnsi="Arial"/>
          <w:b/>
          <w:color w:val="231F20"/>
          <w:spacing w:val="-6"/>
          <w:w w:val="95"/>
        </w:rPr>
        <w:t> </w:t>
      </w:r>
      <w:r>
        <w:rPr>
          <w:color w:val="231F20"/>
          <w:w w:val="95"/>
        </w:rPr>
        <w:t>mărcii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ani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depozit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reînno-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ită</w:t>
      </w:r>
      <w:r>
        <w:rPr>
          <w:color w:val="231F20"/>
          <w:spacing w:val="-9"/>
        </w:rPr>
        <w:t> </w:t>
      </w:r>
      <w:r>
        <w:rPr>
          <w:color w:val="231F20"/>
        </w:rPr>
        <w:t>ori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cate</w:t>
      </w:r>
      <w:r>
        <w:rPr>
          <w:color w:val="231F20"/>
          <w:spacing w:val="-9"/>
        </w:rPr>
        <w:t> </w:t>
      </w:r>
      <w:r>
        <w:rPr>
          <w:color w:val="231F20"/>
        </w:rPr>
        <w:t>ori</w:t>
      </w:r>
      <w:r>
        <w:rPr>
          <w:color w:val="231F20"/>
          <w:spacing w:val="-8"/>
        </w:rPr>
        <w:t> </w:t>
      </w:r>
      <w:r>
        <w:rPr>
          <w:color w:val="231F20"/>
        </w:rPr>
        <w:t>dorește</w:t>
      </w:r>
      <w:r>
        <w:rPr>
          <w:color w:val="231F20"/>
          <w:spacing w:val="-8"/>
        </w:rPr>
        <w:t> </w:t>
      </w:r>
      <w:r>
        <w:rPr>
          <w:color w:val="231F20"/>
        </w:rPr>
        <w:t>titularul.</w:t>
      </w:r>
    </w:p>
    <w:p>
      <w:pPr>
        <w:pStyle w:val="BodyText"/>
        <w:spacing w:line="252" w:lineRule="auto"/>
        <w:ind w:right="274" w:firstLine="401"/>
      </w:pPr>
      <w:r>
        <w:rPr>
          <w:color w:val="231F20"/>
        </w:rPr>
        <w:t>Reînnoirea</w:t>
      </w:r>
      <w:r>
        <w:rPr>
          <w:color w:val="231F20"/>
          <w:spacing w:val="-6"/>
        </w:rPr>
        <w:t> </w:t>
      </w:r>
      <w:r>
        <w:rPr>
          <w:color w:val="231F20"/>
        </w:rPr>
        <w:t>poate</w:t>
      </w:r>
      <w:r>
        <w:rPr>
          <w:color w:val="231F20"/>
          <w:spacing w:val="-5"/>
        </w:rPr>
        <w:t> </w:t>
      </w:r>
      <w:r>
        <w:rPr>
          <w:color w:val="231F20"/>
        </w:rPr>
        <w:t>fi</w:t>
      </w:r>
      <w:r>
        <w:rPr>
          <w:color w:val="231F20"/>
          <w:spacing w:val="-6"/>
        </w:rPr>
        <w:t> </w:t>
      </w:r>
      <w:r>
        <w:rPr>
          <w:color w:val="231F20"/>
        </w:rPr>
        <w:t>cerută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ultimele</w:t>
      </w:r>
      <w:r>
        <w:rPr>
          <w:color w:val="231F20"/>
          <w:spacing w:val="-6"/>
        </w:rPr>
        <w:t> </w:t>
      </w:r>
      <w:r>
        <w:rPr>
          <w:color w:val="231F20"/>
        </w:rPr>
        <w:t>6</w:t>
      </w:r>
      <w:r>
        <w:rPr>
          <w:color w:val="231F20"/>
          <w:spacing w:val="-5"/>
        </w:rPr>
        <w:t> </w:t>
      </w:r>
      <w:r>
        <w:rPr>
          <w:color w:val="231F20"/>
        </w:rPr>
        <w:t>luni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valabilitate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certificatului.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Înregistrarea poate fi reînnoită şi pe parcursul a 6 luni după expirarea termenu-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lui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10</w:t>
      </w:r>
      <w:r>
        <w:rPr>
          <w:color w:val="231F20"/>
          <w:spacing w:val="-11"/>
        </w:rPr>
        <w:t> </w:t>
      </w:r>
      <w:r>
        <w:rPr>
          <w:color w:val="231F20"/>
        </w:rPr>
        <w:t>ani,</w:t>
      </w:r>
      <w:r>
        <w:rPr>
          <w:color w:val="231F20"/>
          <w:spacing w:val="-11"/>
        </w:rPr>
        <w:t> </w:t>
      </w:r>
      <w:r>
        <w:rPr>
          <w:color w:val="231F20"/>
        </w:rPr>
        <w:t>sub</w:t>
      </w:r>
      <w:r>
        <w:rPr>
          <w:color w:val="231F20"/>
          <w:spacing w:val="-10"/>
        </w:rPr>
        <w:t> </w:t>
      </w:r>
      <w:r>
        <w:rPr>
          <w:color w:val="231F20"/>
        </w:rPr>
        <w:t>rezerva</w:t>
      </w:r>
      <w:r>
        <w:rPr>
          <w:color w:val="231F20"/>
          <w:spacing w:val="-11"/>
        </w:rPr>
        <w:t> </w:t>
      </w:r>
      <w:r>
        <w:rPr>
          <w:color w:val="231F20"/>
        </w:rPr>
        <w:t>achitării</w:t>
      </w:r>
      <w:r>
        <w:rPr>
          <w:color w:val="231F20"/>
          <w:spacing w:val="-10"/>
        </w:rPr>
        <w:t> </w:t>
      </w:r>
      <w:r>
        <w:rPr>
          <w:color w:val="231F20"/>
        </w:rPr>
        <w:t>unei</w:t>
      </w:r>
      <w:r>
        <w:rPr>
          <w:color w:val="231F20"/>
          <w:spacing w:val="-11"/>
        </w:rPr>
        <w:t> </w:t>
      </w:r>
      <w:r>
        <w:rPr>
          <w:color w:val="231F20"/>
        </w:rPr>
        <w:t>taxe</w:t>
      </w:r>
      <w:r>
        <w:rPr>
          <w:color w:val="231F20"/>
          <w:spacing w:val="-10"/>
        </w:rPr>
        <w:t> </w:t>
      </w:r>
      <w:r>
        <w:rPr>
          <w:color w:val="231F20"/>
        </w:rPr>
        <w:t>suplimentare.</w:t>
      </w:r>
    </w:p>
    <w:p>
      <w:pPr>
        <w:pStyle w:val="BodyText"/>
        <w:spacing w:line="252" w:lineRule="auto"/>
        <w:ind w:right="273"/>
      </w:pPr>
      <w:r>
        <w:rPr>
          <w:color w:val="231F20"/>
          <w:w w:val="95"/>
        </w:rPr>
        <w:t>Înregistrarea se reînnoieşte numai pentru produsele şi/sau serviciile pentru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care a fost depusă cererea de reînnoire. La cererea solicitantului reînnoirea poa-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te</w:t>
      </w:r>
      <w:r>
        <w:rPr>
          <w:color w:val="231F20"/>
          <w:spacing w:val="-11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solicitată</w:t>
      </w:r>
      <w:r>
        <w:rPr>
          <w:color w:val="231F20"/>
          <w:spacing w:val="-10"/>
        </w:rPr>
        <w:t> </w:t>
      </w:r>
      <w:r>
        <w:rPr>
          <w:color w:val="231F20"/>
        </w:rPr>
        <w:t>doar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parte</w:t>
      </w:r>
      <w:r>
        <w:rPr>
          <w:color w:val="231F20"/>
          <w:spacing w:val="-9"/>
        </w:rPr>
        <w:t> </w: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produsele</w:t>
      </w:r>
      <w:r>
        <w:rPr>
          <w:color w:val="231F20"/>
          <w:spacing w:val="-9"/>
        </w:rPr>
        <w:t> </w:t>
      </w:r>
      <w:r>
        <w:rPr>
          <w:color w:val="231F20"/>
        </w:rPr>
        <w:t>iniţial</w:t>
      </w:r>
      <w:r>
        <w:rPr>
          <w:color w:val="231F20"/>
          <w:spacing w:val="-10"/>
        </w:rPr>
        <w:t> </w:t>
      </w:r>
      <w:r>
        <w:rPr>
          <w:color w:val="231F20"/>
        </w:rPr>
        <w:t>înregistrate.</w:t>
      </w:r>
    </w:p>
    <w:p>
      <w:pPr>
        <w:pStyle w:val="BodyText"/>
        <w:spacing w:line="252" w:lineRule="auto"/>
        <w:ind w:right="276"/>
      </w:pPr>
      <w:r>
        <w:rPr>
          <w:color w:val="231F20"/>
        </w:rPr>
        <w:t>Datele</w:t>
      </w:r>
      <w:r>
        <w:rPr>
          <w:color w:val="231F20"/>
          <w:spacing w:val="-13"/>
        </w:rPr>
        <w:t> </w:t>
      </w:r>
      <w:r>
        <w:rPr>
          <w:color w:val="231F20"/>
        </w:rPr>
        <w:t>privind</w:t>
      </w:r>
      <w:r>
        <w:rPr>
          <w:color w:val="231F20"/>
          <w:spacing w:val="-12"/>
        </w:rPr>
        <w:t> </w:t>
      </w:r>
      <w:r>
        <w:rPr>
          <w:color w:val="231F20"/>
        </w:rPr>
        <w:t>reînnoirea</w:t>
      </w:r>
      <w:r>
        <w:rPr>
          <w:color w:val="231F20"/>
          <w:spacing w:val="-12"/>
        </w:rPr>
        <w:t> </w:t>
      </w:r>
      <w:r>
        <w:rPr>
          <w:color w:val="231F20"/>
        </w:rPr>
        <w:t>înregistrării</w:t>
      </w:r>
      <w:r>
        <w:rPr>
          <w:color w:val="231F20"/>
          <w:spacing w:val="-13"/>
        </w:rPr>
        <w:t> </w:t>
      </w:r>
      <w:r>
        <w:rPr>
          <w:color w:val="231F20"/>
        </w:rPr>
        <w:t>mărcii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înscriu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Registrul</w:t>
      </w:r>
      <w:r>
        <w:rPr>
          <w:color w:val="231F20"/>
          <w:spacing w:val="-12"/>
        </w:rPr>
        <w:t> </w:t>
      </w:r>
      <w:r>
        <w:rPr>
          <w:color w:val="231F20"/>
        </w:rPr>
        <w:t>naţional</w:t>
      </w:r>
      <w:r>
        <w:rPr>
          <w:color w:val="231F20"/>
          <w:spacing w:val="-53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mărcilor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publică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BOPI.</w:t>
      </w:r>
    </w:p>
    <w:p>
      <w:pPr>
        <w:pStyle w:val="BodyText"/>
        <w:spacing w:line="252" w:lineRule="auto"/>
        <w:ind w:right="273"/>
      </w:pPr>
      <w:r>
        <w:rPr>
          <w:rFonts w:ascii="Arial" w:hAnsi="Arial"/>
          <w:b/>
          <w:color w:val="231F20"/>
          <w:w w:val="95"/>
        </w:rPr>
        <w:t>Renunţarea la marcă. </w:t>
      </w:r>
      <w:r>
        <w:rPr>
          <w:color w:val="231F20"/>
          <w:w w:val="95"/>
        </w:rPr>
        <w:t>Titularul poate să renunţe la marcă pentru toate sau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numai pentru o parte din produsele şi/sau serviciile pentru care marca a fost</w:t>
      </w:r>
      <w:r>
        <w:rPr>
          <w:color w:val="231F20"/>
          <w:spacing w:val="1"/>
        </w:rPr>
        <w:t> </w:t>
      </w:r>
      <w:r>
        <w:rPr>
          <w:color w:val="231F20"/>
        </w:rPr>
        <w:t>înregistrată. Cererea de renunţare se depune dactilografiată pe formularul ti-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pizat elaborat de AGEPI. Cererea de renunţare se consideră depusă doar după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achitarea</w:t>
      </w:r>
      <w:r>
        <w:rPr>
          <w:color w:val="231F20"/>
          <w:spacing w:val="-10"/>
        </w:rPr>
        <w:t> </w:t>
      </w:r>
      <w:r>
        <w:rPr>
          <w:color w:val="231F20"/>
        </w:rPr>
        <w:t>taxelor</w:t>
      </w:r>
      <w:r>
        <w:rPr>
          <w:color w:val="231F20"/>
          <w:spacing w:val="-8"/>
        </w:rPr>
        <w:t> </w:t>
      </w:r>
      <w:r>
        <w:rPr>
          <w:color w:val="231F20"/>
        </w:rPr>
        <w:t>corespunzătoare.</w:t>
      </w:r>
    </w:p>
    <w:p>
      <w:pPr>
        <w:pStyle w:val="BodyText"/>
        <w:spacing w:line="252" w:lineRule="auto"/>
        <w:ind w:right="274"/>
      </w:pP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cazul</w:t>
      </w:r>
      <w:r>
        <w:rPr>
          <w:color w:val="231F20"/>
          <w:spacing w:val="-12"/>
        </w:rPr>
        <w:t> </w:t>
      </w:r>
      <w:r>
        <w:rPr>
          <w:color w:val="231F20"/>
        </w:rPr>
        <w:t>renunţării,</w:t>
      </w:r>
      <w:r>
        <w:rPr>
          <w:color w:val="231F20"/>
          <w:spacing w:val="-12"/>
        </w:rPr>
        <w:t> </w:t>
      </w:r>
      <w:r>
        <w:rPr>
          <w:color w:val="231F20"/>
        </w:rPr>
        <w:t>drepturile</w:t>
      </w:r>
      <w:r>
        <w:rPr>
          <w:color w:val="231F20"/>
          <w:spacing w:val="-12"/>
        </w:rPr>
        <w:t> </w:t>
      </w:r>
      <w:r>
        <w:rPr>
          <w:color w:val="231F20"/>
        </w:rPr>
        <w:t>asupra</w:t>
      </w:r>
      <w:r>
        <w:rPr>
          <w:color w:val="231F20"/>
          <w:spacing w:val="-12"/>
        </w:rPr>
        <w:t> </w:t>
      </w:r>
      <w:r>
        <w:rPr>
          <w:color w:val="231F20"/>
        </w:rPr>
        <w:t>mărcii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sting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data</w:t>
      </w:r>
      <w:r>
        <w:rPr>
          <w:color w:val="231F20"/>
          <w:spacing w:val="-11"/>
        </w:rPr>
        <w:t> </w:t>
      </w:r>
      <w:r>
        <w:rPr>
          <w:color w:val="231F20"/>
        </w:rPr>
        <w:t>înscrierii</w:t>
      </w:r>
      <w:r>
        <w:rPr>
          <w:color w:val="231F20"/>
          <w:spacing w:val="-12"/>
        </w:rPr>
        <w:t> </w:t>
      </w:r>
      <w:r>
        <w:rPr>
          <w:color w:val="231F20"/>
        </w:rPr>
        <w:t>re-</w:t>
      </w:r>
      <w:r>
        <w:rPr>
          <w:color w:val="231F20"/>
          <w:spacing w:val="-54"/>
        </w:rPr>
        <w:t> </w:t>
      </w:r>
      <w:r>
        <w:rPr>
          <w:color w:val="231F20"/>
        </w:rPr>
        <w:t>nunţării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Registrul</w:t>
      </w:r>
      <w:r>
        <w:rPr>
          <w:color w:val="231F20"/>
          <w:spacing w:val="-9"/>
        </w:rPr>
        <w:t> </w:t>
      </w:r>
      <w:r>
        <w:rPr>
          <w:color w:val="231F20"/>
        </w:rPr>
        <w:t>naţional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mărcilor.</w:t>
      </w:r>
    </w:p>
    <w:p>
      <w:pPr>
        <w:pStyle w:val="BodyText"/>
        <w:spacing w:line="252" w:lineRule="auto"/>
        <w:ind w:right="274"/>
      </w:pPr>
      <w:r>
        <w:rPr>
          <w:color w:val="231F20"/>
          <w:w w:val="95"/>
        </w:rPr>
        <w:t>Dacă în Registrul naţional al mărcilor sunt înscriși mai mulţi titulari de drep-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turi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referitoare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marcă,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renunţarea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înregistrată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acordul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acestora.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cazul când a fost înregistrat un contract de licenţă, renunţarea la marcă se în-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scrie în Registrul naţional al mărcilor numai dacă titularul mărcii demonstrează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că</w:t>
      </w:r>
      <w:r>
        <w:rPr>
          <w:color w:val="231F20"/>
          <w:spacing w:val="-11"/>
        </w:rPr>
        <w:t> </w:t>
      </w:r>
      <w:r>
        <w:rPr>
          <w:color w:val="231F20"/>
        </w:rPr>
        <w:t>l-a</w:t>
      </w:r>
      <w:r>
        <w:rPr>
          <w:color w:val="231F20"/>
          <w:spacing w:val="-11"/>
        </w:rPr>
        <w:t> </w:t>
      </w:r>
      <w:r>
        <w:rPr>
          <w:color w:val="231F20"/>
        </w:rPr>
        <w:t>informat</w:t>
      </w:r>
      <w:r>
        <w:rPr>
          <w:color w:val="231F20"/>
          <w:spacing w:val="-11"/>
        </w:rPr>
        <w:t> </w:t>
      </w:r>
      <w:r>
        <w:rPr>
          <w:color w:val="231F20"/>
        </w:rPr>
        <w:t>pe</w:t>
      </w:r>
      <w:r>
        <w:rPr>
          <w:color w:val="231F20"/>
          <w:spacing w:val="-10"/>
        </w:rPr>
        <w:t> </w:t>
      </w:r>
      <w:r>
        <w:rPr>
          <w:color w:val="231F20"/>
        </w:rPr>
        <w:t>licenţiat</w:t>
      </w:r>
      <w:r>
        <w:rPr>
          <w:color w:val="231F20"/>
          <w:spacing w:val="-11"/>
        </w:rPr>
        <w:t> </w:t>
      </w:r>
      <w:r>
        <w:rPr>
          <w:color w:val="231F20"/>
        </w:rPr>
        <w:t>despre</w:t>
      </w:r>
      <w:r>
        <w:rPr>
          <w:color w:val="231F20"/>
          <w:spacing w:val="-11"/>
        </w:rPr>
        <w:t> </w:t>
      </w:r>
      <w:r>
        <w:rPr>
          <w:color w:val="231F20"/>
        </w:rPr>
        <w:t>intenţia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renunţa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marcă.</w:t>
      </w:r>
    </w:p>
    <w:p>
      <w:pPr>
        <w:pStyle w:val="BodyText"/>
        <w:spacing w:line="252" w:lineRule="auto"/>
        <w:ind w:right="274"/>
      </w:pPr>
      <w:r>
        <w:rPr>
          <w:rFonts w:ascii="Arial" w:hAnsi="Arial"/>
          <w:b/>
          <w:color w:val="231F20"/>
          <w:w w:val="95"/>
        </w:rPr>
        <w:t>Decăderea din drepturile asupra mărcii. </w:t>
      </w:r>
      <w:r>
        <w:rPr>
          <w:color w:val="231F20"/>
          <w:w w:val="95"/>
        </w:rPr>
        <w:t>Titularul mărcii este decăzut din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drepturile asupra mărcii în urma unei cereri de decădere din drepturi, depuse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judecătoria în a cărei jurisdicţie este sediul AGEPI, sau a unei cereri reconven-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ţionale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într-o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acţiune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apărare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drepturilor,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depuse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aceeaşi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instanţă,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dacă:</w:t>
      </w:r>
    </w:p>
    <w:p>
      <w:pPr>
        <w:pStyle w:val="ListParagraph"/>
        <w:numPr>
          <w:ilvl w:val="0"/>
          <w:numId w:val="157"/>
        </w:numPr>
        <w:tabs>
          <w:tab w:pos="856" w:val="left" w:leader="none"/>
        </w:tabs>
        <w:spacing w:line="252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în decursul unei perioade neîntrerupte de 5 ani, fără motive justificate,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marca nu a făcut obiectul unei utilizări efective în Republica Moldova pentru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produsele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şi/sau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serviciile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înregistrată;</w:t>
      </w:r>
    </w:p>
    <w:p>
      <w:pPr>
        <w:pStyle w:val="ListParagraph"/>
        <w:numPr>
          <w:ilvl w:val="0"/>
          <w:numId w:val="157"/>
        </w:numPr>
        <w:tabs>
          <w:tab w:pos="830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prin activitatea sau prin inactivitatea titularului, marca a devenit denumire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uzuală în comerţul cu un produs şi/sau cu un serviciu pentru care a fost înre-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gistrată;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ListParagraph"/>
        <w:numPr>
          <w:ilvl w:val="0"/>
          <w:numId w:val="157"/>
        </w:numPr>
        <w:tabs>
          <w:tab w:pos="822" w:val="left" w:leader="none"/>
        </w:tabs>
        <w:spacing w:line="254" w:lineRule="auto" w:before="103" w:after="0"/>
        <w:ind w:left="277" w:right="274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urma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utilizării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mărcii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către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titularul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acesteia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consimţământul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lui,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marca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induce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eroare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consumatorul,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special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ceea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priveşte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natura, calitatea sau provenienţa geografică a produselor şi/sau a serviciilor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înregistrată.</w:t>
      </w:r>
    </w:p>
    <w:p>
      <w:pPr>
        <w:pStyle w:val="BodyText"/>
        <w:spacing w:line="254" w:lineRule="auto"/>
        <w:ind w:right="275"/>
        <w:jc w:val="right"/>
      </w:pPr>
      <w:r>
        <w:rPr>
          <w:color w:val="231F20"/>
          <w:w w:val="95"/>
        </w:rPr>
        <w:t>În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motivul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decăderii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drepturi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valabil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numai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produsele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şi/sau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serviciile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care marca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înregistrată,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titularul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declarat decăzut din drepturi numai pentru produsele şi/sau serviciile respective.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Decăderea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drepturi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produce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efecte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juridice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rămânerii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definiti-</w:t>
      </w:r>
    </w:p>
    <w:p>
      <w:pPr>
        <w:pStyle w:val="BodyText"/>
        <w:spacing w:line="234" w:lineRule="exact"/>
        <w:ind w:firstLine="0"/>
      </w:pPr>
      <w:r>
        <w:rPr>
          <w:color w:val="231F20"/>
          <w:w w:val="95"/>
        </w:rPr>
        <w:t>ve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hotărârii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judecătoriei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cărei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jurisdicţie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sediul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AGEPI.</w:t>
      </w:r>
    </w:p>
    <w:p>
      <w:pPr>
        <w:pStyle w:val="BodyText"/>
        <w:spacing w:line="254" w:lineRule="auto" w:before="10"/>
        <w:ind w:right="273"/>
      </w:pP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cazul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care</w:t>
      </w:r>
      <w:r>
        <w:rPr>
          <w:color w:val="231F20"/>
          <w:spacing w:val="-4"/>
        </w:rPr>
        <w:t> </w:t>
      </w:r>
      <w:r>
        <w:rPr>
          <w:color w:val="231F20"/>
        </w:rPr>
        <w:t>titularul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decăzut</w:t>
      </w:r>
      <w:r>
        <w:rPr>
          <w:color w:val="231F20"/>
          <w:spacing w:val="-4"/>
        </w:rPr>
        <w:t> </w:t>
      </w:r>
      <w:r>
        <w:rPr>
          <w:color w:val="231F20"/>
        </w:rPr>
        <w:t>din</w:t>
      </w:r>
      <w:r>
        <w:rPr>
          <w:color w:val="231F20"/>
          <w:spacing w:val="-4"/>
        </w:rPr>
        <w:t> </w:t>
      </w:r>
      <w:r>
        <w:rPr>
          <w:color w:val="231F20"/>
        </w:rPr>
        <w:t>drepturi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totalitate</w:t>
      </w:r>
      <w:r>
        <w:rPr>
          <w:color w:val="231F20"/>
          <w:spacing w:val="-5"/>
        </w:rPr>
        <w:t> </w:t>
      </w: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parte,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efectele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înregistrării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mărcii,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prevăzute de lege,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încetează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aceeaşi măsură.</w:t>
      </w:r>
    </w:p>
    <w:p>
      <w:pPr>
        <w:pStyle w:val="BodyText"/>
        <w:spacing w:line="254" w:lineRule="auto"/>
        <w:ind w:right="274"/>
      </w:pPr>
      <w:r>
        <w:rPr>
          <w:rFonts w:ascii="Arial" w:hAnsi="Arial"/>
          <w:b/>
          <w:color w:val="231F20"/>
          <w:spacing w:val="-1"/>
          <w:w w:val="95"/>
        </w:rPr>
        <w:t>Anularea</w:t>
      </w:r>
      <w:r>
        <w:rPr>
          <w:rFonts w:ascii="Arial" w:hAnsi="Arial"/>
          <w:b/>
          <w:color w:val="231F20"/>
          <w:spacing w:val="-16"/>
          <w:w w:val="95"/>
        </w:rPr>
        <w:t> </w:t>
      </w:r>
      <w:r>
        <w:rPr>
          <w:rFonts w:ascii="Arial" w:hAnsi="Arial"/>
          <w:b/>
          <w:color w:val="231F20"/>
          <w:spacing w:val="-1"/>
          <w:w w:val="95"/>
        </w:rPr>
        <w:t>înregistrării.</w:t>
      </w:r>
      <w:r>
        <w:rPr>
          <w:rFonts w:ascii="Arial" w:hAnsi="Arial"/>
          <w:b/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Marca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este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declarată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nulă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urma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cereri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anu-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lare,</w:t>
      </w:r>
      <w:r>
        <w:rPr>
          <w:color w:val="231F20"/>
          <w:spacing w:val="-6"/>
        </w:rPr>
        <w:t> </w:t>
      </w:r>
      <w:r>
        <w:rPr>
          <w:color w:val="231F20"/>
        </w:rPr>
        <w:t>depuse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judecătoria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cărei</w:t>
      </w:r>
      <w:r>
        <w:rPr>
          <w:color w:val="231F20"/>
          <w:spacing w:val="-6"/>
        </w:rPr>
        <w:t> </w:t>
      </w:r>
      <w:r>
        <w:rPr>
          <w:color w:val="231F20"/>
        </w:rPr>
        <w:t>jurisdicţie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sediul</w:t>
      </w:r>
      <w:r>
        <w:rPr>
          <w:color w:val="231F20"/>
          <w:spacing w:val="-5"/>
        </w:rPr>
        <w:t> </w:t>
      </w:r>
      <w:r>
        <w:rPr>
          <w:color w:val="231F20"/>
        </w:rPr>
        <w:t>AGEPI,</w:t>
      </w:r>
      <w:r>
        <w:rPr>
          <w:color w:val="231F20"/>
          <w:spacing w:val="-5"/>
        </w:rPr>
        <w:t> </w:t>
      </w:r>
      <w:r>
        <w:rPr>
          <w:color w:val="231F20"/>
        </w:rPr>
        <w:t>sau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unei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cereri reconvenţionale într-o acţiune de apărare a drepturilor, depuse la aceeaşi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instanţă,</w:t>
      </w:r>
      <w:r>
        <w:rPr>
          <w:color w:val="231F20"/>
          <w:spacing w:val="-9"/>
        </w:rPr>
        <w:t> </w:t>
      </w:r>
      <w:r>
        <w:rPr>
          <w:color w:val="231F20"/>
        </w:rPr>
        <w:t>dacă:</w:t>
      </w:r>
    </w:p>
    <w:p>
      <w:pPr>
        <w:pStyle w:val="Heading5"/>
        <w:spacing w:line="234" w:lineRule="exact"/>
      </w:pPr>
      <w:r>
        <w:rPr>
          <w:color w:val="231F20"/>
          <w:w w:val="90"/>
        </w:rPr>
        <w:t>Motive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absolute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nulitate:</w:t>
      </w:r>
    </w:p>
    <w:p>
      <w:pPr>
        <w:pStyle w:val="ListParagraph"/>
        <w:numPr>
          <w:ilvl w:val="0"/>
          <w:numId w:val="158"/>
        </w:numPr>
        <w:tabs>
          <w:tab w:pos="859" w:val="left" w:leader="none"/>
        </w:tabs>
        <w:spacing w:line="254" w:lineRule="auto" w:before="8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marca a fost înregistrată contrar prevederilor art.7 (motive absolute de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refuz);</w:t>
      </w:r>
    </w:p>
    <w:p>
      <w:pPr>
        <w:pStyle w:val="ListParagraph"/>
        <w:numPr>
          <w:ilvl w:val="0"/>
          <w:numId w:val="158"/>
        </w:numPr>
        <w:tabs>
          <w:tab w:pos="860" w:val="left" w:leader="none"/>
        </w:tabs>
        <w:spacing w:line="254" w:lineRule="auto" w:before="0" w:after="0"/>
        <w:ind w:left="277" w:right="278" w:firstLine="340"/>
        <w:jc w:val="both"/>
        <w:rPr>
          <w:sz w:val="21"/>
        </w:rPr>
      </w:pPr>
      <w:r>
        <w:rPr>
          <w:color w:val="231F20"/>
          <w:sz w:val="21"/>
        </w:rPr>
        <w:t>solicitantul a acţionat cu rea-credinţă în momentul depunerii cererii 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înregistrare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mărcii.</w:t>
      </w:r>
    </w:p>
    <w:p>
      <w:pPr>
        <w:pStyle w:val="BodyText"/>
        <w:spacing w:line="254" w:lineRule="auto"/>
        <w:ind w:right="276"/>
      </w:pPr>
      <w:r>
        <w:rPr>
          <w:color w:val="231F20"/>
        </w:rPr>
        <w:t>Marca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consideră</w:t>
      </w:r>
      <w:r>
        <w:rPr>
          <w:color w:val="231F20"/>
          <w:spacing w:val="-9"/>
        </w:rPr>
        <w:t> </w:t>
      </w:r>
      <w:r>
        <w:rPr>
          <w:color w:val="231F20"/>
        </w:rPr>
        <w:t>ca</w:t>
      </w:r>
      <w:r>
        <w:rPr>
          <w:color w:val="231F20"/>
          <w:spacing w:val="-10"/>
        </w:rPr>
        <w:t> </w:t>
      </w:r>
      <w:r>
        <w:rPr>
          <w:color w:val="231F20"/>
        </w:rPr>
        <w:t>fiind</w:t>
      </w:r>
      <w:r>
        <w:rPr>
          <w:color w:val="231F20"/>
          <w:spacing w:val="-9"/>
        </w:rPr>
        <w:t> </w:t>
      </w:r>
      <w:r>
        <w:rPr>
          <w:color w:val="231F20"/>
        </w:rPr>
        <w:t>înregistrată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rea-credinţă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cazul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care,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53"/>
        </w:rPr>
        <w:t> </w:t>
      </w:r>
      <w:r>
        <w:rPr>
          <w:color w:val="231F20"/>
        </w:rPr>
        <w:t>momentul depunerii cererii de înregistrare a ei, solicitantul ştia sau putea şti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despre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existenţa,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inclusiv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străinătate,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unei</w:t>
      </w:r>
      <w:r>
        <w:rPr>
          <w:color w:val="231F20"/>
          <w:spacing w:val="-12"/>
        </w:rPr>
        <w:t> </w:t>
      </w:r>
      <w:r>
        <w:rPr>
          <w:color w:val="231F20"/>
        </w:rPr>
        <w:t>astfel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mărci</w:t>
      </w:r>
      <w:r>
        <w:rPr>
          <w:color w:val="231F20"/>
          <w:spacing w:val="-12"/>
        </w:rPr>
        <w:t> </w:t>
      </w:r>
      <w:r>
        <w:rPr>
          <w:color w:val="231F20"/>
        </w:rPr>
        <w:t>ce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bucură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renume în ţara de origine şi este promovată în Republica Moldova sau se nego-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ciază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astfel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promovare.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La anularea mărcii pe motivul înregistrării ei cu rea-credinţă se va ţine cont,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special,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faptul</w:t>
      </w:r>
      <w:r>
        <w:rPr>
          <w:color w:val="231F20"/>
          <w:spacing w:val="-12"/>
        </w:rPr>
        <w:t> </w:t>
      </w:r>
      <w:r>
        <w:rPr>
          <w:color w:val="231F20"/>
        </w:rPr>
        <w:t>dacă</w:t>
      </w:r>
      <w:r>
        <w:rPr>
          <w:color w:val="231F20"/>
          <w:spacing w:val="-12"/>
        </w:rPr>
        <w:t> </w:t>
      </w:r>
      <w:r>
        <w:rPr>
          <w:color w:val="231F20"/>
        </w:rPr>
        <w:t>marca</w:t>
      </w:r>
      <w:r>
        <w:rPr>
          <w:color w:val="231F20"/>
          <w:spacing w:val="-12"/>
        </w:rPr>
        <w:t> </w:t>
      </w:r>
      <w:r>
        <w:rPr>
          <w:color w:val="231F20"/>
        </w:rPr>
        <w:t>înregistrată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utilizată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produse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generează conflict cu o altă marcă sau dacă titularul mărcii înregistrate utilizea-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ză</w:t>
      </w:r>
      <w:r>
        <w:rPr>
          <w:color w:val="231F20"/>
          <w:spacing w:val="-10"/>
        </w:rPr>
        <w:t> </w:t>
      </w:r>
      <w:r>
        <w:rPr>
          <w:color w:val="231F20"/>
        </w:rPr>
        <w:t>marca</w:t>
      </w:r>
      <w:r>
        <w:rPr>
          <w:color w:val="231F20"/>
          <w:spacing w:val="-9"/>
        </w:rPr>
        <w:t> </w:t>
      </w:r>
      <w:r>
        <w:rPr>
          <w:color w:val="231F20"/>
        </w:rPr>
        <w:t>doar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scop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blocaj.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În cazul în care marcă a fost înregistrată, cu toate că la momentul înregistră-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rii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lipsită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distinctivitate,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aceasta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declarată</w:t>
      </w:r>
      <w:r>
        <w:rPr>
          <w:color w:val="231F20"/>
          <w:spacing w:val="-13"/>
        </w:rPr>
        <w:t> </w:t>
      </w:r>
      <w:r>
        <w:rPr>
          <w:color w:val="231F20"/>
        </w:rPr>
        <w:t>nulă</w:t>
      </w:r>
      <w:r>
        <w:rPr>
          <w:color w:val="231F20"/>
          <w:spacing w:val="-13"/>
        </w:rPr>
        <w:t> </w:t>
      </w:r>
      <w:r>
        <w:rPr>
          <w:color w:val="231F20"/>
        </w:rPr>
        <w:t>dacă,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urma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utilizării, ea a dobândit, după înregistrare, un caracter distinctiv pentru produse-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le</w:t>
      </w:r>
      <w:r>
        <w:rPr>
          <w:color w:val="231F20"/>
          <w:spacing w:val="-10"/>
        </w:rPr>
        <w:t> </w:t>
      </w:r>
      <w:r>
        <w:rPr>
          <w:color w:val="231F20"/>
        </w:rPr>
        <w:t>şi/sau</w:t>
      </w:r>
      <w:r>
        <w:rPr>
          <w:color w:val="231F20"/>
          <w:spacing w:val="-9"/>
        </w:rPr>
        <w:t> </w:t>
      </w:r>
      <w:r>
        <w:rPr>
          <w:color w:val="231F20"/>
        </w:rPr>
        <w:t>serviciile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fost</w:t>
      </w:r>
      <w:r>
        <w:rPr>
          <w:color w:val="231F20"/>
          <w:spacing w:val="-8"/>
        </w:rPr>
        <w:t> </w:t>
      </w:r>
      <w:r>
        <w:rPr>
          <w:color w:val="231F20"/>
        </w:rPr>
        <w:t>înregistrată.</w:t>
      </w:r>
    </w:p>
    <w:p>
      <w:pPr>
        <w:pStyle w:val="Heading5"/>
        <w:spacing w:line="234" w:lineRule="exact"/>
      </w:pPr>
      <w:r>
        <w:rPr>
          <w:color w:val="231F20"/>
          <w:w w:val="90"/>
        </w:rPr>
        <w:t>Motive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relative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nulitate:</w:t>
      </w:r>
    </w:p>
    <w:p>
      <w:pPr>
        <w:pStyle w:val="ListParagraph"/>
        <w:numPr>
          <w:ilvl w:val="0"/>
          <w:numId w:val="159"/>
        </w:numPr>
        <w:tabs>
          <w:tab w:pos="842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există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o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marcă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anterioară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înregistrată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depusă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spre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înregistrare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pen-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tru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produse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identice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similare;</w:t>
      </w:r>
    </w:p>
    <w:p>
      <w:pPr>
        <w:pStyle w:val="ListParagraph"/>
        <w:numPr>
          <w:ilvl w:val="0"/>
          <w:numId w:val="159"/>
        </w:numPr>
        <w:tabs>
          <w:tab w:pos="873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există o marcă înregistrată pe numele agentului sau reprezentantului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fără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acordul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titularului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mărcii;</w:t>
      </w:r>
    </w:p>
    <w:p>
      <w:pPr>
        <w:pStyle w:val="ListParagraph"/>
        <w:numPr>
          <w:ilvl w:val="0"/>
          <w:numId w:val="159"/>
        </w:numPr>
        <w:tabs>
          <w:tab w:pos="839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există un drept anterior decurgând dintr-un semn folosit în circuitul co-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mercial, care a fost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dobândit până la data de depozit a cererii de înregistrare 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mărcii sau, după caz, până la data priorităţii invocate în sprijinul cererii, în cazul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acest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semn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conferă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proprietarului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dreptul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interzice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utilizarea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mărci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ulterioare;</w:t>
      </w:r>
    </w:p>
    <w:p>
      <w:pPr>
        <w:pStyle w:val="ListParagraph"/>
        <w:numPr>
          <w:ilvl w:val="0"/>
          <w:numId w:val="159"/>
        </w:numPr>
        <w:tabs>
          <w:tab w:pos="867" w:val="left" w:leader="none"/>
        </w:tabs>
        <w:spacing w:line="254" w:lineRule="auto" w:before="0" w:after="0"/>
        <w:ind w:left="277" w:right="279" w:firstLine="340"/>
        <w:jc w:val="both"/>
        <w:rPr>
          <w:sz w:val="21"/>
        </w:rPr>
      </w:pPr>
      <w:r>
        <w:rPr>
          <w:color w:val="231F20"/>
          <w:sz w:val="21"/>
        </w:rPr>
        <w:t>utilizarea mărcii poate fi interzisă în virtutea unui alt drept anterior, în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special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dreptului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nume,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dreptului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imagine,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drept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autor,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dreptului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4" w:firstLine="0"/>
      </w:pPr>
      <w:r>
        <w:rPr>
          <w:color w:val="231F20"/>
          <w:w w:val="95"/>
        </w:rPr>
        <w:t>la o indicaţie geografică sau la o denumire de origine protejată, la un desen sau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model</w:t>
      </w:r>
      <w:r>
        <w:rPr>
          <w:color w:val="231F20"/>
          <w:spacing w:val="-13"/>
        </w:rPr>
        <w:t> </w:t>
      </w:r>
      <w:r>
        <w:rPr>
          <w:color w:val="231F20"/>
        </w:rPr>
        <w:t>industrial</w:t>
      </w:r>
      <w:r>
        <w:rPr>
          <w:color w:val="231F20"/>
          <w:spacing w:val="-13"/>
        </w:rPr>
        <w:t> </w:t>
      </w:r>
      <w:r>
        <w:rPr>
          <w:color w:val="231F20"/>
        </w:rPr>
        <w:t>protejat,</w:t>
      </w:r>
      <w:r>
        <w:rPr>
          <w:color w:val="231F20"/>
          <w:spacing w:val="-12"/>
        </w:rPr>
        <w:t> </w:t>
      </w:r>
      <w:r>
        <w:rPr>
          <w:color w:val="231F20"/>
        </w:rPr>
        <w:t>unui</w:t>
      </w:r>
      <w:r>
        <w:rPr>
          <w:color w:val="231F20"/>
          <w:spacing w:val="-12"/>
        </w:rPr>
        <w:t> </w:t>
      </w:r>
      <w:r>
        <w:rPr>
          <w:color w:val="231F20"/>
        </w:rPr>
        <w:t>alt</w:t>
      </w:r>
      <w:r>
        <w:rPr>
          <w:color w:val="231F20"/>
          <w:spacing w:val="-13"/>
        </w:rPr>
        <w:t> </w:t>
      </w:r>
      <w:r>
        <w:rPr>
          <w:color w:val="231F20"/>
        </w:rPr>
        <w:t>drept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proprietate</w:t>
      </w:r>
      <w:r>
        <w:rPr>
          <w:color w:val="231F20"/>
          <w:spacing w:val="-12"/>
        </w:rPr>
        <w:t> </w:t>
      </w:r>
      <w:r>
        <w:rPr>
          <w:color w:val="231F20"/>
        </w:rPr>
        <w:t>industrială</w:t>
      </w:r>
      <w:r>
        <w:rPr>
          <w:color w:val="231F20"/>
          <w:spacing w:val="-12"/>
        </w:rPr>
        <w:t> </w:t>
      </w:r>
      <w:r>
        <w:rPr>
          <w:color w:val="231F20"/>
        </w:rPr>
        <w:t>protejat</w:t>
      </w:r>
      <w:r>
        <w:rPr>
          <w:color w:val="231F20"/>
          <w:spacing w:val="-53"/>
        </w:rPr>
        <w:t> </w:t>
      </w:r>
      <w:r>
        <w:rPr>
          <w:color w:val="231F20"/>
        </w:rPr>
        <w:t>conform</w:t>
      </w:r>
      <w:r>
        <w:rPr>
          <w:color w:val="231F20"/>
          <w:spacing w:val="-9"/>
        </w:rPr>
        <w:t> </w:t>
      </w:r>
      <w:r>
        <w:rPr>
          <w:color w:val="231F20"/>
        </w:rPr>
        <w:t>legii;</w:t>
      </w:r>
    </w:p>
    <w:p>
      <w:pPr>
        <w:pStyle w:val="ListParagraph"/>
        <w:numPr>
          <w:ilvl w:val="0"/>
          <w:numId w:val="159"/>
        </w:numPr>
        <w:tabs>
          <w:tab w:pos="836" w:val="left" w:leader="none"/>
        </w:tabs>
        <w:spacing w:line="254" w:lineRule="auto" w:before="4" w:after="0"/>
        <w:ind w:left="277" w:right="276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utilizarea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mărcii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poate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aduce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atingere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unui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drept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anterior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ţine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ima-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ginea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numele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personalităţi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notorii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Republica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Moldova.</w:t>
      </w:r>
    </w:p>
    <w:p>
      <w:pPr>
        <w:pStyle w:val="BodyText"/>
        <w:spacing w:line="254" w:lineRule="auto" w:before="2"/>
        <w:ind w:right="276"/>
      </w:pPr>
      <w:r>
        <w:rPr>
          <w:color w:val="231F20"/>
        </w:rPr>
        <w:t>Marca</w:t>
      </w:r>
      <w:r>
        <w:rPr>
          <w:color w:val="231F20"/>
          <w:spacing w:val="1"/>
        </w:rPr>
        <w:t> </w:t>
      </w:r>
      <w:r>
        <w:rPr>
          <w:color w:val="231F20"/>
        </w:rPr>
        <w:t>nu</w:t>
      </w:r>
      <w:r>
        <w:rPr>
          <w:color w:val="231F20"/>
          <w:spacing w:val="1"/>
        </w:rPr>
        <w:t> </w:t>
      </w:r>
      <w:r>
        <w:rPr>
          <w:color w:val="231F20"/>
        </w:rPr>
        <w:t>poate</w:t>
      </w:r>
      <w:r>
        <w:rPr>
          <w:color w:val="231F20"/>
          <w:spacing w:val="1"/>
        </w:rPr>
        <w:t> </w:t>
      </w:r>
      <w:r>
        <w:rPr>
          <w:color w:val="231F20"/>
        </w:rPr>
        <w:t>fi</w:t>
      </w:r>
      <w:r>
        <w:rPr>
          <w:color w:val="231F20"/>
          <w:spacing w:val="1"/>
        </w:rPr>
        <w:t> </w:t>
      </w:r>
      <w:r>
        <w:rPr>
          <w:color w:val="231F20"/>
        </w:rPr>
        <w:t>declarată</w:t>
      </w:r>
      <w:r>
        <w:rPr>
          <w:color w:val="231F20"/>
          <w:spacing w:val="1"/>
        </w:rPr>
        <w:t> </w:t>
      </w:r>
      <w:r>
        <w:rPr>
          <w:color w:val="231F20"/>
        </w:rPr>
        <w:t>nulă</w:t>
      </w:r>
      <w:r>
        <w:rPr>
          <w:color w:val="231F20"/>
          <w:spacing w:val="1"/>
        </w:rPr>
        <w:t> </w:t>
      </w:r>
      <w:r>
        <w:rPr>
          <w:color w:val="231F20"/>
        </w:rPr>
        <w:t>dacă</w:t>
      </w:r>
      <w:r>
        <w:rPr>
          <w:color w:val="231F20"/>
          <w:spacing w:val="1"/>
        </w:rPr>
        <w:t> </w:t>
      </w:r>
      <w:r>
        <w:rPr>
          <w:color w:val="231F20"/>
        </w:rPr>
        <w:t>titularul</w:t>
      </w:r>
      <w:r>
        <w:rPr>
          <w:color w:val="231F20"/>
          <w:spacing w:val="1"/>
        </w:rPr>
        <w:t> </w:t>
      </w:r>
      <w:r>
        <w:rPr>
          <w:color w:val="231F20"/>
        </w:rPr>
        <w:t>unuia</w:t>
      </w:r>
      <w:r>
        <w:rPr>
          <w:color w:val="231F20"/>
          <w:spacing w:val="1"/>
        </w:rPr>
        <w:t> </w:t>
      </w:r>
      <w:r>
        <w:rPr>
          <w:color w:val="231F20"/>
        </w:rPr>
        <w:t>din</w:t>
      </w:r>
      <w:r>
        <w:rPr>
          <w:color w:val="231F20"/>
          <w:spacing w:val="1"/>
        </w:rPr>
        <w:t> </w:t>
      </w:r>
      <w:r>
        <w:rPr>
          <w:color w:val="231F20"/>
        </w:rPr>
        <w:t>drepturile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menţionate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ori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succesorul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drepturi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acestuia</w:t>
      </w:r>
      <w:r>
        <w:rPr>
          <w:color w:val="231F20"/>
          <w:spacing w:val="-13"/>
        </w:rPr>
        <w:t> </w:t>
      </w:r>
      <w:r>
        <w:rPr>
          <w:color w:val="231F20"/>
        </w:rPr>
        <w:t>sau,</w:t>
      </w:r>
      <w:r>
        <w:rPr>
          <w:color w:val="231F20"/>
          <w:spacing w:val="-12"/>
        </w:rPr>
        <w:t> </w:t>
      </w:r>
      <w:r>
        <w:rPr>
          <w:color w:val="231F20"/>
        </w:rPr>
        <w:t>după</w:t>
      </w:r>
      <w:r>
        <w:rPr>
          <w:color w:val="231F20"/>
          <w:spacing w:val="-13"/>
        </w:rPr>
        <w:t> </w:t>
      </w:r>
      <w:r>
        <w:rPr>
          <w:color w:val="231F20"/>
        </w:rPr>
        <w:t>caz,</w:t>
      </w:r>
      <w:r>
        <w:rPr>
          <w:color w:val="231F20"/>
          <w:spacing w:val="-13"/>
        </w:rPr>
        <w:t> </w:t>
      </w:r>
      <w:r>
        <w:rPr>
          <w:color w:val="231F20"/>
        </w:rPr>
        <w:t>auto-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ritatea abilitată cu ocrotirea valorilor culturale ale statului îşi exprimă consimţă-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mântul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expres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înregistrarea</w:t>
      </w:r>
      <w:r>
        <w:rPr>
          <w:color w:val="231F20"/>
          <w:spacing w:val="-12"/>
        </w:rPr>
        <w:t> </w:t>
      </w:r>
      <w:r>
        <w:rPr>
          <w:color w:val="231F20"/>
        </w:rPr>
        <w:t>acestei</w:t>
      </w:r>
      <w:r>
        <w:rPr>
          <w:color w:val="231F20"/>
          <w:spacing w:val="-12"/>
        </w:rPr>
        <w:t> </w:t>
      </w:r>
      <w:r>
        <w:rPr>
          <w:color w:val="231F20"/>
        </w:rPr>
        <w:t>mărci</w:t>
      </w:r>
      <w:r>
        <w:rPr>
          <w:color w:val="231F20"/>
          <w:spacing w:val="-12"/>
        </w:rPr>
        <w:t> </w:t>
      </w:r>
      <w:r>
        <w:rPr>
          <w:color w:val="231F20"/>
        </w:rPr>
        <w:t>până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depunerea</w:t>
      </w:r>
      <w:r>
        <w:rPr>
          <w:color w:val="231F20"/>
          <w:spacing w:val="-12"/>
        </w:rPr>
        <w:t> </w:t>
      </w:r>
      <w:r>
        <w:rPr>
          <w:color w:val="231F20"/>
        </w:rPr>
        <w:t>cererii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anulare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cererii</w:t>
      </w:r>
      <w:r>
        <w:rPr>
          <w:color w:val="231F20"/>
          <w:spacing w:val="-10"/>
        </w:rPr>
        <w:t> </w:t>
      </w:r>
      <w:r>
        <w:rPr>
          <w:color w:val="231F20"/>
        </w:rPr>
        <w:t>reconvenţionale.</w:t>
      </w:r>
    </w:p>
    <w:p>
      <w:pPr>
        <w:pStyle w:val="BodyText"/>
        <w:spacing w:line="254" w:lineRule="auto" w:before="5"/>
        <w:ind w:right="275"/>
      </w:pP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motivul</w:t>
      </w:r>
      <w:r>
        <w:rPr>
          <w:color w:val="231F20"/>
          <w:spacing w:val="-12"/>
        </w:rPr>
        <w:t> </w:t>
      </w:r>
      <w:r>
        <w:rPr>
          <w:color w:val="231F20"/>
        </w:rPr>
        <w:t>nulităţii</w:t>
      </w:r>
      <w:r>
        <w:rPr>
          <w:color w:val="231F20"/>
          <w:spacing w:val="-13"/>
        </w:rPr>
        <w:t> </w:t>
      </w:r>
      <w:r>
        <w:rPr>
          <w:color w:val="231F20"/>
        </w:rPr>
        <w:t>vizează</w:t>
      </w:r>
      <w:r>
        <w:rPr>
          <w:color w:val="231F20"/>
          <w:spacing w:val="-13"/>
        </w:rPr>
        <w:t> </w:t>
      </w:r>
      <w:r>
        <w:rPr>
          <w:color w:val="231F20"/>
        </w:rPr>
        <w:t>numai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parte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produsele</w:t>
      </w:r>
      <w:r>
        <w:rPr>
          <w:color w:val="231F20"/>
          <w:spacing w:val="-14"/>
        </w:rPr>
        <w:t> </w:t>
      </w:r>
      <w:r>
        <w:rPr>
          <w:color w:val="231F20"/>
        </w:rPr>
        <w:t>şi/sau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serviciile pentru care marca a fost înregistrată, nulitatea mărcii poate fi declara-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tă</w:t>
      </w:r>
      <w:r>
        <w:rPr>
          <w:color w:val="231F20"/>
          <w:spacing w:val="-10"/>
        </w:rPr>
        <w:t> </w:t>
      </w:r>
      <w:r>
        <w:rPr>
          <w:color w:val="231F20"/>
        </w:rPr>
        <w:t>numai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privinţa</w:t>
      </w:r>
      <w:r>
        <w:rPr>
          <w:color w:val="231F20"/>
          <w:spacing w:val="-10"/>
        </w:rPr>
        <w:t> </w:t>
      </w:r>
      <w:r>
        <w:rPr>
          <w:color w:val="231F20"/>
        </w:rPr>
        <w:t>produselor</w:t>
      </w:r>
      <w:r>
        <w:rPr>
          <w:color w:val="231F20"/>
          <w:spacing w:val="-10"/>
        </w:rPr>
        <w:t> </w:t>
      </w:r>
      <w:r>
        <w:rPr>
          <w:color w:val="231F20"/>
        </w:rPr>
        <w:t>şi/sau</w:t>
      </w:r>
      <w:r>
        <w:rPr>
          <w:color w:val="231F20"/>
          <w:spacing w:val="-10"/>
        </w:rPr>
        <w:t> </w:t>
      </w:r>
      <w:r>
        <w:rPr>
          <w:color w:val="231F20"/>
        </w:rPr>
        <w:t>serviciilor</w:t>
      </w:r>
      <w:r>
        <w:rPr>
          <w:color w:val="231F20"/>
          <w:spacing w:val="-8"/>
        </w:rPr>
        <w:t> </w:t>
      </w:r>
      <w:r>
        <w:rPr>
          <w:color w:val="231F20"/>
        </w:rPr>
        <w:t>respective.</w:t>
      </w:r>
    </w:p>
    <w:p>
      <w:pPr>
        <w:pStyle w:val="BodyText"/>
        <w:spacing w:line="254" w:lineRule="auto" w:before="3"/>
        <w:ind w:right="272"/>
      </w:pPr>
      <w:r>
        <w:rPr>
          <w:color w:val="231F20"/>
        </w:rPr>
        <w:t>În cazul în care o marcă a fost declarată nulă în totalitate sau în parte, se</w:t>
      </w:r>
      <w:r>
        <w:rPr>
          <w:color w:val="231F20"/>
          <w:spacing w:val="-53"/>
        </w:rPr>
        <w:t> </w:t>
      </w:r>
      <w:r>
        <w:rPr>
          <w:color w:val="231F20"/>
        </w:rPr>
        <w:t>consideră</w:t>
      </w:r>
      <w:r>
        <w:rPr>
          <w:color w:val="231F20"/>
          <w:spacing w:val="-12"/>
        </w:rPr>
        <w:t> </w:t>
      </w:r>
      <w:r>
        <w:rPr>
          <w:color w:val="231F20"/>
        </w:rPr>
        <w:t>că</w:t>
      </w:r>
      <w:r>
        <w:rPr>
          <w:color w:val="231F20"/>
          <w:spacing w:val="-12"/>
        </w:rPr>
        <w:t> </w:t>
      </w:r>
      <w:r>
        <w:rPr>
          <w:color w:val="231F20"/>
        </w:rPr>
        <w:t>efectele</w:t>
      </w:r>
      <w:r>
        <w:rPr>
          <w:color w:val="231F20"/>
          <w:spacing w:val="-11"/>
        </w:rPr>
        <w:t> </w:t>
      </w:r>
      <w:r>
        <w:rPr>
          <w:color w:val="231F20"/>
        </w:rPr>
        <w:t>înregistrării</w:t>
      </w:r>
      <w:r>
        <w:rPr>
          <w:color w:val="231F20"/>
          <w:spacing w:val="-12"/>
        </w:rPr>
        <w:t> </w:t>
      </w:r>
      <w:r>
        <w:rPr>
          <w:color w:val="231F20"/>
        </w:rPr>
        <w:t>mărcii,</w:t>
      </w:r>
      <w:r>
        <w:rPr>
          <w:color w:val="231F20"/>
          <w:spacing w:val="-12"/>
        </w:rPr>
        <w:t> </w:t>
      </w:r>
      <w:r>
        <w:rPr>
          <w:color w:val="231F20"/>
        </w:rPr>
        <w:t>prevăzute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lege,</w:t>
      </w:r>
      <w:r>
        <w:rPr>
          <w:color w:val="231F20"/>
          <w:spacing w:val="-11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s-au</w:t>
      </w:r>
      <w:r>
        <w:rPr>
          <w:color w:val="231F20"/>
          <w:spacing w:val="-12"/>
        </w:rPr>
        <w:t> </w:t>
      </w:r>
      <w:r>
        <w:rPr>
          <w:color w:val="231F20"/>
        </w:rPr>
        <w:t>produs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</w:rPr>
        <w:t>aceeaşi</w:t>
      </w:r>
      <w:r>
        <w:rPr>
          <w:color w:val="231F20"/>
          <w:spacing w:val="-10"/>
        </w:rPr>
        <w:t> </w:t>
      </w:r>
      <w:r>
        <w:rPr>
          <w:color w:val="231F20"/>
        </w:rPr>
        <w:t>măsură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data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depozit.</w:t>
      </w:r>
    </w:p>
    <w:p>
      <w:pPr>
        <w:pStyle w:val="Heading5"/>
        <w:spacing w:line="241" w:lineRule="exact"/>
      </w:pPr>
      <w:r>
        <w:rPr>
          <w:color w:val="231F20"/>
          <w:w w:val="85"/>
        </w:rPr>
        <w:t>Limitarea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drepturilor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prin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inacţiunea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titularului</w:t>
      </w:r>
    </w:p>
    <w:p>
      <w:pPr>
        <w:pStyle w:val="BodyText"/>
        <w:spacing w:line="254" w:lineRule="auto" w:before="15"/>
        <w:ind w:right="272"/>
      </w:pPr>
      <w:r>
        <w:rPr>
          <w:color w:val="231F20"/>
        </w:rPr>
        <w:t>Titularul</w:t>
      </w:r>
      <w:r>
        <w:rPr>
          <w:color w:val="231F20"/>
          <w:spacing w:val="-8"/>
        </w:rPr>
        <w:t> </w:t>
      </w:r>
      <w:r>
        <w:rPr>
          <w:color w:val="231F20"/>
        </w:rPr>
        <w:t>unei</w:t>
      </w:r>
      <w:r>
        <w:rPr>
          <w:color w:val="231F20"/>
          <w:spacing w:val="-7"/>
        </w:rPr>
        <w:t> </w:t>
      </w:r>
      <w:r>
        <w:rPr>
          <w:color w:val="231F20"/>
        </w:rPr>
        <w:t>mărci</w:t>
      </w:r>
      <w:r>
        <w:rPr>
          <w:color w:val="231F20"/>
          <w:spacing w:val="-7"/>
        </w:rPr>
        <w:t> </w:t>
      </w:r>
      <w:r>
        <w:rPr>
          <w:color w:val="231F20"/>
        </w:rPr>
        <w:t>anterioare,</w:t>
      </w:r>
      <w:r>
        <w:rPr>
          <w:color w:val="231F20"/>
          <w:spacing w:val="-7"/>
        </w:rPr>
        <w:t> </w:t>
      </w:r>
      <w:r>
        <w:rPr>
          <w:color w:val="231F20"/>
        </w:rPr>
        <w:t>sau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oricărui</w:t>
      </w:r>
      <w:r>
        <w:rPr>
          <w:color w:val="231F20"/>
          <w:spacing w:val="-7"/>
        </w:rPr>
        <w:t> </w:t>
      </w:r>
      <w:r>
        <w:rPr>
          <w:color w:val="231F20"/>
        </w:rPr>
        <w:t>alt</w:t>
      </w:r>
      <w:r>
        <w:rPr>
          <w:color w:val="231F20"/>
          <w:spacing w:val="-7"/>
        </w:rPr>
        <w:t> </w:t>
      </w:r>
      <w:r>
        <w:rPr>
          <w:color w:val="231F20"/>
        </w:rPr>
        <w:t>semn</w:t>
      </w:r>
      <w:r>
        <w:rPr>
          <w:color w:val="231F20"/>
          <w:spacing w:val="-7"/>
        </w:rPr>
        <w:t> </w:t>
      </w:r>
      <w:r>
        <w:rPr>
          <w:color w:val="231F20"/>
        </w:rPr>
        <w:t>anterior,</w:t>
      </w:r>
      <w:r>
        <w:rPr>
          <w:color w:val="231F20"/>
          <w:spacing w:val="-7"/>
        </w:rPr>
        <w:t> </w:t>
      </w:r>
      <w:r>
        <w:rPr>
          <w:color w:val="231F20"/>
        </w:rPr>
        <w:t>care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to-</w:t>
      </w:r>
      <w:r>
        <w:rPr>
          <w:color w:val="231F20"/>
          <w:spacing w:val="-54"/>
        </w:rPr>
        <w:t> </w:t>
      </w:r>
      <w:r>
        <w:rPr>
          <w:color w:val="231F20"/>
        </w:rPr>
        <w:t>lerat</w:t>
      </w:r>
      <w:r>
        <w:rPr>
          <w:color w:val="231F20"/>
          <w:spacing w:val="-14"/>
        </w:rPr>
        <w:t> </w:t>
      </w:r>
      <w:r>
        <w:rPr>
          <w:color w:val="231F20"/>
        </w:rPr>
        <w:t>cu</w:t>
      </w:r>
      <w:r>
        <w:rPr>
          <w:color w:val="231F20"/>
          <w:spacing w:val="-14"/>
        </w:rPr>
        <w:t> </w:t>
      </w:r>
      <w:r>
        <w:rPr>
          <w:color w:val="231F20"/>
        </w:rPr>
        <w:t>bună-ştiinţă</w:t>
      </w:r>
      <w:r>
        <w:rPr>
          <w:color w:val="231F20"/>
          <w:spacing w:val="-14"/>
        </w:rPr>
        <w:t> </w:t>
      </w:r>
      <w:r>
        <w:rPr>
          <w:color w:val="231F20"/>
        </w:rPr>
        <w:t>timp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5</w:t>
      </w:r>
      <w:r>
        <w:rPr>
          <w:color w:val="231F20"/>
          <w:spacing w:val="-14"/>
        </w:rPr>
        <w:t> </w:t>
      </w:r>
      <w:r>
        <w:rPr>
          <w:color w:val="231F20"/>
        </w:rPr>
        <w:t>ani</w:t>
      </w:r>
      <w:r>
        <w:rPr>
          <w:color w:val="231F20"/>
          <w:spacing w:val="-13"/>
        </w:rPr>
        <w:t> </w:t>
      </w:r>
      <w:r>
        <w:rPr>
          <w:color w:val="231F20"/>
        </w:rPr>
        <w:t>consecutivi</w:t>
      </w:r>
      <w:r>
        <w:rPr>
          <w:color w:val="231F20"/>
          <w:spacing w:val="-14"/>
        </w:rPr>
        <w:t> </w:t>
      </w:r>
      <w:r>
        <w:rPr>
          <w:color w:val="231F20"/>
        </w:rPr>
        <w:t>utilizarea</w:t>
      </w:r>
      <w:r>
        <w:rPr>
          <w:color w:val="231F20"/>
          <w:spacing w:val="-14"/>
        </w:rPr>
        <w:t> </w:t>
      </w:r>
      <w:r>
        <w:rPr>
          <w:color w:val="231F20"/>
        </w:rPr>
        <w:t>unei</w:t>
      </w:r>
      <w:r>
        <w:rPr>
          <w:color w:val="231F20"/>
          <w:spacing w:val="-14"/>
        </w:rPr>
        <w:t> </w:t>
      </w:r>
      <w:r>
        <w:rPr>
          <w:color w:val="231F20"/>
        </w:rPr>
        <w:t>mărci</w:t>
      </w:r>
      <w:r>
        <w:rPr>
          <w:color w:val="231F20"/>
          <w:spacing w:val="-14"/>
        </w:rPr>
        <w:t> </w:t>
      </w:r>
      <w:r>
        <w:rPr>
          <w:color w:val="231F20"/>
        </w:rPr>
        <w:t>posterioare</w:t>
      </w:r>
      <w:r>
        <w:rPr>
          <w:color w:val="231F20"/>
          <w:spacing w:val="-53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Republica</w:t>
      </w:r>
      <w:r>
        <w:rPr>
          <w:color w:val="231F20"/>
          <w:spacing w:val="-13"/>
        </w:rPr>
        <w:t> </w:t>
      </w:r>
      <w:r>
        <w:rPr>
          <w:color w:val="231F20"/>
        </w:rPr>
        <w:t>Moldova,</w:t>
      </w:r>
      <w:r>
        <w:rPr>
          <w:color w:val="231F20"/>
          <w:spacing w:val="-14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mai</w:t>
      </w:r>
      <w:r>
        <w:rPr>
          <w:color w:val="231F20"/>
          <w:spacing w:val="-14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dreptul,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baza</w:t>
      </w:r>
      <w:r>
        <w:rPr>
          <w:color w:val="231F20"/>
          <w:spacing w:val="-14"/>
        </w:rPr>
        <w:t> </w:t>
      </w:r>
      <w:r>
        <w:rPr>
          <w:color w:val="231F20"/>
        </w:rPr>
        <w:t>mărcii</w:t>
      </w:r>
      <w:r>
        <w:rPr>
          <w:color w:val="231F20"/>
          <w:spacing w:val="-13"/>
        </w:rPr>
        <w:t> </w:t>
      </w:r>
      <w:r>
        <w:rPr>
          <w:color w:val="231F20"/>
        </w:rPr>
        <w:t>sale</w:t>
      </w:r>
      <w:r>
        <w:rPr>
          <w:color w:val="231F20"/>
          <w:spacing w:val="-12"/>
        </w:rPr>
        <w:t> </w:t>
      </w:r>
      <w:r>
        <w:rPr>
          <w:color w:val="231F20"/>
        </w:rPr>
        <w:t>anterioare</w:t>
      </w:r>
      <w:r>
        <w:rPr>
          <w:color w:val="231F20"/>
          <w:spacing w:val="-14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54"/>
        </w:rPr>
        <w:t> </w:t>
      </w:r>
      <w:r>
        <w:rPr>
          <w:color w:val="231F20"/>
        </w:rPr>
        <w:t>semnului</w:t>
      </w:r>
      <w:r>
        <w:rPr>
          <w:color w:val="231F20"/>
          <w:spacing w:val="-5"/>
        </w:rPr>
        <w:t> </w:t>
      </w:r>
      <w:r>
        <w:rPr>
          <w:color w:val="231F20"/>
        </w:rPr>
        <w:t>anterior,</w:t>
      </w:r>
      <w:r>
        <w:rPr>
          <w:color w:val="231F20"/>
          <w:spacing w:val="-4"/>
        </w:rPr>
        <w:t> </w:t>
      </w:r>
      <w:r>
        <w:rPr>
          <w:color w:val="231F20"/>
        </w:rPr>
        <w:t>să</w:t>
      </w:r>
      <w:r>
        <w:rPr>
          <w:color w:val="231F20"/>
          <w:spacing w:val="-5"/>
        </w:rPr>
        <w:t> </w:t>
      </w:r>
      <w:r>
        <w:rPr>
          <w:color w:val="231F20"/>
        </w:rPr>
        <w:t>depună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cerere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anulare</w:t>
      </w:r>
      <w:r>
        <w:rPr>
          <w:color w:val="231F20"/>
          <w:spacing w:val="-3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nici</w:t>
      </w:r>
      <w:r>
        <w:rPr>
          <w:color w:val="231F20"/>
          <w:spacing w:val="-5"/>
        </w:rPr>
        <w:t> </w:t>
      </w:r>
      <w:r>
        <w:rPr>
          <w:color w:val="231F20"/>
        </w:rPr>
        <w:t>să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opună</w:t>
      </w:r>
      <w:r>
        <w:rPr>
          <w:color w:val="231F20"/>
          <w:spacing w:val="-4"/>
        </w:rPr>
        <w:t> </w:t>
      </w:r>
      <w:r>
        <w:rPr>
          <w:color w:val="231F20"/>
        </w:rPr>
        <w:t>utilizării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mărcii posterioare pentru produsele şi/sau serviciile pentru care marca posteri-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oară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utilizată,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excepţia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cazurilor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când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înregistrarea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mărcii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posterioare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fost</w:t>
      </w:r>
      <w:r>
        <w:rPr>
          <w:color w:val="231F20"/>
          <w:spacing w:val="-8"/>
        </w:rPr>
        <w:t> </w:t>
      </w:r>
      <w:r>
        <w:rPr>
          <w:color w:val="231F20"/>
        </w:rPr>
        <w:t>făcută</w:t>
      </w:r>
      <w:r>
        <w:rPr>
          <w:color w:val="231F20"/>
          <w:spacing w:val="-8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rea-credinţă.</w:t>
      </w:r>
    </w:p>
    <w:p>
      <w:pPr>
        <w:pStyle w:val="Heading3"/>
        <w:spacing w:before="51"/>
      </w:pPr>
      <w:r>
        <w:rPr>
          <w:color w:val="231F20"/>
          <w:w w:val="85"/>
        </w:rPr>
        <w:t>Marca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colectivă</w:t>
      </w:r>
    </w:p>
    <w:p>
      <w:pPr>
        <w:pStyle w:val="BodyText"/>
        <w:spacing w:line="254" w:lineRule="auto" w:before="66"/>
        <w:ind w:right="274"/>
        <w:jc w:val="right"/>
      </w:pPr>
      <w:r>
        <w:rPr>
          <w:color w:val="231F20"/>
          <w:spacing w:val="-1"/>
        </w:rPr>
        <w:t>Art.2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Legea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nr.38/2008:</w:t>
      </w:r>
      <w:r>
        <w:rPr>
          <w:color w:val="231F20"/>
          <w:spacing w:val="13"/>
        </w:rPr>
        <w:t> </w:t>
      </w:r>
      <w:r>
        <w:rPr>
          <w:rFonts w:ascii="Arial" w:hAnsi="Arial"/>
          <w:i/>
          <w:color w:val="231F20"/>
        </w:rPr>
        <w:t>marcă</w:t>
      </w:r>
      <w:r>
        <w:rPr>
          <w:rFonts w:ascii="Arial" w:hAnsi="Arial"/>
          <w:i/>
          <w:color w:val="231F20"/>
          <w:spacing w:val="10"/>
        </w:rPr>
        <w:t> </w:t>
      </w:r>
      <w:r>
        <w:rPr>
          <w:rFonts w:ascii="Arial" w:hAnsi="Arial"/>
          <w:i/>
          <w:color w:val="231F20"/>
        </w:rPr>
        <w:t>colectivă</w:t>
      </w:r>
      <w:r>
        <w:rPr>
          <w:rFonts w:ascii="Arial" w:hAnsi="Arial"/>
          <w:i/>
          <w:color w:val="231F20"/>
          <w:spacing w:val="10"/>
        </w:rPr>
        <w:t> </w:t>
      </w:r>
      <w:r>
        <w:rPr>
          <w:color w:val="231F20"/>
          <w:w w:val="160"/>
        </w:rPr>
        <w:t>–</w:t>
      </w:r>
      <w:r>
        <w:rPr>
          <w:color w:val="231F20"/>
          <w:spacing w:val="-21"/>
          <w:w w:val="160"/>
        </w:rPr>
        <w:t> </w:t>
      </w:r>
      <w:r>
        <w:rPr>
          <w:color w:val="231F20"/>
        </w:rPr>
        <w:t>marcă</w:t>
      </w:r>
      <w:r>
        <w:rPr>
          <w:color w:val="231F20"/>
          <w:spacing w:val="12"/>
        </w:rPr>
        <w:t> </w:t>
      </w:r>
      <w:r>
        <w:rPr>
          <w:color w:val="231F20"/>
        </w:rPr>
        <w:t>utilizată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către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asociaţie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fabricanţi,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producători,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prestatori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servicii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comercianţi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ori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către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alte organizaţii similare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 desemna produsele şi/sau serviciile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lor;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Cererea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înregistrare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</w:rPr>
        <w:t>mărci</w:t>
      </w:r>
      <w:r>
        <w:rPr>
          <w:color w:val="231F20"/>
          <w:spacing w:val="-12"/>
        </w:rPr>
        <w:t> </w:t>
      </w:r>
      <w:r>
        <w:rPr>
          <w:color w:val="231F20"/>
        </w:rPr>
        <w:t>colective,</w:t>
      </w:r>
      <w:r>
        <w:rPr>
          <w:color w:val="231F20"/>
          <w:spacing w:val="-12"/>
        </w:rPr>
        <w:t> </w:t>
      </w:r>
      <w:r>
        <w:rPr>
          <w:color w:val="231F20"/>
        </w:rPr>
        <w:t>prezentată</w:t>
      </w:r>
      <w:r>
        <w:rPr>
          <w:color w:val="231F20"/>
          <w:spacing w:val="-12"/>
        </w:rPr>
        <w:t> </w:t>
      </w:r>
      <w:r>
        <w:rPr>
          <w:color w:val="231F20"/>
        </w:rPr>
        <w:t>conform</w:t>
      </w:r>
      <w:r>
        <w:rPr>
          <w:color w:val="231F20"/>
          <w:spacing w:val="-13"/>
        </w:rPr>
        <w:t> </w:t>
      </w:r>
      <w:r>
        <w:rPr>
          <w:color w:val="231F20"/>
        </w:rPr>
        <w:t>cerinţe-</w:t>
      </w:r>
    </w:p>
    <w:p>
      <w:pPr>
        <w:pStyle w:val="BodyText"/>
        <w:spacing w:line="254" w:lineRule="auto" w:before="4"/>
        <w:ind w:right="274" w:firstLine="0"/>
      </w:pPr>
      <w:r>
        <w:rPr>
          <w:color w:val="231F20"/>
        </w:rPr>
        <w:t>lor</w:t>
      </w:r>
      <w:r>
        <w:rPr>
          <w:color w:val="231F20"/>
          <w:spacing w:val="-5"/>
        </w:rPr>
        <w:t> </w:t>
      </w:r>
      <w:r>
        <w:rPr>
          <w:color w:val="231F20"/>
        </w:rPr>
        <w:t>va</w:t>
      </w:r>
      <w:r>
        <w:rPr>
          <w:color w:val="231F20"/>
          <w:spacing w:val="-6"/>
        </w:rPr>
        <w:t> </w:t>
      </w:r>
      <w:r>
        <w:rPr>
          <w:color w:val="231F20"/>
        </w:rPr>
        <w:t>fi</w:t>
      </w:r>
      <w:r>
        <w:rPr>
          <w:color w:val="231F20"/>
          <w:spacing w:val="-4"/>
        </w:rPr>
        <w:t> </w:t>
      </w:r>
      <w:r>
        <w:rPr>
          <w:color w:val="231F20"/>
        </w:rPr>
        <w:t>însoţită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regulamentul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utilizare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mărcii</w:t>
      </w:r>
      <w:r>
        <w:rPr>
          <w:color w:val="231F20"/>
          <w:spacing w:val="-5"/>
        </w:rPr>
        <w:t> </w:t>
      </w:r>
      <w:r>
        <w:rPr>
          <w:color w:val="231F20"/>
        </w:rPr>
        <w:t>colective</w:t>
      </w:r>
      <w:r>
        <w:rPr>
          <w:color w:val="231F20"/>
          <w:spacing w:val="-6"/>
        </w:rPr>
        <w:t> </w:t>
      </w:r>
      <w:r>
        <w:rPr>
          <w:color w:val="231F20"/>
        </w:rPr>
        <w:t>(statutul</w:t>
      </w:r>
      <w:r>
        <w:rPr>
          <w:color w:val="231F20"/>
          <w:spacing w:val="-4"/>
        </w:rPr>
        <w:t> </w:t>
      </w:r>
      <w:r>
        <w:rPr>
          <w:color w:val="231F20"/>
        </w:rPr>
        <w:t>mărcii</w:t>
      </w:r>
      <w:r>
        <w:rPr>
          <w:color w:val="231F20"/>
          <w:spacing w:val="-53"/>
        </w:rPr>
        <w:t> </w:t>
      </w:r>
      <w:r>
        <w:rPr>
          <w:color w:val="231F20"/>
        </w:rPr>
        <w:t>colective).</w:t>
      </w:r>
    </w:p>
    <w:p>
      <w:pPr>
        <w:pStyle w:val="BodyText"/>
        <w:spacing w:line="254" w:lineRule="auto" w:before="2"/>
        <w:ind w:right="275"/>
      </w:pPr>
      <w:r>
        <w:rPr>
          <w:color w:val="231F20"/>
          <w:spacing w:val="-1"/>
        </w:rPr>
        <w:t>Regulamentul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utilizare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mărcii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colective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trebuie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conţină</w:t>
      </w:r>
      <w:r>
        <w:rPr>
          <w:color w:val="231F20"/>
          <w:spacing w:val="-12"/>
        </w:rPr>
        <w:t> </w:t>
      </w:r>
      <w:r>
        <w:rPr>
          <w:color w:val="231F20"/>
        </w:rPr>
        <w:t>cel</w:t>
      </w:r>
      <w:r>
        <w:rPr>
          <w:color w:val="231F20"/>
          <w:spacing w:val="-13"/>
        </w:rPr>
        <w:t> </w:t>
      </w:r>
      <w:r>
        <w:rPr>
          <w:color w:val="231F20"/>
        </w:rPr>
        <w:t>puţin</w:t>
      </w:r>
      <w:r>
        <w:rPr>
          <w:color w:val="231F20"/>
          <w:spacing w:val="-12"/>
        </w:rPr>
        <w:t> </w:t>
      </w:r>
      <w:r>
        <w:rPr>
          <w:color w:val="231F20"/>
        </w:rPr>
        <w:t>ur-</w:t>
      </w:r>
      <w:r>
        <w:rPr>
          <w:color w:val="231F20"/>
          <w:spacing w:val="-53"/>
        </w:rPr>
        <w:t> </w:t>
      </w:r>
      <w:r>
        <w:rPr>
          <w:color w:val="231F20"/>
        </w:rPr>
        <w:t>mătoarele</w:t>
      </w:r>
      <w:r>
        <w:rPr>
          <w:color w:val="231F20"/>
          <w:spacing w:val="-8"/>
        </w:rPr>
        <w:t> </w:t>
      </w:r>
      <w:r>
        <w:rPr>
          <w:color w:val="231F20"/>
        </w:rPr>
        <w:t>elemente:</w:t>
      </w:r>
    </w:p>
    <w:p>
      <w:pPr>
        <w:pStyle w:val="ListParagraph"/>
        <w:numPr>
          <w:ilvl w:val="0"/>
          <w:numId w:val="160"/>
        </w:numPr>
        <w:tabs>
          <w:tab w:pos="834" w:val="left" w:leader="none"/>
        </w:tabs>
        <w:spacing w:line="240" w:lineRule="auto" w:before="2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denumirea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adresa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asociaţiei;</w:t>
      </w:r>
    </w:p>
    <w:p>
      <w:pPr>
        <w:pStyle w:val="ListParagraph"/>
        <w:numPr>
          <w:ilvl w:val="0"/>
          <w:numId w:val="160"/>
        </w:numPr>
        <w:tabs>
          <w:tab w:pos="849" w:val="left" w:leader="none"/>
        </w:tabs>
        <w:spacing w:line="254" w:lineRule="auto" w:before="15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lista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membrilor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asociaţiei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au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dreptul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folosească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marca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colectivă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semnată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aceştia;</w:t>
      </w:r>
    </w:p>
    <w:p>
      <w:pPr>
        <w:pStyle w:val="ListParagraph"/>
        <w:numPr>
          <w:ilvl w:val="0"/>
          <w:numId w:val="160"/>
        </w:numPr>
        <w:tabs>
          <w:tab w:pos="823" w:val="left" w:leader="none"/>
        </w:tabs>
        <w:spacing w:line="240" w:lineRule="auto" w:before="3" w:after="0"/>
        <w:ind w:left="822" w:right="0" w:hanging="206"/>
        <w:jc w:val="both"/>
        <w:rPr>
          <w:sz w:val="21"/>
        </w:rPr>
      </w:pPr>
      <w:r>
        <w:rPr>
          <w:color w:val="231F20"/>
          <w:spacing w:val="-1"/>
          <w:sz w:val="21"/>
        </w:rPr>
        <w:t>scopul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înregistrării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mărcii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colective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condiţiile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folosire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ei;</w:t>
      </w:r>
    </w:p>
    <w:p>
      <w:pPr>
        <w:pStyle w:val="ListParagraph"/>
        <w:numPr>
          <w:ilvl w:val="0"/>
          <w:numId w:val="160"/>
        </w:numPr>
        <w:tabs>
          <w:tab w:pos="841" w:val="left" w:leader="none"/>
        </w:tabs>
        <w:spacing w:line="254" w:lineRule="auto" w:before="15" w:after="0"/>
        <w:ind w:left="277" w:right="28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lista şi caracteristicile calitative sau alte caracteristici comune ale produ-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selor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serviciilor,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vor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desemnate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această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marcă;</w:t>
      </w:r>
    </w:p>
    <w:p>
      <w:pPr>
        <w:pStyle w:val="ListParagraph"/>
        <w:numPr>
          <w:ilvl w:val="0"/>
          <w:numId w:val="160"/>
        </w:numPr>
        <w:tabs>
          <w:tab w:pos="834" w:val="left" w:leader="none"/>
        </w:tabs>
        <w:spacing w:line="240" w:lineRule="auto" w:before="2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răspunderea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încălcarea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condiţiilor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folosire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mărcii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colective;</w:t>
      </w:r>
    </w:p>
    <w:p>
      <w:pPr>
        <w:pStyle w:val="ListParagraph"/>
        <w:numPr>
          <w:ilvl w:val="0"/>
          <w:numId w:val="160"/>
        </w:numPr>
        <w:tabs>
          <w:tab w:pos="794" w:val="left" w:leader="none"/>
        </w:tabs>
        <w:spacing w:line="254" w:lineRule="auto" w:before="15" w:after="0"/>
        <w:ind w:left="277" w:right="274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motivele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pentru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utilizarea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mărcii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colective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interzisă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către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titular unui membru al asociaţiei, precum şi alte sancţiuni ce pot fi aplicate în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caz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nerespectare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regulamentului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;</w:t>
      </w:r>
    </w:p>
    <w:p>
      <w:pPr>
        <w:pStyle w:val="ListParagraph"/>
        <w:numPr>
          <w:ilvl w:val="0"/>
          <w:numId w:val="160"/>
        </w:numPr>
        <w:tabs>
          <w:tab w:pos="840" w:val="left" w:leader="none"/>
        </w:tabs>
        <w:spacing w:line="240" w:lineRule="auto" w:before="3" w:after="0"/>
        <w:ind w:left="839" w:right="0" w:hanging="223"/>
        <w:jc w:val="both"/>
        <w:rPr>
          <w:sz w:val="21"/>
        </w:rPr>
      </w:pPr>
      <w:r>
        <w:rPr>
          <w:color w:val="231F20"/>
          <w:w w:val="95"/>
          <w:sz w:val="21"/>
        </w:rPr>
        <w:t>condiţiile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afiliere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asociaţie.</w:t>
      </w:r>
    </w:p>
    <w:p>
      <w:pPr>
        <w:spacing w:after="0" w:line="240" w:lineRule="auto"/>
        <w:jc w:val="both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7"/>
      </w:pPr>
      <w:r>
        <w:rPr>
          <w:color w:val="231F20"/>
          <w:w w:val="95"/>
        </w:rPr>
        <w:t>Procedura de examinare şi de eliberare a certificatului de înregistrare pentru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mărcile</w:t>
      </w:r>
      <w:r>
        <w:rPr>
          <w:color w:val="231F20"/>
          <w:spacing w:val="-13"/>
        </w:rPr>
        <w:t> </w:t>
      </w:r>
      <w:r>
        <w:rPr>
          <w:color w:val="231F20"/>
        </w:rPr>
        <w:t>colective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supusă</w:t>
      </w:r>
      <w:r>
        <w:rPr>
          <w:color w:val="231F20"/>
          <w:spacing w:val="-14"/>
        </w:rPr>
        <w:t> </w:t>
      </w:r>
      <w:r>
        <w:rPr>
          <w:color w:val="231F20"/>
        </w:rPr>
        <w:t>aceluiaşi</w:t>
      </w:r>
      <w:r>
        <w:rPr>
          <w:color w:val="231F20"/>
          <w:spacing w:val="-14"/>
        </w:rPr>
        <w:t> </w:t>
      </w:r>
      <w:r>
        <w:rPr>
          <w:color w:val="231F20"/>
        </w:rPr>
        <w:t>regim</w:t>
      </w:r>
      <w:r>
        <w:rPr>
          <w:color w:val="231F20"/>
          <w:spacing w:val="-13"/>
        </w:rPr>
        <w:t> </w:t>
      </w:r>
      <w:r>
        <w:rPr>
          <w:color w:val="231F20"/>
        </w:rPr>
        <w:t>ca</w:t>
      </w:r>
      <w:r>
        <w:rPr>
          <w:color w:val="231F20"/>
          <w:spacing w:val="-14"/>
        </w:rPr>
        <w:t> </w:t>
      </w:r>
      <w:r>
        <w:rPr>
          <w:color w:val="231F20"/>
        </w:rPr>
        <w:t>mărcile</w:t>
      </w:r>
      <w:r>
        <w:rPr>
          <w:color w:val="231F20"/>
          <w:spacing w:val="-13"/>
        </w:rPr>
        <w:t> </w:t>
      </w:r>
      <w:r>
        <w:rPr>
          <w:color w:val="231F20"/>
        </w:rPr>
        <w:t>individuale.</w:t>
      </w:r>
    </w:p>
    <w:p>
      <w:pPr>
        <w:pStyle w:val="BodyText"/>
        <w:spacing w:line="252" w:lineRule="auto"/>
        <w:ind w:right="275"/>
      </w:pPr>
      <w:r>
        <w:rPr>
          <w:color w:val="231F20"/>
          <w:w w:val="95"/>
        </w:rPr>
        <w:t>Pe lângă motivele de respingere prevăzute pentru cererea de înregistrare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unei</w:t>
      </w:r>
      <w:r>
        <w:rPr>
          <w:color w:val="231F20"/>
          <w:spacing w:val="-12"/>
        </w:rPr>
        <w:t> </w:t>
      </w:r>
      <w:r>
        <w:rPr>
          <w:color w:val="231F20"/>
        </w:rPr>
        <w:t>mărci</w:t>
      </w:r>
      <w:r>
        <w:rPr>
          <w:color w:val="231F20"/>
          <w:spacing w:val="-12"/>
        </w:rPr>
        <w:t> </w:t>
      </w:r>
      <w:r>
        <w:rPr>
          <w:color w:val="231F20"/>
        </w:rPr>
        <w:t>individuale,</w:t>
      </w:r>
      <w:r>
        <w:rPr>
          <w:color w:val="231F20"/>
          <w:spacing w:val="-12"/>
        </w:rPr>
        <w:t> </w:t>
      </w:r>
      <w:r>
        <w:rPr>
          <w:color w:val="231F20"/>
        </w:rPr>
        <w:t>cererea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înregistrare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unei</w:t>
      </w:r>
      <w:r>
        <w:rPr>
          <w:color w:val="231F20"/>
          <w:spacing w:val="-12"/>
        </w:rPr>
        <w:t> </w:t>
      </w:r>
      <w:r>
        <w:rPr>
          <w:color w:val="231F20"/>
        </w:rPr>
        <w:t>mărci</w:t>
      </w:r>
      <w:r>
        <w:rPr>
          <w:color w:val="231F20"/>
          <w:spacing w:val="-12"/>
        </w:rPr>
        <w:t> </w:t>
      </w:r>
      <w:r>
        <w:rPr>
          <w:color w:val="231F20"/>
        </w:rPr>
        <w:t>colective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res-</w:t>
      </w:r>
      <w:r>
        <w:rPr>
          <w:color w:val="231F20"/>
          <w:spacing w:val="-54"/>
        </w:rPr>
        <w:t> </w:t>
      </w:r>
      <w:r>
        <w:rPr>
          <w:color w:val="231F20"/>
        </w:rPr>
        <w:t>pinsă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dacă:</w:t>
      </w:r>
    </w:p>
    <w:p>
      <w:pPr>
        <w:pStyle w:val="ListParagraph"/>
        <w:numPr>
          <w:ilvl w:val="0"/>
          <w:numId w:val="161"/>
        </w:numPr>
        <w:tabs>
          <w:tab w:pos="834" w:val="left" w:leader="none"/>
        </w:tabs>
        <w:spacing w:line="236" w:lineRule="exact" w:before="0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solicitantul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are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calitatea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uniune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asociaţie;</w:t>
      </w:r>
    </w:p>
    <w:p>
      <w:pPr>
        <w:pStyle w:val="ListParagraph"/>
        <w:numPr>
          <w:ilvl w:val="0"/>
          <w:numId w:val="161"/>
        </w:numPr>
        <w:tabs>
          <w:tab w:pos="843" w:val="left" w:leader="none"/>
        </w:tabs>
        <w:spacing w:line="252" w:lineRule="auto" w:before="8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nu sunt îndeplinite cerinţele referitoare la mărcile colective prevăzute 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art.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2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Lege;</w:t>
      </w:r>
    </w:p>
    <w:p>
      <w:pPr>
        <w:pStyle w:val="ListParagraph"/>
        <w:numPr>
          <w:ilvl w:val="0"/>
          <w:numId w:val="161"/>
        </w:numPr>
        <w:tabs>
          <w:tab w:pos="823" w:val="left" w:leader="none"/>
        </w:tabs>
        <w:spacing w:line="252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regulamentul de folosire a mărcii este contrar ordinii publice sau bunelor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moravuri;</w:t>
      </w:r>
    </w:p>
    <w:p>
      <w:pPr>
        <w:pStyle w:val="ListParagraph"/>
        <w:numPr>
          <w:ilvl w:val="0"/>
          <w:numId w:val="161"/>
        </w:numPr>
        <w:tabs>
          <w:tab w:pos="869" w:val="left" w:leader="none"/>
        </w:tabs>
        <w:spacing w:line="252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cererea de înregistrare a mărcii colective se respinge şi în cazul când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există riscul inducerii în eroare a consumatorului în ceea ce priveşte caracte-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rul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semnificaţia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mărcii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ales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când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aceasta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percepută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fiind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marcă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colectivă.</w:t>
      </w:r>
    </w:p>
    <w:p>
      <w:pPr>
        <w:pStyle w:val="BodyText"/>
        <w:spacing w:line="252" w:lineRule="auto"/>
        <w:ind w:right="275"/>
      </w:pPr>
      <w:r>
        <w:rPr>
          <w:color w:val="231F20"/>
        </w:rPr>
        <w:t>Cererea</w:t>
      </w:r>
      <w:r>
        <w:rPr>
          <w:color w:val="231F20"/>
          <w:spacing w:val="-11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respinge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cazul</w:t>
      </w:r>
      <w:r>
        <w:rPr>
          <w:color w:val="231F20"/>
          <w:spacing w:val="-10"/>
        </w:rPr>
        <w:t> </w:t>
      </w:r>
      <w:r>
        <w:rPr>
          <w:color w:val="231F20"/>
        </w:rPr>
        <w:t>când</w:t>
      </w:r>
      <w:r>
        <w:rPr>
          <w:color w:val="231F20"/>
          <w:spacing w:val="-10"/>
        </w:rPr>
        <w:t> </w:t>
      </w:r>
      <w:r>
        <w:rPr>
          <w:color w:val="231F20"/>
        </w:rPr>
        <w:t>solicitantul,</w:t>
      </w:r>
      <w:r>
        <w:rPr>
          <w:color w:val="231F20"/>
          <w:spacing w:val="-11"/>
        </w:rPr>
        <w:t> </w:t>
      </w:r>
      <w:r>
        <w:rPr>
          <w:color w:val="231F20"/>
        </w:rPr>
        <w:t>prin</w:t>
      </w:r>
      <w:r>
        <w:rPr>
          <w:color w:val="231F20"/>
          <w:spacing w:val="-10"/>
        </w:rPr>
        <w:t> </w:t>
      </w:r>
      <w:r>
        <w:rPr>
          <w:color w:val="231F20"/>
        </w:rPr>
        <w:t>modificarea</w:t>
      </w:r>
      <w:r>
        <w:rPr>
          <w:color w:val="231F20"/>
          <w:spacing w:val="-10"/>
        </w:rPr>
        <w:t> </w:t>
      </w:r>
      <w:r>
        <w:rPr>
          <w:color w:val="231F20"/>
        </w:rPr>
        <w:t>regula-</w:t>
      </w:r>
      <w:r>
        <w:rPr>
          <w:color w:val="231F20"/>
          <w:spacing w:val="-53"/>
        </w:rPr>
        <w:t> </w:t>
      </w:r>
      <w:r>
        <w:rPr>
          <w:color w:val="231F20"/>
        </w:rPr>
        <w:t>mentului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utilizare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mărcii</w:t>
      </w:r>
      <w:r>
        <w:rPr>
          <w:color w:val="231F20"/>
          <w:spacing w:val="-11"/>
        </w:rPr>
        <w:t> </w:t>
      </w:r>
      <w:r>
        <w:rPr>
          <w:color w:val="231F20"/>
        </w:rPr>
        <w:t>colective,</w:t>
      </w:r>
      <w:r>
        <w:rPr>
          <w:color w:val="231F20"/>
          <w:spacing w:val="-11"/>
        </w:rPr>
        <w:t> </w:t>
      </w:r>
      <w:r>
        <w:rPr>
          <w:color w:val="231F20"/>
        </w:rPr>
        <w:t>înlătură</w:t>
      </w:r>
      <w:r>
        <w:rPr>
          <w:color w:val="231F20"/>
          <w:spacing w:val="-12"/>
        </w:rPr>
        <w:t> </w:t>
      </w:r>
      <w:r>
        <w:rPr>
          <w:color w:val="231F20"/>
        </w:rPr>
        <w:t>motivele</w:t>
      </w:r>
      <w:r>
        <w:rPr>
          <w:color w:val="231F20"/>
          <w:spacing w:val="-12"/>
        </w:rPr>
        <w:t> </w:t>
      </w:r>
      <w:r>
        <w:rPr>
          <w:color w:val="231F20"/>
        </w:rPr>
        <w:t>refuzului.</w:t>
      </w:r>
    </w:p>
    <w:p>
      <w:pPr>
        <w:pStyle w:val="BodyText"/>
        <w:spacing w:line="252" w:lineRule="auto"/>
        <w:ind w:right="274"/>
      </w:pPr>
      <w:r>
        <w:rPr>
          <w:color w:val="231F20"/>
          <w:w w:val="95"/>
        </w:rPr>
        <w:t>Odată cu publicarea cererii de înregistrare a mărcii colective se publică lista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membrilor asociaţiei care au dreptul să folosească marca colectivă şi un extras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Regulamentul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folosire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mărcii</w:t>
      </w:r>
      <w:r>
        <w:rPr>
          <w:color w:val="231F20"/>
          <w:spacing w:val="-9"/>
        </w:rPr>
        <w:t> </w:t>
      </w:r>
      <w:r>
        <w:rPr>
          <w:color w:val="231F20"/>
        </w:rPr>
        <w:t>respective.</w:t>
      </w:r>
    </w:p>
    <w:p>
      <w:pPr>
        <w:pStyle w:val="BodyText"/>
        <w:spacing w:line="252" w:lineRule="auto"/>
        <w:ind w:right="275"/>
      </w:pPr>
      <w:r>
        <w:rPr>
          <w:color w:val="231F20"/>
        </w:rPr>
        <w:t>Titularul</w:t>
      </w:r>
      <w:r>
        <w:rPr>
          <w:color w:val="231F20"/>
          <w:spacing w:val="-6"/>
        </w:rPr>
        <w:t> </w:t>
      </w:r>
      <w:r>
        <w:rPr>
          <w:color w:val="231F20"/>
        </w:rPr>
        <w:t>mărcii</w:t>
      </w:r>
      <w:r>
        <w:rPr>
          <w:color w:val="231F20"/>
          <w:spacing w:val="-6"/>
        </w:rPr>
        <w:t> </w:t>
      </w:r>
      <w:r>
        <w:rPr>
          <w:color w:val="231F20"/>
        </w:rPr>
        <w:t>colective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obligat</w:t>
      </w:r>
      <w:r>
        <w:rPr>
          <w:color w:val="231F20"/>
          <w:spacing w:val="-6"/>
        </w:rPr>
        <w:t> </w:t>
      </w:r>
      <w:r>
        <w:rPr>
          <w:color w:val="231F20"/>
        </w:rPr>
        <w:t>să</w:t>
      </w:r>
      <w:r>
        <w:rPr>
          <w:color w:val="231F20"/>
          <w:spacing w:val="-6"/>
        </w:rPr>
        <w:t> </w:t>
      </w:r>
      <w:r>
        <w:rPr>
          <w:color w:val="231F20"/>
        </w:rPr>
        <w:t>notifice</w:t>
      </w:r>
      <w:r>
        <w:rPr>
          <w:color w:val="231F20"/>
          <w:spacing w:val="-5"/>
        </w:rPr>
        <w:t> </w:t>
      </w:r>
      <w:r>
        <w:rPr>
          <w:color w:val="231F20"/>
        </w:rPr>
        <w:t>AGEPI</w:t>
      </w:r>
      <w:r>
        <w:rPr>
          <w:color w:val="231F20"/>
          <w:spacing w:val="-6"/>
        </w:rPr>
        <w:t> </w:t>
      </w:r>
      <w:r>
        <w:rPr>
          <w:color w:val="231F20"/>
        </w:rPr>
        <w:t>orice</w:t>
      </w:r>
      <w:r>
        <w:rPr>
          <w:color w:val="231F20"/>
          <w:spacing w:val="-6"/>
        </w:rPr>
        <w:t> </w:t>
      </w:r>
      <w:r>
        <w:rPr>
          <w:color w:val="231F20"/>
        </w:rPr>
        <w:t>modificare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4"/>
        </w:rPr>
        <w:t> </w:t>
      </w:r>
      <w:r>
        <w:rPr>
          <w:color w:val="231F20"/>
        </w:rPr>
        <w:t>regulamentului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utilizare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mărcii.</w:t>
      </w:r>
      <w:r>
        <w:rPr>
          <w:color w:val="231F20"/>
          <w:spacing w:val="-7"/>
        </w:rPr>
        <w:t> </w:t>
      </w:r>
      <w:r>
        <w:rPr>
          <w:color w:val="231F20"/>
        </w:rPr>
        <w:t>Modificarea</w:t>
      </w:r>
      <w:r>
        <w:rPr>
          <w:color w:val="231F20"/>
          <w:spacing w:val="-7"/>
        </w:rPr>
        <w:t> </w:t>
      </w:r>
      <w:r>
        <w:rPr>
          <w:color w:val="231F20"/>
        </w:rPr>
        <w:t>regulamentului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utilizare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54"/>
        </w:rPr>
        <w:t> </w:t>
      </w:r>
      <w:r>
        <w:rPr>
          <w:color w:val="231F20"/>
        </w:rPr>
        <w:t>mărcii</w:t>
      </w:r>
      <w:r>
        <w:rPr>
          <w:color w:val="231F20"/>
          <w:spacing w:val="-13"/>
        </w:rPr>
        <w:t> </w:t>
      </w:r>
      <w:r>
        <w:rPr>
          <w:color w:val="231F20"/>
        </w:rPr>
        <w:t>colective</w:t>
      </w:r>
      <w:r>
        <w:rPr>
          <w:color w:val="231F20"/>
          <w:spacing w:val="-14"/>
        </w:rPr>
        <w:t> </w:t>
      </w:r>
      <w:r>
        <w:rPr>
          <w:color w:val="231F20"/>
        </w:rPr>
        <w:t>produce</w:t>
      </w:r>
      <w:r>
        <w:rPr>
          <w:color w:val="231F20"/>
          <w:spacing w:val="-13"/>
        </w:rPr>
        <w:t> </w:t>
      </w:r>
      <w:r>
        <w:rPr>
          <w:color w:val="231F20"/>
        </w:rPr>
        <w:t>efecte</w:t>
      </w:r>
      <w:r>
        <w:rPr>
          <w:color w:val="231F20"/>
          <w:spacing w:val="-13"/>
        </w:rPr>
        <w:t> </w:t>
      </w:r>
      <w:r>
        <w:rPr>
          <w:color w:val="231F20"/>
        </w:rPr>
        <w:t>numai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data</w:t>
      </w:r>
      <w:r>
        <w:rPr>
          <w:color w:val="231F20"/>
          <w:spacing w:val="-14"/>
        </w:rPr>
        <w:t> </w:t>
      </w:r>
      <w:r>
        <w:rPr>
          <w:color w:val="231F20"/>
        </w:rPr>
        <w:t>înscrierii</w:t>
      </w:r>
      <w:r>
        <w:rPr>
          <w:color w:val="231F20"/>
          <w:spacing w:val="-13"/>
        </w:rPr>
        <w:t> </w:t>
      </w:r>
      <w:r>
        <w:rPr>
          <w:color w:val="231F20"/>
        </w:rPr>
        <w:t>modificării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Regis-</w:t>
      </w:r>
      <w:r>
        <w:rPr>
          <w:color w:val="231F20"/>
          <w:spacing w:val="-53"/>
        </w:rPr>
        <w:t> </w:t>
      </w:r>
      <w:r>
        <w:rPr>
          <w:color w:val="231F20"/>
        </w:rPr>
        <w:t>trul</w:t>
      </w:r>
      <w:r>
        <w:rPr>
          <w:color w:val="231F20"/>
          <w:spacing w:val="-8"/>
        </w:rPr>
        <w:t> </w:t>
      </w:r>
      <w:r>
        <w:rPr>
          <w:color w:val="231F20"/>
        </w:rPr>
        <w:t>naţional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mărcilor.</w:t>
      </w:r>
    </w:p>
    <w:p>
      <w:pPr>
        <w:pStyle w:val="BodyText"/>
        <w:spacing w:line="252" w:lineRule="auto"/>
        <w:ind w:right="275"/>
      </w:pPr>
      <w:r>
        <w:rPr>
          <w:color w:val="231F20"/>
          <w:spacing w:val="-1"/>
        </w:rPr>
        <w:t>Orice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persoană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interesată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judecătoriei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cărei</w:t>
      </w:r>
      <w:r>
        <w:rPr>
          <w:color w:val="231F20"/>
          <w:spacing w:val="-12"/>
        </w:rPr>
        <w:t> </w:t>
      </w:r>
      <w:r>
        <w:rPr>
          <w:color w:val="231F20"/>
        </w:rPr>
        <w:t>jurisdicţie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sediul AGEPI anularea sau decăderea din drepturi asupra unei mărci colective,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oricând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perioada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protecţie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ei,</w:t>
      </w:r>
      <w:r>
        <w:rPr>
          <w:color w:val="231F20"/>
          <w:spacing w:val="-9"/>
        </w:rPr>
        <w:t> </w:t>
      </w:r>
      <w:r>
        <w:rPr>
          <w:color w:val="231F20"/>
        </w:rPr>
        <w:t>când:</w:t>
      </w:r>
    </w:p>
    <w:p>
      <w:pPr>
        <w:pStyle w:val="ListParagraph"/>
        <w:numPr>
          <w:ilvl w:val="0"/>
          <w:numId w:val="162"/>
        </w:numPr>
        <w:tabs>
          <w:tab w:pos="833" w:val="left" w:leader="none"/>
        </w:tabs>
        <w:spacing w:line="252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există unul din motivele pentru care marca este exclusă de la protecţie şi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înregistrată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conform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legii,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(motive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absolute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nulitate);</w:t>
      </w:r>
    </w:p>
    <w:p>
      <w:pPr>
        <w:pStyle w:val="ListParagraph"/>
        <w:numPr>
          <w:ilvl w:val="0"/>
          <w:numId w:val="162"/>
        </w:numPr>
        <w:tabs>
          <w:tab w:pos="843" w:val="left" w:leader="none"/>
        </w:tabs>
        <w:spacing w:line="252" w:lineRule="auto" w:before="0" w:after="0"/>
        <w:ind w:left="277" w:right="271" w:firstLine="340"/>
        <w:jc w:val="both"/>
        <w:rPr>
          <w:sz w:val="21"/>
        </w:rPr>
      </w:pPr>
      <w:r>
        <w:rPr>
          <w:color w:val="231F20"/>
          <w:sz w:val="21"/>
        </w:rPr>
        <w:t>fără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motive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justificate,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marca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făcut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obiectul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folosiri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efective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tr-o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perioadă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neîntreruptă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5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ani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produsele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serviciile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înregistrată;</w:t>
      </w:r>
    </w:p>
    <w:p>
      <w:pPr>
        <w:pStyle w:val="ListParagraph"/>
        <w:numPr>
          <w:ilvl w:val="0"/>
          <w:numId w:val="162"/>
        </w:numPr>
        <w:tabs>
          <w:tab w:pos="846" w:val="left" w:leader="none"/>
        </w:tabs>
        <w:spacing w:line="252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titularul a folosit marca în alte condiţii decât cele prevăzute de regula-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mentul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folosire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ei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luat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măsuri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preveni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astfel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folosire;</w:t>
      </w:r>
    </w:p>
    <w:p>
      <w:pPr>
        <w:pStyle w:val="ListParagraph"/>
        <w:numPr>
          <w:ilvl w:val="0"/>
          <w:numId w:val="162"/>
        </w:numPr>
        <w:tabs>
          <w:tab w:pos="840" w:val="left" w:leader="none"/>
        </w:tabs>
        <w:spacing w:line="240" w:lineRule="auto" w:before="0" w:after="0"/>
        <w:ind w:left="839" w:right="0" w:hanging="223"/>
        <w:jc w:val="both"/>
        <w:rPr>
          <w:sz w:val="21"/>
        </w:rPr>
      </w:pPr>
      <w:r>
        <w:rPr>
          <w:color w:val="231F20"/>
          <w:w w:val="95"/>
          <w:sz w:val="21"/>
        </w:rPr>
        <w:t>prin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folosire,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marca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devenit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susceptibilă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induce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publicul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eroare.</w:t>
      </w:r>
    </w:p>
    <w:p>
      <w:pPr>
        <w:pStyle w:val="Heading3"/>
        <w:spacing w:before="57"/>
      </w:pPr>
      <w:r>
        <w:rPr>
          <w:color w:val="231F20"/>
          <w:w w:val="85"/>
        </w:rPr>
        <w:t>Marca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certificare</w:t>
      </w:r>
    </w:p>
    <w:p>
      <w:pPr>
        <w:pStyle w:val="BodyText"/>
        <w:spacing w:line="254" w:lineRule="auto" w:before="64"/>
        <w:ind w:right="274"/>
      </w:pPr>
      <w:r>
        <w:rPr>
          <w:color w:val="231F20"/>
          <w:spacing w:val="-1"/>
        </w:rPr>
        <w:t>Art.2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Legea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nr.38/2008:</w:t>
      </w:r>
      <w:r>
        <w:rPr>
          <w:color w:val="231F20"/>
          <w:spacing w:val="-9"/>
        </w:rPr>
        <w:t> </w:t>
      </w:r>
      <w:r>
        <w:rPr>
          <w:rFonts w:ascii="Arial" w:hAnsi="Arial"/>
          <w:i/>
          <w:color w:val="231F20"/>
          <w:spacing w:val="-1"/>
        </w:rPr>
        <w:t>marcă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rFonts w:ascii="Arial" w:hAnsi="Arial"/>
          <w:i/>
          <w:color w:val="231F20"/>
        </w:rPr>
        <w:t>de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rFonts w:ascii="Arial" w:hAnsi="Arial"/>
          <w:i/>
          <w:color w:val="231F20"/>
        </w:rPr>
        <w:t>certificare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rFonts w:ascii="Arial" w:hAnsi="Arial"/>
          <w:i/>
          <w:color w:val="231F20"/>
        </w:rPr>
        <w:t>(de</w:t>
      </w:r>
      <w:r>
        <w:rPr>
          <w:rFonts w:ascii="Arial" w:hAnsi="Arial"/>
          <w:i/>
          <w:color w:val="231F20"/>
          <w:spacing w:val="-11"/>
        </w:rPr>
        <w:t> </w:t>
      </w:r>
      <w:r>
        <w:rPr>
          <w:rFonts w:ascii="Arial" w:hAnsi="Arial"/>
          <w:i/>
          <w:color w:val="231F20"/>
        </w:rPr>
        <w:t>conformitate)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-15"/>
          <w:w w:val="110"/>
        </w:rPr>
        <w:t> </w:t>
      </w:r>
      <w:r>
        <w:rPr>
          <w:color w:val="231F20"/>
        </w:rPr>
        <w:t>marcă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utilizată pentru a certifica anumite caracteristici ale unui produs şi/sau serviciu.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Mărcile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certificare</w:t>
      </w:r>
      <w:r>
        <w:rPr>
          <w:color w:val="231F20"/>
          <w:spacing w:val="-14"/>
        </w:rPr>
        <w:t> </w:t>
      </w:r>
      <w:r>
        <w:rPr>
          <w:color w:val="231F20"/>
        </w:rPr>
        <w:t>(de</w:t>
      </w:r>
      <w:r>
        <w:rPr>
          <w:color w:val="231F20"/>
          <w:spacing w:val="-14"/>
        </w:rPr>
        <w:t> </w:t>
      </w:r>
      <w:r>
        <w:rPr>
          <w:color w:val="231F20"/>
        </w:rPr>
        <w:t>conformitate)</w:t>
      </w:r>
      <w:r>
        <w:rPr>
          <w:color w:val="231F20"/>
          <w:spacing w:val="-14"/>
        </w:rPr>
        <w:t> </w:t>
      </w:r>
      <w:r>
        <w:rPr>
          <w:color w:val="231F20"/>
        </w:rPr>
        <w:t>pot</w:t>
      </w:r>
      <w:r>
        <w:rPr>
          <w:color w:val="231F20"/>
          <w:spacing w:val="-11"/>
        </w:rPr>
        <w:t> </w:t>
      </w:r>
      <w:r>
        <w:rPr>
          <w:color w:val="231F20"/>
        </w:rPr>
        <w:t>fi</w:t>
      </w:r>
      <w:r>
        <w:rPr>
          <w:color w:val="231F20"/>
          <w:spacing w:val="-14"/>
        </w:rPr>
        <w:t> </w:t>
      </w:r>
      <w:r>
        <w:rPr>
          <w:color w:val="231F20"/>
        </w:rPr>
        <w:t>înregistrate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AGEPI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către</w:t>
      </w:r>
      <w:r>
        <w:rPr>
          <w:color w:val="231F20"/>
          <w:spacing w:val="-14"/>
        </w:rPr>
        <w:t> </w:t>
      </w:r>
      <w:r>
        <w:rPr>
          <w:color w:val="231F20"/>
        </w:rPr>
        <w:t>or-</w:t>
      </w:r>
      <w:r>
        <w:rPr>
          <w:color w:val="231F20"/>
          <w:spacing w:val="-53"/>
        </w:rPr>
        <w:t> </w:t>
      </w:r>
      <w:r>
        <w:rPr>
          <w:color w:val="231F20"/>
        </w:rPr>
        <w:t>ganismele de certificare, acreditate pentru efectuarea certificării conformităţii</w:t>
      </w:r>
      <w:r>
        <w:rPr>
          <w:color w:val="231F20"/>
          <w:spacing w:val="-53"/>
        </w:rPr>
        <w:t> </w:t>
      </w:r>
      <w:r>
        <w:rPr>
          <w:color w:val="231F20"/>
        </w:rPr>
        <w:t>produselor sau serviciilor în condiţiile Legii nr. 186-XV din 24 aprilie 2003 cu</w:t>
      </w:r>
      <w:r>
        <w:rPr>
          <w:color w:val="231F20"/>
          <w:spacing w:val="1"/>
        </w:rPr>
        <w:t> </w:t>
      </w:r>
      <w:r>
        <w:rPr>
          <w:color w:val="231F20"/>
        </w:rPr>
        <w:t>privire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evaluarea</w:t>
      </w:r>
      <w:r>
        <w:rPr>
          <w:color w:val="231F20"/>
          <w:spacing w:val="-7"/>
        </w:rPr>
        <w:t> </w:t>
      </w:r>
      <w:r>
        <w:rPr>
          <w:color w:val="231F20"/>
        </w:rPr>
        <w:t>conformităţii</w:t>
      </w:r>
      <w:r>
        <w:rPr>
          <w:color w:val="231F20"/>
          <w:spacing w:val="-7"/>
        </w:rPr>
        <w:t> </w:t>
      </w:r>
      <w:r>
        <w:rPr>
          <w:color w:val="231F20"/>
        </w:rPr>
        <w:t>produselor.</w:t>
      </w:r>
      <w:r>
        <w:rPr>
          <w:color w:val="231F20"/>
          <w:spacing w:val="-7"/>
        </w:rPr>
        <w:t> </w:t>
      </w:r>
      <w:r>
        <w:rPr>
          <w:color w:val="231F20"/>
        </w:rPr>
        <w:t>Nu</w:t>
      </w:r>
      <w:r>
        <w:rPr>
          <w:color w:val="231F20"/>
          <w:spacing w:val="-7"/>
        </w:rPr>
        <w:t> </w:t>
      </w:r>
      <w:r>
        <w:rPr>
          <w:color w:val="231F20"/>
        </w:rPr>
        <w:t>pot</w:t>
      </w:r>
      <w:r>
        <w:rPr>
          <w:color w:val="231F20"/>
          <w:spacing w:val="-7"/>
        </w:rPr>
        <w:t> </w:t>
      </w:r>
      <w:r>
        <w:rPr>
          <w:color w:val="231F20"/>
        </w:rPr>
        <w:t>solicita</w:t>
      </w:r>
      <w:r>
        <w:rPr>
          <w:color w:val="231F20"/>
          <w:spacing w:val="-7"/>
        </w:rPr>
        <w:t> </w:t>
      </w:r>
      <w:r>
        <w:rPr>
          <w:color w:val="231F20"/>
        </w:rPr>
        <w:t>înregistrarea</w:t>
      </w:r>
      <w:r>
        <w:rPr>
          <w:color w:val="231F20"/>
          <w:spacing w:val="-7"/>
        </w:rPr>
        <w:t> </w:t>
      </w:r>
      <w:r>
        <w:rPr>
          <w:color w:val="231F20"/>
        </w:rPr>
        <w:t>unei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mărci de certificare persoanele juridice, altele decât cele menţionate, care fabri-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că,</w:t>
      </w:r>
      <w:r>
        <w:rPr>
          <w:color w:val="231F20"/>
          <w:spacing w:val="-11"/>
        </w:rPr>
        <w:t> </w:t>
      </w:r>
      <w:r>
        <w:rPr>
          <w:color w:val="231F20"/>
        </w:rPr>
        <w:t>importă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vând</w:t>
      </w:r>
      <w:r>
        <w:rPr>
          <w:color w:val="231F20"/>
          <w:spacing w:val="-10"/>
        </w:rPr>
        <w:t> </w:t>
      </w:r>
      <w:r>
        <w:rPr>
          <w:color w:val="231F20"/>
        </w:rPr>
        <w:t>produse</w:t>
      </w:r>
      <w:r>
        <w:rPr>
          <w:color w:val="231F20"/>
          <w:spacing w:val="-10"/>
        </w:rPr>
        <w:t> </w:t>
      </w:r>
      <w:r>
        <w:rPr>
          <w:color w:val="231F20"/>
        </w:rPr>
        <w:t>ori</w:t>
      </w:r>
      <w:r>
        <w:rPr>
          <w:color w:val="231F20"/>
          <w:spacing w:val="-10"/>
        </w:rPr>
        <w:t> </w:t>
      </w:r>
      <w:r>
        <w:rPr>
          <w:color w:val="231F20"/>
        </w:rPr>
        <w:t>prestează</w:t>
      </w:r>
      <w:r>
        <w:rPr>
          <w:color w:val="231F20"/>
          <w:spacing w:val="-11"/>
        </w:rPr>
        <w:t> </w:t>
      </w:r>
      <w:r>
        <w:rPr>
          <w:color w:val="231F20"/>
        </w:rPr>
        <w:t>servicii.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Cererea de înregistrare întocmită conform cerinţelor se depune personal de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către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solicitant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prin</w:t>
      </w:r>
      <w:r>
        <w:rPr>
          <w:color w:val="231F20"/>
          <w:spacing w:val="-12"/>
        </w:rPr>
        <w:t> </w:t>
      </w:r>
      <w:r>
        <w:rPr>
          <w:color w:val="231F20"/>
        </w:rPr>
        <w:t>intermediul</w:t>
      </w:r>
      <w:r>
        <w:rPr>
          <w:color w:val="231F20"/>
          <w:spacing w:val="-14"/>
        </w:rPr>
        <w:t> </w:t>
      </w:r>
      <w:r>
        <w:rPr>
          <w:color w:val="231F20"/>
        </w:rPr>
        <w:t>reprezentantului</w:t>
      </w:r>
      <w:r>
        <w:rPr>
          <w:color w:val="231F20"/>
          <w:spacing w:val="-13"/>
        </w:rPr>
        <w:t> </w:t>
      </w:r>
      <w:r>
        <w:rPr>
          <w:color w:val="231F20"/>
        </w:rPr>
        <w:t>abilitat</w:t>
      </w:r>
      <w:r>
        <w:rPr>
          <w:color w:val="231F20"/>
          <w:spacing w:val="-13"/>
        </w:rPr>
        <w:t> </w:t>
      </w:r>
      <w:r>
        <w:rPr>
          <w:color w:val="231F20"/>
        </w:rPr>
        <w:t>printr-o</w:t>
      </w:r>
      <w:r>
        <w:rPr>
          <w:color w:val="231F20"/>
          <w:spacing w:val="-13"/>
        </w:rPr>
        <w:t> </w:t>
      </w:r>
      <w:r>
        <w:rPr>
          <w:color w:val="231F20"/>
        </w:rPr>
        <w:t>procură.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2" w:lineRule="auto" w:before="103"/>
        <w:ind w:right="275"/>
      </w:pPr>
      <w:r>
        <w:rPr>
          <w:color w:val="231F20"/>
        </w:rPr>
        <w:t>Odată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cererea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înregistrare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mărcii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certificare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termen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2</w:t>
      </w:r>
      <w:r>
        <w:rPr>
          <w:color w:val="231F20"/>
          <w:spacing w:val="-53"/>
        </w:rPr>
        <w:t> </w:t>
      </w:r>
      <w:r>
        <w:rPr>
          <w:color w:val="231F20"/>
        </w:rPr>
        <w:t>luni</w:t>
      </w:r>
      <w:r>
        <w:rPr>
          <w:color w:val="231F20"/>
          <w:spacing w:val="-8"/>
        </w:rPr>
        <w:t> </w:t>
      </w:r>
      <w:r>
        <w:rPr>
          <w:color w:val="231F20"/>
        </w:rPr>
        <w:t>solicitantul</w:t>
      </w:r>
      <w:r>
        <w:rPr>
          <w:color w:val="231F20"/>
          <w:spacing w:val="-7"/>
        </w:rPr>
        <w:t> </w:t>
      </w:r>
      <w:r>
        <w:rPr>
          <w:color w:val="231F20"/>
        </w:rPr>
        <w:t>trebuie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8"/>
        </w:rPr>
        <w:t> </w:t>
      </w:r>
      <w:r>
        <w:rPr>
          <w:color w:val="231F20"/>
        </w:rPr>
        <w:t>depună:</w:t>
      </w:r>
    </w:p>
    <w:p>
      <w:pPr>
        <w:pStyle w:val="ListParagraph"/>
        <w:numPr>
          <w:ilvl w:val="0"/>
          <w:numId w:val="163"/>
        </w:numPr>
        <w:tabs>
          <w:tab w:pos="834" w:val="left" w:leader="none"/>
        </w:tabs>
        <w:spacing w:line="240" w:lineRule="auto" w:before="1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regulamentul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utilizare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mărcii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certificare;</w:t>
      </w:r>
    </w:p>
    <w:p>
      <w:pPr>
        <w:pStyle w:val="ListParagraph"/>
        <w:numPr>
          <w:ilvl w:val="0"/>
          <w:numId w:val="163"/>
        </w:numPr>
        <w:tabs>
          <w:tab w:pos="842" w:val="left" w:leader="none"/>
        </w:tabs>
        <w:spacing w:line="252" w:lineRule="auto" w:before="13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autorizaţia sau documentul din care să rezulte desfăşurarea legală a ac-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tivităţii de certificare ori, după caz, dovada înregistrării mărcii de certificare în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ţara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origine.</w:t>
      </w:r>
    </w:p>
    <w:p>
      <w:pPr>
        <w:pStyle w:val="BodyText"/>
        <w:spacing w:line="252" w:lineRule="auto" w:before="1"/>
        <w:ind w:right="270"/>
      </w:pPr>
      <w:r>
        <w:rPr>
          <w:color w:val="231F20"/>
          <w:w w:val="95"/>
        </w:rPr>
        <w:t>Regulamentul de utilizare a mărcii de certificare specifică persoanele auto-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rizate să utilizeze marca, elementele şi caracteristicile care vor fi certificate prin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marcă, modul în care organismul de certificare va verifica aceste caracteristici şi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va supraveghea utilizarea mărcii, sancţiunile pentru încălcarea regulamentului,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taxele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plătite</w:t>
      </w:r>
      <w:r>
        <w:rPr>
          <w:color w:val="231F20"/>
          <w:spacing w:val="-13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utilizarea</w:t>
      </w:r>
      <w:r>
        <w:rPr>
          <w:color w:val="231F20"/>
          <w:spacing w:val="-13"/>
        </w:rPr>
        <w:t> </w:t>
      </w:r>
      <w:r>
        <w:rPr>
          <w:color w:val="231F20"/>
        </w:rPr>
        <w:t>mărcii,</w:t>
      </w:r>
      <w:r>
        <w:rPr>
          <w:color w:val="231F20"/>
          <w:spacing w:val="-12"/>
        </w:rPr>
        <w:t> </w:t>
      </w:r>
      <w:r>
        <w:rPr>
          <w:color w:val="231F20"/>
        </w:rPr>
        <w:t>procedurile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reglementare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54"/>
        </w:rPr>
        <w:t> </w:t>
      </w:r>
      <w:r>
        <w:rPr>
          <w:color w:val="231F20"/>
        </w:rPr>
        <w:t>litigiilor.</w:t>
      </w:r>
    </w:p>
    <w:p>
      <w:pPr>
        <w:pStyle w:val="BodyText"/>
        <w:spacing w:line="252" w:lineRule="auto" w:before="2"/>
        <w:ind w:right="275"/>
      </w:pP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cazul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solicitantul</w:t>
      </w:r>
      <w:r>
        <w:rPr>
          <w:color w:val="231F20"/>
          <w:spacing w:val="-11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prezintă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termenul</w:t>
      </w:r>
      <w:r>
        <w:rPr>
          <w:color w:val="231F20"/>
          <w:spacing w:val="-10"/>
        </w:rPr>
        <w:t> </w:t>
      </w:r>
      <w:r>
        <w:rPr>
          <w:color w:val="231F20"/>
        </w:rPr>
        <w:t>stabilit</w:t>
      </w:r>
      <w:r>
        <w:rPr>
          <w:color w:val="231F20"/>
          <w:spacing w:val="-11"/>
        </w:rPr>
        <w:t> </w:t>
      </w:r>
      <w:r>
        <w:rPr>
          <w:color w:val="231F20"/>
        </w:rPr>
        <w:t>materialele</w:t>
      </w:r>
      <w:r>
        <w:rPr>
          <w:color w:val="231F20"/>
          <w:spacing w:val="-10"/>
        </w:rPr>
        <w:t> </w:t>
      </w:r>
      <w:r>
        <w:rPr>
          <w:color w:val="231F20"/>
        </w:rPr>
        <w:t>indi-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cate sau o solicitare motivată de prelungire a acestui termen, dar nedepăşind 2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luni,</w:t>
      </w:r>
      <w:r>
        <w:rPr>
          <w:color w:val="231F20"/>
          <w:spacing w:val="-9"/>
        </w:rPr>
        <w:t> </w:t>
      </w:r>
      <w:r>
        <w:rPr>
          <w:color w:val="231F20"/>
        </w:rPr>
        <w:t>cererea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consideră</w:t>
      </w:r>
      <w:r>
        <w:rPr>
          <w:color w:val="231F20"/>
          <w:spacing w:val="-10"/>
        </w:rPr>
        <w:t> </w:t>
      </w:r>
      <w:r>
        <w:rPr>
          <w:color w:val="231F20"/>
        </w:rPr>
        <w:t>retrasă.</w:t>
      </w:r>
    </w:p>
    <w:p>
      <w:pPr>
        <w:pStyle w:val="BodyText"/>
        <w:spacing w:line="252" w:lineRule="auto" w:before="2"/>
        <w:ind w:right="274"/>
      </w:pPr>
      <w:r>
        <w:rPr>
          <w:color w:val="231F20"/>
          <w:w w:val="95"/>
        </w:rPr>
        <w:t>Dacă solicitantul este o persoană juridică străină, el trebuie să prezinte do-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vada</w:t>
      </w:r>
      <w:r>
        <w:rPr>
          <w:color w:val="231F20"/>
          <w:spacing w:val="-11"/>
        </w:rPr>
        <w:t> </w:t>
      </w:r>
      <w:r>
        <w:rPr>
          <w:color w:val="231F20"/>
        </w:rPr>
        <w:t>înregistrării</w:t>
      </w:r>
      <w:r>
        <w:rPr>
          <w:color w:val="231F20"/>
          <w:spacing w:val="-9"/>
        </w:rPr>
        <w:t> </w:t>
      </w:r>
      <w:r>
        <w:rPr>
          <w:color w:val="231F20"/>
        </w:rPr>
        <w:t>mărcii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certificare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ţara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origine.</w:t>
      </w:r>
    </w:p>
    <w:p>
      <w:pPr>
        <w:pStyle w:val="BodyText"/>
        <w:spacing w:line="252" w:lineRule="auto" w:before="1"/>
        <w:ind w:right="277"/>
      </w:pPr>
      <w:r>
        <w:rPr>
          <w:color w:val="231F20"/>
          <w:w w:val="95"/>
        </w:rPr>
        <w:t>Procedura de examinare şi de eliberare a certificatului de înregistrare pentru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mărcile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certificare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supusă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aceluiaşi regim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ca mărcile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individuale.</w:t>
      </w:r>
    </w:p>
    <w:p>
      <w:pPr>
        <w:pStyle w:val="BodyText"/>
        <w:spacing w:line="252" w:lineRule="auto"/>
        <w:ind w:right="275"/>
      </w:pPr>
      <w:r>
        <w:rPr>
          <w:color w:val="231F20"/>
          <w:w w:val="95"/>
        </w:rPr>
        <w:t>Pe lângă motivele de respingere prevăzute pentru cererea de înregistrare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unei</w:t>
      </w:r>
      <w:r>
        <w:rPr>
          <w:color w:val="231F20"/>
          <w:spacing w:val="-9"/>
        </w:rPr>
        <w:t> </w:t>
      </w:r>
      <w:r>
        <w:rPr>
          <w:color w:val="231F20"/>
        </w:rPr>
        <w:t>mărci</w:t>
      </w:r>
      <w:r>
        <w:rPr>
          <w:color w:val="231F20"/>
          <w:spacing w:val="-9"/>
        </w:rPr>
        <w:t> </w:t>
      </w:r>
      <w:r>
        <w:rPr>
          <w:color w:val="231F20"/>
        </w:rPr>
        <w:t>individuale,</w:t>
      </w:r>
      <w:r>
        <w:rPr>
          <w:color w:val="231F20"/>
          <w:spacing w:val="-9"/>
        </w:rPr>
        <w:t> </w:t>
      </w:r>
      <w:r>
        <w:rPr>
          <w:color w:val="231F20"/>
        </w:rPr>
        <w:t>cererea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înregistrare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unei</w:t>
      </w:r>
      <w:r>
        <w:rPr>
          <w:color w:val="231F20"/>
          <w:spacing w:val="-9"/>
        </w:rPr>
        <w:t> </w:t>
      </w:r>
      <w:r>
        <w:rPr>
          <w:color w:val="231F20"/>
        </w:rPr>
        <w:t>mărci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certificare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53"/>
        </w:rPr>
        <w:t> </w:t>
      </w:r>
      <w:r>
        <w:rPr>
          <w:color w:val="231F20"/>
        </w:rPr>
        <w:t>respinsă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cazul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fost</w:t>
      </w:r>
      <w:r>
        <w:rPr>
          <w:color w:val="231F20"/>
          <w:spacing w:val="-11"/>
        </w:rPr>
        <w:t> </w:t>
      </w:r>
      <w:r>
        <w:rPr>
          <w:color w:val="231F20"/>
        </w:rPr>
        <w:t>prezentată</w:t>
      </w:r>
      <w:r>
        <w:rPr>
          <w:color w:val="231F20"/>
          <w:spacing w:val="-12"/>
        </w:rPr>
        <w:t> </w:t>
      </w:r>
      <w:r>
        <w:rPr>
          <w:color w:val="231F20"/>
        </w:rPr>
        <w:t>autorizaţia</w:t>
      </w:r>
      <w:r>
        <w:rPr>
          <w:color w:val="231F20"/>
          <w:spacing w:val="-12"/>
        </w:rPr>
        <w:t> </w:t>
      </w:r>
      <w:r>
        <w:rPr>
          <w:color w:val="231F20"/>
        </w:rPr>
        <w:t>menţionată.</w:t>
      </w:r>
    </w:p>
    <w:p>
      <w:pPr>
        <w:pStyle w:val="BodyText"/>
        <w:spacing w:line="252" w:lineRule="auto" w:before="2"/>
        <w:ind w:right="273"/>
      </w:pPr>
      <w:r>
        <w:rPr>
          <w:color w:val="231F20"/>
        </w:rPr>
        <w:t>Titularul</w:t>
      </w:r>
      <w:r>
        <w:rPr>
          <w:color w:val="231F20"/>
          <w:spacing w:val="-13"/>
        </w:rPr>
        <w:t> </w:t>
      </w:r>
      <w:r>
        <w:rPr>
          <w:color w:val="231F20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</w:rPr>
        <w:t>mărci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certificare</w:t>
      </w:r>
      <w:r>
        <w:rPr>
          <w:color w:val="231F20"/>
          <w:spacing w:val="-13"/>
        </w:rPr>
        <w:t> </w:t>
      </w:r>
      <w:r>
        <w:rPr>
          <w:color w:val="231F20"/>
        </w:rPr>
        <w:t>poate</w:t>
      </w:r>
      <w:r>
        <w:rPr>
          <w:color w:val="231F20"/>
          <w:spacing w:val="-13"/>
        </w:rPr>
        <w:t> </w:t>
      </w:r>
      <w:r>
        <w:rPr>
          <w:color w:val="231F20"/>
        </w:rPr>
        <w:t>cere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instanţa</w:t>
      </w:r>
      <w:r>
        <w:rPr>
          <w:color w:val="231F20"/>
          <w:spacing w:val="-13"/>
        </w:rPr>
        <w:t> </w:t>
      </w:r>
      <w:r>
        <w:rPr>
          <w:color w:val="231F20"/>
        </w:rPr>
        <w:t>judecătorească,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numele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persoanelor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abilitate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utilizeze</w:t>
      </w:r>
      <w:r>
        <w:rPr>
          <w:color w:val="231F20"/>
          <w:spacing w:val="-12"/>
        </w:rPr>
        <w:t> </w:t>
      </w:r>
      <w:r>
        <w:rPr>
          <w:color w:val="231F20"/>
        </w:rPr>
        <w:t>marca,</w:t>
      </w:r>
      <w:r>
        <w:rPr>
          <w:color w:val="231F20"/>
          <w:spacing w:val="-12"/>
        </w:rPr>
        <w:t> </w:t>
      </w:r>
      <w:r>
        <w:rPr>
          <w:color w:val="231F20"/>
        </w:rPr>
        <w:t>repararea</w:t>
      </w:r>
      <w:r>
        <w:rPr>
          <w:color w:val="231F20"/>
          <w:spacing w:val="-12"/>
        </w:rPr>
        <w:t> </w:t>
      </w:r>
      <w:r>
        <w:rPr>
          <w:color w:val="231F20"/>
        </w:rPr>
        <w:t>prejudiciului</w:t>
      </w:r>
      <w:r>
        <w:rPr>
          <w:color w:val="231F20"/>
          <w:spacing w:val="-12"/>
        </w:rPr>
        <w:t> </w:t>
      </w:r>
      <w:r>
        <w:rPr>
          <w:color w:val="231F20"/>
        </w:rPr>
        <w:t>suferit</w:t>
      </w:r>
      <w:r>
        <w:rPr>
          <w:color w:val="231F20"/>
          <w:spacing w:val="-53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urma</w:t>
      </w:r>
      <w:r>
        <w:rPr>
          <w:color w:val="231F20"/>
          <w:spacing w:val="-9"/>
        </w:rPr>
        <w:t> </w:t>
      </w:r>
      <w:r>
        <w:rPr>
          <w:color w:val="231F20"/>
        </w:rPr>
        <w:t>folosirii</w:t>
      </w:r>
      <w:r>
        <w:rPr>
          <w:color w:val="231F20"/>
          <w:spacing w:val="-8"/>
        </w:rPr>
        <w:t> </w:t>
      </w:r>
      <w:r>
        <w:rPr>
          <w:color w:val="231F20"/>
        </w:rPr>
        <w:t>neautorizate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mărcii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către</w:t>
      </w:r>
      <w:r>
        <w:rPr>
          <w:color w:val="231F20"/>
          <w:spacing w:val="-9"/>
        </w:rPr>
        <w:t> </w:t>
      </w:r>
      <w:r>
        <w:rPr>
          <w:color w:val="231F20"/>
        </w:rPr>
        <w:t>terţi.</w:t>
      </w:r>
    </w:p>
    <w:p>
      <w:pPr>
        <w:pStyle w:val="BodyText"/>
        <w:spacing w:line="252" w:lineRule="auto" w:before="1"/>
        <w:ind w:right="273"/>
      </w:pPr>
      <w:r>
        <w:rPr>
          <w:color w:val="231F20"/>
        </w:rPr>
        <w:t>Marca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certificare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poate</w:t>
      </w:r>
      <w:r>
        <w:rPr>
          <w:color w:val="231F20"/>
          <w:spacing w:val="-9"/>
        </w:rPr>
        <w:t> </w:t>
      </w:r>
      <w:r>
        <w:rPr>
          <w:color w:val="231F20"/>
        </w:rPr>
        <w:t>face</w:t>
      </w:r>
      <w:r>
        <w:rPr>
          <w:color w:val="231F20"/>
          <w:spacing w:val="-9"/>
        </w:rPr>
        <w:t> </w:t>
      </w:r>
      <w:r>
        <w:rPr>
          <w:color w:val="231F20"/>
        </w:rPr>
        <w:t>obiectul</w:t>
      </w:r>
      <w:r>
        <w:rPr>
          <w:color w:val="231F20"/>
          <w:spacing w:val="-9"/>
        </w:rPr>
        <w:t> </w:t>
      </w:r>
      <w:r>
        <w:rPr>
          <w:color w:val="231F20"/>
        </w:rPr>
        <w:t>unei</w:t>
      </w:r>
      <w:r>
        <w:rPr>
          <w:color w:val="231F20"/>
          <w:spacing w:val="-8"/>
        </w:rPr>
        <w:t> </w:t>
      </w:r>
      <w:r>
        <w:rPr>
          <w:color w:val="231F20"/>
        </w:rPr>
        <w:t>cesiuni,</w:t>
      </w:r>
      <w:r>
        <w:rPr>
          <w:color w:val="231F20"/>
          <w:spacing w:val="-9"/>
        </w:rPr>
        <w:t> </w:t>
      </w:r>
      <w:r>
        <w:rPr>
          <w:color w:val="231F20"/>
        </w:rPr>
        <w:t>unui</w:t>
      </w:r>
      <w:r>
        <w:rPr>
          <w:color w:val="231F20"/>
          <w:spacing w:val="-9"/>
        </w:rPr>
        <w:t> </w:t>
      </w:r>
      <w:r>
        <w:rPr>
          <w:color w:val="231F20"/>
        </w:rPr>
        <w:t>gaj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nici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poate fi obiectul unei executări silite. Totuşi, în cazul dizolvării persoanei juridi-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 titulară a mărcii de certificare, această marcă poate fi transmisă altei persoa-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ne</w:t>
      </w:r>
      <w:r>
        <w:rPr>
          <w:color w:val="231F20"/>
          <w:spacing w:val="-11"/>
        </w:rPr>
        <w:t> </w:t>
      </w:r>
      <w:r>
        <w:rPr>
          <w:color w:val="231F20"/>
        </w:rPr>
        <w:t>juridice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condiţiile</w:t>
      </w:r>
      <w:r>
        <w:rPr>
          <w:color w:val="231F20"/>
          <w:spacing w:val="-10"/>
        </w:rPr>
        <w:t> </w:t>
      </w:r>
      <w:r>
        <w:rPr>
          <w:color w:val="231F20"/>
        </w:rPr>
        <w:t>stabilite</w:t>
      </w:r>
      <w:r>
        <w:rPr>
          <w:color w:val="231F20"/>
          <w:spacing w:val="-9"/>
        </w:rPr>
        <w:t> </w:t>
      </w:r>
      <w:r>
        <w:rPr>
          <w:color w:val="231F20"/>
        </w:rPr>
        <w:t>prin</w:t>
      </w:r>
      <w:r>
        <w:rPr>
          <w:color w:val="231F20"/>
          <w:spacing w:val="-10"/>
        </w:rPr>
        <w:t> </w:t>
      </w:r>
      <w:r>
        <w:rPr>
          <w:color w:val="231F20"/>
        </w:rPr>
        <w:t>hotărârea</w:t>
      </w:r>
      <w:r>
        <w:rPr>
          <w:color w:val="231F20"/>
          <w:spacing w:val="-9"/>
        </w:rPr>
        <w:t> </w:t>
      </w:r>
      <w:r>
        <w:rPr>
          <w:color w:val="231F20"/>
        </w:rPr>
        <w:t>Guvernului.</w:t>
      </w:r>
    </w:p>
    <w:p>
      <w:pPr>
        <w:pStyle w:val="BodyText"/>
        <w:spacing w:line="252" w:lineRule="auto" w:before="2"/>
        <w:ind w:right="274"/>
      </w:pP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cazul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care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marcă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certificare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încetat</w:t>
      </w:r>
      <w:r>
        <w:rPr>
          <w:color w:val="231F20"/>
          <w:spacing w:val="-5"/>
        </w:rPr>
        <w:t> </w:t>
      </w:r>
      <w:r>
        <w:rPr>
          <w:color w:val="231F20"/>
        </w:rPr>
        <w:t>să</w:t>
      </w:r>
      <w:r>
        <w:rPr>
          <w:color w:val="231F20"/>
          <w:spacing w:val="-5"/>
        </w:rPr>
        <w:t> </w:t>
      </w:r>
      <w:r>
        <w:rPr>
          <w:color w:val="231F20"/>
        </w:rPr>
        <w:t>mai</w:t>
      </w:r>
      <w:r>
        <w:rPr>
          <w:color w:val="231F20"/>
          <w:spacing w:val="-4"/>
        </w:rPr>
        <w:t> </w:t>
      </w:r>
      <w:r>
        <w:rPr>
          <w:color w:val="231F20"/>
        </w:rPr>
        <w:t>fie</w:t>
      </w:r>
      <w:r>
        <w:rPr>
          <w:color w:val="231F20"/>
          <w:spacing w:val="-5"/>
        </w:rPr>
        <w:t> </w:t>
      </w:r>
      <w:r>
        <w:rPr>
          <w:color w:val="231F20"/>
        </w:rPr>
        <w:t>protejată,</w:t>
      </w:r>
      <w:r>
        <w:rPr>
          <w:color w:val="231F20"/>
          <w:spacing w:val="-4"/>
        </w:rPr>
        <w:t> </w:t>
      </w:r>
      <w:r>
        <w:rPr>
          <w:color w:val="231F20"/>
        </w:rPr>
        <w:t>ea</w:t>
      </w:r>
      <w:r>
        <w:rPr>
          <w:color w:val="231F20"/>
          <w:spacing w:val="-5"/>
        </w:rPr>
        <w:t> </w:t>
      </w:r>
      <w:r>
        <w:rPr>
          <w:color w:val="231F20"/>
        </w:rPr>
        <w:t>nu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poate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depusă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spre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înregistrare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utilizată</w:t>
      </w:r>
      <w:r>
        <w:rPr>
          <w:color w:val="231F20"/>
          <w:spacing w:val="-12"/>
        </w:rPr>
        <w:t> </w:t>
      </w:r>
      <w:r>
        <w:rPr>
          <w:color w:val="231F20"/>
        </w:rPr>
        <w:t>înaintea</w:t>
      </w:r>
      <w:r>
        <w:rPr>
          <w:color w:val="231F20"/>
          <w:spacing w:val="-12"/>
        </w:rPr>
        <w:t> </w:t>
      </w:r>
      <w:r>
        <w:rPr>
          <w:color w:val="231F20"/>
        </w:rPr>
        <w:t>expirării</w:t>
      </w:r>
      <w:r>
        <w:rPr>
          <w:color w:val="231F20"/>
          <w:spacing w:val="-11"/>
        </w:rPr>
        <w:t> </w:t>
      </w:r>
      <w:r>
        <w:rPr>
          <w:color w:val="231F20"/>
        </w:rPr>
        <w:t>unui</w:t>
      </w:r>
      <w:r>
        <w:rPr>
          <w:color w:val="231F20"/>
          <w:spacing w:val="-12"/>
        </w:rPr>
        <w:t> </w:t>
      </w:r>
      <w:r>
        <w:rPr>
          <w:color w:val="231F20"/>
        </w:rPr>
        <w:t>termen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10</w:t>
      </w:r>
      <w:r>
        <w:rPr>
          <w:color w:val="231F20"/>
          <w:spacing w:val="-10"/>
        </w:rPr>
        <w:t> </w:t>
      </w:r>
      <w:r>
        <w:rPr>
          <w:color w:val="231F20"/>
        </w:rPr>
        <w:t>ani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data</w:t>
      </w:r>
      <w:r>
        <w:rPr>
          <w:color w:val="231F20"/>
          <w:spacing w:val="-9"/>
        </w:rPr>
        <w:t> </w:t>
      </w:r>
      <w:r>
        <w:rPr>
          <w:color w:val="231F20"/>
        </w:rPr>
        <w:t>încetării</w:t>
      </w:r>
      <w:r>
        <w:rPr>
          <w:color w:val="231F20"/>
          <w:spacing w:val="-8"/>
        </w:rPr>
        <w:t> </w:t>
      </w:r>
      <w:r>
        <w:rPr>
          <w:color w:val="231F20"/>
        </w:rPr>
        <w:t>protecţiei.</w:t>
      </w:r>
    </w:p>
    <w:p>
      <w:pPr>
        <w:pStyle w:val="Heading3"/>
        <w:spacing w:before="59"/>
      </w:pPr>
      <w:r>
        <w:rPr>
          <w:color w:val="231F20"/>
          <w:w w:val="90"/>
        </w:rPr>
        <w:t>Marca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notorie</w:t>
      </w:r>
    </w:p>
    <w:p>
      <w:pPr>
        <w:pStyle w:val="BodyText"/>
        <w:spacing w:line="254" w:lineRule="auto" w:before="67"/>
        <w:ind w:right="274"/>
      </w:pPr>
      <w:r>
        <w:rPr>
          <w:color w:val="231F20"/>
        </w:rPr>
        <w:t>Mărcile notorii constituie un obiect de studiu aparte în cadrul mărcilor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produse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servicii,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deoarece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ele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constituie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element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important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 patrimoniului oricărei întreprinderi (pentru promovarea acestora e nevoie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investiţii</w:t>
      </w:r>
      <w:r>
        <w:rPr>
          <w:color w:val="231F20"/>
          <w:spacing w:val="-5"/>
        </w:rPr>
        <w:t> </w:t>
      </w:r>
      <w:r>
        <w:rPr>
          <w:color w:val="231F20"/>
        </w:rPr>
        <w:t>considerabile)</w:t>
      </w:r>
      <w:r>
        <w:rPr>
          <w:color w:val="231F20"/>
          <w:spacing w:val="-5"/>
        </w:rPr>
        <w:t> </w:t>
      </w:r>
      <w:r>
        <w:rPr>
          <w:color w:val="231F20"/>
        </w:rPr>
        <w:t>iar</w:t>
      </w:r>
      <w:r>
        <w:rPr>
          <w:color w:val="231F20"/>
          <w:spacing w:val="-5"/>
        </w:rPr>
        <w:t> </w:t>
      </w:r>
      <w:r>
        <w:rPr>
          <w:color w:val="231F20"/>
        </w:rPr>
        <w:t>pe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altă</w:t>
      </w:r>
      <w:r>
        <w:rPr>
          <w:color w:val="231F20"/>
          <w:spacing w:val="-5"/>
        </w:rPr>
        <w:t> </w:t>
      </w:r>
      <w:r>
        <w:rPr>
          <w:color w:val="231F20"/>
        </w:rPr>
        <w:t>parte</w:t>
      </w:r>
      <w:r>
        <w:rPr>
          <w:color w:val="231F20"/>
          <w:spacing w:val="-5"/>
        </w:rPr>
        <w:t> </w:t>
      </w:r>
      <w:r>
        <w:rPr>
          <w:color w:val="231F20"/>
        </w:rPr>
        <w:t>ajung</w:t>
      </w:r>
      <w:r>
        <w:rPr>
          <w:color w:val="231F20"/>
          <w:spacing w:val="-5"/>
        </w:rPr>
        <w:t> </w:t>
      </w:r>
      <w:r>
        <w:rPr>
          <w:color w:val="231F20"/>
        </w:rPr>
        <w:t>să</w:t>
      </w:r>
      <w:r>
        <w:rPr>
          <w:color w:val="231F20"/>
          <w:spacing w:val="-5"/>
        </w:rPr>
        <w:t> </w:t>
      </w:r>
      <w:r>
        <w:rPr>
          <w:color w:val="231F20"/>
        </w:rPr>
        <w:t>fie</w:t>
      </w:r>
      <w:r>
        <w:rPr>
          <w:color w:val="231F20"/>
          <w:spacing w:val="-4"/>
        </w:rPr>
        <w:t> </w:t>
      </w:r>
      <w:r>
        <w:rPr>
          <w:color w:val="231F20"/>
        </w:rPr>
        <w:t>atât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cunoscute</w:t>
      </w:r>
      <w:r>
        <w:rPr>
          <w:color w:val="231F20"/>
          <w:spacing w:val="-5"/>
        </w:rPr>
        <w:t> </w:t>
      </w:r>
      <w:r>
        <w:rPr>
          <w:color w:val="231F20"/>
        </w:rPr>
        <w:t>pu-</w:t>
      </w:r>
      <w:r>
        <w:rPr>
          <w:color w:val="231F20"/>
          <w:spacing w:val="-53"/>
        </w:rPr>
        <w:t> </w:t>
      </w:r>
      <w:r>
        <w:rPr>
          <w:color w:val="231F20"/>
        </w:rPr>
        <w:t>blicului şi să se bucure de o asemenea reputaţie încât se consideră necesar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asigure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protecţie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lărgită,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asigura</w:t>
      </w:r>
      <w:r>
        <w:rPr>
          <w:color w:val="231F20"/>
          <w:spacing w:val="-12"/>
        </w:rPr>
        <w:t> </w:t>
      </w:r>
      <w:r>
        <w:rPr>
          <w:color w:val="231F20"/>
        </w:rPr>
        <w:t>evitarea</w:t>
      </w:r>
      <w:r>
        <w:rPr>
          <w:color w:val="231F20"/>
          <w:spacing w:val="-12"/>
        </w:rPr>
        <w:t> </w:t>
      </w:r>
      <w:r>
        <w:rPr>
          <w:color w:val="231F20"/>
        </w:rPr>
        <w:t>inducerii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eroare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consumatorilor, dar şi abuzurile de folosire de către alţii a notorietăţii dobândite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marcă.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Legea nr.38/2008 prevede la art.2 că prin marcă notorie se va înţelege o</w:t>
      </w:r>
      <w:r>
        <w:rPr>
          <w:color w:val="231F20"/>
          <w:spacing w:val="1"/>
        </w:rPr>
        <w:t> </w:t>
      </w:r>
      <w:r>
        <w:rPr>
          <w:color w:val="231F20"/>
        </w:rPr>
        <w:t>marcă larg cunoscută în Republica Moldova la data depunerii unei cereri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înregistrare de marcă sau la data priorităţii revendicate în cerere, în cadrul seg-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mentului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public</w:t>
      </w:r>
      <w:r>
        <w:rPr>
          <w:color w:val="231F20"/>
          <w:spacing w:val="4"/>
        </w:rPr>
        <w:t> </w:t>
      </w:r>
      <w:r>
        <w:rPr>
          <w:color w:val="231F20"/>
        </w:rPr>
        <w:t>vizat</w:t>
      </w:r>
      <w:r>
        <w:rPr>
          <w:color w:val="231F20"/>
          <w:spacing w:val="3"/>
        </w:rPr>
        <w:t> </w:t>
      </w:r>
      <w:r>
        <w:rPr>
          <w:color w:val="231F20"/>
        </w:rPr>
        <w:t>pentru</w:t>
      </w:r>
      <w:r>
        <w:rPr>
          <w:color w:val="231F20"/>
          <w:spacing w:val="3"/>
        </w:rPr>
        <w:t> </w:t>
      </w:r>
      <w:r>
        <w:rPr>
          <w:color w:val="231F20"/>
        </w:rPr>
        <w:t>produsele</w:t>
      </w:r>
      <w:r>
        <w:rPr>
          <w:color w:val="231F20"/>
          <w:spacing w:val="2"/>
        </w:rPr>
        <w:t> </w:t>
      </w:r>
      <w:r>
        <w:rPr>
          <w:color w:val="231F20"/>
        </w:rPr>
        <w:t>şi/sau</w:t>
      </w:r>
      <w:r>
        <w:rPr>
          <w:color w:val="231F20"/>
          <w:spacing w:val="3"/>
        </w:rPr>
        <w:t> </w:t>
      </w:r>
      <w:r>
        <w:rPr>
          <w:color w:val="231F20"/>
        </w:rPr>
        <w:t>serviciile</w:t>
      </w:r>
      <w:r>
        <w:rPr>
          <w:color w:val="231F20"/>
          <w:spacing w:val="3"/>
        </w:rPr>
        <w:t> </w:t>
      </w:r>
      <w:r>
        <w:rPr>
          <w:color w:val="231F20"/>
        </w:rPr>
        <w:t>cărora</w:t>
      </w:r>
      <w:r>
        <w:rPr>
          <w:color w:val="231F20"/>
          <w:spacing w:val="3"/>
        </w:rPr>
        <w:t> </w:t>
      </w:r>
      <w:r>
        <w:rPr>
          <w:color w:val="231F20"/>
        </w:rPr>
        <w:t>li</w:t>
      </w:r>
      <w:r>
        <w:rPr>
          <w:color w:val="231F20"/>
          <w:spacing w:val="4"/>
        </w:rPr>
        <w:t> </w:t>
      </w:r>
      <w:r>
        <w:rPr>
          <w:color w:val="231F20"/>
        </w:rPr>
        <w:t>se</w:t>
      </w:r>
      <w:r>
        <w:rPr>
          <w:color w:val="231F20"/>
          <w:spacing w:val="2"/>
        </w:rPr>
        <w:t> </w:t>
      </w:r>
      <w:r>
        <w:rPr>
          <w:color w:val="231F20"/>
        </w:rPr>
        <w:t>aplică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6" w:firstLine="0"/>
      </w:pPr>
      <w:r>
        <w:rPr>
          <w:color w:val="231F20"/>
          <w:w w:val="95"/>
        </w:rPr>
        <w:t>marca, fără a fi necesară înregistrarea sau utilizarea mărcii notorii în Republica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Moldova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fi</w:t>
      </w:r>
      <w:r>
        <w:rPr>
          <w:color w:val="231F20"/>
          <w:spacing w:val="-8"/>
        </w:rPr>
        <w:t> </w:t>
      </w:r>
      <w:r>
        <w:rPr>
          <w:color w:val="231F20"/>
        </w:rPr>
        <w:t>opusă.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La nivel internaţional protecţia mărcilor notorii este asigurată prin art. 6 bis al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Convenţiei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Paris,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prevede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acordarea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protecţiei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mărcii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notorii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pro-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duse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identice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similare,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indiferent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înregistrare,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necesară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fiind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cunoaş-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terea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cercul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larg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publicului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art.16(2)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(3)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Acordului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TRIPS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Moldova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momentul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aderării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OMC.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Acordul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TRIPS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stipulează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recunoaşterea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notorietăţii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trebuie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ţină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gradul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recunoaştere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mărcii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segmente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relevante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publicului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rezultat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promovării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publicită-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ţii.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plus,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Acordul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TRIPS,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spre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deosebire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Convenţia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Paris,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referă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protecţia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mărcilor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notorii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vizavi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servicii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produse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neconcurente.</w:t>
      </w:r>
    </w:p>
    <w:p>
      <w:pPr>
        <w:spacing w:line="249" w:lineRule="auto" w:before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Constatarea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notorietăţii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mărci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reglementată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prevederile</w:t>
      </w:r>
      <w:r>
        <w:rPr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Legii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sz w:val="21"/>
        </w:rPr>
        <w:t>nr.38/2008 </w:t>
      </w:r>
      <w:r>
        <w:rPr>
          <w:color w:val="231F20"/>
          <w:sz w:val="21"/>
        </w:rPr>
        <w:t>şi </w:t>
      </w:r>
      <w:r>
        <w:rPr>
          <w:rFonts w:ascii="Arial" w:hAnsi="Arial"/>
          <w:i/>
          <w:color w:val="231F20"/>
          <w:sz w:val="21"/>
        </w:rPr>
        <w:t>Recomandării comune referitor la dispoziţiile privind protecţia</w:t>
      </w:r>
      <w:r>
        <w:rPr>
          <w:rFonts w:ascii="Arial" w:hAnsi="Arial"/>
          <w:i/>
          <w:color w:val="231F20"/>
          <w:spacing w:val="1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mărcilor notorii</w:t>
      </w:r>
      <w:r>
        <w:rPr>
          <w:color w:val="231F20"/>
          <w:w w:val="95"/>
          <w:sz w:val="21"/>
        </w:rPr>
        <w:t>, aprobată la Adunarea Generală a OMPI din 20-29 septembrie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1999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(în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continuare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-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Recomandare).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Conform art.32</w:t>
      </w:r>
      <w:r>
        <w:rPr>
          <w:color w:val="231F20"/>
          <w:w w:val="95"/>
          <w:position w:val="7"/>
          <w:sz w:val="12"/>
        </w:rPr>
        <w:t>1</w:t>
      </w:r>
      <w:r>
        <w:rPr>
          <w:color w:val="231F20"/>
          <w:spacing w:val="1"/>
          <w:w w:val="95"/>
          <w:position w:val="7"/>
          <w:sz w:val="12"/>
        </w:rPr>
        <w:t> </w:t>
      </w:r>
      <w:r>
        <w:rPr>
          <w:color w:val="231F20"/>
          <w:w w:val="95"/>
        </w:rPr>
        <w:t>alin.(3) al Legii nr.38/2008, durata protecţiei unei mărci no-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torii este nelimitată. Conform art.32</w:t>
      </w:r>
      <w:r>
        <w:rPr>
          <w:color w:val="231F20"/>
          <w:position w:val="7"/>
          <w:sz w:val="12"/>
        </w:rPr>
        <w:t>2 </w:t>
      </w:r>
      <w:r>
        <w:rPr>
          <w:color w:val="231F20"/>
        </w:rPr>
        <w:t>alin.(1) al Legii nr.38/2008, în cazul apa-</w:t>
      </w:r>
      <w:r>
        <w:rPr>
          <w:color w:val="231F20"/>
          <w:spacing w:val="-53"/>
        </w:rPr>
        <w:t> </w:t>
      </w:r>
      <w:r>
        <w:rPr>
          <w:color w:val="231F20"/>
        </w:rPr>
        <w:t>riţiei unui conflict referitor la o marcă larg cunoscută în Republica Moldova 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cadrul unui segment de public vizat, persoana interesată care utilizează cu bu-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nă-credinţă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activitatea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comercială</w:t>
      </w:r>
      <w:r>
        <w:rPr>
          <w:color w:val="231F20"/>
          <w:spacing w:val="-13"/>
        </w:rPr>
        <w:t> </w:t>
      </w:r>
      <w:r>
        <w:rPr>
          <w:color w:val="231F20"/>
        </w:rPr>
        <w:t>această</w:t>
      </w:r>
      <w:r>
        <w:rPr>
          <w:color w:val="231F20"/>
          <w:spacing w:val="-12"/>
        </w:rPr>
        <w:t> </w:t>
      </w:r>
      <w:r>
        <w:rPr>
          <w:color w:val="231F20"/>
        </w:rPr>
        <w:t>marcă</w:t>
      </w:r>
      <w:r>
        <w:rPr>
          <w:color w:val="231F20"/>
          <w:spacing w:val="-12"/>
        </w:rPr>
        <w:t> </w:t>
      </w:r>
      <w:r>
        <w:rPr>
          <w:color w:val="231F20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</w:rPr>
        <w:t>depune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cerere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de constatare a notorietăţii mărcii la judecătoria în a cărei jurisdicţie este sediul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AGEPI,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conformitate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prevederile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art.166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Codul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procedură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civilă.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Alin.(2)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aceluiași</w:t>
      </w:r>
      <w:r>
        <w:rPr>
          <w:color w:val="231F20"/>
          <w:spacing w:val="-13"/>
        </w:rPr>
        <w:t> </w:t>
      </w:r>
      <w:r>
        <w:rPr>
          <w:color w:val="231F20"/>
        </w:rPr>
        <w:t>articol</w:t>
      </w:r>
      <w:r>
        <w:rPr>
          <w:color w:val="231F20"/>
          <w:spacing w:val="-13"/>
        </w:rPr>
        <w:t> </w:t>
      </w:r>
      <w:r>
        <w:rPr>
          <w:color w:val="231F20"/>
        </w:rPr>
        <w:t>prevede</w:t>
      </w:r>
      <w:r>
        <w:rPr>
          <w:color w:val="231F20"/>
          <w:spacing w:val="-12"/>
        </w:rPr>
        <w:t> </w:t>
      </w:r>
      <w:r>
        <w:rPr>
          <w:color w:val="231F20"/>
        </w:rPr>
        <w:t>că</w:t>
      </w:r>
      <w:r>
        <w:rPr>
          <w:color w:val="231F20"/>
          <w:spacing w:val="-11"/>
        </w:rPr>
        <w:t> </w:t>
      </w:r>
      <w:r>
        <w:rPr>
          <w:color w:val="231F20"/>
        </w:rPr>
        <w:t>cererea</w:t>
      </w:r>
      <w:r>
        <w:rPr>
          <w:color w:val="231F20"/>
          <w:spacing w:val="-13"/>
        </w:rPr>
        <w:t> </w:t>
      </w:r>
      <w:r>
        <w:rPr>
          <w:color w:val="231F20"/>
        </w:rPr>
        <w:t>trebuie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refere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sin-</w:t>
      </w:r>
      <w:r>
        <w:rPr>
          <w:color w:val="231F20"/>
          <w:spacing w:val="-53"/>
        </w:rPr>
        <w:t> </w:t>
      </w:r>
      <w:r>
        <w:rPr>
          <w:color w:val="231F20"/>
        </w:rPr>
        <w:t>gură</w:t>
      </w:r>
      <w:r>
        <w:rPr>
          <w:color w:val="231F20"/>
          <w:spacing w:val="-14"/>
        </w:rPr>
        <w:t> </w:t>
      </w:r>
      <w:r>
        <w:rPr>
          <w:color w:val="231F20"/>
        </w:rPr>
        <w:t>marcă.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singură</w:t>
      </w:r>
      <w:r>
        <w:rPr>
          <w:color w:val="231F20"/>
          <w:spacing w:val="-14"/>
        </w:rPr>
        <w:t> </w:t>
      </w:r>
      <w:r>
        <w:rPr>
          <w:color w:val="231F20"/>
        </w:rPr>
        <w:t>marcă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consideră</w:t>
      </w:r>
      <w:r>
        <w:rPr>
          <w:color w:val="231F20"/>
          <w:spacing w:val="-14"/>
        </w:rPr>
        <w:t> </w:t>
      </w:r>
      <w:r>
        <w:rPr>
          <w:color w:val="231F20"/>
        </w:rPr>
        <w:t>semnul</w:t>
      </w:r>
      <w:r>
        <w:rPr>
          <w:color w:val="231F20"/>
          <w:spacing w:val="-14"/>
        </w:rPr>
        <w:t> </w:t>
      </w:r>
      <w:r>
        <w:rPr>
          <w:color w:val="231F20"/>
        </w:rPr>
        <w:t>utilizat</w:t>
      </w:r>
      <w:r>
        <w:rPr>
          <w:color w:val="231F20"/>
          <w:spacing w:val="-13"/>
        </w:rPr>
        <w:t> </w:t>
      </w:r>
      <w:r>
        <w:rPr>
          <w:color w:val="231F20"/>
        </w:rPr>
        <w:t>întocmai</w:t>
      </w:r>
      <w:r>
        <w:rPr>
          <w:color w:val="231F20"/>
          <w:spacing w:val="-14"/>
        </w:rPr>
        <w:t> </w:t>
      </w:r>
      <w:r>
        <w:rPr>
          <w:color w:val="231F20"/>
        </w:rPr>
        <w:t>într-un</w:t>
      </w:r>
      <w:r>
        <w:rPr>
          <w:color w:val="231F20"/>
          <w:spacing w:val="-14"/>
        </w:rPr>
        <w:t> </w:t>
      </w:r>
      <w:r>
        <w:rPr>
          <w:color w:val="231F20"/>
        </w:rPr>
        <w:t>an-</w:t>
      </w:r>
      <w:r>
        <w:rPr>
          <w:color w:val="231F20"/>
          <w:spacing w:val="-54"/>
        </w:rPr>
        <w:t> </w:t>
      </w:r>
      <w:r>
        <w:rPr>
          <w:color w:val="231F20"/>
        </w:rPr>
        <w:t>samblu</w:t>
      </w:r>
      <w:r>
        <w:rPr>
          <w:color w:val="231F20"/>
          <w:spacing w:val="-8"/>
        </w:rPr>
        <w:t> </w:t>
      </w:r>
      <w:r>
        <w:rPr>
          <w:color w:val="231F20"/>
        </w:rPr>
        <w:t>concret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elemente.</w:t>
      </w:r>
    </w:p>
    <w:p>
      <w:pPr>
        <w:pStyle w:val="BodyText"/>
        <w:spacing w:line="254" w:lineRule="auto"/>
        <w:ind w:right="272"/>
      </w:pPr>
      <w:r>
        <w:rPr>
          <w:color w:val="231F20"/>
          <w:w w:val="95"/>
        </w:rPr>
        <w:t>O marcă dobândeşte un caracter de notorietate numai </w:t>
      </w:r>
      <w:r>
        <w:rPr>
          <w:color w:val="231F20"/>
          <w:w w:val="95"/>
          <w:u w:val="single" w:color="231F20"/>
        </w:rPr>
        <w:t>în cazul unei utilizări</w:t>
      </w:r>
      <w:r>
        <w:rPr>
          <w:color w:val="231F20"/>
          <w:spacing w:val="1"/>
          <w:w w:val="95"/>
        </w:rPr>
        <w:t> </w:t>
      </w:r>
      <w:r>
        <w:rPr>
          <w:color w:val="231F20"/>
          <w:u w:val="single" w:color="231F20"/>
        </w:rPr>
        <w:t>îndelungate</w:t>
      </w:r>
      <w:r>
        <w:rPr>
          <w:color w:val="231F20"/>
          <w:spacing w:val="-12"/>
          <w:u w:val="single" w:color="231F20"/>
        </w:rPr>
        <w:t> </w:t>
      </w:r>
      <w:r>
        <w:rPr>
          <w:color w:val="231F20"/>
          <w:u w:val="single" w:color="231F20"/>
        </w:rPr>
        <w:t>şi</w:t>
      </w:r>
      <w:r>
        <w:rPr>
          <w:color w:val="231F20"/>
          <w:spacing w:val="-13"/>
          <w:u w:val="single" w:color="231F20"/>
        </w:rPr>
        <w:t> </w:t>
      </w:r>
      <w:r>
        <w:rPr>
          <w:color w:val="231F20"/>
          <w:u w:val="single" w:color="231F20"/>
        </w:rPr>
        <w:t>intensive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acesteia.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urma</w:t>
      </w:r>
      <w:r>
        <w:rPr>
          <w:color w:val="231F20"/>
          <w:spacing w:val="-13"/>
        </w:rPr>
        <w:t> </w:t>
      </w:r>
      <w:r>
        <w:rPr>
          <w:color w:val="231F20"/>
        </w:rPr>
        <w:t>utilizării</w:t>
      </w:r>
      <w:r>
        <w:rPr>
          <w:color w:val="231F20"/>
          <w:spacing w:val="-12"/>
        </w:rPr>
        <w:t> </w:t>
      </w:r>
      <w:r>
        <w:rPr>
          <w:color w:val="231F20"/>
        </w:rPr>
        <w:t>marca</w:t>
      </w:r>
      <w:r>
        <w:rPr>
          <w:color w:val="231F20"/>
          <w:spacing w:val="-14"/>
        </w:rPr>
        <w:t> </w:t>
      </w:r>
      <w:r>
        <w:rPr>
          <w:color w:val="231F20"/>
        </w:rPr>
        <w:t>trebuie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fie</w:t>
      </w:r>
      <w:r>
        <w:rPr>
          <w:color w:val="231F20"/>
          <w:spacing w:val="-13"/>
        </w:rPr>
        <w:t> </w:t>
      </w:r>
      <w:r>
        <w:rPr>
          <w:color w:val="231F20"/>
        </w:rPr>
        <w:t>recu-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noscută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uşor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către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consumatorul</w:t>
      </w:r>
      <w:r>
        <w:rPr>
          <w:color w:val="231F20"/>
          <w:spacing w:val="-12"/>
        </w:rPr>
        <w:t> </w:t>
      </w:r>
      <w:r>
        <w:rPr>
          <w:color w:val="231F20"/>
        </w:rPr>
        <w:t>mediu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aibă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anumită</w:t>
      </w:r>
      <w:r>
        <w:rPr>
          <w:color w:val="231F20"/>
          <w:spacing w:val="-12"/>
        </w:rPr>
        <w:t> </w:t>
      </w:r>
      <w:r>
        <w:rPr>
          <w:color w:val="231F20"/>
        </w:rPr>
        <w:t>reputaţie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priveşte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calitatea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produsului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şi/sau</w:t>
      </w:r>
      <w:r>
        <w:rPr>
          <w:color w:val="231F20"/>
          <w:spacing w:val="-13"/>
        </w:rPr>
        <w:t> </w:t>
      </w:r>
      <w:r>
        <w:rPr>
          <w:color w:val="231F20"/>
        </w:rPr>
        <w:t>serviciului.</w:t>
      </w:r>
      <w:r>
        <w:rPr>
          <w:color w:val="231F20"/>
          <w:spacing w:val="-12"/>
        </w:rPr>
        <w:t> </w:t>
      </w:r>
      <w:r>
        <w:rPr>
          <w:color w:val="231F20"/>
        </w:rPr>
        <w:t>Corespunzător,</w:t>
      </w:r>
      <w:r>
        <w:rPr>
          <w:color w:val="231F20"/>
          <w:spacing w:val="-13"/>
        </w:rPr>
        <w:t> </w:t>
      </w:r>
      <w:r>
        <w:rPr>
          <w:color w:val="231F20"/>
          <w:u w:val="single" w:color="231F20"/>
        </w:rPr>
        <w:t>notorietatea</w:t>
      </w:r>
      <w:r>
        <w:rPr>
          <w:color w:val="231F20"/>
          <w:spacing w:val="-13"/>
          <w:u w:val="single" w:color="231F20"/>
        </w:rPr>
        <w:t> </w:t>
      </w:r>
      <w:r>
        <w:rPr>
          <w:color w:val="231F20"/>
          <w:u w:val="single" w:color="231F20"/>
        </w:rPr>
        <w:t>se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u w:val="single" w:color="231F20"/>
        </w:rPr>
        <w:t>recunoaşte</w:t>
      </w:r>
      <w:r>
        <w:rPr>
          <w:color w:val="231F20"/>
          <w:spacing w:val="-13"/>
          <w:u w:val="single" w:color="231F20"/>
        </w:rPr>
        <w:t> </w:t>
      </w:r>
      <w:r>
        <w:rPr>
          <w:color w:val="231F20"/>
          <w:spacing w:val="-1"/>
          <w:u w:val="single" w:color="231F20"/>
        </w:rPr>
        <w:t>pentru</w:t>
      </w:r>
      <w:r>
        <w:rPr>
          <w:color w:val="231F20"/>
          <w:spacing w:val="-13"/>
          <w:u w:val="single" w:color="231F20"/>
        </w:rPr>
        <w:t> </w:t>
      </w:r>
      <w:r>
        <w:rPr>
          <w:color w:val="231F20"/>
          <w:spacing w:val="-1"/>
          <w:u w:val="single" w:color="231F20"/>
        </w:rPr>
        <w:t>marca</w:t>
      </w:r>
      <w:r>
        <w:rPr>
          <w:color w:val="231F20"/>
          <w:spacing w:val="-13"/>
          <w:u w:val="single" w:color="231F20"/>
        </w:rPr>
        <w:t> </w:t>
      </w:r>
      <w:r>
        <w:rPr>
          <w:color w:val="231F20"/>
          <w:spacing w:val="-1"/>
          <w:u w:val="single" w:color="231F20"/>
        </w:rPr>
        <w:t>real</w:t>
      </w:r>
      <w:r>
        <w:rPr>
          <w:color w:val="231F20"/>
          <w:spacing w:val="-12"/>
          <w:u w:val="single" w:color="231F20"/>
        </w:rPr>
        <w:t> </w:t>
      </w:r>
      <w:r>
        <w:rPr>
          <w:color w:val="231F20"/>
          <w:spacing w:val="-1"/>
          <w:u w:val="single" w:color="231F20"/>
        </w:rPr>
        <w:t>utilizată</w:t>
      </w:r>
      <w:r>
        <w:rPr>
          <w:color w:val="231F20"/>
          <w:spacing w:val="-13"/>
          <w:u w:val="single" w:color="231F20"/>
        </w:rPr>
        <w:t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13"/>
          <w:u w:val="single" w:color="231F20"/>
        </w:rPr>
        <w:t> </w:t>
      </w:r>
      <w:r>
        <w:rPr>
          <w:color w:val="231F20"/>
          <w:u w:val="single" w:color="231F20"/>
        </w:rPr>
        <w:t>producător</w:t>
      </w:r>
      <w:r>
        <w:rPr>
          <w:color w:val="231F20"/>
        </w:rPr>
        <w:t>,</w:t>
      </w:r>
      <w:r>
        <w:rPr>
          <w:color w:val="231F20"/>
          <w:spacing w:val="-12"/>
        </w:rPr>
        <w:t> </w:t>
      </w:r>
      <w:r>
        <w:rPr>
          <w:color w:val="231F20"/>
        </w:rPr>
        <w:t>iar</w:t>
      </w:r>
      <w:r>
        <w:rPr>
          <w:color w:val="231F20"/>
          <w:spacing w:val="-13"/>
        </w:rPr>
        <w:t> </w:t>
      </w:r>
      <w:r>
        <w:rPr>
          <w:color w:val="231F20"/>
        </w:rPr>
        <w:t>probele</w:t>
      </w:r>
      <w:r>
        <w:rPr>
          <w:color w:val="231F20"/>
          <w:spacing w:val="-13"/>
        </w:rPr>
        <w:t> </w:t>
      </w:r>
      <w:r>
        <w:rPr>
          <w:color w:val="231F20"/>
        </w:rPr>
        <w:t>prezentate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sprijinul notorietăţii mărcii trebuie să se refere la semnul utilizat, deoarece doar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</w:rPr>
        <w:t>utilizare</w:t>
      </w:r>
      <w:r>
        <w:rPr>
          <w:color w:val="231F20"/>
          <w:spacing w:val="-11"/>
        </w:rPr>
        <w:t> </w:t>
      </w:r>
      <w:r>
        <w:rPr>
          <w:color w:val="231F20"/>
        </w:rPr>
        <w:t>marca</w:t>
      </w:r>
      <w:r>
        <w:rPr>
          <w:color w:val="231F20"/>
          <w:spacing w:val="-12"/>
        </w:rPr>
        <w:t> </w:t>
      </w:r>
      <w:r>
        <w:rPr>
          <w:color w:val="231F20"/>
        </w:rPr>
        <w:t>capătă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grad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cunoaștere</w:t>
      </w:r>
      <w:r>
        <w:rPr>
          <w:color w:val="231F20"/>
          <w:spacing w:val="-10"/>
        </w:rPr>
        <w:t> </w:t>
      </w:r>
      <w:r>
        <w:rPr>
          <w:color w:val="231F20"/>
        </w:rPr>
        <w:t>avansat.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Din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marcă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recunoscută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notorie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aceasta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beneficiază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protecţie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largă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prisma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prevederilor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art.8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alin.(1)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lit.c)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stipulează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că</w:t>
      </w:r>
    </w:p>
    <w:p>
      <w:pPr>
        <w:pStyle w:val="BodyText"/>
        <w:spacing w:line="254" w:lineRule="auto"/>
        <w:ind w:right="274" w:hanging="1"/>
      </w:pPr>
      <w:r>
        <w:rPr>
          <w:color w:val="231F20"/>
        </w:rPr>
        <w:t>o marcă poate fi refuzată de la protecţie în cazul când este identică sau simi-</w:t>
      </w:r>
      <w:r>
        <w:rPr>
          <w:color w:val="231F20"/>
          <w:spacing w:val="-53"/>
        </w:rPr>
        <w:t> </w:t>
      </w:r>
      <w:r>
        <w:rPr>
          <w:color w:val="231F20"/>
        </w:rPr>
        <w:t>lară cu o marcă anterioară și este solicitată spre înregistrare pentru produse</w:t>
      </w:r>
      <w:r>
        <w:rPr>
          <w:color w:val="231F20"/>
          <w:spacing w:val="1"/>
        </w:rPr>
        <w:t> </w:t>
      </w:r>
      <w:r>
        <w:rPr>
          <w:color w:val="231F20"/>
        </w:rPr>
        <w:t>și/sau</w:t>
      </w:r>
      <w:r>
        <w:rPr>
          <w:color w:val="231F20"/>
          <w:spacing w:val="-9"/>
        </w:rPr>
        <w:t> </w:t>
      </w:r>
      <w:r>
        <w:rPr>
          <w:color w:val="231F20"/>
        </w:rPr>
        <w:t>servicii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sunt</w:t>
      </w:r>
      <w:r>
        <w:rPr>
          <w:color w:val="231F20"/>
          <w:spacing w:val="-9"/>
        </w:rPr>
        <w:t> </w:t>
      </w:r>
      <w:r>
        <w:rPr>
          <w:color w:val="231F20"/>
        </w:rPr>
        <w:t>similare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cele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marca</w:t>
      </w:r>
      <w:r>
        <w:rPr>
          <w:color w:val="231F20"/>
          <w:spacing w:val="-9"/>
        </w:rPr>
        <w:t> </w:t>
      </w:r>
      <w:r>
        <w:rPr>
          <w:color w:val="231F20"/>
        </w:rPr>
        <w:t>anterioară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înregistrată, în cazul când marca anterioară se bucură de renume în Republica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Moldova și dacă utilizarea mărcii solicitate, fără motiv justificat, ar aduce un</w:t>
      </w:r>
      <w:r>
        <w:rPr>
          <w:color w:val="231F20"/>
          <w:spacing w:val="1"/>
        </w:rPr>
        <w:t> </w:t>
      </w:r>
      <w:r>
        <w:rPr>
          <w:color w:val="231F20"/>
        </w:rPr>
        <w:t>profit</w:t>
      </w:r>
      <w:r>
        <w:rPr>
          <w:color w:val="231F20"/>
          <w:spacing w:val="-11"/>
        </w:rPr>
        <w:t> </w:t>
      </w:r>
      <w:r>
        <w:rPr>
          <w:color w:val="231F20"/>
        </w:rPr>
        <w:t>nemeritat</w:t>
      </w:r>
      <w:r>
        <w:rPr>
          <w:color w:val="231F20"/>
          <w:spacing w:val="-11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caracterul</w:t>
      </w:r>
      <w:r>
        <w:rPr>
          <w:color w:val="231F20"/>
          <w:spacing w:val="-11"/>
        </w:rPr>
        <w:t> </w:t>
      </w:r>
      <w:r>
        <w:rPr>
          <w:color w:val="231F20"/>
        </w:rPr>
        <w:t>distinctiv</w:t>
      </w:r>
      <w:r>
        <w:rPr>
          <w:color w:val="231F20"/>
          <w:spacing w:val="-10"/>
        </w:rPr>
        <w:t> </w:t>
      </w:r>
      <w:r>
        <w:rPr>
          <w:color w:val="231F20"/>
        </w:rPr>
        <w:t>ori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renumele</w:t>
      </w:r>
      <w:r>
        <w:rPr>
          <w:color w:val="231F20"/>
          <w:spacing w:val="-10"/>
        </w:rPr>
        <w:t> </w:t>
      </w:r>
      <w:r>
        <w:rPr>
          <w:color w:val="231F20"/>
        </w:rPr>
        <w:t>mărcii</w:t>
      </w:r>
      <w:r>
        <w:rPr>
          <w:color w:val="231F20"/>
          <w:spacing w:val="-10"/>
        </w:rPr>
        <w:t> </w:t>
      </w:r>
      <w:r>
        <w:rPr>
          <w:color w:val="231F20"/>
        </w:rPr>
        <w:t>anterioare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53"/>
        </w:rPr>
        <w:t> </w:t>
      </w:r>
      <w:r>
        <w:rPr>
          <w:color w:val="231F20"/>
        </w:rPr>
        <w:t>le-ar</w:t>
      </w:r>
      <w:r>
        <w:rPr>
          <w:color w:val="231F20"/>
          <w:spacing w:val="-9"/>
        </w:rPr>
        <w:t> </w:t>
      </w:r>
      <w:r>
        <w:rPr>
          <w:color w:val="231F20"/>
        </w:rPr>
        <w:t>aduce</w:t>
      </w:r>
      <w:r>
        <w:rPr>
          <w:color w:val="231F20"/>
          <w:spacing w:val="-9"/>
        </w:rPr>
        <w:t> </w:t>
      </w:r>
      <w:r>
        <w:rPr>
          <w:color w:val="231F20"/>
        </w:rPr>
        <w:t>atingere</w:t>
      </w:r>
      <w:r>
        <w:rPr>
          <w:color w:val="231F20"/>
          <w:spacing w:val="-9"/>
        </w:rPr>
        <w:t> </w:t>
      </w:r>
      <w:r>
        <w:rPr>
          <w:color w:val="231F20"/>
        </w:rPr>
        <w:t>acestora.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Astfel, în cazul în care reclamantului i se va recunoaște notorietatea mărcii,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acesta se va putea opune înregistrării unor mărci identice sau similare posteri-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oare</w:t>
      </w:r>
      <w:r>
        <w:rPr>
          <w:color w:val="231F20"/>
          <w:spacing w:val="-11"/>
        </w:rPr>
        <w:t> </w:t>
      </w:r>
      <w:r>
        <w:rPr>
          <w:color w:val="231F20"/>
        </w:rPr>
        <w:t>datei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recunoaștere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notorietăţii</w:t>
      </w:r>
      <w:r>
        <w:rPr>
          <w:color w:val="231F20"/>
          <w:spacing w:val="-11"/>
        </w:rPr>
        <w:t> </w:t>
      </w:r>
      <w:r>
        <w:rPr>
          <w:color w:val="231F20"/>
        </w:rPr>
        <w:t>indiferent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clasa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produse</w:t>
      </w:r>
      <w:r>
        <w:rPr>
          <w:color w:val="231F20"/>
          <w:spacing w:val="-9"/>
        </w:rPr>
        <w:t> </w:t>
      </w:r>
      <w:r>
        <w:rPr>
          <w:color w:val="231F20"/>
        </w:rPr>
        <w:t>și/sau</w:t>
      </w:r>
      <w:r>
        <w:rPr>
          <w:color w:val="231F20"/>
          <w:spacing w:val="-53"/>
        </w:rPr>
        <w:t> </w:t>
      </w:r>
      <w:r>
        <w:rPr>
          <w:color w:val="231F20"/>
        </w:rPr>
        <w:t>servicii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s-a</w:t>
      </w:r>
      <w:r>
        <w:rPr>
          <w:color w:val="231F20"/>
          <w:spacing w:val="-8"/>
        </w:rPr>
        <w:t> </w:t>
      </w:r>
      <w:r>
        <w:rPr>
          <w:color w:val="231F20"/>
        </w:rPr>
        <w:t>solicitat</w:t>
      </w:r>
      <w:r>
        <w:rPr>
          <w:color w:val="231F20"/>
          <w:spacing w:val="-8"/>
        </w:rPr>
        <w:t> </w:t>
      </w:r>
      <w:r>
        <w:rPr>
          <w:color w:val="231F20"/>
        </w:rPr>
        <w:t>protecţia.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spacing w:line="252" w:lineRule="auto" w:before="100"/>
        <w:ind w:left="277" w:right="275" w:firstLine="340"/>
        <w:jc w:val="both"/>
        <w:rPr>
          <w:rFonts w:ascii="Arial" w:hAnsi="Arial"/>
          <w:i/>
          <w:sz w:val="21"/>
        </w:rPr>
      </w:pPr>
      <w:r>
        <w:rPr>
          <w:color w:val="231F20"/>
          <w:spacing w:val="-1"/>
          <w:sz w:val="21"/>
        </w:rPr>
        <w:t>Conform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art.32</w:t>
      </w:r>
      <w:r>
        <w:rPr>
          <w:color w:val="231F20"/>
          <w:spacing w:val="-1"/>
          <w:position w:val="7"/>
          <w:sz w:val="12"/>
        </w:rPr>
        <w:t>3</w:t>
      </w:r>
      <w:r>
        <w:rPr>
          <w:color w:val="231F20"/>
          <w:spacing w:val="12"/>
          <w:position w:val="7"/>
          <w:sz w:val="12"/>
        </w:rPr>
        <w:t> </w:t>
      </w:r>
      <w:r>
        <w:rPr>
          <w:color w:val="231F20"/>
          <w:spacing w:val="-1"/>
          <w:sz w:val="21"/>
        </w:rPr>
        <w:t>al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Legii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nr.38/2008</w:t>
      </w:r>
      <w:r>
        <w:rPr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„cererea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recunoaştere</w:t>
      </w:r>
      <w:r>
        <w:rPr>
          <w:rFonts w:ascii="Arial" w:hAnsi="Arial"/>
          <w:i/>
          <w:color w:val="231F20"/>
          <w:spacing w:val="-15"/>
          <w:sz w:val="21"/>
        </w:rPr>
        <w:t> </w:t>
      </w:r>
      <w:r>
        <w:rPr>
          <w:rFonts w:ascii="Arial" w:hAnsi="Arial"/>
          <w:i/>
          <w:color w:val="231F20"/>
          <w:sz w:val="21"/>
        </w:rPr>
        <w:t>a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notorietăţii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trebuie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să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fie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însoţită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documente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ce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adeveresc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următoarele:</w:t>
      </w:r>
    </w:p>
    <w:p>
      <w:pPr>
        <w:pStyle w:val="ListParagraph"/>
        <w:numPr>
          <w:ilvl w:val="0"/>
          <w:numId w:val="164"/>
        </w:numPr>
        <w:tabs>
          <w:tab w:pos="834" w:val="left" w:leader="none"/>
        </w:tabs>
        <w:spacing w:line="240" w:lineRule="auto" w:before="4" w:after="0"/>
        <w:ind w:left="833" w:right="0" w:hanging="217"/>
        <w:jc w:val="both"/>
        <w:rPr>
          <w:sz w:val="21"/>
        </w:rPr>
      </w:pPr>
      <w:r>
        <w:rPr>
          <w:color w:val="231F20"/>
          <w:sz w:val="21"/>
        </w:rPr>
        <w:t>titularul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utilizatorul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mărcii;</w:t>
      </w:r>
    </w:p>
    <w:p>
      <w:pPr>
        <w:pStyle w:val="ListParagraph"/>
        <w:numPr>
          <w:ilvl w:val="0"/>
          <w:numId w:val="164"/>
        </w:numPr>
        <w:tabs>
          <w:tab w:pos="839" w:val="left" w:leader="none"/>
        </w:tabs>
        <w:spacing w:line="240" w:lineRule="auto" w:before="17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lista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produselor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şi/sau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serviciilor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cărora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li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aplică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marca;</w:t>
      </w:r>
    </w:p>
    <w:p>
      <w:pPr>
        <w:pStyle w:val="ListParagraph"/>
        <w:numPr>
          <w:ilvl w:val="0"/>
          <w:numId w:val="164"/>
        </w:numPr>
        <w:tabs>
          <w:tab w:pos="842" w:val="left" w:leader="none"/>
        </w:tabs>
        <w:spacing w:line="256" w:lineRule="auto" w:before="16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documentele ce demonstrează gradul de cunoaştere a mărcii în cadrul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segmentului de public vizat pentru produsele şi/sau serviciile cărora li se aplică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marca;</w:t>
      </w:r>
    </w:p>
    <w:p>
      <w:pPr>
        <w:pStyle w:val="ListParagraph"/>
        <w:numPr>
          <w:ilvl w:val="0"/>
          <w:numId w:val="164"/>
        </w:numPr>
        <w:tabs>
          <w:tab w:pos="840" w:val="left" w:leader="none"/>
        </w:tabs>
        <w:spacing w:line="237" w:lineRule="exact" w:before="0" w:after="0"/>
        <w:ind w:left="839" w:right="0" w:hanging="223"/>
        <w:jc w:val="both"/>
        <w:rPr>
          <w:sz w:val="21"/>
        </w:rPr>
      </w:pPr>
      <w:r>
        <w:rPr>
          <w:color w:val="231F20"/>
          <w:spacing w:val="-1"/>
          <w:sz w:val="21"/>
        </w:rPr>
        <w:t>începutul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durata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utilizării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mărcii;</w:t>
      </w:r>
    </w:p>
    <w:p>
      <w:pPr>
        <w:pStyle w:val="ListParagraph"/>
        <w:numPr>
          <w:ilvl w:val="0"/>
          <w:numId w:val="164"/>
        </w:numPr>
        <w:tabs>
          <w:tab w:pos="834" w:val="left" w:leader="none"/>
        </w:tabs>
        <w:spacing w:line="240" w:lineRule="auto" w:before="16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aria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geografică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utilizare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mărcii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Republica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Moldova.</w:t>
      </w:r>
    </w:p>
    <w:p>
      <w:pPr>
        <w:spacing w:line="252" w:lineRule="auto" w:before="13"/>
        <w:ind w:left="277" w:right="275" w:firstLine="340"/>
        <w:jc w:val="both"/>
        <w:rPr>
          <w:rFonts w:ascii="Arial" w:hAnsi="Arial"/>
          <w:i/>
          <w:sz w:val="21"/>
        </w:rPr>
      </w:pPr>
      <w:r>
        <w:rPr>
          <w:color w:val="231F20"/>
          <w:sz w:val="21"/>
        </w:rPr>
        <w:t>Conform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art.32</w:t>
      </w:r>
      <w:r>
        <w:rPr>
          <w:color w:val="231F20"/>
          <w:position w:val="7"/>
          <w:sz w:val="12"/>
        </w:rPr>
        <w:t>4</w:t>
      </w:r>
      <w:r>
        <w:rPr>
          <w:color w:val="231F20"/>
          <w:spacing w:val="-5"/>
          <w:position w:val="7"/>
          <w:sz w:val="12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Legii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nr.38/2008,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cererea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constatare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a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notorietăţii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sz w:val="21"/>
        </w:rPr>
        <w:t>mărcii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se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anexează:</w:t>
      </w:r>
    </w:p>
    <w:p>
      <w:pPr>
        <w:pStyle w:val="ListParagraph"/>
        <w:numPr>
          <w:ilvl w:val="0"/>
          <w:numId w:val="165"/>
        </w:numPr>
        <w:tabs>
          <w:tab w:pos="848" w:val="left" w:leader="none"/>
        </w:tabs>
        <w:spacing w:line="256" w:lineRule="auto" w:before="4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documente ce conţin informaţii despre factorii în a căror bază se poate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face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concluzia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despre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notorietatea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semnului,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inclusiv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despre:</w:t>
      </w:r>
    </w:p>
    <w:p>
      <w:pPr>
        <w:pStyle w:val="ListParagraph"/>
        <w:numPr>
          <w:ilvl w:val="0"/>
          <w:numId w:val="130"/>
        </w:numPr>
        <w:tabs>
          <w:tab w:pos="754" w:val="left" w:leader="none"/>
        </w:tabs>
        <w:spacing w:line="256" w:lineRule="auto" w:before="0" w:after="0"/>
        <w:ind w:left="277" w:right="272" w:firstLine="340"/>
        <w:jc w:val="both"/>
        <w:rPr>
          <w:sz w:val="21"/>
        </w:rPr>
      </w:pPr>
      <w:r>
        <w:rPr>
          <w:color w:val="231F20"/>
          <w:sz w:val="21"/>
        </w:rPr>
        <w:t>gradul de cunoaştere a semnului pe piaţă de către segmentul de public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vizat;</w:t>
      </w:r>
    </w:p>
    <w:p>
      <w:pPr>
        <w:pStyle w:val="ListParagraph"/>
        <w:numPr>
          <w:ilvl w:val="0"/>
          <w:numId w:val="130"/>
        </w:numPr>
        <w:tabs>
          <w:tab w:pos="763" w:val="left" w:leader="none"/>
        </w:tabs>
        <w:spacing w:line="256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durata (începutul şi perioada), gradul şi întinderea geografică a oricărei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utilizări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semnului;</w:t>
      </w:r>
    </w:p>
    <w:p>
      <w:pPr>
        <w:pStyle w:val="ListParagraph"/>
        <w:numPr>
          <w:ilvl w:val="0"/>
          <w:numId w:val="130"/>
        </w:numPr>
        <w:tabs>
          <w:tab w:pos="734" w:val="left" w:leader="none"/>
        </w:tabs>
        <w:spacing w:line="256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durata, gradul şi întinderea geografică a activităţii de promovare a semnu-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lui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respectiv,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inclusiv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publicitatea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prezentarea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iarmaroace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expoziţii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produselor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şi/sau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serviciilor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marcate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acesta;</w:t>
      </w:r>
    </w:p>
    <w:p>
      <w:pPr>
        <w:pStyle w:val="ListParagraph"/>
        <w:numPr>
          <w:ilvl w:val="0"/>
          <w:numId w:val="130"/>
        </w:numPr>
        <w:tabs>
          <w:tab w:pos="747" w:val="left" w:leader="none"/>
        </w:tabs>
        <w:spacing w:line="256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durata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întinderea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geografică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oricărei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înregistrări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semnului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şi/sau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oricărei cereri de înregistrare a lui, în măsura în care reflectă utilizarea sau recu-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noaşterea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acestui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semn;</w:t>
      </w:r>
    </w:p>
    <w:p>
      <w:pPr>
        <w:pStyle w:val="ListParagraph"/>
        <w:numPr>
          <w:ilvl w:val="0"/>
          <w:numId w:val="130"/>
        </w:numPr>
        <w:tabs>
          <w:tab w:pos="735" w:val="left" w:leader="none"/>
        </w:tabs>
        <w:spacing w:line="237" w:lineRule="exact" w:before="0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raportul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evaluare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determină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valoarea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mărcii;</w:t>
      </w:r>
    </w:p>
    <w:p>
      <w:pPr>
        <w:pStyle w:val="ListParagraph"/>
        <w:numPr>
          <w:ilvl w:val="0"/>
          <w:numId w:val="130"/>
        </w:numPr>
        <w:tabs>
          <w:tab w:pos="735" w:val="left" w:leader="none"/>
        </w:tabs>
        <w:spacing w:line="240" w:lineRule="auto" w:before="14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rezultatul</w:t>
      </w:r>
      <w:r>
        <w:rPr>
          <w:color w:val="231F20"/>
          <w:spacing w:val="24"/>
          <w:w w:val="95"/>
          <w:sz w:val="21"/>
        </w:rPr>
        <w:t> </w:t>
      </w:r>
      <w:r>
        <w:rPr>
          <w:color w:val="231F20"/>
          <w:w w:val="95"/>
          <w:sz w:val="21"/>
        </w:rPr>
        <w:t>sondajelor</w:t>
      </w:r>
      <w:r>
        <w:rPr>
          <w:color w:val="231F20"/>
          <w:spacing w:val="25"/>
          <w:w w:val="95"/>
          <w:sz w:val="21"/>
        </w:rPr>
        <w:t> </w:t>
      </w:r>
      <w:r>
        <w:rPr>
          <w:color w:val="231F20"/>
          <w:w w:val="95"/>
          <w:sz w:val="21"/>
        </w:rPr>
        <w:t>efectuate</w:t>
      </w:r>
      <w:r>
        <w:rPr>
          <w:color w:val="231F20"/>
          <w:spacing w:val="2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3"/>
          <w:w w:val="95"/>
          <w:sz w:val="21"/>
        </w:rPr>
        <w:t> </w:t>
      </w:r>
      <w:r>
        <w:rPr>
          <w:color w:val="231F20"/>
          <w:w w:val="95"/>
          <w:sz w:val="21"/>
        </w:rPr>
        <w:t>solicitant;</w:t>
      </w:r>
    </w:p>
    <w:p>
      <w:pPr>
        <w:pStyle w:val="ListParagraph"/>
        <w:numPr>
          <w:ilvl w:val="0"/>
          <w:numId w:val="130"/>
        </w:numPr>
        <w:tabs>
          <w:tab w:pos="735" w:val="left" w:leader="none"/>
        </w:tabs>
        <w:spacing w:line="240" w:lineRule="auto" w:before="16" w:after="0"/>
        <w:ind w:left="734" w:right="0" w:hanging="118"/>
        <w:jc w:val="both"/>
        <w:rPr>
          <w:sz w:val="21"/>
        </w:rPr>
      </w:pPr>
      <w:r>
        <w:rPr>
          <w:color w:val="231F20"/>
          <w:spacing w:val="-1"/>
          <w:sz w:val="21"/>
        </w:rPr>
        <w:t>orice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alte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informaţii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suplimentare;</w:t>
      </w:r>
    </w:p>
    <w:p>
      <w:pPr>
        <w:pStyle w:val="ListParagraph"/>
        <w:numPr>
          <w:ilvl w:val="0"/>
          <w:numId w:val="165"/>
        </w:numPr>
        <w:tabs>
          <w:tab w:pos="840" w:val="left" w:leader="none"/>
        </w:tabs>
        <w:spacing w:line="256" w:lineRule="auto" w:before="16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reproducerea grafică sau fotografică a mărcii, prezentată în culoarea sau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în combinaţia de culori în care se solicită constatarea notorietăţii mărcii, cu ima-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gine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calitate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ireproşabilă,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clară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distinctă;</w:t>
      </w:r>
    </w:p>
    <w:p>
      <w:pPr>
        <w:pStyle w:val="ListParagraph"/>
        <w:numPr>
          <w:ilvl w:val="0"/>
          <w:numId w:val="165"/>
        </w:numPr>
        <w:tabs>
          <w:tab w:pos="847" w:val="left" w:leader="none"/>
        </w:tabs>
        <w:spacing w:line="256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reproducerea grafică sau fotografică a mărcii în vedere generală şi din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multe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vederi,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diferite,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solicită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constatarea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notorietăţii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mărcii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tridi-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mensionale;</w:t>
      </w:r>
    </w:p>
    <w:p>
      <w:pPr>
        <w:pStyle w:val="ListParagraph"/>
        <w:numPr>
          <w:ilvl w:val="0"/>
          <w:numId w:val="165"/>
        </w:numPr>
        <w:tabs>
          <w:tab w:pos="845" w:val="left" w:leader="none"/>
        </w:tabs>
        <w:spacing w:line="256" w:lineRule="auto" w:before="0" w:after="0"/>
        <w:ind w:left="277" w:right="277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mostra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etichetei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(în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mărime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naturală),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dacă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solicită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constatarea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noto-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rietăţii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mărcii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etichetă;</w:t>
      </w:r>
    </w:p>
    <w:p>
      <w:pPr>
        <w:pStyle w:val="ListParagraph"/>
        <w:numPr>
          <w:ilvl w:val="0"/>
          <w:numId w:val="165"/>
        </w:numPr>
        <w:tabs>
          <w:tab w:pos="834" w:val="left" w:leader="none"/>
        </w:tabs>
        <w:spacing w:line="237" w:lineRule="exact" w:before="0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procura,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cazul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depunerii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cererii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prin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mandatar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autorizat/reprezentant.</w:t>
      </w:r>
    </w:p>
    <w:p>
      <w:pPr>
        <w:pStyle w:val="BodyText"/>
        <w:spacing w:line="256" w:lineRule="auto" w:before="15"/>
        <w:ind w:right="274"/>
      </w:pPr>
      <w:r>
        <w:rPr>
          <w:color w:val="231F20"/>
        </w:rPr>
        <w:t>Corespunzător,</w:t>
      </w:r>
      <w:r>
        <w:rPr>
          <w:color w:val="231F20"/>
          <w:spacing w:val="-4"/>
        </w:rPr>
        <w:t> </w:t>
      </w:r>
      <w:r>
        <w:rPr>
          <w:color w:val="231F20"/>
        </w:rPr>
        <w:t>reclamantul</w:t>
      </w:r>
      <w:r>
        <w:rPr>
          <w:color w:val="231F20"/>
          <w:spacing w:val="-4"/>
        </w:rPr>
        <w:t> </w:t>
      </w:r>
      <w:r>
        <w:rPr>
          <w:color w:val="231F20"/>
        </w:rPr>
        <w:t>trebuie</w:t>
      </w:r>
      <w:r>
        <w:rPr>
          <w:color w:val="231F20"/>
          <w:spacing w:val="-4"/>
        </w:rPr>
        <w:t> </w:t>
      </w:r>
      <w:r>
        <w:rPr>
          <w:color w:val="231F20"/>
        </w:rPr>
        <w:t>să</w:t>
      </w:r>
      <w:r>
        <w:rPr>
          <w:color w:val="231F20"/>
          <w:spacing w:val="-5"/>
        </w:rPr>
        <w:t> </w:t>
      </w:r>
      <w:r>
        <w:rPr>
          <w:color w:val="231F20"/>
        </w:rPr>
        <w:t>probeze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faţa</w:t>
      </w:r>
      <w:r>
        <w:rPr>
          <w:color w:val="231F20"/>
          <w:spacing w:val="-5"/>
        </w:rPr>
        <w:t> </w:t>
      </w:r>
      <w:r>
        <w:rPr>
          <w:color w:val="231F20"/>
        </w:rPr>
        <w:t>instanţei</w:t>
      </w:r>
      <w:r>
        <w:rPr>
          <w:color w:val="231F20"/>
          <w:spacing w:val="-4"/>
        </w:rPr>
        <w:t> </w:t>
      </w:r>
      <w:r>
        <w:rPr>
          <w:color w:val="231F20"/>
        </w:rPr>
        <w:t>gradul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cunoaştere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mărcii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cadrul</w:t>
      </w:r>
      <w:r>
        <w:rPr>
          <w:color w:val="231F20"/>
          <w:spacing w:val="-8"/>
        </w:rPr>
        <w:t> </w:t>
      </w:r>
      <w:r>
        <w:rPr>
          <w:color w:val="231F20"/>
        </w:rPr>
        <w:t>segmentului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public</w:t>
      </w:r>
      <w:r>
        <w:rPr>
          <w:color w:val="231F20"/>
          <w:spacing w:val="-8"/>
        </w:rPr>
        <w:t> </w:t>
      </w:r>
      <w:r>
        <w:rPr>
          <w:color w:val="231F20"/>
        </w:rPr>
        <w:t>vizat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7"/>
        </w:rPr>
        <w:t> </w:t>
      </w:r>
      <w:r>
        <w:rPr>
          <w:color w:val="231F20"/>
        </w:rPr>
        <w:t>produsele</w:t>
      </w:r>
      <w:r>
        <w:rPr>
          <w:color w:val="231F20"/>
          <w:spacing w:val="-11"/>
        </w:rPr>
        <w:t> </w:t>
      </w:r>
      <w:r>
        <w:rPr>
          <w:color w:val="231F20"/>
        </w:rPr>
        <w:t>şi/</w:t>
      </w:r>
      <w:r>
        <w:rPr>
          <w:color w:val="231F20"/>
          <w:spacing w:val="-53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serviciile</w:t>
      </w:r>
      <w:r>
        <w:rPr>
          <w:color w:val="231F20"/>
          <w:spacing w:val="-9"/>
        </w:rPr>
        <w:t> </w:t>
      </w:r>
      <w:r>
        <w:rPr>
          <w:color w:val="231F20"/>
        </w:rPr>
        <w:t>cărora</w:t>
      </w:r>
      <w:r>
        <w:rPr>
          <w:color w:val="231F20"/>
          <w:spacing w:val="-8"/>
        </w:rPr>
        <w:t> </w:t>
      </w:r>
      <w:r>
        <w:rPr>
          <w:color w:val="231F20"/>
        </w:rPr>
        <w:t>li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aplică</w:t>
      </w:r>
      <w:r>
        <w:rPr>
          <w:color w:val="231F20"/>
          <w:spacing w:val="-10"/>
        </w:rPr>
        <w:t> </w:t>
      </w:r>
      <w:r>
        <w:rPr>
          <w:color w:val="231F20"/>
        </w:rPr>
        <w:t>marca.</w:t>
      </w:r>
    </w:p>
    <w:p>
      <w:pPr>
        <w:pStyle w:val="BodyText"/>
        <w:spacing w:line="256" w:lineRule="auto"/>
        <w:ind w:right="275"/>
      </w:pPr>
      <w:r>
        <w:rPr>
          <w:color w:val="231F20"/>
        </w:rPr>
        <w:t>Notorietatea</w:t>
      </w:r>
      <w:r>
        <w:rPr>
          <w:color w:val="231F20"/>
          <w:spacing w:val="-6"/>
        </w:rPr>
        <w:t> </w:t>
      </w:r>
      <w:r>
        <w:rPr>
          <w:color w:val="231F20"/>
        </w:rPr>
        <w:t>unei</w:t>
      </w:r>
      <w:r>
        <w:rPr>
          <w:color w:val="231F20"/>
          <w:spacing w:val="-5"/>
        </w:rPr>
        <w:t> </w:t>
      </w:r>
      <w:r>
        <w:rPr>
          <w:color w:val="231F20"/>
        </w:rPr>
        <w:t>mărci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constată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către</w:t>
      </w:r>
      <w:r>
        <w:rPr>
          <w:color w:val="231F20"/>
          <w:spacing w:val="-5"/>
        </w:rPr>
        <w:t> </w:t>
      </w:r>
      <w:r>
        <w:rPr>
          <w:color w:val="231F20"/>
        </w:rPr>
        <w:t>instanţa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judecată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baza</w:t>
      </w:r>
      <w:r>
        <w:rPr>
          <w:color w:val="231F20"/>
          <w:spacing w:val="-54"/>
        </w:rPr>
        <w:t> </w:t>
      </w:r>
      <w:r>
        <w:rPr>
          <w:color w:val="231F20"/>
        </w:rPr>
        <w:t>probelor</w:t>
      </w:r>
      <w:r>
        <w:rPr>
          <w:color w:val="231F20"/>
          <w:spacing w:val="-11"/>
        </w:rPr>
        <w:t> </w:t>
      </w:r>
      <w:r>
        <w:rPr>
          <w:color w:val="231F20"/>
        </w:rPr>
        <w:t>prezentate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solicitant,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trebuie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fie</w:t>
      </w:r>
      <w:r>
        <w:rPr>
          <w:color w:val="231F20"/>
          <w:spacing w:val="-11"/>
        </w:rPr>
        <w:t> </w:t>
      </w:r>
      <w:r>
        <w:rPr>
          <w:color w:val="231F20"/>
        </w:rPr>
        <w:t>suficiente,</w:t>
      </w:r>
      <w:r>
        <w:rPr>
          <w:color w:val="231F20"/>
          <w:spacing w:val="-10"/>
        </w:rPr>
        <w:t> </w:t>
      </w:r>
      <w:r>
        <w:rPr>
          <w:color w:val="231F20"/>
        </w:rPr>
        <w:t>concludente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corespundă</w:t>
      </w:r>
      <w:r>
        <w:rPr>
          <w:color w:val="231F20"/>
          <w:spacing w:val="-9"/>
        </w:rPr>
        <w:t> </w:t>
      </w:r>
      <w:r>
        <w:rPr>
          <w:color w:val="231F20"/>
        </w:rPr>
        <w:t>anumitor</w:t>
      </w:r>
      <w:r>
        <w:rPr>
          <w:color w:val="231F20"/>
          <w:spacing w:val="-9"/>
        </w:rPr>
        <w:t> </w:t>
      </w:r>
      <w:r>
        <w:rPr>
          <w:color w:val="231F20"/>
        </w:rPr>
        <w:t>cerinţe.</w:t>
      </w:r>
    </w:p>
    <w:p>
      <w:pPr>
        <w:pStyle w:val="BodyText"/>
        <w:spacing w:line="256" w:lineRule="auto"/>
        <w:ind w:right="274"/>
      </w:pPr>
      <w:r>
        <w:rPr>
          <w:color w:val="231F20"/>
          <w:w w:val="95"/>
        </w:rPr>
        <w:t>Una din probele de bază ce atestă gradul de cunoaştere a mărcii este ches-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tionarul (sondaj de opinie) efectuat în rândul consumatorilor în privinţa gradului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cunoaştere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mărcii.</w:t>
      </w:r>
    </w:p>
    <w:p>
      <w:pPr>
        <w:spacing w:after="0" w:line="256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7"/>
      </w:pPr>
      <w:r>
        <w:rPr>
          <w:color w:val="231F20"/>
          <w:w w:val="95"/>
        </w:rPr>
        <w:t>Cerinţele faţă de sondaj, elaborate în conformitate cu Recomandarea OMPI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sunt</w:t>
      </w:r>
      <w:r>
        <w:rPr>
          <w:color w:val="231F20"/>
          <w:spacing w:val="-13"/>
        </w:rPr>
        <w:t> </w:t>
      </w:r>
      <w:r>
        <w:rPr>
          <w:color w:val="231F20"/>
        </w:rPr>
        <w:t>prevăzute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art.32</w:t>
      </w:r>
      <w:r>
        <w:rPr>
          <w:color w:val="231F20"/>
          <w:position w:val="7"/>
          <w:sz w:val="12"/>
        </w:rPr>
        <w:t>6</w:t>
      </w:r>
      <w:r>
        <w:rPr>
          <w:color w:val="231F20"/>
          <w:spacing w:val="10"/>
          <w:position w:val="7"/>
          <w:sz w:val="12"/>
        </w:rPr>
        <w:t> </w:t>
      </w:r>
      <w:r>
        <w:rPr>
          <w:color w:val="231F20"/>
        </w:rPr>
        <w:t>alin.(3),</w:t>
      </w:r>
      <w:r>
        <w:rPr>
          <w:color w:val="231F20"/>
          <w:spacing w:val="-14"/>
        </w:rPr>
        <w:t> </w:t>
      </w:r>
      <w:r>
        <w:rPr>
          <w:color w:val="231F20"/>
        </w:rPr>
        <w:t>(4),</w:t>
      </w:r>
      <w:r>
        <w:rPr>
          <w:color w:val="231F20"/>
          <w:spacing w:val="-12"/>
        </w:rPr>
        <w:t> </w:t>
      </w:r>
      <w:r>
        <w:rPr>
          <w:color w:val="231F20"/>
        </w:rPr>
        <w:t>(5),</w:t>
      </w:r>
      <w:r>
        <w:rPr>
          <w:color w:val="231F20"/>
          <w:spacing w:val="-13"/>
        </w:rPr>
        <w:t> </w:t>
      </w:r>
      <w:r>
        <w:rPr>
          <w:color w:val="231F20"/>
        </w:rPr>
        <w:t>(6)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Legii</w:t>
      </w:r>
      <w:r>
        <w:rPr>
          <w:color w:val="231F20"/>
          <w:spacing w:val="-14"/>
        </w:rPr>
        <w:t> </w:t>
      </w:r>
      <w:r>
        <w:rPr>
          <w:color w:val="231F20"/>
        </w:rPr>
        <w:t>nr.38/2008:</w:t>
      </w:r>
    </w:p>
    <w:p>
      <w:pPr>
        <w:pStyle w:val="ListParagraph"/>
        <w:numPr>
          <w:ilvl w:val="0"/>
          <w:numId w:val="166"/>
        </w:numPr>
        <w:tabs>
          <w:tab w:pos="912" w:val="left" w:leader="none"/>
        </w:tabs>
        <w:spacing w:line="254" w:lineRule="auto" w:before="0" w:after="0"/>
        <w:ind w:left="277" w:right="273" w:firstLine="340"/>
        <w:jc w:val="both"/>
        <w:rPr>
          <w:color w:val="231F20"/>
          <w:sz w:val="21"/>
        </w:rPr>
      </w:pPr>
      <w:r>
        <w:rPr>
          <w:color w:val="231F20"/>
          <w:sz w:val="21"/>
        </w:rPr>
        <w:t>Sondajul se efectuează pe un eșantion reprezentativ în raport cu seg-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mentul de public vizat. Aria geografică a sondajului şi mărimea eșantionului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se stabilesc în funcţie de caracterul/specificul produselor şi/sau al serviciilor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foloseşte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marca.</w:t>
      </w:r>
    </w:p>
    <w:p>
      <w:pPr>
        <w:pStyle w:val="ListParagraph"/>
        <w:numPr>
          <w:ilvl w:val="0"/>
          <w:numId w:val="166"/>
        </w:numPr>
        <w:tabs>
          <w:tab w:pos="921" w:val="left" w:leader="none"/>
        </w:tabs>
        <w:spacing w:line="254" w:lineRule="auto" w:before="0" w:after="0"/>
        <w:ind w:left="277" w:right="275" w:firstLine="340"/>
        <w:jc w:val="both"/>
        <w:rPr>
          <w:color w:val="231F20"/>
          <w:sz w:val="21"/>
        </w:rPr>
      </w:pPr>
      <w:r>
        <w:rPr>
          <w:color w:val="231F20"/>
          <w:sz w:val="21"/>
        </w:rPr>
        <w:t>La stabilirea notorietăţii mărcii pentru produsele cu destinaţie tehnică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trebuie să fie chestionaţi consumatorii produselor respective (atât din cercul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producătorilor, cât şi din reţeaua de comerţ). Astfel, este necesar ca nu mai pu-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ţin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60%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numărul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acestor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respondenţi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să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cunoască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marca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respectivă.</w:t>
      </w:r>
    </w:p>
    <w:p>
      <w:pPr>
        <w:pStyle w:val="ListParagraph"/>
        <w:numPr>
          <w:ilvl w:val="0"/>
          <w:numId w:val="166"/>
        </w:numPr>
        <w:tabs>
          <w:tab w:pos="910" w:val="left" w:leader="none"/>
        </w:tabs>
        <w:spacing w:line="249" w:lineRule="auto" w:before="0" w:after="0"/>
        <w:ind w:left="277" w:right="273" w:firstLine="340"/>
        <w:jc w:val="both"/>
        <w:rPr>
          <w:rFonts w:ascii="Arial" w:hAnsi="Arial"/>
          <w:i/>
          <w:color w:val="231F20"/>
          <w:sz w:val="21"/>
        </w:rPr>
      </w:pPr>
      <w:r>
        <w:rPr>
          <w:rFonts w:ascii="Arial" w:hAnsi="Arial"/>
          <w:b/>
          <w:i/>
          <w:color w:val="231F20"/>
          <w:w w:val="90"/>
          <w:sz w:val="21"/>
        </w:rPr>
        <w:t>La stabilirea notorietăţii mărcii pentru produsele de consum curent </w:t>
      </w:r>
      <w:r>
        <w:rPr>
          <w:rFonts w:ascii="Arial" w:hAnsi="Arial"/>
          <w:i/>
          <w:color w:val="231F20"/>
          <w:w w:val="90"/>
          <w:sz w:val="21"/>
        </w:rPr>
        <w:t>tre-</w:t>
      </w:r>
      <w:r>
        <w:rPr>
          <w:rFonts w:ascii="Arial" w:hAnsi="Arial"/>
          <w:i/>
          <w:color w:val="231F20"/>
          <w:spacing w:val="1"/>
          <w:w w:val="90"/>
          <w:sz w:val="21"/>
        </w:rPr>
        <w:t> </w:t>
      </w:r>
      <w:r>
        <w:rPr>
          <w:rFonts w:ascii="Arial" w:hAnsi="Arial"/>
          <w:i/>
          <w:color w:val="231F20"/>
          <w:sz w:val="21"/>
        </w:rPr>
        <w:t>buie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să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fie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chestionat</w:t>
      </w:r>
      <w:r>
        <w:rPr>
          <w:rFonts w:ascii="Arial" w:hAnsi="Arial"/>
          <w:i/>
          <w:color w:val="231F20"/>
          <w:spacing w:val="-15"/>
          <w:sz w:val="21"/>
        </w:rPr>
        <w:t> </w:t>
      </w:r>
      <w:r>
        <w:rPr>
          <w:rFonts w:ascii="Arial" w:hAnsi="Arial"/>
          <w:i/>
          <w:color w:val="231F20"/>
          <w:sz w:val="21"/>
        </w:rPr>
        <w:t>consumatorul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“mediu”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(luându-se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în</w:t>
      </w:r>
      <w:r>
        <w:rPr>
          <w:rFonts w:ascii="Arial" w:hAnsi="Arial"/>
          <w:i/>
          <w:color w:val="231F20"/>
          <w:spacing w:val="-15"/>
          <w:sz w:val="21"/>
        </w:rPr>
        <w:t> </w:t>
      </w:r>
      <w:r>
        <w:rPr>
          <w:rFonts w:ascii="Arial" w:hAnsi="Arial"/>
          <w:i/>
          <w:color w:val="231F20"/>
          <w:sz w:val="21"/>
        </w:rPr>
        <w:t>considerare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vârsta,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sexul, studiile, starea socială şi materială, legătura cu produsul marcat), precum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şi specialişti din ramura respectivă a industriei şi a comerţului. Astfel, </w:t>
      </w:r>
      <w:r>
        <w:rPr>
          <w:rFonts w:ascii="Arial" w:hAnsi="Arial"/>
          <w:b/>
          <w:i/>
          <w:color w:val="231F20"/>
          <w:w w:val="95"/>
          <w:sz w:val="21"/>
        </w:rPr>
        <w:t>este nece-</w:t>
      </w:r>
      <w:r>
        <w:rPr>
          <w:rFonts w:ascii="Arial" w:hAnsi="Arial"/>
          <w:b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b/>
          <w:i/>
          <w:color w:val="231F20"/>
          <w:w w:val="90"/>
          <w:sz w:val="21"/>
        </w:rPr>
        <w:t>sar</w:t>
      </w:r>
      <w:r>
        <w:rPr>
          <w:rFonts w:ascii="Arial" w:hAnsi="Arial"/>
          <w:b/>
          <w:i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i/>
          <w:color w:val="231F20"/>
          <w:w w:val="90"/>
          <w:sz w:val="21"/>
        </w:rPr>
        <w:t>ca</w:t>
      </w:r>
      <w:r>
        <w:rPr>
          <w:rFonts w:ascii="Arial" w:hAnsi="Arial"/>
          <w:b/>
          <w:i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i/>
          <w:color w:val="231F20"/>
          <w:w w:val="90"/>
          <w:sz w:val="21"/>
        </w:rPr>
        <w:t>majoritatea</w:t>
      </w:r>
      <w:r>
        <w:rPr>
          <w:rFonts w:ascii="Arial" w:hAnsi="Arial"/>
          <w:b/>
          <w:i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i/>
          <w:color w:val="231F20"/>
          <w:w w:val="90"/>
          <w:sz w:val="21"/>
        </w:rPr>
        <w:t>respondenţilor</w:t>
      </w:r>
      <w:r>
        <w:rPr>
          <w:rFonts w:ascii="Arial" w:hAnsi="Arial"/>
          <w:b/>
          <w:i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i/>
          <w:color w:val="231F20"/>
          <w:w w:val="90"/>
          <w:sz w:val="21"/>
        </w:rPr>
        <w:t>să</w:t>
      </w:r>
      <w:r>
        <w:rPr>
          <w:rFonts w:ascii="Arial" w:hAnsi="Arial"/>
          <w:b/>
          <w:i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i/>
          <w:color w:val="231F20"/>
          <w:w w:val="90"/>
          <w:sz w:val="21"/>
        </w:rPr>
        <w:t>cunoască</w:t>
      </w:r>
      <w:r>
        <w:rPr>
          <w:rFonts w:ascii="Arial" w:hAnsi="Arial"/>
          <w:b/>
          <w:i/>
          <w:color w:val="231F20"/>
          <w:spacing w:val="-10"/>
          <w:w w:val="90"/>
          <w:sz w:val="21"/>
        </w:rPr>
        <w:t> </w:t>
      </w:r>
      <w:r>
        <w:rPr>
          <w:rFonts w:ascii="Arial" w:hAnsi="Arial"/>
          <w:b/>
          <w:i/>
          <w:color w:val="231F20"/>
          <w:w w:val="90"/>
          <w:sz w:val="21"/>
        </w:rPr>
        <w:t>marca</w:t>
      </w:r>
      <w:r>
        <w:rPr>
          <w:rFonts w:ascii="Arial" w:hAnsi="Arial"/>
          <w:b/>
          <w:i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i/>
          <w:color w:val="231F20"/>
          <w:w w:val="90"/>
          <w:sz w:val="21"/>
        </w:rPr>
        <w:t>respectivă</w:t>
      </w:r>
      <w:r>
        <w:rPr>
          <w:rFonts w:ascii="Arial" w:hAnsi="Arial"/>
          <w:i/>
          <w:color w:val="231F20"/>
          <w:w w:val="90"/>
          <w:sz w:val="21"/>
        </w:rPr>
        <w:t>.</w:t>
      </w:r>
    </w:p>
    <w:p>
      <w:pPr>
        <w:pStyle w:val="ListParagraph"/>
        <w:numPr>
          <w:ilvl w:val="0"/>
          <w:numId w:val="166"/>
        </w:numPr>
        <w:tabs>
          <w:tab w:pos="904" w:val="left" w:leader="none"/>
        </w:tabs>
        <w:spacing w:line="240" w:lineRule="auto" w:before="0" w:after="0"/>
        <w:ind w:left="903" w:right="0" w:hanging="287"/>
        <w:jc w:val="left"/>
        <w:rPr>
          <w:color w:val="231F20"/>
          <w:sz w:val="21"/>
        </w:rPr>
      </w:pPr>
      <w:r>
        <w:rPr>
          <w:color w:val="231F20"/>
          <w:w w:val="95"/>
          <w:sz w:val="21"/>
        </w:rPr>
        <w:t>În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cadrul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sondajului,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respondenţii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trebuie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să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răspundă:</w:t>
      </w:r>
    </w:p>
    <w:p>
      <w:pPr>
        <w:pStyle w:val="ListParagraph"/>
        <w:numPr>
          <w:ilvl w:val="0"/>
          <w:numId w:val="167"/>
        </w:numPr>
        <w:tabs>
          <w:tab w:pos="834" w:val="left" w:leader="none"/>
        </w:tabs>
        <w:spacing w:line="240" w:lineRule="auto" w:before="3" w:after="0"/>
        <w:ind w:left="833" w:right="0" w:hanging="217"/>
        <w:jc w:val="left"/>
        <w:rPr>
          <w:color w:val="231F20"/>
          <w:sz w:val="21"/>
        </w:rPr>
      </w:pPr>
      <w:r>
        <w:rPr>
          <w:color w:val="231F20"/>
          <w:w w:val="95"/>
          <w:sz w:val="21"/>
        </w:rPr>
        <w:t>dacă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cunosc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marca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respectivă;</w:t>
      </w:r>
    </w:p>
    <w:p>
      <w:pPr>
        <w:pStyle w:val="ListParagraph"/>
        <w:numPr>
          <w:ilvl w:val="0"/>
          <w:numId w:val="167"/>
        </w:numPr>
        <w:tabs>
          <w:tab w:pos="848" w:val="left" w:leader="none"/>
        </w:tabs>
        <w:spacing w:line="254" w:lineRule="auto" w:before="14" w:after="0"/>
        <w:ind w:left="277" w:right="274" w:firstLine="340"/>
        <w:jc w:val="left"/>
        <w:rPr>
          <w:color w:val="231F20"/>
          <w:sz w:val="21"/>
        </w:rPr>
      </w:pPr>
      <w:r>
        <w:rPr>
          <w:color w:val="231F20"/>
          <w:sz w:val="21"/>
        </w:rPr>
        <w:t>care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titularul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mărcii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producătorul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produsului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marcat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astfel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marcă;</w:t>
      </w:r>
    </w:p>
    <w:p>
      <w:pPr>
        <w:pStyle w:val="ListParagraph"/>
        <w:numPr>
          <w:ilvl w:val="0"/>
          <w:numId w:val="167"/>
        </w:numPr>
        <w:tabs>
          <w:tab w:pos="823" w:val="left" w:leader="none"/>
        </w:tabs>
        <w:spacing w:line="236" w:lineRule="exact" w:before="0" w:after="0"/>
        <w:ind w:left="822" w:right="0" w:hanging="206"/>
        <w:jc w:val="left"/>
        <w:rPr>
          <w:color w:val="231F20"/>
          <w:sz w:val="21"/>
        </w:rPr>
      </w:pPr>
      <w:r>
        <w:rPr>
          <w:color w:val="231F20"/>
          <w:w w:val="95"/>
          <w:sz w:val="21"/>
        </w:rPr>
        <w:t>de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ce dată cunosc marca;</w:t>
      </w:r>
    </w:p>
    <w:p>
      <w:pPr>
        <w:pStyle w:val="ListParagraph"/>
        <w:numPr>
          <w:ilvl w:val="0"/>
          <w:numId w:val="167"/>
        </w:numPr>
        <w:tabs>
          <w:tab w:pos="832" w:val="left" w:leader="none"/>
        </w:tabs>
        <w:spacing w:line="254" w:lineRule="auto" w:before="13" w:after="0"/>
        <w:ind w:left="277" w:right="275" w:firstLine="340"/>
        <w:jc w:val="left"/>
        <w:rPr>
          <w:color w:val="231F20"/>
          <w:sz w:val="21"/>
        </w:rPr>
      </w:pPr>
      <w:r>
        <w:rPr>
          <w:color w:val="231F20"/>
          <w:w w:val="95"/>
          <w:sz w:val="21"/>
        </w:rPr>
        <w:t>cum apreciază marca (le este bine cunoscută, cunoscută, slab cunoscută,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necunoscută);</w:t>
      </w:r>
    </w:p>
    <w:p>
      <w:pPr>
        <w:pStyle w:val="ListParagraph"/>
        <w:numPr>
          <w:ilvl w:val="0"/>
          <w:numId w:val="167"/>
        </w:numPr>
        <w:tabs>
          <w:tab w:pos="847" w:val="left" w:leader="none"/>
        </w:tabs>
        <w:spacing w:line="254" w:lineRule="auto" w:before="0" w:after="0"/>
        <w:ind w:left="277" w:right="273" w:firstLine="340"/>
        <w:jc w:val="left"/>
        <w:rPr>
          <w:color w:val="231F20"/>
          <w:sz w:val="21"/>
        </w:rPr>
      </w:pPr>
      <w:r>
        <w:rPr>
          <w:color w:val="231F20"/>
          <w:w w:val="95"/>
          <w:sz w:val="21"/>
        </w:rPr>
        <w:t>cum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apreciază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produsul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(este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excelent,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foarte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bun,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bun,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mediu,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nesatis-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făcător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etc.);</w:t>
      </w:r>
    </w:p>
    <w:p>
      <w:pPr>
        <w:pStyle w:val="ListParagraph"/>
        <w:numPr>
          <w:ilvl w:val="0"/>
          <w:numId w:val="167"/>
        </w:numPr>
        <w:tabs>
          <w:tab w:pos="788" w:val="left" w:leader="none"/>
        </w:tabs>
        <w:spacing w:line="236" w:lineRule="exact" w:before="0" w:after="0"/>
        <w:ind w:left="787" w:right="0" w:hanging="171"/>
        <w:jc w:val="left"/>
        <w:rPr>
          <w:rFonts w:ascii="Arial" w:hAnsi="Arial"/>
          <w:i/>
          <w:color w:val="231F20"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la</w:t>
      </w:r>
      <w:r>
        <w:rPr>
          <w:rFonts w:ascii="Arial" w:hAnsi="Arial"/>
          <w:i/>
          <w:color w:val="231F20"/>
          <w:spacing w:val="-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alte întrebări rezonabile ce</w:t>
      </w:r>
      <w:r>
        <w:rPr>
          <w:rFonts w:ascii="Arial" w:hAnsi="Arial"/>
          <w:i/>
          <w:color w:val="231F20"/>
          <w:spacing w:val="-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ţin de domeniul</w:t>
      </w:r>
      <w:r>
        <w:rPr>
          <w:rFonts w:ascii="Arial" w:hAnsi="Arial"/>
          <w:i/>
          <w:color w:val="231F20"/>
          <w:spacing w:val="-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 cunoaştere a mărcii.</w:t>
      </w:r>
    </w:p>
    <w:p>
      <w:pPr>
        <w:pStyle w:val="BodyText"/>
        <w:spacing w:line="254" w:lineRule="auto" w:before="11"/>
        <w:ind w:right="275"/>
      </w:pPr>
      <w:r>
        <w:rPr>
          <w:color w:val="231F20"/>
        </w:rPr>
        <w:t>Instanţa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judecată</w:t>
      </w:r>
      <w:r>
        <w:rPr>
          <w:color w:val="231F20"/>
          <w:spacing w:val="-7"/>
        </w:rPr>
        <w:t> </w:t>
      </w:r>
      <w:r>
        <w:rPr>
          <w:color w:val="231F20"/>
        </w:rPr>
        <w:t>urmează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8"/>
        </w:rPr>
        <w:t> </w:t>
      </w:r>
      <w:r>
        <w:rPr>
          <w:color w:val="231F20"/>
        </w:rPr>
        <w:t>constate</w:t>
      </w:r>
      <w:r>
        <w:rPr>
          <w:color w:val="231F20"/>
          <w:spacing w:val="-7"/>
        </w:rPr>
        <w:t> </w:t>
      </w:r>
      <w:r>
        <w:rPr>
          <w:color w:val="231F20"/>
        </w:rPr>
        <w:t>dacă</w:t>
      </w:r>
      <w:r>
        <w:rPr>
          <w:color w:val="231F20"/>
          <w:spacing w:val="-8"/>
        </w:rPr>
        <w:t> </w:t>
      </w:r>
      <w:r>
        <w:rPr>
          <w:color w:val="231F20"/>
        </w:rPr>
        <w:t>sondajul</w:t>
      </w:r>
      <w:r>
        <w:rPr>
          <w:color w:val="231F20"/>
          <w:spacing w:val="-8"/>
        </w:rPr>
        <w:t> </w:t>
      </w:r>
      <w:r>
        <w:rPr>
          <w:color w:val="231F20"/>
        </w:rPr>
        <w:t>anexat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cerere</w:t>
      </w:r>
      <w:r>
        <w:rPr>
          <w:color w:val="231F20"/>
          <w:spacing w:val="-53"/>
        </w:rPr>
        <w:t> </w:t>
      </w:r>
      <w:r>
        <w:rPr>
          <w:color w:val="231F20"/>
        </w:rPr>
        <w:t>satisface</w:t>
      </w:r>
      <w:r>
        <w:rPr>
          <w:color w:val="231F20"/>
          <w:spacing w:val="-12"/>
        </w:rPr>
        <w:t> </w:t>
      </w:r>
      <w:r>
        <w:rPr>
          <w:color w:val="231F20"/>
        </w:rPr>
        <w:t>criteriilor</w:t>
      </w:r>
      <w:r>
        <w:rPr>
          <w:color w:val="231F20"/>
          <w:spacing w:val="-13"/>
        </w:rPr>
        <w:t> </w:t>
      </w:r>
      <w:r>
        <w:rPr>
          <w:color w:val="231F20"/>
        </w:rPr>
        <w:t>stabilite</w:t>
      </w:r>
      <w:r>
        <w:rPr>
          <w:color w:val="231F20"/>
          <w:spacing w:val="-12"/>
        </w:rPr>
        <w:t> </w:t>
      </w:r>
      <w:r>
        <w:rPr>
          <w:color w:val="231F20"/>
        </w:rPr>
        <w:t>conform</w:t>
      </w:r>
      <w:r>
        <w:rPr>
          <w:color w:val="231F20"/>
          <w:spacing w:val="-13"/>
        </w:rPr>
        <w:t> </w:t>
      </w:r>
      <w:r>
        <w:rPr>
          <w:color w:val="231F20"/>
        </w:rPr>
        <w:t>prevederilor</w:t>
      </w:r>
      <w:r>
        <w:rPr>
          <w:color w:val="231F20"/>
          <w:spacing w:val="-12"/>
        </w:rPr>
        <w:t> </w:t>
      </w:r>
      <w:r>
        <w:rPr>
          <w:color w:val="231F20"/>
        </w:rPr>
        <w:t>legislaţiei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vigoare.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1"/>
        </w:rPr>
        <w:t>Nu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recunoscută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notorie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marca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devenit</w:t>
      </w:r>
      <w:r>
        <w:rPr>
          <w:color w:val="231F20"/>
          <w:spacing w:val="-12"/>
        </w:rPr>
        <w:t> </w:t>
      </w:r>
      <w:r>
        <w:rPr>
          <w:color w:val="231F20"/>
        </w:rPr>
        <w:t>larg</w:t>
      </w:r>
      <w:r>
        <w:rPr>
          <w:color w:val="231F20"/>
          <w:spacing w:val="-13"/>
        </w:rPr>
        <w:t> </w:t>
      </w:r>
      <w:r>
        <w:rPr>
          <w:color w:val="231F20"/>
        </w:rPr>
        <w:t>cunoscută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ca-</w:t>
      </w:r>
      <w:r>
        <w:rPr>
          <w:color w:val="231F20"/>
          <w:spacing w:val="-54"/>
        </w:rPr>
        <w:t> </w:t>
      </w:r>
      <w:r>
        <w:rPr>
          <w:color w:val="231F20"/>
        </w:rPr>
        <w:t>drul</w:t>
      </w:r>
      <w:r>
        <w:rPr>
          <w:color w:val="231F20"/>
          <w:spacing w:val="-12"/>
        </w:rPr>
        <w:t> </w:t>
      </w:r>
      <w:r>
        <w:rPr>
          <w:color w:val="231F20"/>
        </w:rPr>
        <w:t>unui</w:t>
      </w:r>
      <w:r>
        <w:rPr>
          <w:color w:val="231F20"/>
          <w:spacing w:val="-11"/>
        </w:rPr>
        <w:t> </w:t>
      </w:r>
      <w:r>
        <w:rPr>
          <w:color w:val="231F20"/>
        </w:rPr>
        <w:t>anumit</w:t>
      </w:r>
      <w:r>
        <w:rPr>
          <w:color w:val="231F20"/>
          <w:spacing w:val="-11"/>
        </w:rPr>
        <w:t> </w:t>
      </w:r>
      <w:r>
        <w:rPr>
          <w:color w:val="231F20"/>
        </w:rPr>
        <w:t>segment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public</w:t>
      </w:r>
      <w:r>
        <w:rPr>
          <w:color w:val="231F20"/>
          <w:spacing w:val="-11"/>
        </w:rPr>
        <w:t> </w:t>
      </w:r>
      <w:r>
        <w:rPr>
          <w:color w:val="231F20"/>
        </w:rPr>
        <w:t>după</w:t>
      </w:r>
      <w:r>
        <w:rPr>
          <w:color w:val="231F20"/>
          <w:spacing w:val="-11"/>
        </w:rPr>
        <w:t> </w:t>
      </w:r>
      <w:r>
        <w:rPr>
          <w:color w:val="231F20"/>
        </w:rPr>
        <w:t>data</w:t>
      </w:r>
      <w:r>
        <w:rPr>
          <w:color w:val="231F20"/>
          <w:spacing w:val="-11"/>
        </w:rPr>
        <w:t> </w:t>
      </w:r>
      <w:r>
        <w:rPr>
          <w:color w:val="231F20"/>
        </w:rPr>
        <w:t>priorităţii</w:t>
      </w:r>
      <w:r>
        <w:rPr>
          <w:color w:val="231F20"/>
          <w:spacing w:val="-12"/>
        </w:rPr>
        <w:t> </w:t>
      </w:r>
      <w:r>
        <w:rPr>
          <w:color w:val="231F20"/>
        </w:rPr>
        <w:t>invocate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susţinerea</w:t>
      </w:r>
      <w:r>
        <w:rPr>
          <w:color w:val="231F20"/>
          <w:spacing w:val="-53"/>
        </w:rPr>
        <w:t> </w:t>
      </w:r>
      <w:r>
        <w:rPr>
          <w:color w:val="231F20"/>
        </w:rPr>
        <w:t>unei</w:t>
      </w:r>
      <w:r>
        <w:rPr>
          <w:color w:val="231F20"/>
          <w:spacing w:val="-9"/>
        </w:rPr>
        <w:t> </w:t>
      </w:r>
      <w:r>
        <w:rPr>
          <w:color w:val="231F20"/>
        </w:rPr>
        <w:t>mărci</w:t>
      </w:r>
      <w:r>
        <w:rPr>
          <w:color w:val="231F20"/>
          <w:spacing w:val="-8"/>
        </w:rPr>
        <w:t> </w:t>
      </w:r>
      <w:r>
        <w:rPr>
          <w:color w:val="231F20"/>
        </w:rPr>
        <w:t>identice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similare</w:t>
      </w:r>
      <w:r>
        <w:rPr>
          <w:color w:val="231F20"/>
          <w:spacing w:val="-7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produse</w:t>
      </w:r>
      <w:r>
        <w:rPr>
          <w:color w:val="231F20"/>
          <w:spacing w:val="-11"/>
        </w:rPr>
        <w:t> </w:t>
      </w:r>
      <w:r>
        <w:rPr>
          <w:color w:val="231F20"/>
        </w:rPr>
        <w:t>şi/sau</w:t>
      </w:r>
      <w:r>
        <w:rPr>
          <w:color w:val="231F20"/>
          <w:spacing w:val="-8"/>
        </w:rPr>
        <w:t> </w:t>
      </w:r>
      <w:r>
        <w:rPr>
          <w:color w:val="231F20"/>
        </w:rPr>
        <w:t>servicii</w:t>
      </w:r>
      <w:r>
        <w:rPr>
          <w:color w:val="231F20"/>
          <w:spacing w:val="-8"/>
        </w:rPr>
        <w:t> </w:t>
      </w:r>
      <w:r>
        <w:rPr>
          <w:color w:val="231F20"/>
        </w:rPr>
        <w:t>identice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si-</w:t>
      </w:r>
      <w:r>
        <w:rPr>
          <w:color w:val="231F20"/>
          <w:spacing w:val="-53"/>
        </w:rPr>
        <w:t> </w:t>
      </w:r>
      <w:r>
        <w:rPr>
          <w:color w:val="231F20"/>
        </w:rPr>
        <w:t>milare</w:t>
      </w:r>
      <w:r>
        <w:rPr>
          <w:color w:val="231F20"/>
          <w:spacing w:val="-9"/>
        </w:rPr>
        <w:t> </w:t>
      </w:r>
      <w:r>
        <w:rPr>
          <w:color w:val="231F20"/>
        </w:rPr>
        <w:t>pe</w:t>
      </w:r>
      <w:r>
        <w:rPr>
          <w:color w:val="231F20"/>
          <w:spacing w:val="-8"/>
        </w:rPr>
        <w:t> </w:t>
      </w:r>
      <w:r>
        <w:rPr>
          <w:color w:val="231F20"/>
        </w:rPr>
        <w:t>numele</w:t>
      </w:r>
      <w:r>
        <w:rPr>
          <w:color w:val="231F20"/>
          <w:spacing w:val="-8"/>
        </w:rPr>
        <w:t> </w:t>
      </w:r>
      <w:r>
        <w:rPr>
          <w:color w:val="231F20"/>
        </w:rPr>
        <w:t>unui</w:t>
      </w:r>
      <w:r>
        <w:rPr>
          <w:color w:val="231F20"/>
          <w:spacing w:val="-9"/>
        </w:rPr>
        <w:t> </w:t>
      </w:r>
      <w:r>
        <w:rPr>
          <w:color w:val="231F20"/>
        </w:rPr>
        <w:t>alt</w:t>
      </w:r>
      <w:r>
        <w:rPr>
          <w:color w:val="231F20"/>
          <w:spacing w:val="-8"/>
        </w:rPr>
        <w:t> </w:t>
      </w:r>
      <w:r>
        <w:rPr>
          <w:color w:val="231F20"/>
        </w:rPr>
        <w:t>solicitant.</w:t>
      </w:r>
    </w:p>
    <w:p>
      <w:pPr>
        <w:pStyle w:val="Heading5"/>
        <w:spacing w:line="234" w:lineRule="exact"/>
      </w:pPr>
      <w:r>
        <w:rPr>
          <w:color w:val="231F20"/>
          <w:w w:val="85"/>
        </w:rPr>
        <w:t>În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vederea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stabilirii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notorietăţii,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în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special,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vor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fi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analizate:</w:t>
      </w:r>
    </w:p>
    <w:p>
      <w:pPr>
        <w:pStyle w:val="ListParagraph"/>
        <w:numPr>
          <w:ilvl w:val="0"/>
          <w:numId w:val="168"/>
        </w:numPr>
        <w:tabs>
          <w:tab w:pos="998" w:val="left" w:leader="none"/>
        </w:tabs>
        <w:spacing w:line="252" w:lineRule="auto" w:before="8" w:after="0"/>
        <w:ind w:left="277" w:right="275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Gradul de recunoaştere a mărcii - </w:t>
      </w:r>
      <w:r>
        <w:rPr>
          <w:color w:val="231F20"/>
          <w:w w:val="95"/>
          <w:sz w:val="21"/>
        </w:rPr>
        <w:t>informaţie ce poate fi obţinută de la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segmentele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relevante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publicului,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cum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ar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distribuitorii,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licenţiaţii,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importa-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torii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clienţii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actuali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potenţiali;</w:t>
      </w:r>
    </w:p>
    <w:p>
      <w:pPr>
        <w:pStyle w:val="Heading5"/>
        <w:numPr>
          <w:ilvl w:val="0"/>
          <w:numId w:val="168"/>
        </w:numPr>
        <w:tabs>
          <w:tab w:pos="997" w:val="left" w:leader="none"/>
          <w:tab w:pos="998" w:val="left" w:leader="none"/>
        </w:tabs>
        <w:spacing w:line="240" w:lineRule="auto" w:before="0" w:after="0"/>
        <w:ind w:left="997" w:right="0" w:hanging="381"/>
        <w:jc w:val="left"/>
      </w:pPr>
      <w:r>
        <w:rPr>
          <w:color w:val="231F20"/>
          <w:w w:val="85"/>
        </w:rPr>
        <w:t>Teritoriul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şi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durata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folosire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mărcii;</w:t>
      </w:r>
    </w:p>
    <w:p>
      <w:pPr>
        <w:pStyle w:val="ListParagraph"/>
        <w:numPr>
          <w:ilvl w:val="0"/>
          <w:numId w:val="168"/>
        </w:numPr>
        <w:tabs>
          <w:tab w:pos="998" w:val="left" w:leader="none"/>
        </w:tabs>
        <w:spacing w:line="254" w:lineRule="auto" w:before="10" w:after="0"/>
        <w:ind w:left="277" w:right="270" w:firstLine="340"/>
        <w:jc w:val="both"/>
        <w:rPr>
          <w:sz w:val="21"/>
        </w:rPr>
      </w:pPr>
      <w:r>
        <w:rPr>
          <w:rFonts w:ascii="Arial" w:hAnsi="Arial"/>
          <w:b/>
          <w:color w:val="231F20"/>
          <w:spacing w:val="-1"/>
          <w:w w:val="95"/>
          <w:sz w:val="21"/>
        </w:rPr>
        <w:t>Durata</w:t>
      </w:r>
      <w:r>
        <w:rPr>
          <w:rFonts w:ascii="Arial" w:hAnsi="Arial"/>
          <w:b/>
          <w:color w:val="231F20"/>
          <w:spacing w:val="-11"/>
          <w:w w:val="95"/>
          <w:sz w:val="21"/>
        </w:rPr>
        <w:t> </w:t>
      </w:r>
      <w:r>
        <w:rPr>
          <w:rFonts w:ascii="Arial" w:hAnsi="Arial"/>
          <w:b/>
          <w:color w:val="231F20"/>
          <w:spacing w:val="-1"/>
          <w:w w:val="95"/>
          <w:sz w:val="21"/>
        </w:rPr>
        <w:t>şi</w:t>
      </w:r>
      <w:r>
        <w:rPr>
          <w:rFonts w:ascii="Arial" w:hAnsi="Arial"/>
          <w:b/>
          <w:color w:val="231F20"/>
          <w:spacing w:val="-11"/>
          <w:w w:val="95"/>
          <w:sz w:val="21"/>
        </w:rPr>
        <w:t> </w:t>
      </w:r>
      <w:r>
        <w:rPr>
          <w:rFonts w:ascii="Arial" w:hAnsi="Arial"/>
          <w:b/>
          <w:color w:val="231F20"/>
          <w:spacing w:val="-1"/>
          <w:w w:val="95"/>
          <w:sz w:val="21"/>
        </w:rPr>
        <w:t>intensitatea</w:t>
      </w:r>
      <w:r>
        <w:rPr>
          <w:rFonts w:ascii="Arial" w:hAnsi="Arial"/>
          <w:b/>
          <w:color w:val="231F20"/>
          <w:spacing w:val="-10"/>
          <w:w w:val="95"/>
          <w:sz w:val="21"/>
        </w:rPr>
        <w:t> </w:t>
      </w:r>
      <w:r>
        <w:rPr>
          <w:rFonts w:ascii="Arial" w:hAnsi="Arial"/>
          <w:b/>
          <w:color w:val="231F20"/>
          <w:spacing w:val="-1"/>
          <w:w w:val="95"/>
          <w:sz w:val="21"/>
        </w:rPr>
        <w:t>publicităţii</w:t>
      </w:r>
      <w:r>
        <w:rPr>
          <w:color w:val="231F20"/>
          <w:spacing w:val="-1"/>
          <w:w w:val="95"/>
          <w:sz w:val="21"/>
        </w:rPr>
        <w:t>.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Având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vedere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că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mijloacele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co-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municare actuale permit ca marca să poată deveni notorie peste noapte, durata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nu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este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o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condiţie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primordială,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vor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lua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consideraţie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mijloacele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pu-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blicitate,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pot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spoturile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publicitare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lansate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mass-media,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participarea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54"/>
          <w:sz w:val="21"/>
        </w:rPr>
        <w:t> </w:t>
      </w:r>
      <w:r>
        <w:rPr>
          <w:color w:val="231F20"/>
          <w:spacing w:val="-1"/>
          <w:sz w:val="21"/>
        </w:rPr>
        <w:t>expoziţii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târguri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internaţionale,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precum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alte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mijloace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promoţionale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folosite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de companie (spre exemplu, compania „McDonald’s” doar în 1974-1979 a inves-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tit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peste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57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mil.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USD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publicitate);</w:t>
      </w:r>
    </w:p>
    <w:p>
      <w:pPr>
        <w:pStyle w:val="Heading5"/>
        <w:numPr>
          <w:ilvl w:val="0"/>
          <w:numId w:val="168"/>
        </w:numPr>
        <w:tabs>
          <w:tab w:pos="998" w:val="left" w:leader="none"/>
        </w:tabs>
        <w:spacing w:line="249" w:lineRule="auto" w:before="0" w:after="0"/>
        <w:ind w:left="277" w:right="274" w:firstLine="340"/>
        <w:jc w:val="both"/>
      </w:pPr>
      <w:r>
        <w:rPr>
          <w:color w:val="231F20"/>
          <w:spacing w:val="-1"/>
          <w:w w:val="90"/>
        </w:rPr>
        <w:t>Gradul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extindere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teritorială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recunoaşterii,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folosirii,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publicităţii,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înre-</w:t>
      </w:r>
      <w:r>
        <w:rPr>
          <w:color w:val="231F20"/>
          <w:spacing w:val="-51"/>
          <w:w w:val="90"/>
        </w:rPr>
        <w:t> </w:t>
      </w:r>
      <w:r>
        <w:rPr>
          <w:color w:val="231F20"/>
          <w:spacing w:val="-1"/>
          <w:w w:val="90"/>
        </w:rPr>
        <w:t>gistrării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sau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alţi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factori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care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pot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fi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relevanţi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în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ceea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priveşte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recunoaşterea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lo-</w:t>
      </w:r>
    </w:p>
    <w:p>
      <w:pPr>
        <w:spacing w:after="0" w:line="249" w:lineRule="auto"/>
        <w:jc w:val="both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2" w:lineRule="auto" w:before="100"/>
        <w:ind w:right="273" w:firstLine="0"/>
      </w:pPr>
      <w:r>
        <w:rPr>
          <w:rFonts w:ascii="Arial" w:hAnsi="Arial"/>
          <w:b/>
          <w:color w:val="231F20"/>
          <w:w w:val="90"/>
        </w:rPr>
        <w:t>cală, regională sau mondială a mărcii. </w:t>
      </w:r>
      <w:r>
        <w:rPr>
          <w:color w:val="231F20"/>
          <w:w w:val="90"/>
        </w:rPr>
        <w:t>Chiar şi cele mai cunoscute mărci nu sunt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protejate pretutindeni în lume şi în toate clasele de produse şi servicii. Aceasta,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însă,</w:t>
      </w:r>
      <w:r>
        <w:rPr>
          <w:color w:val="231F20"/>
          <w:spacing w:val="-14"/>
        </w:rPr>
        <w:t> </w:t>
      </w:r>
      <w:r>
        <w:rPr>
          <w:color w:val="231F20"/>
        </w:rPr>
        <w:t>nu</w:t>
      </w:r>
      <w:r>
        <w:rPr>
          <w:color w:val="231F20"/>
          <w:spacing w:val="30"/>
        </w:rPr>
        <w:t> </w:t>
      </w:r>
      <w:r>
        <w:rPr>
          <w:color w:val="231F20"/>
        </w:rPr>
        <w:t>îndreptăţeşte</w:t>
      </w:r>
      <w:r>
        <w:rPr>
          <w:color w:val="231F20"/>
          <w:spacing w:val="-12"/>
        </w:rPr>
        <w:t> </w:t>
      </w:r>
      <w:r>
        <w:rPr>
          <w:color w:val="231F20"/>
        </w:rPr>
        <w:t>concurenţa</w:t>
      </w:r>
      <w:r>
        <w:rPr>
          <w:color w:val="231F20"/>
          <w:spacing w:val="-13"/>
        </w:rPr>
        <w:t> </w:t>
      </w:r>
      <w:r>
        <w:rPr>
          <w:color w:val="231F20"/>
        </w:rPr>
        <w:t>neloială</w:t>
      </w:r>
      <w:r>
        <w:rPr>
          <w:color w:val="231F20"/>
          <w:spacing w:val="-14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acţiunile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4"/>
        </w:rPr>
        <w:t> </w:t>
      </w:r>
      <w:r>
        <w:rPr>
          <w:color w:val="231F20"/>
        </w:rPr>
        <w:t>rea-credinţă;</w:t>
      </w:r>
    </w:p>
    <w:p>
      <w:pPr>
        <w:pStyle w:val="ListParagraph"/>
        <w:numPr>
          <w:ilvl w:val="0"/>
          <w:numId w:val="168"/>
        </w:numPr>
        <w:tabs>
          <w:tab w:pos="998" w:val="left" w:leader="none"/>
        </w:tabs>
        <w:spacing w:line="252" w:lineRule="auto" w:before="0" w:after="0"/>
        <w:ind w:left="277" w:right="275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Valoarea comercială atribuită mărcii.</w:t>
      </w:r>
      <w:r>
        <w:rPr>
          <w:rFonts w:ascii="Arial" w:hAnsi="Arial"/>
          <w:b/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Valoarea mărcii, de asemenea,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revendicată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motiv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recunoaştere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notorietăţii.</w:t>
      </w:r>
    </w:p>
    <w:p>
      <w:pPr>
        <w:pStyle w:val="BodyText"/>
        <w:spacing w:line="252" w:lineRule="auto"/>
        <w:ind w:right="273" w:firstLine="403"/>
      </w:pPr>
      <w:r>
        <w:rPr>
          <w:color w:val="231F20"/>
        </w:rPr>
        <w:t>Nişte</w:t>
      </w:r>
      <w:r>
        <w:rPr>
          <w:color w:val="231F20"/>
          <w:spacing w:val="-4"/>
        </w:rPr>
        <w:t> </w:t>
      </w:r>
      <w:r>
        <w:rPr>
          <w:color w:val="231F20"/>
        </w:rPr>
        <w:t>date</w:t>
      </w:r>
      <w:r>
        <w:rPr>
          <w:color w:val="231F20"/>
          <w:spacing w:val="-3"/>
        </w:rPr>
        <w:t> </w:t>
      </w:r>
      <w:r>
        <w:rPr>
          <w:color w:val="231F20"/>
        </w:rPr>
        <w:t>relevante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acest</w:t>
      </w:r>
      <w:r>
        <w:rPr>
          <w:color w:val="231F20"/>
          <w:spacing w:val="-3"/>
        </w:rPr>
        <w:t> </w:t>
      </w:r>
      <w:r>
        <w:rPr>
          <w:color w:val="231F20"/>
        </w:rPr>
        <w:t>sens</w:t>
      </w:r>
      <w:r>
        <w:rPr>
          <w:color w:val="231F20"/>
          <w:spacing w:val="-4"/>
        </w:rPr>
        <w:t> </w:t>
      </w:r>
      <w:r>
        <w:rPr>
          <w:color w:val="231F20"/>
        </w:rPr>
        <w:t>sunt:</w:t>
      </w:r>
      <w:r>
        <w:rPr>
          <w:color w:val="231F20"/>
          <w:spacing w:val="-3"/>
        </w:rPr>
        <w:t> </w:t>
      </w:r>
      <w:r>
        <w:rPr>
          <w:color w:val="231F20"/>
        </w:rPr>
        <w:t>Marca</w:t>
      </w:r>
      <w:r>
        <w:rPr>
          <w:color w:val="231F20"/>
          <w:spacing w:val="-4"/>
        </w:rPr>
        <w:t> </w:t>
      </w:r>
      <w:r>
        <w:rPr>
          <w:color w:val="231F20"/>
        </w:rPr>
        <w:t>„Kodak”</w:t>
      </w:r>
      <w:r>
        <w:rPr>
          <w:color w:val="231F20"/>
          <w:spacing w:val="-4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evaluată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mo-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ment la 12,2 mld. USD, pe când activele materiale ale firmei valorează 9,3 mld.,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marca „Polaroid” valorează de trei ori mai mult decât activele materiale ale</w:t>
      </w:r>
      <w:r>
        <w:rPr>
          <w:color w:val="231F20"/>
          <w:spacing w:val="1"/>
        </w:rPr>
        <w:t> </w:t>
      </w:r>
      <w:r>
        <w:rPr>
          <w:color w:val="231F20"/>
        </w:rPr>
        <w:t>firmei,</w:t>
      </w:r>
      <w:r>
        <w:rPr>
          <w:color w:val="231F20"/>
          <w:spacing w:val="-9"/>
        </w:rPr>
        <w:t> </w:t>
      </w:r>
      <w:r>
        <w:rPr>
          <w:color w:val="231F20"/>
        </w:rPr>
        <w:t>marca</w:t>
      </w:r>
      <w:r>
        <w:rPr>
          <w:color w:val="231F20"/>
          <w:spacing w:val="-10"/>
        </w:rPr>
        <w:t> </w:t>
      </w:r>
      <w:r>
        <w:rPr>
          <w:color w:val="231F20"/>
        </w:rPr>
        <w:t>„Barbie”</w:t>
      </w:r>
      <w:r>
        <w:rPr>
          <w:color w:val="231F20"/>
          <w:spacing w:val="-9"/>
        </w:rPr>
        <w:t> </w:t>
      </w:r>
      <w:r>
        <w:rPr>
          <w:color w:val="231F20"/>
        </w:rPr>
        <w:t>valorează</w:t>
      </w:r>
      <w:r>
        <w:rPr>
          <w:color w:val="231F20"/>
          <w:spacing w:val="-9"/>
        </w:rPr>
        <w:t> </w:t>
      </w:r>
      <w:r>
        <w:rPr>
          <w:color w:val="231F20"/>
        </w:rPr>
        <w:t>cât</w:t>
      </w:r>
      <w:r>
        <w:rPr>
          <w:color w:val="231F20"/>
          <w:spacing w:val="-10"/>
        </w:rPr>
        <w:t> </w:t>
      </w:r>
      <w:r>
        <w:rPr>
          <w:color w:val="231F20"/>
        </w:rPr>
        <w:t>întreaga</w:t>
      </w:r>
      <w:r>
        <w:rPr>
          <w:color w:val="231F20"/>
          <w:spacing w:val="-8"/>
        </w:rPr>
        <w:t> </w:t>
      </w:r>
      <w:r>
        <w:rPr>
          <w:color w:val="231F20"/>
        </w:rPr>
        <w:t>firmă</w:t>
      </w:r>
      <w:r>
        <w:rPr>
          <w:color w:val="231F20"/>
          <w:spacing w:val="-10"/>
        </w:rPr>
        <w:t> </w:t>
      </w:r>
      <w:r>
        <w:rPr>
          <w:color w:val="231F20"/>
        </w:rPr>
        <w:t>„Mattel”,</w:t>
      </w:r>
      <w:r>
        <w:rPr>
          <w:color w:val="231F20"/>
          <w:spacing w:val="-8"/>
        </w:rPr>
        <w:t> </w:t>
      </w:r>
      <w:r>
        <w:rPr>
          <w:color w:val="231F20"/>
        </w:rPr>
        <w:t>„Budweiser”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apreciată la 10 mld. USD, pe când activele materiale ale firmei „Anheuser–Bus-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ch” - 8 mld. Aceste diferenţe se datorează diferenţei dintre valoarea de bilanţ</w:t>
      </w:r>
      <w:r>
        <w:rPr>
          <w:color w:val="231F20"/>
          <w:spacing w:val="-54"/>
        </w:rPr>
        <w:t> </w:t>
      </w:r>
      <w:r>
        <w:rPr>
          <w:color w:val="231F20"/>
        </w:rPr>
        <w:t>care se bazează pe costuri şi cea de piaţă bazată pe sumele propuse de alţi</w:t>
      </w:r>
      <w:r>
        <w:rPr>
          <w:color w:val="231F20"/>
          <w:spacing w:val="-53"/>
        </w:rPr>
        <w:t> </w:t>
      </w:r>
      <w:r>
        <w:rPr>
          <w:color w:val="231F20"/>
        </w:rPr>
        <w:t>agenţi</w:t>
      </w:r>
      <w:r>
        <w:rPr>
          <w:color w:val="231F20"/>
          <w:spacing w:val="-9"/>
        </w:rPr>
        <w:t> </w:t>
      </w:r>
      <w:r>
        <w:rPr>
          <w:color w:val="231F20"/>
        </w:rPr>
        <w:t>economici.</w:t>
      </w:r>
    </w:p>
    <w:p>
      <w:pPr>
        <w:pStyle w:val="BodyText"/>
        <w:spacing w:line="252" w:lineRule="auto"/>
        <w:ind w:right="275"/>
      </w:pPr>
      <w:r>
        <w:rPr>
          <w:color w:val="231F20"/>
        </w:rPr>
        <w:t>Lista criteriilor nu trebuie percepută ca fiind una exhaustivă, există şi alte</w:t>
      </w:r>
      <w:r>
        <w:rPr>
          <w:color w:val="231F20"/>
          <w:spacing w:val="-53"/>
        </w:rPr>
        <w:t> </w:t>
      </w:r>
      <w:r>
        <w:rPr>
          <w:color w:val="231F20"/>
        </w:rPr>
        <w:t>criterii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determinare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notorietăţii</w:t>
      </w:r>
      <w:r>
        <w:rPr>
          <w:color w:val="231F20"/>
          <w:spacing w:val="-5"/>
        </w:rPr>
        <w:t> </w:t>
      </w:r>
      <w:r>
        <w:rPr>
          <w:color w:val="231F20"/>
        </w:rPr>
        <w:t>unei</w:t>
      </w:r>
      <w:r>
        <w:rPr>
          <w:color w:val="231F20"/>
          <w:spacing w:val="-6"/>
        </w:rPr>
        <w:t> </w:t>
      </w:r>
      <w:r>
        <w:rPr>
          <w:color w:val="231F20"/>
        </w:rPr>
        <w:t>mărci</w:t>
      </w:r>
      <w:r>
        <w:rPr>
          <w:color w:val="231F20"/>
          <w:spacing w:val="-6"/>
        </w:rPr>
        <w:t> </w:t>
      </w:r>
      <w:r>
        <w:rPr>
          <w:color w:val="231F20"/>
        </w:rPr>
        <w:t>printre</w:t>
      </w:r>
      <w:r>
        <w:rPr>
          <w:color w:val="231F20"/>
          <w:spacing w:val="-5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ar</w:t>
      </w:r>
      <w:r>
        <w:rPr>
          <w:color w:val="231F20"/>
          <w:spacing w:val="-5"/>
        </w:rPr>
        <w:t> </w:t>
      </w:r>
      <w:r>
        <w:rPr>
          <w:color w:val="231F20"/>
        </w:rPr>
        <w:t>putea</w:t>
      </w:r>
      <w:r>
        <w:rPr>
          <w:color w:val="231F20"/>
          <w:spacing w:val="-7"/>
        </w:rPr>
        <w:t> </w:t>
      </w:r>
      <w:r>
        <w:rPr>
          <w:color w:val="231F20"/>
        </w:rPr>
        <w:t>fi</w:t>
      </w:r>
      <w:r>
        <w:rPr>
          <w:color w:val="231F20"/>
          <w:spacing w:val="-5"/>
        </w:rPr>
        <w:t> </w:t>
      </w:r>
      <w:r>
        <w:rPr>
          <w:color w:val="231F20"/>
        </w:rPr>
        <w:t>menţio-</w:t>
      </w:r>
      <w:r>
        <w:rPr>
          <w:color w:val="231F20"/>
          <w:spacing w:val="-54"/>
        </w:rPr>
        <w:t> </w:t>
      </w:r>
      <w:r>
        <w:rPr>
          <w:color w:val="231F20"/>
        </w:rPr>
        <w:t>nate:</w:t>
      </w:r>
    </w:p>
    <w:p>
      <w:pPr>
        <w:pStyle w:val="Heading5"/>
        <w:numPr>
          <w:ilvl w:val="0"/>
          <w:numId w:val="168"/>
        </w:numPr>
        <w:tabs>
          <w:tab w:pos="997" w:val="left" w:leader="none"/>
          <w:tab w:pos="998" w:val="left" w:leader="none"/>
        </w:tabs>
        <w:spacing w:line="236" w:lineRule="exact" w:before="0" w:after="0"/>
        <w:ind w:left="997" w:right="0" w:hanging="381"/>
        <w:jc w:val="left"/>
        <w:rPr>
          <w:rFonts w:ascii="Microsoft Sans Serif" w:hAnsi="Microsoft Sans Serif"/>
          <w:b w:val="0"/>
        </w:rPr>
      </w:pPr>
      <w:r>
        <w:rPr>
          <w:color w:val="231F20"/>
          <w:spacing w:val="-1"/>
          <w:w w:val="90"/>
        </w:rPr>
        <w:t>Gradul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distinctivitate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inerentă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sau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dobândită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mărcii</w:t>
      </w:r>
      <w:r>
        <w:rPr>
          <w:rFonts w:ascii="Microsoft Sans Serif" w:hAnsi="Microsoft Sans Serif"/>
          <w:b w:val="0"/>
          <w:color w:val="231F20"/>
          <w:w w:val="90"/>
        </w:rPr>
        <w:t>;</w:t>
      </w:r>
    </w:p>
    <w:p>
      <w:pPr>
        <w:pStyle w:val="ListParagraph"/>
        <w:numPr>
          <w:ilvl w:val="0"/>
          <w:numId w:val="168"/>
        </w:numPr>
        <w:tabs>
          <w:tab w:pos="998" w:val="left" w:leader="none"/>
        </w:tabs>
        <w:spacing w:line="249" w:lineRule="auto" w:before="0" w:after="0"/>
        <w:ind w:left="277" w:right="275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85"/>
          <w:sz w:val="21"/>
        </w:rPr>
        <w:t>Gradul de exclusivitate a mărcii şi extinderea folosirii aceluiaşi semn de</w:t>
      </w:r>
      <w:r>
        <w:rPr>
          <w:rFonts w:ascii="Arial" w:hAnsi="Arial"/>
          <w:b/>
          <w:color w:val="231F20"/>
          <w:spacing w:val="1"/>
          <w:w w:val="8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terţi. </w:t>
      </w:r>
      <w:r>
        <w:rPr>
          <w:color w:val="231F20"/>
          <w:w w:val="95"/>
          <w:sz w:val="21"/>
        </w:rPr>
        <w:t>Cu cât mai mulţi agenţi economici folosesc acelaşi semn pentru a-şi iden-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tifica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produsele,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atât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mică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probabilitatea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recunoaștere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noto-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rietăţii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mărcii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şi,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ales,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atât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greu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demonstrezi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actele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rea-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credinţă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produsele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serviciile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diferite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cele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marca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pretinsă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notorie;</w:t>
      </w:r>
    </w:p>
    <w:p>
      <w:pPr>
        <w:pStyle w:val="ListParagraph"/>
        <w:numPr>
          <w:ilvl w:val="0"/>
          <w:numId w:val="168"/>
        </w:numPr>
        <w:tabs>
          <w:tab w:pos="998" w:val="left" w:leader="none"/>
        </w:tabs>
        <w:spacing w:line="252" w:lineRule="auto" w:before="0" w:after="0"/>
        <w:ind w:left="277" w:right="273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85"/>
          <w:sz w:val="21"/>
        </w:rPr>
        <w:t>Natura produselor şi serviciilor pentru care se solicită recunoaşterea no-</w:t>
      </w:r>
      <w:r>
        <w:rPr>
          <w:rFonts w:ascii="Arial" w:hAnsi="Arial"/>
          <w:b/>
          <w:color w:val="231F20"/>
          <w:spacing w:val="1"/>
          <w:w w:val="85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torietăţii semnului şi canalele de distribuţie. </w:t>
      </w:r>
      <w:r>
        <w:rPr>
          <w:color w:val="231F20"/>
          <w:w w:val="90"/>
          <w:sz w:val="21"/>
        </w:rPr>
        <w:t>Astfel, dacă un bun este comercia-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sz w:val="21"/>
        </w:rPr>
        <w:t>lizat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diferite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canale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distribuţie,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iar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segmentul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vizat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public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foarte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larg şi este reprezentat de persoane din diferite domenii şi diferite pături sociale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(cum ar fi cazul produselor de larg consum), folosirea de către un terţ a aceleiaşi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mărci va cauza prejudicii companiei titulare a mărcii notorii şi va cauza o diluare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 mărcii, pe când folosirea de către terţi a produselor şi serviciilor diferite a unei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mărci notorii pentru produse ce sunt comercializate prin canale de distribuţie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specializate va cauza mai puţine confuzii şi este mai mică probabilitatea 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diluare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mărcii;</w:t>
      </w:r>
    </w:p>
    <w:p>
      <w:pPr>
        <w:pStyle w:val="Heading5"/>
        <w:numPr>
          <w:ilvl w:val="0"/>
          <w:numId w:val="168"/>
        </w:numPr>
        <w:tabs>
          <w:tab w:pos="997" w:val="left" w:leader="none"/>
          <w:tab w:pos="998" w:val="left" w:leader="none"/>
        </w:tabs>
        <w:spacing w:line="228" w:lineRule="exact" w:before="0" w:after="0"/>
        <w:ind w:left="997" w:right="0" w:hanging="381"/>
        <w:jc w:val="left"/>
        <w:rPr>
          <w:rFonts w:ascii="Microsoft Sans Serif" w:hAnsi="Microsoft Sans Serif"/>
          <w:b w:val="0"/>
        </w:rPr>
      </w:pPr>
      <w:r>
        <w:rPr>
          <w:color w:val="231F20"/>
          <w:w w:val="90"/>
        </w:rPr>
        <w:t>Gradul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în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care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reputaţia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mărcii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simbolizează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bunuri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calitative.</w:t>
      </w:r>
      <w:r>
        <w:rPr>
          <w:color w:val="231F20"/>
          <w:spacing w:val="-5"/>
          <w:w w:val="90"/>
        </w:rPr>
        <w:t> </w:t>
      </w:r>
      <w:r>
        <w:rPr>
          <w:rFonts w:ascii="Microsoft Sans Serif" w:hAnsi="Microsoft Sans Serif"/>
          <w:b w:val="0"/>
          <w:color w:val="231F20"/>
          <w:w w:val="90"/>
        </w:rPr>
        <w:t>Gradul</w:t>
      </w:r>
      <w:r>
        <w:rPr>
          <w:rFonts w:ascii="Microsoft Sans Serif" w:hAnsi="Microsoft Sans Serif"/>
          <w:b w:val="0"/>
          <w:color w:val="231F20"/>
          <w:spacing w:val="-3"/>
          <w:w w:val="90"/>
        </w:rPr>
        <w:t> </w:t>
      </w:r>
      <w:r>
        <w:rPr>
          <w:rFonts w:ascii="Microsoft Sans Serif" w:hAnsi="Microsoft Sans Serif"/>
          <w:b w:val="0"/>
          <w:color w:val="231F20"/>
          <w:w w:val="90"/>
        </w:rPr>
        <w:t>de</w:t>
      </w:r>
    </w:p>
    <w:p>
      <w:pPr>
        <w:pStyle w:val="BodyText"/>
        <w:spacing w:before="9"/>
        <w:ind w:firstLine="0"/>
      </w:pPr>
      <w:r>
        <w:rPr>
          <w:color w:val="231F20"/>
        </w:rPr>
        <w:t>asigurare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calităţii</w:t>
      </w:r>
      <w:r>
        <w:rPr>
          <w:color w:val="231F20"/>
          <w:spacing w:val="-6"/>
        </w:rPr>
        <w:t> </w:t>
      </w:r>
      <w:r>
        <w:rPr>
          <w:color w:val="231F20"/>
        </w:rPr>
        <w:t>poate</w:t>
      </w:r>
      <w:r>
        <w:rPr>
          <w:color w:val="231F20"/>
          <w:spacing w:val="-6"/>
        </w:rPr>
        <w:t> </w:t>
      </w:r>
      <w:r>
        <w:rPr>
          <w:color w:val="231F20"/>
        </w:rPr>
        <w:t>constitui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argument</w:t>
      </w:r>
      <w:r>
        <w:rPr>
          <w:color w:val="231F20"/>
          <w:spacing w:val="-6"/>
        </w:rPr>
        <w:t> </w:t>
      </w:r>
      <w:r>
        <w:rPr>
          <w:color w:val="231F20"/>
        </w:rPr>
        <w:t>forte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demonstrarea</w:t>
      </w:r>
      <w:r>
        <w:rPr>
          <w:color w:val="231F20"/>
          <w:spacing w:val="-6"/>
        </w:rPr>
        <w:t> </w:t>
      </w:r>
      <w:r>
        <w:rPr>
          <w:color w:val="231F20"/>
        </w:rPr>
        <w:t>diluării</w:t>
      </w:r>
    </w:p>
    <w:p>
      <w:pPr>
        <w:pStyle w:val="BodyText"/>
        <w:spacing w:before="12"/>
        <w:ind w:firstLine="0"/>
      </w:pPr>
      <w:r>
        <w:rPr>
          <w:color w:val="231F20"/>
          <w:w w:val="95"/>
        </w:rPr>
        <w:t>şi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ponegririi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mărcii.</w:t>
      </w:r>
    </w:p>
    <w:p>
      <w:pPr>
        <w:pStyle w:val="BodyText"/>
        <w:spacing w:line="252" w:lineRule="auto" w:before="11"/>
        <w:ind w:right="275"/>
      </w:pPr>
      <w:r>
        <w:rPr>
          <w:color w:val="231F20"/>
        </w:rPr>
        <w:t>Chiar şi gradul de contrafacere a mărcii pe plan naţional şi internaţional</w:t>
      </w:r>
      <w:r>
        <w:rPr>
          <w:color w:val="231F20"/>
          <w:spacing w:val="1"/>
        </w:rPr>
        <w:t> </w:t>
      </w:r>
      <w:r>
        <w:rPr>
          <w:color w:val="231F20"/>
        </w:rPr>
        <w:t>poate constitui un argument în favoarea recunoaşterii notorietăţii, deoarece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marcă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bine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cunoscută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bucură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reputaţie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copiată.</w:t>
      </w:r>
    </w:p>
    <w:p>
      <w:pPr>
        <w:pStyle w:val="Heading3"/>
        <w:spacing w:before="42"/>
      </w:pPr>
      <w:r>
        <w:rPr>
          <w:color w:val="231F20"/>
          <w:spacing w:val="-1"/>
          <w:w w:val="90"/>
        </w:rPr>
        <w:t>Înregistrarea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internaţională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mărcilor</w:t>
      </w:r>
    </w:p>
    <w:p>
      <w:pPr>
        <w:pStyle w:val="BodyText"/>
        <w:spacing w:before="66"/>
        <w:ind w:left="617" w:firstLine="0"/>
        <w:jc w:val="left"/>
      </w:pPr>
      <w:r>
        <w:rPr>
          <w:color w:val="231F20"/>
          <w:w w:val="95"/>
        </w:rPr>
        <w:t>Protecţia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internaţională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mărcilor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asigurată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baza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2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tratate:</w:t>
      </w:r>
    </w:p>
    <w:p>
      <w:pPr>
        <w:pStyle w:val="Heading5"/>
        <w:numPr>
          <w:ilvl w:val="0"/>
          <w:numId w:val="130"/>
        </w:numPr>
        <w:tabs>
          <w:tab w:pos="756" w:val="left" w:leader="none"/>
        </w:tabs>
        <w:spacing w:line="240" w:lineRule="auto" w:before="8" w:after="0"/>
        <w:ind w:left="755" w:right="0" w:hanging="139"/>
        <w:jc w:val="left"/>
      </w:pPr>
      <w:r>
        <w:rPr>
          <w:color w:val="231F20"/>
          <w:w w:val="90"/>
        </w:rPr>
        <w:t>Aranjamentul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Madrid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privind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înregistrarea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internaţională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mărcilor</w:t>
      </w:r>
    </w:p>
    <w:p>
      <w:pPr>
        <w:pStyle w:val="BodyText"/>
        <w:spacing w:before="10"/>
        <w:ind w:firstLine="0"/>
      </w:pPr>
      <w:r>
        <w:rPr>
          <w:color w:val="231F20"/>
          <w:w w:val="85"/>
        </w:rPr>
        <w:t>din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1891;</w:t>
      </w:r>
    </w:p>
    <w:p>
      <w:pPr>
        <w:pStyle w:val="Heading5"/>
        <w:numPr>
          <w:ilvl w:val="0"/>
          <w:numId w:val="130"/>
        </w:numPr>
        <w:tabs>
          <w:tab w:pos="759" w:val="left" w:leader="none"/>
        </w:tabs>
        <w:spacing w:line="249" w:lineRule="auto" w:before="8" w:after="0"/>
        <w:ind w:left="277" w:right="275" w:firstLine="340"/>
        <w:jc w:val="both"/>
        <w:rPr>
          <w:rFonts w:ascii="Microsoft Sans Serif" w:hAnsi="Microsoft Sans Serif"/>
          <w:b w:val="0"/>
        </w:rPr>
      </w:pPr>
      <w:r>
        <w:rPr>
          <w:color w:val="231F20"/>
          <w:w w:val="90"/>
        </w:rPr>
        <w:t>Protocolul referitor la Aranjamentul privind înregistrarea internaţională a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mărcilor</w:t>
      </w:r>
      <w:r>
        <w:rPr>
          <w:color w:val="231F20"/>
          <w:spacing w:val="-17"/>
        </w:rPr>
        <w:t> </w:t>
      </w:r>
      <w:r>
        <w:rPr>
          <w:rFonts w:ascii="Microsoft Sans Serif" w:hAnsi="Microsoft Sans Serif"/>
          <w:b w:val="0"/>
          <w:color w:val="231F20"/>
        </w:rPr>
        <w:t>din</w:t>
      </w:r>
      <w:r>
        <w:rPr>
          <w:rFonts w:ascii="Microsoft Sans Serif" w:hAnsi="Microsoft Sans Serif"/>
          <w:b w:val="0"/>
          <w:color w:val="231F20"/>
          <w:spacing w:val="-9"/>
        </w:rPr>
        <w:t> </w:t>
      </w:r>
      <w:r>
        <w:rPr>
          <w:rFonts w:ascii="Microsoft Sans Serif" w:hAnsi="Microsoft Sans Serif"/>
          <w:b w:val="0"/>
          <w:color w:val="231F20"/>
        </w:rPr>
        <w:t>1989.</w:t>
      </w:r>
    </w:p>
    <w:p>
      <w:pPr>
        <w:spacing w:after="0" w:line="249" w:lineRule="auto"/>
        <w:jc w:val="both"/>
        <w:rPr>
          <w:rFonts w:ascii="Microsoft Sans Serif" w:hAnsi="Microsoft Sans Serif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2" w:lineRule="auto" w:before="103"/>
        <w:ind w:right="272"/>
      </w:pPr>
      <w:r>
        <w:rPr>
          <w:color w:val="231F20"/>
          <w:w w:val="95"/>
        </w:rPr>
        <w:t>Ambele tratate se referă la înregistrarea internaţională a mărcilor. Conform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prevederilor ambelor tratate, orice producător/prestator de servicii care este</w:t>
      </w:r>
      <w:r>
        <w:rPr>
          <w:color w:val="231F20"/>
          <w:spacing w:val="1"/>
        </w:rPr>
        <w:t> </w:t>
      </w:r>
      <w:r>
        <w:rPr>
          <w:color w:val="231F20"/>
        </w:rPr>
        <w:t>naţional/domiciliat/întreprindere reală și efectivă într-un stat membru al Aran-</w:t>
      </w:r>
      <w:r>
        <w:rPr>
          <w:color w:val="231F20"/>
          <w:spacing w:val="-53"/>
        </w:rPr>
        <w:t> </w:t>
      </w:r>
      <w:r>
        <w:rPr>
          <w:color w:val="231F20"/>
        </w:rPr>
        <w:t>jamentului/Protocolului poate solicita protecţie în oricare dintre statele mem-</w:t>
      </w:r>
      <w:r>
        <w:rPr>
          <w:color w:val="231F20"/>
          <w:spacing w:val="1"/>
        </w:rPr>
        <w:t> </w:t>
      </w:r>
      <w:r>
        <w:rPr>
          <w:color w:val="231F20"/>
        </w:rPr>
        <w:t>bre</w:t>
      </w:r>
      <w:r>
        <w:rPr>
          <w:color w:val="231F20"/>
          <w:spacing w:val="-10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Aranjamentului/Protocolului</w:t>
      </w:r>
      <w:r>
        <w:rPr>
          <w:color w:val="231F20"/>
          <w:spacing w:val="-9"/>
        </w:rPr>
        <w:t> </w:t>
      </w:r>
      <w:r>
        <w:rPr>
          <w:color w:val="231F20"/>
        </w:rPr>
        <w:t>printr-o</w:t>
      </w:r>
      <w:r>
        <w:rPr>
          <w:color w:val="231F20"/>
          <w:spacing w:val="-9"/>
        </w:rPr>
        <w:t> </w:t>
      </w:r>
      <w:r>
        <w:rPr>
          <w:color w:val="231F20"/>
        </w:rPr>
        <w:t>singură</w:t>
      </w:r>
      <w:r>
        <w:rPr>
          <w:color w:val="231F20"/>
          <w:spacing w:val="-10"/>
        </w:rPr>
        <w:t> </w:t>
      </w:r>
      <w:r>
        <w:rPr>
          <w:color w:val="231F20"/>
        </w:rPr>
        <w:t>cerere.</w:t>
      </w:r>
    </w:p>
    <w:p>
      <w:pPr>
        <w:pStyle w:val="BodyText"/>
        <w:spacing w:before="11"/>
        <w:ind w:left="0" w:firstLine="0"/>
        <w:jc w:val="left"/>
        <w:rPr>
          <w:sz w:val="11"/>
        </w:rPr>
      </w:pPr>
    </w:p>
    <w:tbl>
      <w:tblPr>
        <w:tblW w:w="0" w:type="auto"/>
        <w:jc w:val="left"/>
        <w:tblInd w:w="28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1"/>
        <w:gridCol w:w="3541"/>
      </w:tblGrid>
      <w:tr>
        <w:trPr>
          <w:trHeight w:val="267" w:hRule="atLeast"/>
        </w:trPr>
        <w:tc>
          <w:tcPr>
            <w:tcW w:w="7082" w:type="dxa"/>
            <w:gridSpan w:val="2"/>
          </w:tcPr>
          <w:p>
            <w:pPr>
              <w:pStyle w:val="TableParagraph"/>
              <w:spacing w:before="12"/>
              <w:ind w:left="186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90"/>
                <w:sz w:val="20"/>
              </w:rPr>
              <w:t>Deosebiri</w:t>
            </w:r>
            <w:r>
              <w:rPr>
                <w:rFonts w:ascii="Arial" w:hAnsi="Arial"/>
                <w:b/>
                <w:color w:val="231F20"/>
                <w:spacing w:val="-8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dintre</w:t>
            </w:r>
            <w:r>
              <w:rPr>
                <w:rFonts w:ascii="Arial" w:hAnsi="Arial"/>
                <w:b/>
                <w:color w:val="231F20"/>
                <w:spacing w:val="-8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Aranjament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și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Protocol</w:t>
            </w:r>
          </w:p>
        </w:tc>
      </w:tr>
      <w:tr>
        <w:trPr>
          <w:trHeight w:val="253" w:hRule="atLeast"/>
        </w:trPr>
        <w:tc>
          <w:tcPr>
            <w:tcW w:w="3541" w:type="dxa"/>
          </w:tcPr>
          <w:p>
            <w:pPr>
              <w:pStyle w:val="TableParagraph"/>
              <w:spacing w:line="222" w:lineRule="exact" w:before="12"/>
              <w:ind w:left="1200" w:right="119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Aranjament</w:t>
            </w:r>
          </w:p>
        </w:tc>
        <w:tc>
          <w:tcPr>
            <w:tcW w:w="3541" w:type="dxa"/>
          </w:tcPr>
          <w:p>
            <w:pPr>
              <w:pStyle w:val="TableParagraph"/>
              <w:spacing w:line="222" w:lineRule="exact" w:before="12"/>
              <w:ind w:left="1200" w:right="119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5"/>
                <w:sz w:val="20"/>
              </w:rPr>
              <w:t>Protocol</w:t>
            </w:r>
          </w:p>
        </w:tc>
      </w:tr>
      <w:tr>
        <w:trPr>
          <w:trHeight w:val="713" w:hRule="atLeast"/>
        </w:trPr>
        <w:tc>
          <w:tcPr>
            <w:tcW w:w="3541" w:type="dxa"/>
          </w:tcPr>
          <w:p>
            <w:pPr>
              <w:pStyle w:val="TableParagraph"/>
              <w:spacing w:line="244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Cererea</w:t>
            </w:r>
            <w:r>
              <w:rPr>
                <w:color w:val="231F20"/>
                <w:spacing w:val="31"/>
                <w:sz w:val="20"/>
              </w:rPr>
              <w:t> </w:t>
            </w:r>
            <w:r>
              <w:rPr>
                <w:color w:val="231F20"/>
                <w:sz w:val="20"/>
              </w:rPr>
              <w:t>internaţională</w:t>
            </w:r>
            <w:r>
              <w:rPr>
                <w:color w:val="231F20"/>
                <w:spacing w:val="31"/>
                <w:sz w:val="20"/>
              </w:rPr>
              <w:t> </w:t>
            </w:r>
            <w:r>
              <w:rPr>
                <w:color w:val="231F20"/>
                <w:sz w:val="20"/>
              </w:rPr>
              <w:t>se</w:t>
            </w:r>
            <w:r>
              <w:rPr>
                <w:color w:val="231F20"/>
                <w:spacing w:val="32"/>
                <w:sz w:val="20"/>
              </w:rPr>
              <w:t> </w:t>
            </w:r>
            <w:r>
              <w:rPr>
                <w:color w:val="231F20"/>
                <w:sz w:val="20"/>
              </w:rPr>
              <w:t>poate</w:t>
            </w:r>
            <w:r>
              <w:rPr>
                <w:color w:val="231F20"/>
                <w:spacing w:val="32"/>
                <w:sz w:val="20"/>
              </w:rPr>
              <w:t> </w:t>
            </w:r>
            <w:r>
              <w:rPr>
                <w:color w:val="231F20"/>
                <w:sz w:val="20"/>
              </w:rPr>
              <w:t>baza</w:t>
            </w:r>
            <w:r>
              <w:rPr>
                <w:color w:val="231F20"/>
                <w:spacing w:val="-50"/>
                <w:sz w:val="20"/>
              </w:rPr>
              <w:t> </w:t>
            </w:r>
            <w:r>
              <w:rPr>
                <w:color w:val="231F20"/>
                <w:sz w:val="20"/>
              </w:rPr>
              <w:t>doar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pe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înregistrare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naţională</w:t>
            </w:r>
          </w:p>
        </w:tc>
        <w:tc>
          <w:tcPr>
            <w:tcW w:w="3541" w:type="dxa"/>
          </w:tcPr>
          <w:p>
            <w:pPr>
              <w:pStyle w:val="TableParagraph"/>
              <w:spacing w:line="230" w:lineRule="atLeast" w:before="4"/>
              <w:ind w:right="49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Cererea internaţională se poate baza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atât pe o înregistrare naţională, cât și pe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cerere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naţională</w:t>
            </w:r>
          </w:p>
        </w:tc>
      </w:tr>
      <w:tr>
        <w:trPr>
          <w:trHeight w:val="483" w:hRule="atLeast"/>
        </w:trPr>
        <w:tc>
          <w:tcPr>
            <w:tcW w:w="354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Limba</w:t>
            </w:r>
            <w:r>
              <w:rPr>
                <w:color w:val="231F20"/>
                <w:spacing w:val="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lucru</w:t>
            </w:r>
            <w:r>
              <w:rPr>
                <w:color w:val="231F20"/>
                <w:spacing w:val="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franceză</w:t>
            </w:r>
          </w:p>
        </w:tc>
        <w:tc>
          <w:tcPr>
            <w:tcW w:w="3541" w:type="dxa"/>
          </w:tcPr>
          <w:p>
            <w:pPr>
              <w:pStyle w:val="TableParagraph"/>
              <w:spacing w:line="230" w:lineRule="atLeast" w:before="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Limbile</w:t>
            </w:r>
            <w:r>
              <w:rPr>
                <w:color w:val="231F20"/>
                <w:spacing w:val="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lucru</w:t>
            </w:r>
            <w:r>
              <w:rPr>
                <w:color w:val="231F20"/>
                <w:spacing w:val="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franceză,</w:t>
            </w:r>
            <w:r>
              <w:rPr>
                <w:color w:val="231F20"/>
                <w:spacing w:val="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engleză,</w:t>
            </w:r>
            <w:r>
              <w:rPr>
                <w:color w:val="231F20"/>
                <w:spacing w:val="1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spa-</w:t>
            </w:r>
            <w:r>
              <w:rPr>
                <w:color w:val="231F20"/>
                <w:spacing w:val="-48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niolă</w:t>
            </w:r>
          </w:p>
        </w:tc>
      </w:tr>
      <w:tr>
        <w:trPr>
          <w:trHeight w:val="483" w:hRule="atLeast"/>
        </w:trPr>
        <w:tc>
          <w:tcPr>
            <w:tcW w:w="3541" w:type="dxa"/>
          </w:tcPr>
          <w:p>
            <w:pPr>
              <w:pStyle w:val="TableParagraph"/>
              <w:spacing w:line="230" w:lineRule="atLeast" w:before="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Ţările</w:t>
            </w:r>
            <w:r>
              <w:rPr>
                <w:color w:val="231F20"/>
                <w:spacing w:val="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desemnate</w:t>
            </w:r>
            <w:r>
              <w:rPr>
                <w:color w:val="231F20"/>
                <w:spacing w:val="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nu</w:t>
            </w:r>
            <w:r>
              <w:rPr>
                <w:color w:val="231F20"/>
                <w:spacing w:val="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pot</w:t>
            </w:r>
            <w:r>
              <w:rPr>
                <w:color w:val="231F20"/>
                <w:spacing w:val="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solicita</w:t>
            </w:r>
            <w:r>
              <w:rPr>
                <w:color w:val="231F20"/>
                <w:spacing w:val="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taxe</w:t>
            </w:r>
            <w:r>
              <w:rPr>
                <w:color w:val="231F20"/>
                <w:spacing w:val="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in-</w:t>
            </w:r>
            <w:r>
              <w:rPr>
                <w:color w:val="231F20"/>
                <w:spacing w:val="-47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dividuale</w:t>
            </w:r>
          </w:p>
        </w:tc>
        <w:tc>
          <w:tcPr>
            <w:tcW w:w="3541" w:type="dxa"/>
          </w:tcPr>
          <w:p>
            <w:pPr>
              <w:pStyle w:val="TableParagraph"/>
              <w:spacing w:line="230" w:lineRule="atLeast" w:before="4"/>
              <w:ind w:right="46"/>
              <w:rPr>
                <w:sz w:val="20"/>
              </w:rPr>
            </w:pPr>
            <w:r>
              <w:rPr>
                <w:color w:val="231F20"/>
                <w:sz w:val="20"/>
              </w:rPr>
              <w:t>Ţările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desemnate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pot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solicita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taxe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indi-</w:t>
            </w:r>
            <w:r>
              <w:rPr>
                <w:color w:val="231F20"/>
                <w:spacing w:val="-50"/>
                <w:sz w:val="20"/>
              </w:rPr>
              <w:t> </w:t>
            </w:r>
            <w:r>
              <w:rPr>
                <w:color w:val="231F20"/>
                <w:sz w:val="20"/>
              </w:rPr>
              <w:t>viduale</w:t>
            </w:r>
          </w:p>
        </w:tc>
      </w:tr>
      <w:tr>
        <w:trPr>
          <w:trHeight w:val="483" w:hRule="atLeast"/>
        </w:trPr>
        <w:tc>
          <w:tcPr>
            <w:tcW w:w="3541" w:type="dxa"/>
          </w:tcPr>
          <w:p>
            <w:pPr>
              <w:pStyle w:val="TableParagraph"/>
              <w:spacing w:line="230" w:lineRule="atLeast" w:before="4"/>
              <w:ind w:right="39"/>
              <w:rPr>
                <w:sz w:val="20"/>
              </w:rPr>
            </w:pPr>
            <w:r>
              <w:rPr>
                <w:color w:val="231F20"/>
                <w:sz w:val="20"/>
              </w:rPr>
              <w:t>Examinarea</w:t>
            </w:r>
            <w:r>
              <w:rPr>
                <w:color w:val="231F20"/>
                <w:spacing w:val="29"/>
                <w:sz w:val="20"/>
              </w:rPr>
              <w:t> </w:t>
            </w:r>
            <w:r>
              <w:rPr>
                <w:color w:val="231F20"/>
                <w:sz w:val="20"/>
              </w:rPr>
              <w:t>obligatorie</w:t>
            </w:r>
            <w:r>
              <w:rPr>
                <w:color w:val="231F20"/>
                <w:spacing w:val="29"/>
                <w:sz w:val="20"/>
              </w:rPr>
              <w:t> </w:t>
            </w:r>
            <w:r>
              <w:rPr>
                <w:color w:val="231F20"/>
                <w:sz w:val="20"/>
              </w:rPr>
              <w:t>în</w:t>
            </w:r>
            <w:r>
              <w:rPr>
                <w:color w:val="231F20"/>
                <w:spacing w:val="29"/>
                <w:sz w:val="20"/>
              </w:rPr>
              <w:t> </w:t>
            </w:r>
            <w:r>
              <w:rPr>
                <w:color w:val="231F20"/>
                <w:sz w:val="20"/>
              </w:rPr>
              <w:t>cel</w:t>
            </w:r>
            <w:r>
              <w:rPr>
                <w:color w:val="231F20"/>
                <w:spacing w:val="29"/>
                <w:sz w:val="20"/>
              </w:rPr>
              <w:t> </w:t>
            </w:r>
            <w:r>
              <w:rPr>
                <w:color w:val="231F20"/>
                <w:sz w:val="20"/>
              </w:rPr>
              <w:t>mult</w:t>
            </w:r>
            <w:r>
              <w:rPr>
                <w:color w:val="231F20"/>
                <w:spacing w:val="29"/>
                <w:sz w:val="20"/>
              </w:rPr>
              <w:t> </w:t>
            </w:r>
            <w:r>
              <w:rPr>
                <w:color w:val="231F20"/>
                <w:sz w:val="20"/>
              </w:rPr>
              <w:t>12</w:t>
            </w:r>
            <w:r>
              <w:rPr>
                <w:color w:val="231F20"/>
                <w:spacing w:val="-51"/>
                <w:sz w:val="20"/>
              </w:rPr>
              <w:t> </w:t>
            </w:r>
            <w:r>
              <w:rPr>
                <w:color w:val="231F20"/>
                <w:sz w:val="20"/>
              </w:rPr>
              <w:t>luni</w:t>
            </w:r>
          </w:p>
        </w:tc>
        <w:tc>
          <w:tcPr>
            <w:tcW w:w="3541" w:type="dxa"/>
          </w:tcPr>
          <w:p>
            <w:pPr>
              <w:pStyle w:val="TableParagraph"/>
              <w:spacing w:line="230" w:lineRule="atLeast" w:before="4"/>
              <w:rPr>
                <w:sz w:val="20"/>
              </w:rPr>
            </w:pPr>
            <w:r>
              <w:rPr>
                <w:color w:val="231F20"/>
                <w:sz w:val="20"/>
              </w:rPr>
              <w:t>Ţările desemnate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pot solicita efectua-</w:t>
            </w:r>
            <w:r>
              <w:rPr>
                <w:color w:val="231F20"/>
                <w:spacing w:val="-51"/>
                <w:sz w:val="20"/>
              </w:rPr>
              <w:t> </w:t>
            </w:r>
            <w:r>
              <w:rPr>
                <w:color w:val="231F20"/>
                <w:sz w:val="20"/>
              </w:rPr>
              <w:t>rea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examinării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în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18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luni</w:t>
            </w:r>
          </w:p>
        </w:tc>
      </w:tr>
      <w:tr>
        <w:trPr>
          <w:trHeight w:val="253" w:hRule="atLeast"/>
        </w:trPr>
        <w:tc>
          <w:tcPr>
            <w:tcW w:w="3541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Obligativitatea</w:t>
            </w:r>
            <w:r>
              <w:rPr>
                <w:color w:val="231F20"/>
                <w:spacing w:val="2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urmării</w:t>
            </w:r>
            <w:r>
              <w:rPr>
                <w:color w:val="231F20"/>
                <w:spacing w:val="2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cascadei</w:t>
            </w:r>
          </w:p>
        </w:tc>
        <w:tc>
          <w:tcPr>
            <w:tcW w:w="3541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Flexibilitatea</w:t>
            </w:r>
            <w:r>
              <w:rPr>
                <w:color w:val="231F20"/>
                <w:spacing w:val="1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alegerii</w:t>
            </w:r>
            <w:r>
              <w:rPr>
                <w:color w:val="231F20"/>
                <w:spacing w:val="1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ţării</w:t>
            </w:r>
            <w:r>
              <w:rPr>
                <w:color w:val="231F20"/>
                <w:spacing w:val="1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1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origine</w:t>
            </w:r>
          </w:p>
        </w:tc>
      </w:tr>
      <w:tr>
        <w:trPr>
          <w:trHeight w:val="943" w:hRule="atLeast"/>
        </w:trPr>
        <w:tc>
          <w:tcPr>
            <w:tcW w:w="3541" w:type="dxa"/>
          </w:tcPr>
          <w:p>
            <w:pPr>
              <w:pStyle w:val="TableParagraph"/>
              <w:spacing w:line="244" w:lineRule="auto"/>
              <w:ind w:right="45"/>
              <w:rPr>
                <w:sz w:val="20"/>
              </w:rPr>
            </w:pPr>
            <w:r>
              <w:rPr>
                <w:color w:val="231F20"/>
                <w:sz w:val="20"/>
              </w:rPr>
              <w:t>Perioada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dependenţă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ani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este</w:t>
            </w:r>
            <w:r>
              <w:rPr>
                <w:color w:val="231F20"/>
                <w:spacing w:val="-50"/>
                <w:sz w:val="20"/>
              </w:rPr>
              <w:t> </w:t>
            </w:r>
            <w:r>
              <w:rPr>
                <w:color w:val="231F20"/>
                <w:sz w:val="20"/>
              </w:rPr>
              <w:t>absolută</w:t>
            </w:r>
          </w:p>
        </w:tc>
        <w:tc>
          <w:tcPr>
            <w:tcW w:w="3541" w:type="dxa"/>
          </w:tcPr>
          <w:p>
            <w:pPr>
              <w:pStyle w:val="TableParagraph"/>
              <w:spacing w:line="230" w:lineRule="atLeast" w:before="4"/>
              <w:ind w:right="49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Perioada de dependenţă de 5 ani este</w:t>
            </w:r>
            <w:r>
              <w:rPr>
                <w:color w:val="231F20"/>
                <w:spacing w:val="-5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relativă,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cererea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internaţională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după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ra-</w:t>
            </w:r>
            <w:r>
              <w:rPr>
                <w:color w:val="231F20"/>
                <w:spacing w:val="-51"/>
                <w:sz w:val="20"/>
              </w:rPr>
              <w:t> </w:t>
            </w:r>
            <w:r>
              <w:rPr>
                <w:color w:val="231F20"/>
                <w:sz w:val="20"/>
              </w:rPr>
              <w:t>dierea din Registrul internaţional poate</w:t>
            </w:r>
            <w:r>
              <w:rPr>
                <w:color w:val="231F20"/>
                <w:spacing w:val="-51"/>
                <w:sz w:val="20"/>
              </w:rPr>
              <w:t> </w:t>
            </w:r>
            <w:r>
              <w:rPr>
                <w:color w:val="231F20"/>
                <w:sz w:val="20"/>
              </w:rPr>
              <w:t>fi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transformată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în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cerere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naţională</w:t>
            </w:r>
          </w:p>
        </w:tc>
      </w:tr>
    </w:tbl>
    <w:p>
      <w:pPr>
        <w:pStyle w:val="BodyText"/>
        <w:spacing w:line="254" w:lineRule="auto" w:before="91"/>
        <w:ind w:right="272"/>
      </w:pPr>
      <w:r>
        <w:rPr>
          <w:color w:val="231F20"/>
          <w:w w:val="95"/>
        </w:rPr>
        <w:t>Pentru a nu exista o suprapunere între ele, la adoptarea Protocolului a fost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introdusă aşa-numita “clauză de salvgardare”, art.9sexies (vechi) din Protocol,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prevedea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care,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ceea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priveşte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cerere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internaţională,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ofi-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ciul de origine este oficiul unui stat, care este parte, în acelaşi timp, la Protocolul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şi la Aranjamentul de la Madrid, şi ţara desemnată, de asemenea, este concomi-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tent parte la Protocolul şi la Aranjamentul de la Madrid,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dispoziţiile Protocolului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nu</w:t>
      </w:r>
      <w:r>
        <w:rPr>
          <w:color w:val="231F20"/>
          <w:spacing w:val="-11"/>
        </w:rPr>
        <w:t> </w:t>
      </w:r>
      <w:r>
        <w:rPr>
          <w:color w:val="231F20"/>
        </w:rPr>
        <w:t>au</w:t>
      </w:r>
      <w:r>
        <w:rPr>
          <w:color w:val="231F20"/>
          <w:spacing w:val="-10"/>
        </w:rPr>
        <w:t> </w:t>
      </w:r>
      <w:r>
        <w:rPr>
          <w:color w:val="231F20"/>
        </w:rPr>
        <w:t>efect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vor</w:t>
      </w:r>
      <w:r>
        <w:rPr>
          <w:color w:val="231F20"/>
          <w:spacing w:val="-11"/>
        </w:rPr>
        <w:t> </w:t>
      </w:r>
      <w:r>
        <w:rPr>
          <w:color w:val="231F20"/>
        </w:rPr>
        <w:t>aplica</w:t>
      </w:r>
      <w:r>
        <w:rPr>
          <w:color w:val="231F20"/>
          <w:spacing w:val="-10"/>
        </w:rPr>
        <w:t> </w:t>
      </w:r>
      <w:r>
        <w:rPr>
          <w:color w:val="231F20"/>
        </w:rPr>
        <w:t>prevederile</w:t>
      </w:r>
      <w:r>
        <w:rPr>
          <w:color w:val="231F20"/>
          <w:spacing w:val="-9"/>
        </w:rPr>
        <w:t> </w:t>
      </w:r>
      <w:r>
        <w:rPr>
          <w:color w:val="231F20"/>
        </w:rPr>
        <w:t>Aranjamentului.</w:t>
      </w:r>
    </w:p>
    <w:p>
      <w:pPr>
        <w:pStyle w:val="BodyText"/>
        <w:spacing w:line="254" w:lineRule="auto"/>
        <w:ind w:right="271"/>
      </w:pPr>
      <w:r>
        <w:rPr>
          <w:color w:val="231F20"/>
        </w:rPr>
        <w:t>Totuşi, a fost introdusă posibilitatea revederii acestei clauze la expirarea</w:t>
      </w:r>
      <w:r>
        <w:rPr>
          <w:color w:val="231F20"/>
          <w:spacing w:val="1"/>
        </w:rPr>
        <w:t> </w:t>
      </w:r>
      <w:r>
        <w:rPr>
          <w:color w:val="231F20"/>
        </w:rPr>
        <w:t>unui termen de 10 ani de la intrarea în vigoare a Protocolului, dar nu înaintea</w:t>
      </w:r>
      <w:r>
        <w:rPr>
          <w:color w:val="231F20"/>
          <w:spacing w:val="-53"/>
        </w:rPr>
        <w:t> </w:t>
      </w:r>
      <w:r>
        <w:rPr>
          <w:color w:val="231F20"/>
        </w:rPr>
        <w:t>expirării unui termen de 5 ani de la data la care majoritatea ţărilor care sunt</w:t>
      </w:r>
      <w:r>
        <w:rPr>
          <w:color w:val="231F20"/>
          <w:spacing w:val="1"/>
        </w:rPr>
        <w:t> </w:t>
      </w:r>
      <w:r>
        <w:rPr>
          <w:color w:val="231F20"/>
        </w:rPr>
        <w:t>părţi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Aranjamentul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Madrid</w:t>
      </w:r>
      <w:r>
        <w:rPr>
          <w:color w:val="231F20"/>
          <w:spacing w:val="-13"/>
        </w:rPr>
        <w:t> </w:t>
      </w:r>
      <w:r>
        <w:rPr>
          <w:color w:val="231F20"/>
        </w:rPr>
        <w:t>au</w:t>
      </w:r>
      <w:r>
        <w:rPr>
          <w:color w:val="231F20"/>
          <w:spacing w:val="-13"/>
        </w:rPr>
        <w:t> </w:t>
      </w:r>
      <w:r>
        <w:rPr>
          <w:color w:val="231F20"/>
        </w:rPr>
        <w:t>devenit</w:t>
      </w:r>
      <w:r>
        <w:rPr>
          <w:color w:val="231F20"/>
          <w:spacing w:val="-12"/>
        </w:rPr>
        <w:t> </w:t>
      </w:r>
      <w:r>
        <w:rPr>
          <w:color w:val="231F20"/>
        </w:rPr>
        <w:t>parte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Protocol.</w:t>
      </w:r>
      <w:r>
        <w:rPr>
          <w:color w:val="231F20"/>
          <w:spacing w:val="-12"/>
        </w:rPr>
        <w:t> </w:t>
      </w:r>
      <w:r>
        <w:rPr>
          <w:color w:val="231F20"/>
        </w:rPr>
        <w:t>Abrogarea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modificarea clauzei de salvgardare a fost posibilă cu majoritatea de trei pătrimi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voturi</w:t>
      </w:r>
      <w:r>
        <w:rPr>
          <w:color w:val="231F20"/>
          <w:spacing w:val="-10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statelor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sunt</w:t>
      </w:r>
      <w:r>
        <w:rPr>
          <w:color w:val="231F20"/>
          <w:spacing w:val="-9"/>
        </w:rPr>
        <w:t> </w:t>
      </w:r>
      <w:r>
        <w:rPr>
          <w:color w:val="231F20"/>
        </w:rPr>
        <w:t>parte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ambele</w:t>
      </w:r>
      <w:r>
        <w:rPr>
          <w:color w:val="231F20"/>
          <w:spacing w:val="-10"/>
        </w:rPr>
        <w:t> </w:t>
      </w:r>
      <w:r>
        <w:rPr>
          <w:color w:val="231F20"/>
        </w:rPr>
        <w:t>tratate.</w:t>
      </w:r>
    </w:p>
    <w:p>
      <w:pPr>
        <w:pStyle w:val="BodyText"/>
        <w:spacing w:line="232" w:lineRule="exact"/>
        <w:ind w:left="617" w:firstLine="0"/>
      </w:pPr>
      <w:r>
        <w:rPr>
          <w:color w:val="231F20"/>
          <w:w w:val="95"/>
        </w:rPr>
        <w:t>Acest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termen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expirat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decembrie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2005.</w:t>
      </w:r>
    </w:p>
    <w:p>
      <w:pPr>
        <w:pStyle w:val="BodyText"/>
        <w:spacing w:line="254" w:lineRule="auto" w:before="6"/>
        <w:ind w:right="273"/>
      </w:pPr>
      <w:r>
        <w:rPr>
          <w:color w:val="231F20"/>
          <w:w w:val="95"/>
        </w:rPr>
        <w:t>În scopul revederii clauzei de salvgardare a fost creat un grup de lucru care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cadrul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5</w:t>
      </w:r>
      <w:r>
        <w:rPr>
          <w:color w:val="231F20"/>
          <w:spacing w:val="-9"/>
        </w:rPr>
        <w:t> </w:t>
      </w:r>
      <w:r>
        <w:rPr>
          <w:color w:val="231F20"/>
        </w:rPr>
        <w:t>ședinţe,</w:t>
      </w:r>
      <w:r>
        <w:rPr>
          <w:color w:val="231F20"/>
          <w:spacing w:val="-10"/>
        </w:rPr>
        <w:t> </w:t>
      </w:r>
      <w:r>
        <w:rPr>
          <w:color w:val="231F20"/>
        </w:rPr>
        <w:t>analizând</w:t>
      </w:r>
      <w:r>
        <w:rPr>
          <w:color w:val="231F20"/>
          <w:spacing w:val="-10"/>
        </w:rPr>
        <w:t> </w:t>
      </w:r>
      <w:r>
        <w:rPr>
          <w:color w:val="231F20"/>
        </w:rPr>
        <w:t>avantajele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dezavantajele</w:t>
      </w:r>
      <w:r>
        <w:rPr>
          <w:color w:val="231F20"/>
          <w:spacing w:val="-10"/>
        </w:rPr>
        <w:t> </w:t>
      </w:r>
      <w:r>
        <w:rPr>
          <w:color w:val="231F20"/>
        </w:rPr>
        <w:t>ambelor</w:t>
      </w:r>
      <w:r>
        <w:rPr>
          <w:color w:val="231F20"/>
          <w:spacing w:val="-10"/>
        </w:rPr>
        <w:t> </w:t>
      </w:r>
      <w:r>
        <w:rPr>
          <w:color w:val="231F20"/>
        </w:rPr>
        <w:t>tratate,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</w:rPr>
        <w:t>votat</w:t>
      </w:r>
      <w:r>
        <w:rPr>
          <w:color w:val="231F20"/>
          <w:spacing w:val="-5"/>
        </w:rPr>
        <w:t> </w:t>
      </w:r>
      <w:r>
        <w:rPr>
          <w:color w:val="231F20"/>
        </w:rPr>
        <w:t>cu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majoritate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mai</w:t>
      </w:r>
      <w:r>
        <w:rPr>
          <w:color w:val="231F20"/>
          <w:spacing w:val="-4"/>
        </w:rPr>
        <w:t> </w:t>
      </w:r>
      <w:r>
        <w:rPr>
          <w:color w:val="231F20"/>
        </w:rPr>
        <w:t>mult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3</w:t>
      </w:r>
      <w:r>
        <w:rPr>
          <w:color w:val="231F20"/>
          <w:spacing w:val="-5"/>
        </w:rPr>
        <w:t> </w:t>
      </w:r>
      <w:r>
        <w:rPr>
          <w:color w:val="231F20"/>
        </w:rPr>
        <w:t>sferturi</w:t>
      </w:r>
      <w:r>
        <w:rPr>
          <w:color w:val="231F20"/>
          <w:spacing w:val="-4"/>
        </w:rPr>
        <w:t> </w:t>
      </w:r>
      <w:r>
        <w:rPr>
          <w:color w:val="231F20"/>
        </w:rPr>
        <w:t>din</w:t>
      </w:r>
      <w:r>
        <w:rPr>
          <w:color w:val="231F20"/>
          <w:spacing w:val="-2"/>
        </w:rPr>
        <w:t> </w:t>
      </w:r>
      <w:r>
        <w:rPr>
          <w:color w:val="231F20"/>
        </w:rPr>
        <w:t>ţările</w:t>
      </w:r>
      <w:r>
        <w:rPr>
          <w:color w:val="231F20"/>
          <w:spacing w:val="-5"/>
        </w:rPr>
        <w:t> </w:t>
      </w:r>
      <w:r>
        <w:rPr>
          <w:color w:val="231F20"/>
        </w:rPr>
        <w:t>care</w:t>
      </w:r>
      <w:r>
        <w:rPr>
          <w:color w:val="231F20"/>
          <w:spacing w:val="-4"/>
        </w:rPr>
        <w:t> </w:t>
      </w:r>
      <w:r>
        <w:rPr>
          <w:color w:val="231F20"/>
        </w:rPr>
        <w:t>sunt</w:t>
      </w:r>
      <w:r>
        <w:rPr>
          <w:color w:val="231F20"/>
          <w:spacing w:val="-4"/>
        </w:rPr>
        <w:t> </w:t>
      </w:r>
      <w:r>
        <w:rPr>
          <w:color w:val="231F20"/>
        </w:rPr>
        <w:t>parte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am-</w:t>
      </w:r>
      <w:r>
        <w:rPr>
          <w:color w:val="231F20"/>
          <w:spacing w:val="-54"/>
        </w:rPr>
        <w:t> </w:t>
      </w:r>
      <w:r>
        <w:rPr>
          <w:color w:val="231F20"/>
        </w:rPr>
        <w:t>bele</w:t>
      </w:r>
      <w:r>
        <w:rPr>
          <w:color w:val="231F20"/>
          <w:spacing w:val="-8"/>
        </w:rPr>
        <w:t> </w:t>
      </w:r>
      <w:r>
        <w:rPr>
          <w:color w:val="231F20"/>
        </w:rPr>
        <w:t>tratate</w:t>
      </w:r>
      <w:r>
        <w:rPr>
          <w:color w:val="231F20"/>
          <w:spacing w:val="-8"/>
        </w:rPr>
        <w:t> </w:t>
      </w:r>
      <w:r>
        <w:rPr>
          <w:color w:val="231F20"/>
        </w:rPr>
        <w:t>anularea</w:t>
      </w:r>
      <w:r>
        <w:rPr>
          <w:color w:val="231F20"/>
          <w:spacing w:val="-8"/>
        </w:rPr>
        <w:t> </w:t>
      </w:r>
      <w:r>
        <w:rPr>
          <w:color w:val="231F20"/>
        </w:rPr>
        <w:t>clauzei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salvgardare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propus</w:t>
      </w:r>
      <w:r>
        <w:rPr>
          <w:color w:val="231F20"/>
          <w:spacing w:val="-8"/>
        </w:rPr>
        <w:t> </w:t>
      </w:r>
      <w:r>
        <w:rPr>
          <w:color w:val="231F20"/>
        </w:rPr>
        <w:t>ca</w:t>
      </w:r>
      <w:r>
        <w:rPr>
          <w:color w:val="231F20"/>
          <w:spacing w:val="-8"/>
        </w:rPr>
        <w:t> </w:t>
      </w:r>
      <w:r>
        <w:rPr>
          <w:color w:val="231F20"/>
        </w:rPr>
        <w:t>art.</w:t>
      </w:r>
      <w:r>
        <w:rPr>
          <w:color w:val="231F20"/>
          <w:spacing w:val="-8"/>
        </w:rPr>
        <w:t> </w:t>
      </w:r>
      <w:r>
        <w:rPr>
          <w:color w:val="231F20"/>
        </w:rPr>
        <w:t>9</w:t>
      </w:r>
      <w:r>
        <w:rPr>
          <w:color w:val="231F20"/>
          <w:spacing w:val="-8"/>
        </w:rPr>
        <w:t> </w:t>
      </w:r>
      <w:r>
        <w:rPr>
          <w:color w:val="231F20"/>
        </w:rPr>
        <w:t>sexies</w:t>
      </w:r>
      <w:r>
        <w:rPr>
          <w:color w:val="231F20"/>
          <w:spacing w:val="-8"/>
        </w:rPr>
        <w:t> </w:t>
      </w:r>
      <w:r>
        <w:rPr>
          <w:color w:val="231F20"/>
        </w:rPr>
        <w:t>sa</w:t>
      </w:r>
      <w:r>
        <w:rPr>
          <w:color w:val="231F20"/>
          <w:spacing w:val="-8"/>
        </w:rPr>
        <w:t> </w:t>
      </w:r>
      <w:r>
        <w:rPr>
          <w:color w:val="231F20"/>
        </w:rPr>
        <w:t>fie</w:t>
      </w:r>
      <w:r>
        <w:rPr>
          <w:color w:val="231F20"/>
          <w:spacing w:val="-54"/>
        </w:rPr>
        <w:t> </w:t>
      </w:r>
      <w:r>
        <w:rPr>
          <w:color w:val="231F20"/>
        </w:rPr>
        <w:t>modificat</w:t>
      </w:r>
      <w:r>
        <w:rPr>
          <w:color w:val="231F20"/>
          <w:spacing w:val="-9"/>
        </w:rPr>
        <w:t> </w:t>
      </w:r>
      <w:r>
        <w:rPr>
          <w:color w:val="231F20"/>
        </w:rPr>
        <w:t>după</w:t>
      </w:r>
      <w:r>
        <w:rPr>
          <w:color w:val="231F20"/>
          <w:spacing w:val="-9"/>
        </w:rPr>
        <w:t> </w:t>
      </w:r>
      <w:r>
        <w:rPr>
          <w:color w:val="231F20"/>
        </w:rPr>
        <w:t>cum</w:t>
      </w:r>
      <w:r>
        <w:rPr>
          <w:color w:val="231F20"/>
          <w:spacing w:val="-8"/>
        </w:rPr>
        <w:t> </w:t>
      </w:r>
      <w:r>
        <w:rPr>
          <w:color w:val="231F20"/>
        </w:rPr>
        <w:t>urmează:</w:t>
      </w:r>
    </w:p>
    <w:p>
      <w:pPr>
        <w:pStyle w:val="BodyText"/>
        <w:spacing w:line="233" w:lineRule="exact"/>
        <w:ind w:left="617" w:firstLine="0"/>
      </w:pPr>
      <w:r>
        <w:rPr>
          <w:color w:val="231F20"/>
          <w:w w:val="95"/>
        </w:rPr>
        <w:t>Art.9sexies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(nou)</w:t>
      </w:r>
    </w:p>
    <w:p>
      <w:pPr>
        <w:pStyle w:val="BodyText"/>
        <w:spacing w:line="254" w:lineRule="auto" w:before="13"/>
        <w:ind w:right="276"/>
      </w:pPr>
      <w:r>
        <w:rPr>
          <w:color w:val="231F20"/>
          <w:w w:val="95"/>
        </w:rPr>
        <w:t>(1)(a) Protocolul şi doar Protocolul se va aplica în relaţiile dintre statele care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sunt</w:t>
      </w:r>
      <w:r>
        <w:rPr>
          <w:color w:val="231F20"/>
          <w:spacing w:val="-11"/>
        </w:rPr>
        <w:t> </w:t>
      </w:r>
      <w:r>
        <w:rPr>
          <w:color w:val="231F20"/>
        </w:rPr>
        <w:t>parte</w:t>
      </w:r>
      <w:r>
        <w:rPr>
          <w:color w:val="231F20"/>
          <w:spacing w:val="-11"/>
        </w:rPr>
        <w:t> </w:t>
      </w:r>
      <w:r>
        <w:rPr>
          <w:color w:val="231F20"/>
        </w:rPr>
        <w:t>concomitent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ambele</w:t>
      </w:r>
      <w:r>
        <w:rPr>
          <w:color w:val="231F20"/>
          <w:spacing w:val="-11"/>
        </w:rPr>
        <w:t> </w:t>
      </w:r>
      <w:r>
        <w:rPr>
          <w:color w:val="231F20"/>
        </w:rPr>
        <w:t>tratate</w:t>
      </w:r>
      <w:r>
        <w:rPr>
          <w:color w:val="231F20"/>
          <w:spacing w:val="-10"/>
        </w:rPr>
        <w:t> </w:t>
      </w:r>
      <w:r>
        <w:rPr>
          <w:color w:val="231F20"/>
        </w:rPr>
        <w:t>(Aranjament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Protocol).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În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plus,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noul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art.9sexies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(1)a)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completat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alineatul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(1)b)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referitor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ter-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menul</w:t>
      </w:r>
      <w:r>
        <w:rPr>
          <w:color w:val="231F20"/>
          <w:spacing w:val="-10"/>
        </w:rPr>
        <w:t> </w:t>
      </w:r>
      <w:r>
        <w:rPr>
          <w:color w:val="231F20"/>
        </w:rPr>
        <w:t>limită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refuzuri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taxele</w:t>
      </w:r>
      <w:r>
        <w:rPr>
          <w:color w:val="231F20"/>
          <w:spacing w:val="-9"/>
        </w:rPr>
        <w:t> </w:t>
      </w:r>
      <w:r>
        <w:rPr>
          <w:color w:val="231F20"/>
        </w:rPr>
        <w:t>individuale.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conformitate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acest</w:t>
      </w:r>
      <w:r>
        <w:rPr>
          <w:color w:val="231F20"/>
          <w:spacing w:val="-10"/>
        </w:rPr>
        <w:t> </w:t>
      </w:r>
      <w:r>
        <w:rPr>
          <w:color w:val="231F20"/>
        </w:rPr>
        <w:t>nou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3" w:firstLine="0"/>
      </w:pPr>
      <w:r>
        <w:rPr>
          <w:color w:val="231F20"/>
          <w:w w:val="95"/>
        </w:rPr>
        <w:t>alineat, în cazul unei desemnări conform noului articol 9sexies (1)a), ţările parte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 ambele tratate (Aranjament şi Protocol) nu au dreptul la o declaraţie în sensul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art. 5.2)b) sau art.5.2)c) din Protocol (prelungirea termenului pentru notificarea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refuz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provizoriu)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art.8.7)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Protocol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(taxele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individuale).</w:t>
      </w:r>
    </w:p>
    <w:p>
      <w:pPr>
        <w:pStyle w:val="BodyText"/>
        <w:spacing w:line="234" w:lineRule="exact"/>
        <w:ind w:left="617" w:firstLine="0"/>
      </w:pPr>
      <w:r>
        <w:rPr>
          <w:color w:val="231F20"/>
          <w:w w:val="95"/>
        </w:rPr>
        <w:t>Aceste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modificări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au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intrat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vigoare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septembrie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2008.</w:t>
      </w:r>
    </w:p>
    <w:p>
      <w:pPr>
        <w:pStyle w:val="BodyText"/>
        <w:spacing w:line="254" w:lineRule="auto" w:before="14"/>
        <w:ind w:right="271"/>
      </w:pP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asemenea,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fapt</w:t>
      </w:r>
      <w:r>
        <w:rPr>
          <w:color w:val="231F20"/>
          <w:spacing w:val="-5"/>
        </w:rPr>
        <w:t> </w:t>
      </w:r>
      <w:r>
        <w:rPr>
          <w:color w:val="231F20"/>
        </w:rPr>
        <w:t>important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fost</w:t>
      </w:r>
      <w:r>
        <w:rPr>
          <w:color w:val="231F20"/>
          <w:spacing w:val="-4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revederea</w:t>
      </w:r>
      <w:r>
        <w:rPr>
          <w:color w:val="231F20"/>
          <w:spacing w:val="-6"/>
        </w:rPr>
        <w:t> </w:t>
      </w:r>
      <w:r>
        <w:rPr>
          <w:color w:val="231F20"/>
        </w:rPr>
        <w:t>taxei</w:t>
      </w:r>
      <w:r>
        <w:rPr>
          <w:color w:val="231F20"/>
          <w:spacing w:val="-6"/>
        </w:rPr>
        <w:t> </w:t>
      </w:r>
      <w:r>
        <w:rPr>
          <w:color w:val="231F20"/>
        </w:rPr>
        <w:t>standard</w:t>
      </w:r>
      <w:r>
        <w:rPr>
          <w:color w:val="231F20"/>
          <w:spacing w:val="-5"/>
        </w:rPr>
        <w:t> </w:t>
      </w:r>
      <w:r>
        <w:rPr>
          <w:color w:val="231F20"/>
        </w:rPr>
        <w:t>pentru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fiecare desemnare şi pentru fiecare clasă în plus la a 3-a care au fost mărite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73</w:t>
      </w:r>
      <w:r>
        <w:rPr>
          <w:color w:val="231F20"/>
          <w:spacing w:val="-9"/>
        </w:rPr>
        <w:t> </w:t>
      </w:r>
      <w:r>
        <w:rPr>
          <w:color w:val="231F20"/>
        </w:rPr>
        <w:t>CHF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100</w:t>
      </w:r>
      <w:r>
        <w:rPr>
          <w:color w:val="231F20"/>
          <w:spacing w:val="-9"/>
        </w:rPr>
        <w:t> </w:t>
      </w:r>
      <w:r>
        <w:rPr>
          <w:color w:val="231F20"/>
        </w:rPr>
        <w:t>CHF.</w:t>
      </w:r>
    </w:p>
    <w:p>
      <w:pPr>
        <w:pStyle w:val="BodyText"/>
        <w:spacing w:line="235" w:lineRule="exact"/>
        <w:ind w:left="617" w:firstLine="0"/>
        <w:jc w:val="left"/>
      </w:pPr>
      <w:r>
        <w:rPr>
          <w:color w:val="231F20"/>
          <w:w w:val="95"/>
        </w:rPr>
        <w:t>Avantajele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obţinute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solicitanţi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urma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revederii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clauzei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salvgardare:</w:t>
      </w:r>
    </w:p>
    <w:p>
      <w:pPr>
        <w:pStyle w:val="ListParagraph"/>
        <w:numPr>
          <w:ilvl w:val="0"/>
          <w:numId w:val="169"/>
        </w:numPr>
        <w:tabs>
          <w:tab w:pos="767" w:val="left" w:leader="none"/>
        </w:tabs>
        <w:spacing w:line="240" w:lineRule="auto" w:before="13" w:after="0"/>
        <w:ind w:left="766" w:right="0" w:hanging="150"/>
        <w:jc w:val="left"/>
        <w:rPr>
          <w:sz w:val="21"/>
        </w:rPr>
      </w:pPr>
      <w:r>
        <w:rPr>
          <w:color w:val="231F20"/>
          <w:w w:val="95"/>
          <w:sz w:val="21"/>
        </w:rPr>
        <w:t>Posibilitatea</w:t>
      </w:r>
      <w:r>
        <w:rPr>
          <w:color w:val="231F20"/>
          <w:spacing w:val="24"/>
          <w:w w:val="95"/>
          <w:sz w:val="21"/>
        </w:rPr>
        <w:t> </w:t>
      </w:r>
      <w:r>
        <w:rPr>
          <w:color w:val="231F20"/>
          <w:w w:val="95"/>
          <w:sz w:val="21"/>
        </w:rPr>
        <w:t>evitării</w:t>
      </w:r>
      <w:r>
        <w:rPr>
          <w:color w:val="231F20"/>
          <w:spacing w:val="24"/>
          <w:w w:val="95"/>
          <w:sz w:val="21"/>
        </w:rPr>
        <w:t> </w:t>
      </w:r>
      <w:r>
        <w:rPr>
          <w:color w:val="231F20"/>
          <w:w w:val="95"/>
          <w:sz w:val="21"/>
        </w:rPr>
        <w:t>obligativităţii</w:t>
      </w:r>
      <w:r>
        <w:rPr>
          <w:color w:val="231F20"/>
          <w:spacing w:val="23"/>
          <w:w w:val="95"/>
          <w:sz w:val="21"/>
        </w:rPr>
        <w:t> </w:t>
      </w:r>
      <w:r>
        <w:rPr>
          <w:color w:val="231F20"/>
          <w:w w:val="95"/>
          <w:sz w:val="21"/>
        </w:rPr>
        <w:t>cascadei:</w:t>
      </w:r>
    </w:p>
    <w:p>
      <w:pPr>
        <w:pStyle w:val="ListParagraph"/>
        <w:numPr>
          <w:ilvl w:val="0"/>
          <w:numId w:val="130"/>
        </w:numPr>
        <w:tabs>
          <w:tab w:pos="730" w:val="left" w:leader="none"/>
        </w:tabs>
        <w:spacing w:line="240" w:lineRule="auto" w:before="13" w:after="0"/>
        <w:ind w:left="729" w:right="0" w:hanging="113"/>
        <w:jc w:val="left"/>
        <w:rPr>
          <w:sz w:val="21"/>
        </w:rPr>
      </w:pPr>
      <w:r>
        <w:rPr>
          <w:color w:val="231F20"/>
          <w:w w:val="95"/>
          <w:sz w:val="21"/>
        </w:rPr>
        <w:t>în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conformitate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Aranjamentul,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oficiul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origine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definit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drept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oficiul</w:t>
      </w:r>
    </w:p>
    <w:p>
      <w:pPr>
        <w:pStyle w:val="BodyText"/>
        <w:spacing w:before="14"/>
        <w:ind w:firstLine="0"/>
        <w:jc w:val="left"/>
      </w:pPr>
      <w:r>
        <w:rPr>
          <w:color w:val="231F20"/>
          <w:spacing w:val="-1"/>
        </w:rPr>
        <w:t>ţării</w:t>
      </w:r>
      <w:r>
        <w:rPr>
          <w:color w:val="231F20"/>
          <w:spacing w:val="-13"/>
        </w:rPr>
        <w:t> </w:t>
      </w:r>
      <w:r>
        <w:rPr>
          <w:color w:val="231F20"/>
        </w:rPr>
        <w:t>parte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Aranjament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4"/>
        </w:rPr>
        <w:t> </w:t>
      </w:r>
      <w:r>
        <w:rPr>
          <w:color w:val="231F20"/>
        </w:rPr>
        <w:t>solicitantul:</w:t>
      </w:r>
    </w:p>
    <w:p>
      <w:pPr>
        <w:pStyle w:val="ListParagraph"/>
        <w:numPr>
          <w:ilvl w:val="0"/>
          <w:numId w:val="170"/>
        </w:numPr>
        <w:tabs>
          <w:tab w:pos="834" w:val="left" w:leader="none"/>
        </w:tabs>
        <w:spacing w:line="240" w:lineRule="auto" w:before="13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are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întreprindere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reală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efectivă;</w:t>
      </w:r>
    </w:p>
    <w:p>
      <w:pPr>
        <w:pStyle w:val="ListParagraph"/>
        <w:numPr>
          <w:ilvl w:val="0"/>
          <w:numId w:val="170"/>
        </w:numPr>
        <w:tabs>
          <w:tab w:pos="839" w:val="left" w:leader="none"/>
        </w:tabs>
        <w:spacing w:line="240" w:lineRule="auto" w:before="13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în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lipsa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acesteia,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ţara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îşi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are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domiciliul;</w:t>
      </w:r>
    </w:p>
    <w:p>
      <w:pPr>
        <w:pStyle w:val="ListParagraph"/>
        <w:numPr>
          <w:ilvl w:val="0"/>
          <w:numId w:val="170"/>
        </w:numPr>
        <w:tabs>
          <w:tab w:pos="823" w:val="left" w:leader="none"/>
        </w:tabs>
        <w:spacing w:line="240" w:lineRule="auto" w:before="13" w:after="0"/>
        <w:ind w:left="822" w:right="0" w:hanging="206"/>
        <w:jc w:val="left"/>
        <w:rPr>
          <w:sz w:val="21"/>
        </w:rPr>
      </w:pPr>
      <w:r>
        <w:rPr>
          <w:color w:val="231F20"/>
          <w:w w:val="95"/>
          <w:sz w:val="21"/>
        </w:rPr>
        <w:t>în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lipsa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acestora,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ţara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cărui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naţional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este.</w:t>
      </w:r>
    </w:p>
    <w:p>
      <w:pPr>
        <w:pStyle w:val="BodyText"/>
        <w:spacing w:line="254" w:lineRule="auto" w:before="14"/>
        <w:ind w:right="274"/>
      </w:pPr>
      <w:r>
        <w:rPr>
          <w:color w:val="231F20"/>
        </w:rPr>
        <w:t>Solicitantul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obligat</w:t>
      </w:r>
      <w:r>
        <w:rPr>
          <w:color w:val="231F20"/>
          <w:spacing w:val="-4"/>
        </w:rPr>
        <w:t> </w:t>
      </w:r>
      <w:r>
        <w:rPr>
          <w:color w:val="231F20"/>
        </w:rPr>
        <w:t>să</w:t>
      </w:r>
      <w:r>
        <w:rPr>
          <w:color w:val="231F20"/>
          <w:spacing w:val="-3"/>
        </w:rPr>
        <w:t> </w:t>
      </w:r>
      <w:r>
        <w:rPr>
          <w:color w:val="231F20"/>
        </w:rPr>
        <w:t>urmeze</w:t>
      </w:r>
      <w:r>
        <w:rPr>
          <w:color w:val="231F20"/>
          <w:spacing w:val="-4"/>
        </w:rPr>
        <w:t> </w:t>
      </w:r>
      <w:r>
        <w:rPr>
          <w:color w:val="231F20"/>
        </w:rPr>
        <w:t>aşa-numita</w:t>
      </w:r>
      <w:r>
        <w:rPr>
          <w:color w:val="231F20"/>
          <w:spacing w:val="-4"/>
        </w:rPr>
        <w:t> </w:t>
      </w:r>
      <w:r>
        <w:rPr>
          <w:color w:val="231F20"/>
        </w:rPr>
        <w:t>„cascadă”,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nu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libera</w:t>
      </w:r>
      <w:r>
        <w:rPr>
          <w:color w:val="231F20"/>
          <w:spacing w:val="-53"/>
        </w:rPr>
        <w:t> </w:t>
      </w:r>
      <w:r>
        <w:rPr>
          <w:color w:val="231F20"/>
        </w:rPr>
        <w:t>alegere a oficiului de origine. Spre exemplu, solicitantul nu poate alege drept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oficiu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origine,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oficiul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ţării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parte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Aranjament,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îşi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domiciliul,</w:t>
      </w:r>
      <w:r>
        <w:rPr>
          <w:color w:val="231F20"/>
          <w:spacing w:val="-12"/>
        </w:rPr>
        <w:t> </w:t>
      </w:r>
      <w:r>
        <w:rPr>
          <w:color w:val="231F20"/>
        </w:rPr>
        <w:t>dacă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întreprindere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reală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efectivă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într-un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alt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stat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membru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Aranjamentului;</w:t>
      </w:r>
    </w:p>
    <w:p>
      <w:pPr>
        <w:pStyle w:val="ListParagraph"/>
        <w:numPr>
          <w:ilvl w:val="0"/>
          <w:numId w:val="130"/>
        </w:numPr>
        <w:tabs>
          <w:tab w:pos="742" w:val="left" w:leader="none"/>
        </w:tabs>
        <w:spacing w:line="254" w:lineRule="auto" w:before="0" w:after="0"/>
        <w:ind w:left="277" w:right="272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spre deosebire de prevederile stricte ale Aranjamentului, în cazul desem-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nărilor guvernate de Protocol nu există obligativitatea aplicării aşa-numitei cas-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cade. În conformitate cu Protocolul, oficiul de origine este definit într-o manieră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presupune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posibilitatea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alege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oficiul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origine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drept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oficiul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ţării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parte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la Protocol în care solicitantul are o întreprindere, domiciliul sau a cărui naţional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este.</w:t>
      </w:r>
    </w:p>
    <w:p>
      <w:pPr>
        <w:pStyle w:val="BodyText"/>
        <w:spacing w:line="232" w:lineRule="exact"/>
        <w:ind w:left="617" w:firstLine="0"/>
      </w:pPr>
      <w:r>
        <w:rPr>
          <w:color w:val="231F20"/>
        </w:rPr>
        <w:t>Interpretarea</w:t>
      </w:r>
      <w:r>
        <w:rPr>
          <w:color w:val="231F20"/>
          <w:spacing w:val="27"/>
        </w:rPr>
        <w:t> </w:t>
      </w:r>
      <w:r>
        <w:rPr>
          <w:color w:val="231F20"/>
        </w:rPr>
        <w:t>noţiunilor</w:t>
      </w:r>
      <w:r>
        <w:rPr>
          <w:color w:val="231F20"/>
          <w:spacing w:val="27"/>
        </w:rPr>
        <w:t> </w:t>
      </w:r>
      <w:r>
        <w:rPr>
          <w:color w:val="231F20"/>
        </w:rPr>
        <w:t>de</w:t>
      </w:r>
      <w:r>
        <w:rPr>
          <w:color w:val="231F20"/>
          <w:spacing w:val="27"/>
        </w:rPr>
        <w:t> </w:t>
      </w:r>
      <w:r>
        <w:rPr>
          <w:color w:val="231F20"/>
        </w:rPr>
        <w:t>„naţional”,</w:t>
      </w:r>
      <w:r>
        <w:rPr>
          <w:color w:val="231F20"/>
          <w:spacing w:val="27"/>
        </w:rPr>
        <w:t> </w:t>
      </w:r>
      <w:r>
        <w:rPr>
          <w:color w:val="231F20"/>
        </w:rPr>
        <w:t>„domiciliu”,</w:t>
      </w:r>
      <w:r>
        <w:rPr>
          <w:color w:val="231F20"/>
          <w:spacing w:val="27"/>
        </w:rPr>
        <w:t> </w:t>
      </w:r>
      <w:r>
        <w:rPr>
          <w:color w:val="231F20"/>
        </w:rPr>
        <w:t>„întreprindere</w:t>
      </w:r>
      <w:r>
        <w:rPr>
          <w:color w:val="231F20"/>
          <w:spacing w:val="28"/>
        </w:rPr>
        <w:t> </w:t>
      </w:r>
      <w:r>
        <w:rPr>
          <w:color w:val="231F20"/>
        </w:rPr>
        <w:t>reală</w:t>
      </w:r>
      <w:r>
        <w:rPr>
          <w:color w:val="231F20"/>
          <w:spacing w:val="28"/>
        </w:rPr>
        <w:t> </w:t>
      </w:r>
      <w:r>
        <w:rPr>
          <w:color w:val="231F20"/>
        </w:rPr>
        <w:t>şi</w:t>
      </w:r>
    </w:p>
    <w:p>
      <w:pPr>
        <w:pStyle w:val="BodyText"/>
        <w:spacing w:before="9"/>
        <w:ind w:firstLine="0"/>
      </w:pPr>
      <w:r>
        <w:rPr>
          <w:color w:val="231F20"/>
          <w:w w:val="95"/>
        </w:rPr>
        <w:t>„efectivă”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conformă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legislaţiei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fiecărei</w:t>
      </w:r>
      <w:r>
        <w:rPr>
          <w:color w:val="231F20"/>
          <w:spacing w:val="71"/>
        </w:rPr>
        <w:t> </w:t>
      </w:r>
      <w:r>
        <w:rPr>
          <w:color w:val="231F20"/>
          <w:w w:val="95"/>
        </w:rPr>
        <w:t>ţări.</w:t>
      </w:r>
    </w:p>
    <w:p>
      <w:pPr>
        <w:pStyle w:val="ListParagraph"/>
        <w:numPr>
          <w:ilvl w:val="0"/>
          <w:numId w:val="169"/>
        </w:numPr>
        <w:tabs>
          <w:tab w:pos="998" w:val="left" w:leader="none"/>
        </w:tabs>
        <w:spacing w:line="254" w:lineRule="auto" w:before="14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Posibilitatea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depune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cerere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una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dintre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cele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3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limbi: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franceză,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engleză,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spaniolă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(în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oficiul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naţional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prevede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altfel).</w:t>
      </w:r>
    </w:p>
    <w:p>
      <w:pPr>
        <w:pStyle w:val="ListParagraph"/>
        <w:numPr>
          <w:ilvl w:val="0"/>
          <w:numId w:val="169"/>
        </w:numPr>
        <w:tabs>
          <w:tab w:pos="998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Posibilitatea depunerii unei cereri internaţionale în baza unei cereri na-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ţionale cu excepţia cazurilor în care o desemnare se referă la una din ţările parte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exclusiv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Aranjament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(Algeria):</w:t>
      </w:r>
    </w:p>
    <w:p>
      <w:pPr>
        <w:pStyle w:val="ListParagraph"/>
        <w:numPr>
          <w:ilvl w:val="0"/>
          <w:numId w:val="130"/>
        </w:numPr>
        <w:tabs>
          <w:tab w:pos="754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în conformitate cu Aranjamentul, pentru a putea depune o cerere de în-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registrare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internaţională,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solicitantul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trebuie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obţină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obligatoriu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înregistrarea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mărcii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sale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naţională;</w:t>
      </w:r>
    </w:p>
    <w:p>
      <w:pPr>
        <w:pStyle w:val="ListParagraph"/>
        <w:numPr>
          <w:ilvl w:val="0"/>
          <w:numId w:val="130"/>
        </w:numPr>
        <w:tabs>
          <w:tab w:pos="750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conformitate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Protocolul,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cererea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înregistrarea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internaţională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baza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atât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înregistrare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naţională,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cât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cerere.</w:t>
      </w:r>
    </w:p>
    <w:p>
      <w:pPr>
        <w:pStyle w:val="ListParagraph"/>
        <w:numPr>
          <w:ilvl w:val="0"/>
          <w:numId w:val="169"/>
        </w:numPr>
        <w:tabs>
          <w:tab w:pos="998" w:val="left" w:leader="none"/>
        </w:tabs>
        <w:spacing w:line="249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Posibilitatea transformării înregistrării internaţionale în cerere naţională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conform art.</w:t>
      </w:r>
      <w:r>
        <w:rPr>
          <w:rFonts w:ascii="Arial" w:hAnsi="Arial"/>
          <w:i/>
          <w:color w:val="231F20"/>
          <w:w w:val="95"/>
          <w:sz w:val="21"/>
        </w:rPr>
        <w:t>9 quinquies </w:t>
      </w:r>
      <w:r>
        <w:rPr>
          <w:color w:val="231F20"/>
          <w:w w:val="95"/>
          <w:sz w:val="21"/>
        </w:rPr>
        <w:t>al Protocolului, în cazul în care desemnarea internaţio-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nală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guvernată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Protocol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virtutea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noului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articol</w:t>
      </w:r>
      <w:r>
        <w:rPr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9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sexies</w:t>
      </w:r>
      <w:r>
        <w:rPr>
          <w:color w:val="231F20"/>
          <w:sz w:val="21"/>
        </w:rPr>
        <w:t>.</w:t>
      </w:r>
    </w:p>
    <w:p>
      <w:pPr>
        <w:pStyle w:val="BodyText"/>
        <w:spacing w:line="254" w:lineRule="auto"/>
        <w:ind w:right="270" w:firstLine="382"/>
      </w:pPr>
      <w:r>
        <w:rPr>
          <w:color w:val="231F20"/>
          <w:w w:val="95"/>
        </w:rPr>
        <w:t>Dacă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cererea oficiului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origine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înregistrarea internaţională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exclu-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de din registrul internaţional referitor la toate sau la o parte din produsele şi/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sau serviciile enumerate în înregistrarea menţionată şi persoana, care era ti-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tularul înregistrării internaţionale, depune o cerere de înregistrare a aceleiaşi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mărci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AGEPI,</w:t>
      </w:r>
      <w:r>
        <w:rPr>
          <w:color w:val="231F20"/>
          <w:spacing w:val="8"/>
        </w:rPr>
        <w:t> </w:t>
      </w:r>
      <w:r>
        <w:rPr>
          <w:color w:val="231F20"/>
        </w:rPr>
        <w:t>cu</w:t>
      </w:r>
      <w:r>
        <w:rPr>
          <w:color w:val="231F20"/>
          <w:spacing w:val="8"/>
        </w:rPr>
        <w:t> </w:t>
      </w:r>
      <w:r>
        <w:rPr>
          <w:color w:val="231F20"/>
        </w:rPr>
        <w:t>condiţia</w:t>
      </w:r>
      <w:r>
        <w:rPr>
          <w:color w:val="231F20"/>
          <w:spacing w:val="7"/>
        </w:rPr>
        <w:t> </w:t>
      </w:r>
      <w:r>
        <w:rPr>
          <w:color w:val="231F20"/>
        </w:rPr>
        <w:t>că</w:t>
      </w:r>
      <w:r>
        <w:rPr>
          <w:color w:val="231F20"/>
          <w:spacing w:val="7"/>
        </w:rPr>
        <w:t> </w:t>
      </w:r>
      <w:r>
        <w:rPr>
          <w:color w:val="231F20"/>
        </w:rPr>
        <w:t>pe</w:t>
      </w:r>
      <w:r>
        <w:rPr>
          <w:color w:val="231F20"/>
          <w:spacing w:val="9"/>
        </w:rPr>
        <w:t> </w:t>
      </w:r>
      <w:r>
        <w:rPr>
          <w:color w:val="231F20"/>
        </w:rPr>
        <w:t>teritoriul</w:t>
      </w:r>
      <w:r>
        <w:rPr>
          <w:color w:val="231F20"/>
          <w:spacing w:val="8"/>
        </w:rPr>
        <w:t> </w:t>
      </w:r>
      <w:r>
        <w:rPr>
          <w:color w:val="231F20"/>
        </w:rPr>
        <w:t>Republicii</w:t>
      </w:r>
      <w:r>
        <w:rPr>
          <w:color w:val="231F20"/>
          <w:spacing w:val="7"/>
        </w:rPr>
        <w:t> </w:t>
      </w:r>
      <w:r>
        <w:rPr>
          <w:color w:val="231F20"/>
        </w:rPr>
        <w:t>Moldova</w:t>
      </w:r>
      <w:r>
        <w:rPr>
          <w:color w:val="231F20"/>
          <w:spacing w:val="8"/>
        </w:rPr>
        <w:t> </w:t>
      </w:r>
      <w:r>
        <w:rPr>
          <w:color w:val="231F20"/>
        </w:rPr>
        <w:t>înregistrarea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69" w:firstLine="0"/>
      </w:pPr>
      <w:r>
        <w:rPr>
          <w:color w:val="231F20"/>
          <w:w w:val="95"/>
        </w:rPr>
        <w:t>internaţională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avea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efect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baza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Protocolului,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această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cerere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tratată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şi cum ea ar fi depusă la data înregistrării internaţionale sau la data extinde-</w:t>
      </w:r>
      <w:r>
        <w:rPr>
          <w:color w:val="231F20"/>
          <w:spacing w:val="1"/>
        </w:rPr>
        <w:t> </w:t>
      </w:r>
      <w:r>
        <w:rPr>
          <w:color w:val="231F20"/>
        </w:rPr>
        <w:t>rii teritoriale pentru Republica Moldova, iar dacă înregistrarea internaţională</w:t>
      </w:r>
      <w:r>
        <w:rPr>
          <w:color w:val="231F20"/>
          <w:spacing w:val="1"/>
        </w:rPr>
        <w:t> </w:t>
      </w:r>
      <w:r>
        <w:rPr>
          <w:color w:val="231F20"/>
        </w:rPr>
        <w:t>avea prioritate, atunci această cerere va beneficia de aceeaşi prioritate, cu</w:t>
      </w:r>
      <w:r>
        <w:rPr>
          <w:color w:val="231F20"/>
          <w:spacing w:val="1"/>
        </w:rPr>
        <w:t> </w:t>
      </w:r>
      <w:r>
        <w:rPr>
          <w:color w:val="231F20"/>
        </w:rPr>
        <w:t>condiţia ca:</w:t>
      </w:r>
    </w:p>
    <w:p>
      <w:pPr>
        <w:pStyle w:val="ListParagraph"/>
        <w:numPr>
          <w:ilvl w:val="0"/>
          <w:numId w:val="171"/>
        </w:numPr>
        <w:tabs>
          <w:tab w:pos="841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cererea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depusă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termen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3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luni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înregistrarea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internaţională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exclusă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registru;</w:t>
      </w:r>
    </w:p>
    <w:p>
      <w:pPr>
        <w:pStyle w:val="ListParagraph"/>
        <w:numPr>
          <w:ilvl w:val="0"/>
          <w:numId w:val="171"/>
        </w:numPr>
        <w:tabs>
          <w:tab w:pos="832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produsele şi serviciile enumerate în cerere trebuie să acopere efectiv lista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produselor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serviciilor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cuprinse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înregistrarea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internaţională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referitor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publica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Moldova;</w:t>
      </w:r>
    </w:p>
    <w:p>
      <w:pPr>
        <w:pStyle w:val="ListParagraph"/>
        <w:numPr>
          <w:ilvl w:val="0"/>
          <w:numId w:val="171"/>
        </w:numPr>
        <w:tabs>
          <w:tab w:pos="852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cererea menţionată trebuie să corespundă tuturor cerinţelor legislaţiei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naţionale,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inclusiv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cerinţelor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referitoare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taxe.</w:t>
      </w:r>
    </w:p>
    <w:p>
      <w:pPr>
        <w:pStyle w:val="ListParagraph"/>
        <w:numPr>
          <w:ilvl w:val="0"/>
          <w:numId w:val="169"/>
        </w:numPr>
        <w:tabs>
          <w:tab w:pos="998" w:val="left" w:leader="none"/>
        </w:tabs>
        <w:spacing w:line="252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O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cerere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renunţarea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anularea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referitor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desemnare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in-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ternaţională guvernată de Protocol în virtutea noului articol </w:t>
      </w:r>
      <w:r>
        <w:rPr>
          <w:rFonts w:ascii="Arial" w:hAnsi="Arial"/>
          <w:i/>
          <w:color w:val="231F20"/>
          <w:w w:val="95"/>
          <w:sz w:val="21"/>
        </w:rPr>
        <w:t>9 sexies </w:t>
      </w:r>
      <w:r>
        <w:rPr>
          <w:color w:val="231F20"/>
          <w:w w:val="95"/>
          <w:sz w:val="21"/>
        </w:rPr>
        <w:t>va putea fi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depusă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direct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Biroul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Internaţional.</w:t>
      </w:r>
    </w:p>
    <w:p>
      <w:pPr>
        <w:pStyle w:val="BodyText"/>
        <w:ind w:left="617" w:hanging="1"/>
      </w:pPr>
      <w:r>
        <w:rPr>
          <w:color w:val="231F20"/>
          <w:w w:val="95"/>
        </w:rPr>
        <w:t>Procedura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urmată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cerere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internaţională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RM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ţară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desemnată:</w:t>
      </w:r>
    </w:p>
    <w:p>
      <w:pPr>
        <w:pStyle w:val="BodyText"/>
        <w:spacing w:line="254" w:lineRule="auto" w:before="3"/>
        <w:ind w:right="276"/>
      </w:pPr>
      <w:r>
        <w:rPr>
          <w:color w:val="231F20"/>
          <w:w w:val="95"/>
        </w:rPr>
        <w:t>Cererea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examinată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formal,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publicată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către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Biroul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Internaţional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Gazeta</w:t>
      </w:r>
      <w:r>
        <w:rPr>
          <w:color w:val="231F20"/>
          <w:spacing w:val="-13"/>
        </w:rPr>
        <w:t> </w:t>
      </w:r>
      <w:r>
        <w:rPr>
          <w:color w:val="231F20"/>
        </w:rPr>
        <w:t>OMPI</w:t>
      </w:r>
      <w:r>
        <w:rPr>
          <w:color w:val="231F20"/>
          <w:spacing w:val="-13"/>
        </w:rPr>
        <w:t> </w:t>
      </w:r>
      <w:r>
        <w:rPr>
          <w:color w:val="231F20"/>
        </w:rPr>
        <w:t>după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notificată</w:t>
      </w:r>
      <w:r>
        <w:rPr>
          <w:color w:val="231F20"/>
          <w:spacing w:val="-13"/>
        </w:rPr>
        <w:t> </w:t>
      </w:r>
      <w:r>
        <w:rPr>
          <w:color w:val="231F20"/>
        </w:rPr>
        <w:t>tuturor</w:t>
      </w:r>
      <w:r>
        <w:rPr>
          <w:color w:val="231F20"/>
          <w:spacing w:val="-14"/>
        </w:rPr>
        <w:t> </w:t>
      </w:r>
      <w:r>
        <w:rPr>
          <w:color w:val="231F20"/>
        </w:rPr>
        <w:t>ţărilor</w:t>
      </w:r>
      <w:r>
        <w:rPr>
          <w:color w:val="231F20"/>
          <w:spacing w:val="-12"/>
        </w:rPr>
        <w:t> </w:t>
      </w:r>
      <w:r>
        <w:rPr>
          <w:color w:val="231F20"/>
        </w:rPr>
        <w:t>desemnate.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Conform art.79(2) din Legea nr.38/2008: Prin derogare de la art.40 alin.(1),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opoziţia împotriva unei înregistrări internaţionale poate fi formulată în termen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6</w:t>
      </w:r>
      <w:r>
        <w:rPr>
          <w:color w:val="231F20"/>
          <w:spacing w:val="-11"/>
        </w:rPr>
        <w:t> </w:t>
      </w:r>
      <w:r>
        <w:rPr>
          <w:color w:val="231F20"/>
        </w:rPr>
        <w:t>luni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data</w:t>
      </w:r>
      <w:r>
        <w:rPr>
          <w:color w:val="231F20"/>
          <w:spacing w:val="-11"/>
        </w:rPr>
        <w:t> </w:t>
      </w:r>
      <w:r>
        <w:rPr>
          <w:color w:val="231F20"/>
        </w:rPr>
        <w:t>publicării</w:t>
      </w:r>
      <w:r>
        <w:rPr>
          <w:color w:val="231F20"/>
          <w:spacing w:val="-10"/>
        </w:rPr>
        <w:t> </w:t>
      </w:r>
      <w:r>
        <w:rPr>
          <w:color w:val="231F20"/>
        </w:rPr>
        <w:t>oficiale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către</w:t>
      </w:r>
      <w:r>
        <w:rPr>
          <w:color w:val="231F20"/>
          <w:spacing w:val="-10"/>
        </w:rPr>
        <w:t> </w:t>
      </w:r>
      <w:r>
        <w:rPr>
          <w:color w:val="231F20"/>
        </w:rPr>
        <w:t>Biroul</w:t>
      </w:r>
      <w:r>
        <w:rPr>
          <w:color w:val="231F20"/>
          <w:spacing w:val="-10"/>
        </w:rPr>
        <w:t> </w:t>
      </w:r>
      <w:r>
        <w:rPr>
          <w:color w:val="231F20"/>
        </w:rPr>
        <w:t>Internaţional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informaţiei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referitoare la extinderea efectelor acestei înregistrări internaţionale asupra 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publicii</w:t>
      </w:r>
      <w:r>
        <w:rPr>
          <w:color w:val="231F20"/>
          <w:spacing w:val="-8"/>
        </w:rPr>
        <w:t> </w:t>
      </w:r>
      <w:r>
        <w:rPr>
          <w:color w:val="231F20"/>
        </w:rPr>
        <w:t>Moldova.</w:t>
      </w:r>
    </w:p>
    <w:p>
      <w:pPr>
        <w:pStyle w:val="BodyText"/>
        <w:spacing w:line="233" w:lineRule="exact"/>
        <w:ind w:left="617" w:firstLine="0"/>
      </w:pPr>
      <w:r>
        <w:rPr>
          <w:color w:val="231F20"/>
          <w:w w:val="95"/>
        </w:rPr>
        <w:t>Examinarea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fond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identică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procedurii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naţionale.</w:t>
      </w:r>
    </w:p>
    <w:p>
      <w:pPr>
        <w:pStyle w:val="BodyText"/>
        <w:spacing w:line="254" w:lineRule="auto" w:before="11"/>
        <w:ind w:right="274"/>
      </w:pPr>
      <w:r>
        <w:rPr>
          <w:color w:val="231F20"/>
        </w:rPr>
        <w:t>Examinarea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fond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efectuează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termen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u w:val="single" w:color="231F20"/>
        </w:rPr>
        <w:t>12</w:t>
      </w:r>
      <w:r>
        <w:rPr>
          <w:color w:val="231F20"/>
          <w:spacing w:val="-7"/>
          <w:u w:val="single" w:color="231F20"/>
        </w:rPr>
        <w:t> </w:t>
      </w:r>
      <w:r>
        <w:rPr>
          <w:color w:val="231F20"/>
          <w:u w:val="single" w:color="231F20"/>
        </w:rPr>
        <w:t>luni</w:t>
      </w:r>
      <w:r>
        <w:rPr>
          <w:color w:val="231F20"/>
          <w:spacing w:val="-8"/>
        </w:rPr>
        <w:t> </w:t>
      </w:r>
      <w:r>
        <w:rPr>
          <w:color w:val="231F20"/>
        </w:rPr>
        <w:t>din</w:t>
      </w:r>
      <w:r>
        <w:rPr>
          <w:color w:val="231F20"/>
          <w:spacing w:val="-7"/>
        </w:rPr>
        <w:t> </w:t>
      </w:r>
      <w:r>
        <w:rPr>
          <w:color w:val="231F20"/>
        </w:rPr>
        <w:t>data</w:t>
      </w:r>
      <w:r>
        <w:rPr>
          <w:color w:val="231F20"/>
          <w:spacing w:val="-7"/>
        </w:rPr>
        <w:t> </w:t>
      </w:r>
      <w:r>
        <w:rPr>
          <w:color w:val="231F20"/>
        </w:rPr>
        <w:t>notificării</w:t>
      </w:r>
      <w:r>
        <w:rPr>
          <w:color w:val="231F20"/>
          <w:spacing w:val="-53"/>
        </w:rPr>
        <w:t> </w:t>
      </w:r>
      <w:r>
        <w:rPr>
          <w:color w:val="231F20"/>
        </w:rPr>
        <w:t>oficiului de către Biroul Internaţional. În cadrul examinării de fond se exami-</w:t>
      </w:r>
      <w:r>
        <w:rPr>
          <w:color w:val="231F20"/>
          <w:spacing w:val="1"/>
        </w:rPr>
        <w:t> </w:t>
      </w:r>
      <w:r>
        <w:rPr>
          <w:color w:val="231F20"/>
        </w:rPr>
        <w:t>nează</w:t>
      </w:r>
      <w:r>
        <w:rPr>
          <w:color w:val="231F20"/>
          <w:spacing w:val="-9"/>
        </w:rPr>
        <w:t> </w:t>
      </w:r>
      <w:r>
        <w:rPr>
          <w:color w:val="231F20"/>
        </w:rPr>
        <w:t>respectarea</w:t>
      </w:r>
      <w:r>
        <w:rPr>
          <w:color w:val="231F20"/>
          <w:spacing w:val="-8"/>
        </w:rPr>
        <w:t> </w:t>
      </w:r>
      <w:r>
        <w:rPr>
          <w:color w:val="231F20"/>
        </w:rPr>
        <w:t>condiţiilor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protecţie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mărcii</w:t>
      </w:r>
      <w:r>
        <w:rPr>
          <w:color w:val="231F20"/>
          <w:spacing w:val="-9"/>
        </w:rPr>
        <w:t> </w:t>
      </w:r>
      <w:r>
        <w:rPr>
          <w:color w:val="231F20"/>
        </w:rPr>
        <w:t>conform</w:t>
      </w:r>
      <w:r>
        <w:rPr>
          <w:color w:val="231F20"/>
          <w:spacing w:val="-9"/>
        </w:rPr>
        <w:t> </w:t>
      </w:r>
      <w:r>
        <w:rPr>
          <w:color w:val="231F20"/>
        </w:rPr>
        <w:t>art.41</w:t>
      </w:r>
      <w:r>
        <w:rPr>
          <w:color w:val="231F20"/>
          <w:spacing w:val="-8"/>
        </w:rPr>
        <w:t> </w:t>
      </w:r>
      <w:r>
        <w:rPr>
          <w:color w:val="231F20"/>
        </w:rPr>
        <w:t>din</w:t>
      </w:r>
      <w:r>
        <w:rPr>
          <w:color w:val="231F20"/>
          <w:spacing w:val="-8"/>
        </w:rPr>
        <w:t> </w:t>
      </w:r>
      <w:r>
        <w:rPr>
          <w:color w:val="231F20"/>
        </w:rPr>
        <w:t>Lege,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</w:rPr>
        <w:t>anume:</w:t>
      </w:r>
    </w:p>
    <w:p>
      <w:pPr>
        <w:pStyle w:val="ListParagraph"/>
        <w:numPr>
          <w:ilvl w:val="0"/>
          <w:numId w:val="172"/>
        </w:numPr>
        <w:tabs>
          <w:tab w:pos="824" w:val="left" w:leader="none"/>
        </w:tabs>
        <w:spacing w:line="234" w:lineRule="exact" w:before="0" w:after="0"/>
        <w:ind w:left="823" w:right="0" w:hanging="207"/>
        <w:jc w:val="left"/>
        <w:rPr>
          <w:sz w:val="21"/>
        </w:rPr>
      </w:pPr>
      <w:r>
        <w:rPr>
          <w:color w:val="231F20"/>
          <w:w w:val="95"/>
          <w:sz w:val="21"/>
        </w:rPr>
        <w:t>examinarea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privind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motivele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absolute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refuz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prevăzute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art.7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Lege;</w:t>
      </w:r>
    </w:p>
    <w:p>
      <w:pPr>
        <w:pStyle w:val="ListParagraph"/>
        <w:numPr>
          <w:ilvl w:val="0"/>
          <w:numId w:val="172"/>
        </w:numPr>
        <w:tabs>
          <w:tab w:pos="839" w:val="left" w:leader="none"/>
        </w:tabs>
        <w:spacing w:line="240" w:lineRule="auto" w:before="13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examinarea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privind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motivele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relative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refuz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prevăzute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art.8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Lege;</w:t>
      </w:r>
    </w:p>
    <w:p>
      <w:pPr>
        <w:pStyle w:val="ListParagraph"/>
        <w:numPr>
          <w:ilvl w:val="0"/>
          <w:numId w:val="172"/>
        </w:numPr>
        <w:tabs>
          <w:tab w:pos="823" w:val="left" w:leader="none"/>
        </w:tabs>
        <w:spacing w:line="240" w:lineRule="auto" w:before="14" w:after="0"/>
        <w:ind w:left="822" w:right="0" w:hanging="206"/>
        <w:jc w:val="left"/>
        <w:rPr>
          <w:sz w:val="21"/>
        </w:rPr>
      </w:pPr>
      <w:r>
        <w:rPr>
          <w:color w:val="231F20"/>
          <w:w w:val="95"/>
          <w:sz w:val="21"/>
        </w:rPr>
        <w:t>examinarea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observaţiilor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opoziţiilor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terţilor,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dacă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cazul.</w:t>
      </w:r>
    </w:p>
    <w:p>
      <w:pPr>
        <w:pStyle w:val="BodyText"/>
        <w:spacing w:line="254" w:lineRule="auto" w:before="13"/>
        <w:ind w:right="275"/>
      </w:pPr>
      <w:r>
        <w:rPr>
          <w:color w:val="231F20"/>
          <w:w w:val="95"/>
        </w:rPr>
        <w:t>Dacă în urma examinării de fond marca se acceptă, atunci ea se publică pe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site-ul</w:t>
      </w:r>
      <w:r>
        <w:rPr>
          <w:color w:val="231F20"/>
          <w:spacing w:val="-11"/>
        </w:rPr>
        <w:t> </w:t>
      </w:r>
      <w:r>
        <w:rPr>
          <w:color w:val="231F20"/>
        </w:rPr>
        <w:t>AGEPI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după</w:t>
      </w:r>
      <w:r>
        <w:rPr>
          <w:color w:val="231F20"/>
          <w:spacing w:val="-11"/>
        </w:rPr>
        <w:t> </w:t>
      </w:r>
      <w:r>
        <w:rPr>
          <w:color w:val="231F20"/>
          <w:u w:val="single" w:color="231F20"/>
        </w:rPr>
        <w:t>30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11"/>
          <w:u w:val="single" w:color="231F20"/>
        </w:rPr>
        <w:t> </w:t>
      </w:r>
      <w:r>
        <w:rPr>
          <w:color w:val="231F20"/>
          <w:u w:val="single" w:color="231F20"/>
        </w:rPr>
        <w:t>zile</w:t>
      </w:r>
      <w:r>
        <w:rPr>
          <w:color w:val="231F20"/>
          <w:spacing w:val="-11"/>
        </w:rPr>
        <w:t> </w:t>
      </w:r>
      <w:r>
        <w:rPr>
          <w:color w:val="231F20"/>
        </w:rPr>
        <w:t>decizia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acordare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protecţiei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expediază</w:t>
      </w:r>
      <w:r>
        <w:rPr>
          <w:color w:val="231F20"/>
          <w:spacing w:val="-53"/>
        </w:rPr>
        <w:t> </w:t>
      </w:r>
      <w:r>
        <w:rPr>
          <w:color w:val="231F20"/>
        </w:rPr>
        <w:t>pe</w:t>
      </w:r>
      <w:r>
        <w:rPr>
          <w:color w:val="231F20"/>
          <w:spacing w:val="-9"/>
        </w:rPr>
        <w:t> </w:t>
      </w:r>
      <w:r>
        <w:rPr>
          <w:color w:val="231F20"/>
        </w:rPr>
        <w:t>cale</w:t>
      </w:r>
      <w:r>
        <w:rPr>
          <w:color w:val="231F20"/>
          <w:spacing w:val="-9"/>
        </w:rPr>
        <w:t> </w:t>
      </w:r>
      <w:r>
        <w:rPr>
          <w:color w:val="231F20"/>
        </w:rPr>
        <w:t>electronică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Biroul</w:t>
      </w:r>
      <w:r>
        <w:rPr>
          <w:color w:val="231F20"/>
          <w:spacing w:val="-9"/>
        </w:rPr>
        <w:t> </w:t>
      </w:r>
      <w:r>
        <w:rPr>
          <w:color w:val="231F20"/>
        </w:rPr>
        <w:t>Internaţional.</w:t>
      </w:r>
    </w:p>
    <w:p>
      <w:pPr>
        <w:pStyle w:val="BodyText"/>
        <w:spacing w:line="252" w:lineRule="auto"/>
        <w:ind w:right="270"/>
      </w:pP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cazul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când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înregistrarea</w:t>
      </w:r>
      <w:r>
        <w:rPr>
          <w:color w:val="231F20"/>
          <w:spacing w:val="-13"/>
        </w:rPr>
        <w:t> </w:t>
      </w:r>
      <w:r>
        <w:rPr>
          <w:color w:val="231F20"/>
        </w:rPr>
        <w:t>internaţională</w:t>
      </w:r>
      <w:r>
        <w:rPr>
          <w:color w:val="231F20"/>
          <w:spacing w:val="-12"/>
        </w:rPr>
        <w:t> </w:t>
      </w:r>
      <w:r>
        <w:rPr>
          <w:color w:val="231F20"/>
        </w:rPr>
        <w:t>supusă</w:t>
      </w:r>
      <w:r>
        <w:rPr>
          <w:color w:val="231F20"/>
          <w:spacing w:val="-12"/>
        </w:rPr>
        <w:t> </w:t>
      </w:r>
      <w:r>
        <w:rPr>
          <w:color w:val="231F20"/>
        </w:rPr>
        <w:t>examinării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fond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în-</w:t>
      </w:r>
      <w:r>
        <w:rPr>
          <w:color w:val="231F20"/>
          <w:spacing w:val="-53"/>
        </w:rPr>
        <w:t> </w:t>
      </w:r>
      <w:r>
        <w:rPr>
          <w:color w:val="231F20"/>
        </w:rPr>
        <w:t>truneşte condiţiile de protecţie prevăzute de lege sau când a fost formulată o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opoziţie împotriva acestei înregistrări internaţionale, AGEPI emite un </w:t>
      </w:r>
      <w:r>
        <w:rPr>
          <w:rFonts w:ascii="Arial" w:hAnsi="Arial"/>
          <w:i/>
          <w:color w:val="231F20"/>
          <w:w w:val="95"/>
        </w:rPr>
        <w:t>Refuz pro-</w:t>
      </w:r>
      <w:r>
        <w:rPr>
          <w:rFonts w:ascii="Arial" w:hAnsi="Arial"/>
          <w:i/>
          <w:color w:val="231F20"/>
          <w:spacing w:val="1"/>
          <w:w w:val="95"/>
        </w:rPr>
        <w:t> </w:t>
      </w:r>
      <w:r>
        <w:rPr>
          <w:rFonts w:ascii="Arial" w:hAnsi="Arial"/>
          <w:i/>
          <w:color w:val="231F20"/>
          <w:w w:val="95"/>
        </w:rPr>
        <w:t>vizoriu </w:t>
      </w:r>
      <w:r>
        <w:rPr>
          <w:color w:val="231F20"/>
          <w:w w:val="95"/>
        </w:rPr>
        <w:t>pentru toate ori, după caz, pentru o parte din produsele şi/sau serviciile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solicitate, pe care îl notifică Biroului Internaţional pe cale electronică. Solicitan-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tul dispune de </w:t>
      </w:r>
      <w:r>
        <w:rPr>
          <w:color w:val="231F20"/>
          <w:u w:val="single" w:color="231F20"/>
        </w:rPr>
        <w:t>2 luni</w:t>
      </w:r>
      <w:r>
        <w:rPr>
          <w:color w:val="231F20"/>
        </w:rPr>
        <w:t> de la data primirii avizului provizoriu pentru a prezenta</w:t>
      </w:r>
      <w:r>
        <w:rPr>
          <w:color w:val="231F20"/>
          <w:spacing w:val="1"/>
        </w:rPr>
        <w:t> </w:t>
      </w:r>
      <w:r>
        <w:rPr>
          <w:color w:val="231F20"/>
        </w:rPr>
        <w:t>punctul</w:t>
      </w:r>
      <w:r>
        <w:rPr>
          <w:color w:val="231F20"/>
          <w:spacing w:val="-8"/>
        </w:rPr>
        <w:t> </w:t>
      </w:r>
      <w:r>
        <w:rPr>
          <w:color w:val="231F20"/>
        </w:rPr>
        <w:t>său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vedere.</w:t>
      </w:r>
    </w:p>
    <w:p>
      <w:pPr>
        <w:pStyle w:val="BodyText"/>
        <w:ind w:left="617" w:firstLine="0"/>
      </w:pP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funcţie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rezultatul</w:t>
      </w:r>
      <w:r>
        <w:rPr>
          <w:color w:val="231F20"/>
          <w:spacing w:val="-12"/>
        </w:rPr>
        <w:t> </w:t>
      </w:r>
      <w:r>
        <w:rPr>
          <w:color w:val="231F20"/>
        </w:rPr>
        <w:t>examinării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fond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adoptă:</w:t>
      </w:r>
    </w:p>
    <w:p>
      <w:pPr>
        <w:pStyle w:val="ListParagraph"/>
        <w:numPr>
          <w:ilvl w:val="0"/>
          <w:numId w:val="173"/>
        </w:numPr>
        <w:tabs>
          <w:tab w:pos="786" w:val="left" w:leader="none"/>
        </w:tabs>
        <w:spacing w:line="240" w:lineRule="auto" w:before="9" w:after="0"/>
        <w:ind w:left="785" w:right="0" w:hanging="169"/>
        <w:jc w:val="left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Decizia</w:t>
      </w:r>
      <w:r>
        <w:rPr>
          <w:rFonts w:ascii="Arial" w:hAnsi="Arial"/>
          <w:i/>
          <w:color w:val="231F20"/>
          <w:spacing w:val="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înregistrare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</w:t>
      </w:r>
      <w:r>
        <w:rPr>
          <w:rFonts w:ascii="Arial" w:hAnsi="Arial"/>
          <w:i/>
          <w:color w:val="231F20"/>
          <w:spacing w:val="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mărcii</w:t>
      </w:r>
      <w:r>
        <w:rPr>
          <w:rFonts w:ascii="Arial" w:hAnsi="Arial"/>
          <w:i/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totalitate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parte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</w:p>
    <w:p>
      <w:pPr>
        <w:pStyle w:val="ListParagraph"/>
        <w:numPr>
          <w:ilvl w:val="0"/>
          <w:numId w:val="173"/>
        </w:numPr>
        <w:tabs>
          <w:tab w:pos="835" w:val="left" w:leader="none"/>
        </w:tabs>
        <w:spacing w:line="240" w:lineRule="auto" w:before="10" w:after="0"/>
        <w:ind w:left="834" w:right="0" w:hanging="218"/>
        <w:jc w:val="left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Decizia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respingere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cererii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înregistrare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mărcii.</w:t>
      </w:r>
    </w:p>
    <w:p>
      <w:pPr>
        <w:pStyle w:val="BodyText"/>
        <w:spacing w:before="12"/>
        <w:ind w:left="617" w:firstLine="0"/>
      </w:pPr>
      <w:r>
        <w:rPr>
          <w:color w:val="231F20"/>
        </w:rPr>
        <w:t>După</w:t>
      </w:r>
      <w:r>
        <w:rPr>
          <w:color w:val="231F20"/>
          <w:spacing w:val="13"/>
        </w:rPr>
        <w:t> </w:t>
      </w:r>
      <w:r>
        <w:rPr>
          <w:color w:val="231F20"/>
        </w:rPr>
        <w:t>emiterea</w:t>
      </w:r>
      <w:r>
        <w:rPr>
          <w:color w:val="231F20"/>
          <w:spacing w:val="13"/>
        </w:rPr>
        <w:t> </w:t>
      </w:r>
      <w:r>
        <w:rPr>
          <w:color w:val="231F20"/>
        </w:rPr>
        <w:t>deciziei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accept</w:t>
      </w:r>
      <w:r>
        <w:rPr>
          <w:color w:val="231F20"/>
          <w:spacing w:val="13"/>
        </w:rPr>
        <w:t> </w:t>
      </w:r>
      <w:r>
        <w:rPr>
          <w:color w:val="231F20"/>
        </w:rPr>
        <w:t>total</w:t>
      </w:r>
      <w:r>
        <w:rPr>
          <w:color w:val="231F20"/>
          <w:spacing w:val="14"/>
        </w:rPr>
        <w:t> </w:t>
      </w:r>
      <w:r>
        <w:rPr>
          <w:color w:val="231F20"/>
        </w:rPr>
        <w:t>sau</w:t>
      </w:r>
      <w:r>
        <w:rPr>
          <w:color w:val="231F20"/>
          <w:spacing w:val="13"/>
        </w:rPr>
        <w:t> </w:t>
      </w:r>
      <w:r>
        <w:rPr>
          <w:color w:val="231F20"/>
        </w:rPr>
        <w:t>parţial</w:t>
      </w:r>
      <w:r>
        <w:rPr>
          <w:color w:val="231F20"/>
          <w:spacing w:val="13"/>
        </w:rPr>
        <w:t> </w:t>
      </w:r>
      <w:r>
        <w:rPr>
          <w:color w:val="231F20"/>
        </w:rPr>
        <w:t>decizia</w:t>
      </w:r>
      <w:r>
        <w:rPr>
          <w:color w:val="231F20"/>
          <w:spacing w:val="13"/>
        </w:rPr>
        <w:t> </w:t>
      </w:r>
      <w:r>
        <w:rPr>
          <w:color w:val="231F20"/>
        </w:rPr>
        <w:t>se</w:t>
      </w:r>
      <w:r>
        <w:rPr>
          <w:color w:val="231F20"/>
          <w:spacing w:val="13"/>
        </w:rPr>
        <w:t> </w:t>
      </w:r>
      <w:r>
        <w:rPr>
          <w:color w:val="231F20"/>
        </w:rPr>
        <w:t>publică</w:t>
      </w:r>
      <w:r>
        <w:rPr>
          <w:color w:val="231F20"/>
          <w:spacing w:val="13"/>
        </w:rPr>
        <w:t> </w:t>
      </w:r>
      <w:r>
        <w:rPr>
          <w:color w:val="231F20"/>
        </w:rPr>
        <w:t>pe</w:t>
      </w:r>
    </w:p>
    <w:p>
      <w:pPr>
        <w:spacing w:after="0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firstLine="0"/>
        <w:jc w:val="left"/>
      </w:pPr>
      <w:r>
        <w:rPr>
          <w:color w:val="231F20"/>
          <w:w w:val="95"/>
        </w:rPr>
        <w:t>site-ul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după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  <w:u w:val="single" w:color="231F20"/>
        </w:rPr>
        <w:t>30</w:t>
      </w:r>
      <w:r>
        <w:rPr>
          <w:color w:val="231F20"/>
          <w:spacing w:val="-5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de</w:t>
      </w:r>
      <w:r>
        <w:rPr>
          <w:color w:val="231F20"/>
          <w:spacing w:val="-5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zile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decizia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acordare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protecţiei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expediază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cale</w:t>
      </w:r>
      <w:r>
        <w:rPr>
          <w:color w:val="231F20"/>
          <w:spacing w:val="-10"/>
        </w:rPr>
        <w:t> </w:t>
      </w:r>
      <w:r>
        <w:rPr>
          <w:color w:val="231F20"/>
        </w:rPr>
        <w:t>electronică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Biroul</w:t>
      </w:r>
      <w:r>
        <w:rPr>
          <w:color w:val="231F20"/>
          <w:spacing w:val="-9"/>
        </w:rPr>
        <w:t> </w:t>
      </w:r>
      <w:r>
        <w:rPr>
          <w:color w:val="231F20"/>
        </w:rPr>
        <w:t>Internaţional.</w:t>
      </w:r>
    </w:p>
    <w:p>
      <w:pPr>
        <w:pStyle w:val="Heading3"/>
        <w:spacing w:line="249" w:lineRule="auto" w:before="55"/>
      </w:pPr>
      <w:r>
        <w:rPr>
          <w:color w:val="231F20"/>
          <w:spacing w:val="-1"/>
          <w:w w:val="90"/>
        </w:rPr>
        <w:t>Protecţia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mărcilor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în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alte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state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utilizând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Sistemul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Madrid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(AGEPI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ca</w:t>
      </w:r>
      <w:r>
        <w:rPr>
          <w:color w:val="231F20"/>
          <w:spacing w:val="-52"/>
          <w:w w:val="90"/>
        </w:rPr>
        <w:t> </w:t>
      </w:r>
      <w:r>
        <w:rPr>
          <w:color w:val="231F20"/>
        </w:rPr>
        <w:t>oficiu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ţării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origine)</w:t>
      </w:r>
    </w:p>
    <w:p>
      <w:pPr>
        <w:spacing w:line="249" w:lineRule="auto" w:before="59"/>
        <w:ind w:left="277" w:right="274" w:firstLine="340"/>
        <w:jc w:val="both"/>
        <w:rPr>
          <w:rFonts w:ascii="Arial" w:hAnsi="Arial"/>
          <w:i/>
          <w:sz w:val="21"/>
        </w:rPr>
      </w:pP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termen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  <w:u w:val="single" w:color="231F20"/>
        </w:rPr>
        <w:t>o</w:t>
      </w:r>
      <w:r>
        <w:rPr>
          <w:color w:val="231F20"/>
          <w:spacing w:val="-10"/>
          <w:sz w:val="21"/>
          <w:u w:val="single" w:color="231F20"/>
        </w:rPr>
        <w:t> </w:t>
      </w:r>
      <w:r>
        <w:rPr>
          <w:color w:val="231F20"/>
          <w:sz w:val="21"/>
          <w:u w:val="single" w:color="231F20"/>
        </w:rPr>
        <w:t>lună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data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recepţionării,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AGEPI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examinează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verifică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documentele</w:t>
      </w:r>
      <w:r>
        <w:rPr>
          <w:color w:val="231F20"/>
          <w:spacing w:val="1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cererii</w:t>
      </w:r>
      <w:r>
        <w:rPr>
          <w:rFonts w:ascii="Arial" w:hAnsi="Arial"/>
          <w:i/>
          <w:color w:val="231F20"/>
          <w:spacing w:val="1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internaţionale</w:t>
      </w:r>
      <w:r>
        <w:rPr>
          <w:rFonts w:ascii="Arial" w:hAnsi="Arial"/>
          <w:i/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vederea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respectării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condiţiilor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formă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corespunderii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datelor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cererii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înscrise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Registrul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naţional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al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mărcilor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color w:val="231F20"/>
          <w:w w:val="95"/>
          <w:sz w:val="21"/>
        </w:rPr>
        <w:t>sau,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după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caz,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Registrul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naţional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al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cererilor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înregistrare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mărcilor.</w:t>
      </w:r>
    </w:p>
    <w:p>
      <w:pPr>
        <w:pStyle w:val="BodyText"/>
        <w:spacing w:line="254" w:lineRule="auto" w:before="3"/>
        <w:ind w:right="274"/>
      </w:pPr>
      <w:r>
        <w:rPr>
          <w:color w:val="231F20"/>
          <w:w w:val="95"/>
        </w:rPr>
        <w:t>Dacă sunt depistate greşeli sau inexactităţi a căror corectare necesită con-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simţământul</w:t>
      </w:r>
      <w:r>
        <w:rPr>
          <w:color w:val="231F20"/>
          <w:spacing w:val="-13"/>
        </w:rPr>
        <w:t> </w:t>
      </w:r>
      <w:r>
        <w:rPr>
          <w:color w:val="231F20"/>
        </w:rPr>
        <w:t>solicitantului,</w:t>
      </w:r>
      <w:r>
        <w:rPr>
          <w:color w:val="231F20"/>
          <w:spacing w:val="-12"/>
        </w:rPr>
        <w:t> </w:t>
      </w:r>
      <w:r>
        <w:rPr>
          <w:color w:val="231F20"/>
        </w:rPr>
        <w:t>AGEPI</w:t>
      </w:r>
      <w:r>
        <w:rPr>
          <w:color w:val="231F20"/>
          <w:spacing w:val="-12"/>
        </w:rPr>
        <w:t> </w:t>
      </w:r>
      <w:r>
        <w:rPr>
          <w:color w:val="231F20"/>
        </w:rPr>
        <w:t>le</w:t>
      </w:r>
      <w:r>
        <w:rPr>
          <w:color w:val="231F20"/>
          <w:spacing w:val="-12"/>
        </w:rPr>
        <w:t> </w:t>
      </w:r>
      <w:r>
        <w:rPr>
          <w:color w:val="231F20"/>
        </w:rPr>
        <w:t>notifică</w:t>
      </w:r>
      <w:r>
        <w:rPr>
          <w:color w:val="231F20"/>
          <w:spacing w:val="-12"/>
        </w:rPr>
        <w:t> </w:t>
      </w:r>
      <w:r>
        <w:rPr>
          <w:color w:val="231F20"/>
        </w:rPr>
        <w:t>solicitantului</w:t>
      </w:r>
      <w:r>
        <w:rPr>
          <w:color w:val="231F20"/>
          <w:spacing w:val="-14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îl</w:t>
      </w:r>
      <w:r>
        <w:rPr>
          <w:color w:val="231F20"/>
          <w:spacing w:val="-12"/>
        </w:rPr>
        <w:t> </w:t>
      </w:r>
      <w:r>
        <w:rPr>
          <w:color w:val="231F20"/>
        </w:rPr>
        <w:t>invită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remedi-</w:t>
      </w:r>
      <w:r>
        <w:rPr>
          <w:color w:val="231F20"/>
          <w:spacing w:val="-53"/>
        </w:rPr>
        <w:t> </w:t>
      </w:r>
      <w:r>
        <w:rPr>
          <w:color w:val="231F20"/>
        </w:rPr>
        <w:t>eze</w:t>
      </w:r>
      <w:r>
        <w:rPr>
          <w:color w:val="231F20"/>
          <w:spacing w:val="-10"/>
        </w:rPr>
        <w:t> </w:t>
      </w:r>
      <w:r>
        <w:rPr>
          <w:color w:val="231F20"/>
        </w:rPr>
        <w:t>greşelile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inexactităţile</w:t>
      </w:r>
      <w:r>
        <w:rPr>
          <w:color w:val="231F20"/>
          <w:spacing w:val="-10"/>
        </w:rPr>
        <w:t> </w:t>
      </w:r>
      <w:r>
        <w:rPr>
          <w:color w:val="231F20"/>
        </w:rPr>
        <w:t>într-un</w:t>
      </w:r>
      <w:r>
        <w:rPr>
          <w:color w:val="231F20"/>
          <w:spacing w:val="-10"/>
        </w:rPr>
        <w:t> </w:t>
      </w:r>
      <w:r>
        <w:rPr>
          <w:color w:val="231F20"/>
        </w:rPr>
        <w:t>termen</w:t>
      </w:r>
      <w:r>
        <w:rPr>
          <w:color w:val="231F20"/>
          <w:spacing w:val="-9"/>
        </w:rPr>
        <w:t> </w:t>
      </w:r>
      <w:r>
        <w:rPr>
          <w:color w:val="231F20"/>
        </w:rPr>
        <w:t>rezonabil.</w:t>
      </w:r>
    </w:p>
    <w:p>
      <w:pPr>
        <w:pStyle w:val="BodyText"/>
        <w:spacing w:line="254" w:lineRule="auto"/>
        <w:ind w:right="274"/>
      </w:pPr>
      <w:r>
        <w:rPr>
          <w:color w:val="231F20"/>
          <w:spacing w:val="-1"/>
        </w:rPr>
        <w:t>Dacă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cererea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corespunde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prevederilor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Legii</w:t>
      </w:r>
      <w:r>
        <w:rPr>
          <w:color w:val="231F20"/>
          <w:spacing w:val="-12"/>
        </w:rPr>
        <w:t> </w:t>
      </w:r>
      <w:r>
        <w:rPr>
          <w:color w:val="231F20"/>
        </w:rPr>
        <w:t>nr.38/2008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ale</w:t>
      </w:r>
      <w:r>
        <w:rPr>
          <w:color w:val="231F20"/>
          <w:spacing w:val="-13"/>
        </w:rPr>
        <w:t> </w:t>
      </w:r>
      <w:r>
        <w:rPr>
          <w:color w:val="231F20"/>
        </w:rPr>
        <w:t>Convenţiilor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Internaţionale corespunzătoare, un exemplar al cererii se expediază pe adresa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Biroului Internaţional, iar un alt exemplar – solicitantului, drept confirmare a de-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punerii</w:t>
      </w:r>
      <w:r>
        <w:rPr>
          <w:color w:val="231F20"/>
          <w:spacing w:val="-8"/>
        </w:rPr>
        <w:t> </w:t>
      </w:r>
      <w:r>
        <w:rPr>
          <w:color w:val="231F20"/>
        </w:rPr>
        <w:t>cererii.</w:t>
      </w:r>
    </w:p>
    <w:p>
      <w:pPr>
        <w:pStyle w:val="Heading3"/>
        <w:spacing w:before="50"/>
      </w:pPr>
      <w:r>
        <w:rPr>
          <w:color w:val="231F20"/>
          <w:spacing w:val="-1"/>
          <w:w w:val="90"/>
        </w:rPr>
        <w:t>Unele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aspecte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ce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ţin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procedura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înregistrare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internaţională</w:t>
      </w:r>
    </w:p>
    <w:p>
      <w:pPr>
        <w:spacing w:before="64"/>
        <w:ind w:left="617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Alegerea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limbii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corespondenţă</w:t>
      </w:r>
    </w:p>
    <w:p>
      <w:pPr>
        <w:pStyle w:val="BodyText"/>
        <w:spacing w:line="254" w:lineRule="auto" w:before="13"/>
        <w:ind w:right="274"/>
      </w:pPr>
      <w:r>
        <w:rPr>
          <w:color w:val="231F20"/>
          <w:w w:val="95"/>
        </w:rPr>
        <w:t>În cazul unei cereri internaţionale solicitantul poate (prin bifarea căsuţei co-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respunzătoare) indica dacă doreşte să recepţioneze comunicările din partea Bi-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roului Internaţional în limba engleză, franceză sau spaniolă. Nu este necesar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bifat căsuţa corespunzătoare în cazul în care solicitantul doreşte să primească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corespondenţa în aceeaşi limbă în care a completat cererea. De notat că alege-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rea</w:t>
      </w:r>
      <w:r>
        <w:rPr>
          <w:color w:val="231F20"/>
          <w:spacing w:val="-11"/>
        </w:rPr>
        <w:t> </w:t>
      </w:r>
      <w:r>
        <w:rPr>
          <w:color w:val="231F20"/>
        </w:rPr>
        <w:t>limbii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referă</w:t>
      </w:r>
      <w:r>
        <w:rPr>
          <w:color w:val="231F20"/>
          <w:spacing w:val="-11"/>
        </w:rPr>
        <w:t> </w:t>
      </w:r>
      <w:r>
        <w:rPr>
          <w:color w:val="231F20"/>
        </w:rPr>
        <w:t>doar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corespondenţa</w:t>
      </w:r>
      <w:r>
        <w:rPr>
          <w:color w:val="231F20"/>
          <w:spacing w:val="-11"/>
        </w:rPr>
        <w:t> </w:t>
      </w:r>
      <w:r>
        <w:rPr>
          <w:color w:val="231F20"/>
        </w:rPr>
        <w:t>Biroului</w:t>
      </w:r>
      <w:r>
        <w:rPr>
          <w:color w:val="231F20"/>
          <w:spacing w:val="-12"/>
        </w:rPr>
        <w:t> </w:t>
      </w:r>
      <w:r>
        <w:rPr>
          <w:color w:val="231F20"/>
        </w:rPr>
        <w:t>Internaţional.</w:t>
      </w:r>
    </w:p>
    <w:p>
      <w:pPr>
        <w:spacing w:line="232" w:lineRule="exact" w:before="0"/>
        <w:ind w:left="617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Indicarea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înregistrării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(cererii)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bază</w:t>
      </w:r>
    </w:p>
    <w:p>
      <w:pPr>
        <w:pStyle w:val="BodyText"/>
        <w:spacing w:line="254" w:lineRule="auto" w:before="13"/>
        <w:ind w:right="274"/>
      </w:pPr>
      <w:r>
        <w:rPr>
          <w:color w:val="231F20"/>
          <w:w w:val="95"/>
        </w:rPr>
        <w:t>Înregistrarea de bază efectuată de oficiul de origine trebuie sa fie specifica-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tă</w:t>
      </w:r>
      <w:r>
        <w:rPr>
          <w:color w:val="231F20"/>
          <w:spacing w:val="-11"/>
        </w:rPr>
        <w:t> </w:t>
      </w:r>
      <w:r>
        <w:rPr>
          <w:color w:val="231F20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</w:rPr>
        <w:t>indicarea</w:t>
      </w:r>
      <w:r>
        <w:rPr>
          <w:color w:val="231F20"/>
          <w:spacing w:val="-10"/>
        </w:rPr>
        <w:t> </w:t>
      </w:r>
      <w:r>
        <w:rPr>
          <w:color w:val="231F20"/>
        </w:rPr>
        <w:t>numărului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datei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înregistrare.</w:t>
      </w:r>
      <w:r>
        <w:rPr>
          <w:color w:val="231F20"/>
          <w:spacing w:val="-11"/>
        </w:rPr>
        <w:t> </w:t>
      </w:r>
      <w:r>
        <w:rPr>
          <w:color w:val="231F20"/>
        </w:rPr>
        <w:t>Această</w:t>
      </w:r>
      <w:r>
        <w:rPr>
          <w:color w:val="231F20"/>
          <w:spacing w:val="-10"/>
        </w:rPr>
        <w:t> </w:t>
      </w:r>
      <w:r>
        <w:rPr>
          <w:color w:val="231F20"/>
        </w:rPr>
        <w:t>dată</w:t>
      </w:r>
      <w:r>
        <w:rPr>
          <w:color w:val="231F20"/>
          <w:spacing w:val="-11"/>
        </w:rPr>
        <w:t> </w:t>
      </w:r>
      <w:r>
        <w:rPr>
          <w:color w:val="231F20"/>
        </w:rPr>
        <w:t>trebuie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fie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data care, conform legislaţiei naţionale, este considerată drept </w:t>
      </w:r>
      <w:r>
        <w:rPr>
          <w:color w:val="231F20"/>
          <w:w w:val="95"/>
          <w:u w:val="single" w:color="231F20"/>
        </w:rPr>
        <w:t>data înregistrării</w:t>
      </w:r>
      <w:r>
        <w:rPr>
          <w:color w:val="231F20"/>
          <w:w w:val="95"/>
        </w:rPr>
        <w:t>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neapărat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marca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fost,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fapt,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înscrisă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Registru,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spre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exemplu</w:t>
      </w:r>
      <w:r>
        <w:rPr>
          <w:color w:val="231F20"/>
          <w:spacing w:val="-7"/>
        </w:rPr>
        <w:t> </w:t>
      </w:r>
      <w:r>
        <w:rPr>
          <w:color w:val="231F20"/>
        </w:rPr>
        <w:t>dacă</w:t>
      </w:r>
      <w:r>
        <w:rPr>
          <w:color w:val="231F20"/>
          <w:spacing w:val="-8"/>
        </w:rPr>
        <w:t> </w:t>
      </w:r>
      <w:r>
        <w:rPr>
          <w:color w:val="231F20"/>
        </w:rPr>
        <w:t>conform</w:t>
      </w:r>
      <w:r>
        <w:rPr>
          <w:color w:val="231F20"/>
          <w:spacing w:val="-8"/>
        </w:rPr>
        <w:t> </w:t>
      </w:r>
      <w:r>
        <w:rPr>
          <w:color w:val="231F20"/>
        </w:rPr>
        <w:t>legii</w:t>
      </w:r>
      <w:r>
        <w:rPr>
          <w:color w:val="231F20"/>
          <w:spacing w:val="-7"/>
        </w:rPr>
        <w:t> </w:t>
      </w:r>
      <w:r>
        <w:rPr>
          <w:color w:val="231F20"/>
        </w:rPr>
        <w:t>naţionale</w:t>
      </w:r>
      <w:r>
        <w:rPr>
          <w:color w:val="231F20"/>
          <w:spacing w:val="-8"/>
        </w:rPr>
        <w:t> </w:t>
      </w:r>
      <w:r>
        <w:rPr>
          <w:color w:val="231F20"/>
        </w:rPr>
        <w:t>marca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consideră</w:t>
      </w:r>
      <w:r>
        <w:rPr>
          <w:color w:val="231F20"/>
          <w:spacing w:val="-7"/>
        </w:rPr>
        <w:t> </w:t>
      </w:r>
      <w:r>
        <w:rPr>
          <w:color w:val="231F20"/>
        </w:rPr>
        <w:t>înregistrată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data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depunerii,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aceasta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data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trebuie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indicată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data</w:t>
      </w:r>
      <w:r>
        <w:rPr>
          <w:color w:val="231F20"/>
          <w:spacing w:val="-13"/>
        </w:rPr>
        <w:t> </w:t>
      </w:r>
      <w:r>
        <w:rPr>
          <w:color w:val="231F20"/>
        </w:rPr>
        <w:t>înregistrării.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În cazul în care o cerere de înregistrare internaţională se bazează pe o înre-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gistrare naţională, numărul de depozit a cererii din care a rezultat înregistrarea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naţională</w:t>
      </w:r>
      <w:r>
        <w:rPr>
          <w:color w:val="231F20"/>
          <w:spacing w:val="34"/>
        </w:rPr>
        <w:t> </w:t>
      </w:r>
      <w:r>
        <w:rPr>
          <w:color w:val="231F20"/>
        </w:rPr>
        <w:t>nu</w:t>
      </w:r>
      <w:r>
        <w:rPr>
          <w:color w:val="231F20"/>
          <w:spacing w:val="-11"/>
        </w:rPr>
        <w:t> </w:t>
      </w:r>
      <w:r>
        <w:rPr>
          <w:color w:val="231F20"/>
        </w:rPr>
        <w:t>trebuie</w:t>
      </w:r>
      <w:r>
        <w:rPr>
          <w:color w:val="231F20"/>
          <w:spacing w:val="-11"/>
        </w:rPr>
        <w:t> </w:t>
      </w:r>
      <w:r>
        <w:rPr>
          <w:color w:val="231F20"/>
        </w:rPr>
        <w:t>indicat,</w:t>
      </w:r>
      <w:r>
        <w:rPr>
          <w:color w:val="231F20"/>
          <w:spacing w:val="-11"/>
        </w:rPr>
        <w:t> </w:t>
      </w:r>
      <w:r>
        <w:rPr>
          <w:color w:val="231F20"/>
        </w:rPr>
        <w:t>deoarece</w:t>
      </w:r>
      <w:r>
        <w:rPr>
          <w:color w:val="231F20"/>
          <w:spacing w:val="-11"/>
        </w:rPr>
        <w:t> </w:t>
      </w:r>
      <w:r>
        <w:rPr>
          <w:color w:val="231F20"/>
        </w:rPr>
        <w:t>poate</w:t>
      </w:r>
      <w:r>
        <w:rPr>
          <w:color w:val="231F20"/>
          <w:spacing w:val="-11"/>
        </w:rPr>
        <w:t> </w:t>
      </w:r>
      <w:r>
        <w:rPr>
          <w:color w:val="231F20"/>
        </w:rPr>
        <w:t>duce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confuzii.</w:t>
      </w:r>
    </w:p>
    <w:p>
      <w:pPr>
        <w:spacing w:line="235" w:lineRule="exact" w:before="0"/>
        <w:ind w:left="617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Declaraţia</w:t>
      </w:r>
      <w:r>
        <w:rPr>
          <w:rFonts w:ascii="Arial" w:hAnsi="Arial"/>
          <w:i/>
          <w:color w:val="231F20"/>
          <w:spacing w:val="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privind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neinvocarea</w:t>
      </w:r>
      <w:r>
        <w:rPr>
          <w:rFonts w:ascii="Arial" w:hAnsi="Arial"/>
          <w:i/>
          <w:color w:val="231F20"/>
          <w:spacing w:val="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dreptului</w:t>
      </w:r>
      <w:r>
        <w:rPr>
          <w:rFonts w:ascii="Arial" w:hAnsi="Arial"/>
          <w:i/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exclusiv</w:t>
      </w:r>
    </w:p>
    <w:p>
      <w:pPr>
        <w:pStyle w:val="BodyText"/>
        <w:spacing w:line="254" w:lineRule="auto" w:before="7"/>
        <w:ind w:right="274"/>
      </w:pPr>
      <w:r>
        <w:rPr>
          <w:color w:val="231F20"/>
        </w:rPr>
        <w:t>Dacă solicitantul dorește să declare că nu va revendica dreptul exclusiv</w:t>
      </w:r>
      <w:r>
        <w:rPr>
          <w:color w:val="231F20"/>
          <w:spacing w:val="1"/>
        </w:rPr>
        <w:t> </w:t>
      </w:r>
      <w:r>
        <w:rPr>
          <w:color w:val="231F20"/>
        </w:rPr>
        <w:t>asupra anumitor elemente verbale din marcă, el trebuie să bifeze căsuţa co-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respunzătoare, indicând elementele corespunzătoare. Scopul acestei declaraţii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evitarea</w:t>
      </w:r>
      <w:r>
        <w:rPr>
          <w:color w:val="231F20"/>
          <w:spacing w:val="-9"/>
        </w:rPr>
        <w:t> </w:t>
      </w:r>
      <w:r>
        <w:rPr>
          <w:color w:val="231F20"/>
        </w:rPr>
        <w:t>refuzurilor</w:t>
      </w:r>
      <w:r>
        <w:rPr>
          <w:color w:val="231F20"/>
          <w:spacing w:val="-9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unele</w:t>
      </w:r>
      <w:r>
        <w:rPr>
          <w:color w:val="231F20"/>
          <w:spacing w:val="-12"/>
        </w:rPr>
        <w:t> </w:t>
      </w:r>
      <w:r>
        <w:rPr>
          <w:color w:val="231F20"/>
        </w:rPr>
        <w:t>ţări</w:t>
      </w:r>
      <w:r>
        <w:rPr>
          <w:color w:val="231F20"/>
          <w:spacing w:val="-9"/>
        </w:rPr>
        <w:t> </w:t>
      </w:r>
      <w:r>
        <w:rPr>
          <w:color w:val="231F20"/>
        </w:rPr>
        <w:t>desemnate.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Dacă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limitarea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dreptului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exclusiv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indicată,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această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declaraţie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trebuie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refere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toate</w:t>
      </w:r>
      <w:r>
        <w:rPr>
          <w:color w:val="231F20"/>
          <w:spacing w:val="-12"/>
        </w:rPr>
        <w:t> </w:t>
      </w:r>
      <w:r>
        <w:rPr>
          <w:color w:val="231F20"/>
        </w:rPr>
        <w:t>ţările</w:t>
      </w:r>
      <w:r>
        <w:rPr>
          <w:color w:val="231F20"/>
          <w:spacing w:val="-8"/>
        </w:rPr>
        <w:t> </w:t>
      </w:r>
      <w:r>
        <w:rPr>
          <w:color w:val="231F20"/>
        </w:rPr>
        <w:t>desemnate.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Pentru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face</w:t>
      </w:r>
      <w:r>
        <w:rPr>
          <w:color w:val="231F20"/>
          <w:spacing w:val="-6"/>
        </w:rPr>
        <w:t> </w:t>
      </w:r>
      <w:r>
        <w:rPr>
          <w:color w:val="231F20"/>
        </w:rPr>
        <w:t>declaraţia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neinvocare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drepturilor</w:t>
      </w:r>
      <w:r>
        <w:rPr>
          <w:color w:val="231F20"/>
          <w:spacing w:val="-6"/>
        </w:rPr>
        <w:t> </w:t>
      </w:r>
      <w:r>
        <w:rPr>
          <w:color w:val="231F20"/>
        </w:rPr>
        <w:t>exclusive</w:t>
      </w:r>
      <w:r>
        <w:rPr>
          <w:color w:val="231F20"/>
          <w:spacing w:val="-6"/>
        </w:rPr>
        <w:t> </w:t>
      </w:r>
      <w:r>
        <w:rPr>
          <w:color w:val="231F20"/>
        </w:rPr>
        <w:t>nu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ne-</w:t>
      </w:r>
      <w:r>
        <w:rPr>
          <w:color w:val="231F20"/>
          <w:spacing w:val="-54"/>
        </w:rPr>
        <w:t> </w:t>
      </w:r>
      <w:r>
        <w:rPr>
          <w:color w:val="231F20"/>
        </w:rPr>
        <w:t>apărat</w:t>
      </w:r>
      <w:r>
        <w:rPr>
          <w:color w:val="231F20"/>
          <w:spacing w:val="-12"/>
        </w:rPr>
        <w:t> </w:t>
      </w:r>
      <w:r>
        <w:rPr>
          <w:color w:val="231F20"/>
        </w:rPr>
        <w:t>ca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nivel</w:t>
      </w:r>
      <w:r>
        <w:rPr>
          <w:color w:val="231F20"/>
          <w:spacing w:val="-13"/>
        </w:rPr>
        <w:t> </w:t>
      </w:r>
      <w:r>
        <w:rPr>
          <w:color w:val="231F20"/>
        </w:rPr>
        <w:t>naţional</w:t>
      </w:r>
      <w:r>
        <w:rPr>
          <w:color w:val="231F20"/>
          <w:spacing w:val="-12"/>
        </w:rPr>
        <w:t> </w:t>
      </w:r>
      <w:r>
        <w:rPr>
          <w:color w:val="231F20"/>
        </w:rPr>
        <w:t>elementele</w:t>
      </w:r>
      <w:r>
        <w:rPr>
          <w:color w:val="231F20"/>
          <w:spacing w:val="-12"/>
        </w:rPr>
        <w:t> </w:t>
      </w:r>
      <w:r>
        <w:rPr>
          <w:color w:val="231F20"/>
        </w:rPr>
        <w:t>respective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fie</w:t>
      </w:r>
      <w:r>
        <w:rPr>
          <w:color w:val="231F20"/>
          <w:spacing w:val="-13"/>
        </w:rPr>
        <w:t> </w:t>
      </w:r>
      <w:r>
        <w:rPr>
          <w:color w:val="231F20"/>
        </w:rPr>
        <w:t>disclamate,</w:t>
      </w:r>
      <w:r>
        <w:rPr>
          <w:color w:val="231F20"/>
          <w:spacing w:val="-12"/>
        </w:rPr>
        <w:t> </w:t>
      </w:r>
      <w:r>
        <w:rPr>
          <w:color w:val="231F20"/>
        </w:rPr>
        <w:t>precum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53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obligatoriu</w:t>
      </w:r>
      <w:r>
        <w:rPr>
          <w:color w:val="231F20"/>
          <w:spacing w:val="-8"/>
        </w:rPr>
        <w:t> </w:t>
      </w:r>
      <w:r>
        <w:rPr>
          <w:color w:val="231F20"/>
        </w:rPr>
        <w:t>nici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cazul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care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nivel</w:t>
      </w:r>
      <w:r>
        <w:rPr>
          <w:color w:val="231F20"/>
          <w:spacing w:val="-7"/>
        </w:rPr>
        <w:t> </w:t>
      </w:r>
      <w:r>
        <w:rPr>
          <w:color w:val="231F20"/>
        </w:rPr>
        <w:t>naţional</w:t>
      </w:r>
      <w:r>
        <w:rPr>
          <w:color w:val="231F20"/>
          <w:spacing w:val="-8"/>
        </w:rPr>
        <w:t> </w:t>
      </w:r>
      <w:r>
        <w:rPr>
          <w:color w:val="231F20"/>
        </w:rPr>
        <w:t>anumite</w:t>
      </w:r>
      <w:r>
        <w:rPr>
          <w:color w:val="231F20"/>
          <w:spacing w:val="-8"/>
        </w:rPr>
        <w:t> </w:t>
      </w:r>
      <w:r>
        <w:rPr>
          <w:color w:val="231F20"/>
        </w:rPr>
        <w:t>elemente</w:t>
      </w:r>
      <w:r>
        <w:rPr>
          <w:color w:val="231F20"/>
          <w:spacing w:val="-8"/>
        </w:rPr>
        <w:t> </w:t>
      </w:r>
      <w:r>
        <w:rPr>
          <w:color w:val="231F20"/>
        </w:rPr>
        <w:t>au</w:t>
      </w:r>
      <w:r>
        <w:rPr>
          <w:color w:val="231F20"/>
          <w:spacing w:val="-8"/>
        </w:rPr>
        <w:t> </w:t>
      </w:r>
      <w:r>
        <w:rPr>
          <w:color w:val="231F20"/>
        </w:rPr>
        <w:t>fost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disclamate,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fapt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fie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indicat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înregistrare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internaţională.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Heading3"/>
        <w:spacing w:before="98"/>
      </w:pPr>
      <w:r>
        <w:rPr>
          <w:color w:val="231F20"/>
          <w:w w:val="90"/>
        </w:rPr>
        <w:t>Protecţia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mărcilor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în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alte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state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utilizând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sistemele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naţionale/regionale</w:t>
      </w:r>
    </w:p>
    <w:p>
      <w:pPr>
        <w:pStyle w:val="BodyText"/>
        <w:spacing w:line="254" w:lineRule="auto" w:before="67"/>
        <w:ind w:right="275"/>
      </w:pPr>
      <w:r>
        <w:rPr>
          <w:color w:val="231F20"/>
        </w:rPr>
        <w:t>Obţinerea protecţiei în alte state pe cale naţională este reglementată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legislaţia ţării în care se solicită protecţia. Există posibilitatea obţinerii protecţiei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11"/>
        </w:rPr>
        <w:t> </w:t>
      </w:r>
      <w:r>
        <w:rPr>
          <w:color w:val="231F20"/>
        </w:rPr>
        <w:t>multe</w:t>
      </w:r>
      <w:r>
        <w:rPr>
          <w:color w:val="231F20"/>
          <w:spacing w:val="-12"/>
        </w:rPr>
        <w:t> </w:t>
      </w:r>
      <w:r>
        <w:rPr>
          <w:color w:val="231F20"/>
        </w:rPr>
        <w:t>state</w:t>
      </w:r>
      <w:r>
        <w:rPr>
          <w:color w:val="231F20"/>
          <w:spacing w:val="-10"/>
        </w:rPr>
        <w:t> </w:t>
      </w:r>
      <w:r>
        <w:rPr>
          <w:color w:val="231F20"/>
        </w:rPr>
        <w:t>concomitent,</w:t>
      </w:r>
      <w:r>
        <w:rPr>
          <w:color w:val="231F20"/>
          <w:spacing w:val="-11"/>
        </w:rPr>
        <w:t> </w:t>
      </w:r>
      <w:r>
        <w:rPr>
          <w:color w:val="231F20"/>
        </w:rPr>
        <w:t>cum</w:t>
      </w:r>
      <w:r>
        <w:rPr>
          <w:color w:val="231F20"/>
          <w:spacing w:val="-12"/>
        </w:rPr>
        <w:t> </w:t>
      </w:r>
      <w:r>
        <w:rPr>
          <w:color w:val="231F20"/>
        </w:rPr>
        <w:t>ar</w:t>
      </w:r>
      <w:r>
        <w:rPr>
          <w:color w:val="231F20"/>
          <w:spacing w:val="-8"/>
        </w:rPr>
        <w:t> </w:t>
      </w:r>
      <w:r>
        <w:rPr>
          <w:color w:val="231F20"/>
        </w:rPr>
        <w:t>fi</w:t>
      </w:r>
      <w:r>
        <w:rPr>
          <w:color w:val="231F20"/>
          <w:spacing w:val="-11"/>
        </w:rPr>
        <w:t> </w:t>
      </w:r>
      <w:r>
        <w:rPr>
          <w:color w:val="231F20"/>
        </w:rPr>
        <w:t>statele</w:t>
      </w:r>
      <w:r>
        <w:rPr>
          <w:color w:val="231F20"/>
          <w:spacing w:val="-10"/>
        </w:rPr>
        <w:t> </w:t>
      </w:r>
      <w:r>
        <w:rPr>
          <w:color w:val="231F20"/>
        </w:rPr>
        <w:t>comunităţii</w:t>
      </w:r>
      <w:r>
        <w:rPr>
          <w:color w:val="231F20"/>
          <w:spacing w:val="-12"/>
        </w:rPr>
        <w:t> </w:t>
      </w:r>
      <w:r>
        <w:rPr>
          <w:color w:val="231F20"/>
        </w:rPr>
        <w:t>europene.</w:t>
      </w:r>
    </w:p>
    <w:p>
      <w:pPr>
        <w:pStyle w:val="BodyText"/>
        <w:spacing w:line="254" w:lineRule="auto"/>
        <w:ind w:right="277"/>
      </w:pP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acest</w:t>
      </w:r>
      <w:r>
        <w:rPr>
          <w:color w:val="231F20"/>
          <w:spacing w:val="-5"/>
        </w:rPr>
        <w:t> </w:t>
      </w:r>
      <w:r>
        <w:rPr>
          <w:color w:val="231F20"/>
        </w:rPr>
        <w:t>scop,</w:t>
      </w:r>
      <w:r>
        <w:rPr>
          <w:color w:val="231F20"/>
          <w:spacing w:val="-6"/>
        </w:rPr>
        <w:t> </w:t>
      </w:r>
      <w:r>
        <w:rPr>
          <w:color w:val="231F20"/>
        </w:rPr>
        <w:t>cererea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înregistrare</w:t>
      </w:r>
      <w:r>
        <w:rPr>
          <w:color w:val="231F20"/>
          <w:spacing w:val="-6"/>
        </w:rPr>
        <w:t> </w:t>
      </w:r>
      <w:r>
        <w:rPr>
          <w:color w:val="231F20"/>
        </w:rPr>
        <w:t>va</w:t>
      </w:r>
      <w:r>
        <w:rPr>
          <w:color w:val="231F20"/>
          <w:spacing w:val="-3"/>
        </w:rPr>
        <w:t> </w:t>
      </w:r>
      <w:r>
        <w:rPr>
          <w:color w:val="231F20"/>
        </w:rPr>
        <w:t>fi</w:t>
      </w:r>
      <w:r>
        <w:rPr>
          <w:color w:val="231F20"/>
          <w:spacing w:val="-5"/>
        </w:rPr>
        <w:t> </w:t>
      </w:r>
      <w:r>
        <w:rPr>
          <w:color w:val="231F20"/>
        </w:rPr>
        <w:t>depusă</w:t>
      </w:r>
      <w:r>
        <w:rPr>
          <w:color w:val="231F20"/>
          <w:spacing w:val="-6"/>
        </w:rPr>
        <w:t> </w:t>
      </w:r>
      <w:r>
        <w:rPr>
          <w:color w:val="231F20"/>
        </w:rPr>
        <w:t>direct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Oficiul</w:t>
      </w:r>
      <w:r>
        <w:rPr>
          <w:color w:val="231F20"/>
          <w:spacing w:val="-6"/>
        </w:rPr>
        <w:t> </w:t>
      </w:r>
      <w:r>
        <w:rPr>
          <w:color w:val="231F20"/>
        </w:rPr>
        <w:t>Uniunii</w:t>
      </w:r>
      <w:r>
        <w:rPr>
          <w:color w:val="231F20"/>
          <w:spacing w:val="-53"/>
        </w:rPr>
        <w:t> </w:t>
      </w:r>
      <w:r>
        <w:rPr>
          <w:color w:val="231F20"/>
        </w:rPr>
        <w:t>Europene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Proprietate</w:t>
      </w:r>
      <w:r>
        <w:rPr>
          <w:color w:val="231F20"/>
          <w:spacing w:val="-10"/>
        </w:rPr>
        <w:t> </w:t>
      </w:r>
      <w:r>
        <w:rPr>
          <w:color w:val="231F20"/>
        </w:rPr>
        <w:t>Intelectuală</w:t>
      </w:r>
      <w:r>
        <w:rPr>
          <w:color w:val="231F20"/>
          <w:spacing w:val="-11"/>
        </w:rPr>
        <w:t> </w:t>
      </w:r>
      <w:r>
        <w:rPr>
          <w:color w:val="231F20"/>
        </w:rPr>
        <w:t>(EUIPO).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Heading1"/>
        <w:ind w:left="613"/>
      </w:pPr>
      <w:bookmarkStart w:name="_TOC_250006" w:id="5"/>
      <w:r>
        <w:rPr>
          <w:color w:val="231F20"/>
          <w:w w:val="90"/>
        </w:rPr>
        <w:t>5.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INDICAŢII GEOGRAFICE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ȘI DENUMIRI DE</w:t>
      </w:r>
      <w:r>
        <w:rPr>
          <w:color w:val="231F20"/>
          <w:spacing w:val="-1"/>
          <w:w w:val="90"/>
        </w:rPr>
        <w:t> </w:t>
      </w:r>
      <w:bookmarkEnd w:id="5"/>
      <w:r>
        <w:rPr>
          <w:color w:val="231F20"/>
          <w:w w:val="90"/>
        </w:rPr>
        <w:t>ORIGINE</w:t>
      </w:r>
    </w:p>
    <w:p>
      <w:pPr>
        <w:pStyle w:val="BodyText"/>
        <w:spacing w:line="254" w:lineRule="auto" w:before="168"/>
        <w:ind w:right="272"/>
      </w:pPr>
      <w:r>
        <w:rPr>
          <w:color w:val="231F20"/>
          <w:w w:val="95"/>
        </w:rPr>
        <w:t>Indicaţiile geografice reprezintă unul dintre cele mai puţin valorificate obiec-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 de proprietate intelectuală. Însă, în ultimele decenii, în special după încheie-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rea în anul 1994 a Acordului TRIPS, se înregistrează o creștere a interesului</w:t>
      </w:r>
      <w:r>
        <w:rPr>
          <w:color w:val="231F20"/>
          <w:spacing w:val="-53"/>
        </w:rPr>
        <w:t> </w:t>
      </w:r>
      <w:r>
        <w:rPr>
          <w:color w:val="231F20"/>
        </w:rPr>
        <w:t>mai multor state pentru sistemul de protecţie a indicaţiilor geografice. Acest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interes se datorează, în mare parte, efectelor economice palpabile pe care le au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indicaţiile</w:t>
      </w:r>
      <w:r>
        <w:rPr>
          <w:color w:val="231F20"/>
          <w:spacing w:val="-14"/>
        </w:rPr>
        <w:t> </w:t>
      </w:r>
      <w:r>
        <w:rPr>
          <w:color w:val="231F20"/>
        </w:rPr>
        <w:t>geografice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comerţul</w:t>
      </w:r>
      <w:r>
        <w:rPr>
          <w:color w:val="231F20"/>
          <w:spacing w:val="-14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produse</w:t>
      </w:r>
      <w:r>
        <w:rPr>
          <w:color w:val="231F20"/>
          <w:spacing w:val="-13"/>
        </w:rPr>
        <w:t> </w:t>
      </w:r>
      <w:r>
        <w:rPr>
          <w:color w:val="231F20"/>
        </w:rPr>
        <w:t>agricole</w:t>
      </w:r>
      <w:r>
        <w:rPr>
          <w:color w:val="231F20"/>
          <w:spacing w:val="-12"/>
        </w:rPr>
        <w:t> </w:t>
      </w:r>
      <w:r>
        <w:rPr>
          <w:color w:val="231F20"/>
        </w:rPr>
        <w:t>și</w:t>
      </w:r>
      <w:r>
        <w:rPr>
          <w:color w:val="231F20"/>
          <w:spacing w:val="-14"/>
        </w:rPr>
        <w:t> </w:t>
      </w:r>
      <w:r>
        <w:rPr>
          <w:color w:val="231F20"/>
        </w:rPr>
        <w:t>manufacturate.</w:t>
      </w:r>
    </w:p>
    <w:p>
      <w:pPr>
        <w:spacing w:line="232" w:lineRule="exact" w:before="0"/>
        <w:ind w:left="617" w:right="0" w:firstLine="0"/>
        <w:jc w:val="both"/>
        <w:rPr>
          <w:rFonts w:ascii="Arial"/>
          <w:i/>
          <w:sz w:val="21"/>
        </w:rPr>
      </w:pPr>
      <w:r>
        <w:rPr>
          <w:rFonts w:ascii="Arial"/>
          <w:i/>
          <w:color w:val="231F20"/>
          <w:w w:val="95"/>
          <w:sz w:val="21"/>
        </w:rPr>
        <w:t>Potrivit</w:t>
      </w:r>
      <w:r>
        <w:rPr>
          <w:rFonts w:ascii="Arial"/>
          <w:i/>
          <w:color w:val="231F20"/>
          <w:spacing w:val="9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unui</w:t>
      </w:r>
      <w:r>
        <w:rPr>
          <w:rFonts w:ascii="Arial"/>
          <w:i/>
          <w:color w:val="231F20"/>
          <w:spacing w:val="9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studiu</w:t>
      </w:r>
      <w:r>
        <w:rPr>
          <w:rFonts w:ascii="Arial"/>
          <w:i/>
          <w:color w:val="231F20"/>
          <w:spacing w:val="10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realizat</w:t>
      </w:r>
      <w:r>
        <w:rPr>
          <w:rFonts w:ascii="Arial"/>
          <w:i/>
          <w:color w:val="231F20"/>
          <w:spacing w:val="9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la</w:t>
      </w:r>
      <w:r>
        <w:rPr>
          <w:rFonts w:ascii="Arial"/>
          <w:i/>
          <w:color w:val="231F20"/>
          <w:spacing w:val="9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nivel</w:t>
      </w:r>
      <w:r>
        <w:rPr>
          <w:rFonts w:ascii="Arial"/>
          <w:i/>
          <w:color w:val="231F20"/>
          <w:spacing w:val="10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comunitar:</w:t>
      </w:r>
    </w:p>
    <w:p>
      <w:pPr>
        <w:pStyle w:val="ListParagraph"/>
        <w:numPr>
          <w:ilvl w:val="0"/>
          <w:numId w:val="174"/>
        </w:numPr>
        <w:tabs>
          <w:tab w:pos="741" w:val="left" w:leader="none"/>
        </w:tabs>
        <w:spacing w:line="249" w:lineRule="auto" w:before="10" w:after="0"/>
        <w:ind w:left="277" w:right="273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în anul 2010, produsele cu indicaţii geografice (în continuare </w:t>
      </w:r>
      <w:r>
        <w:rPr>
          <w:rFonts w:ascii="Arial" w:hAnsi="Arial"/>
          <w:b/>
          <w:color w:val="231F20"/>
          <w:w w:val="95"/>
          <w:sz w:val="21"/>
        </w:rPr>
        <w:t>– </w:t>
      </w:r>
      <w:r>
        <w:rPr>
          <w:rFonts w:ascii="Arial" w:hAnsi="Arial"/>
          <w:i/>
          <w:color w:val="231F20"/>
          <w:w w:val="95"/>
          <w:sz w:val="21"/>
        </w:rPr>
        <w:t>IG) au con-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stituit</w:t>
      </w:r>
      <w:r>
        <w:rPr>
          <w:rFonts w:ascii="Arial" w:hAnsi="Arial"/>
          <w:i/>
          <w:color w:val="231F20"/>
          <w:spacing w:val="-8"/>
          <w:sz w:val="21"/>
        </w:rPr>
        <w:t> </w:t>
      </w:r>
      <w:r>
        <w:rPr>
          <w:rFonts w:ascii="Arial" w:hAnsi="Arial"/>
          <w:i/>
          <w:color w:val="231F20"/>
          <w:sz w:val="21"/>
        </w:rPr>
        <w:t>5,7%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(54,3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mld.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euro)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din</w:t>
      </w:r>
      <w:r>
        <w:rPr>
          <w:rFonts w:ascii="Arial" w:hAnsi="Arial"/>
          <w:i/>
          <w:color w:val="231F20"/>
          <w:spacing w:val="-8"/>
          <w:sz w:val="21"/>
        </w:rPr>
        <w:t> </w:t>
      </w:r>
      <w:r>
        <w:rPr>
          <w:rFonts w:ascii="Arial" w:hAnsi="Arial"/>
          <w:i/>
          <w:color w:val="231F20"/>
          <w:sz w:val="21"/>
        </w:rPr>
        <w:t>totalul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produselor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agroalimentare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fabricate</w:t>
      </w:r>
      <w:r>
        <w:rPr>
          <w:rFonts w:ascii="Arial" w:hAnsi="Arial"/>
          <w:i/>
          <w:color w:val="231F20"/>
          <w:spacing w:val="-8"/>
          <w:sz w:val="21"/>
        </w:rPr>
        <w:t> </w:t>
      </w:r>
      <w:r>
        <w:rPr>
          <w:rFonts w:ascii="Arial" w:hAnsi="Arial"/>
          <w:i/>
          <w:color w:val="231F20"/>
          <w:sz w:val="21"/>
        </w:rPr>
        <w:t>în</w:t>
      </w:r>
      <w:r>
        <w:rPr>
          <w:rFonts w:ascii="Arial" w:hAnsi="Arial"/>
          <w:i/>
          <w:color w:val="231F20"/>
          <w:spacing w:val="-55"/>
          <w:sz w:val="21"/>
        </w:rPr>
        <w:t> </w:t>
      </w:r>
      <w:r>
        <w:rPr>
          <w:rFonts w:ascii="Arial" w:hAnsi="Arial"/>
          <w:i/>
          <w:color w:val="231F20"/>
          <w:sz w:val="21"/>
        </w:rPr>
        <w:t>cele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27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ţări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ale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UE;</w:t>
      </w:r>
    </w:p>
    <w:p>
      <w:pPr>
        <w:pStyle w:val="ListParagraph"/>
        <w:numPr>
          <w:ilvl w:val="0"/>
          <w:numId w:val="174"/>
        </w:numPr>
        <w:tabs>
          <w:tab w:pos="726" w:val="left" w:leader="none"/>
        </w:tabs>
        <w:spacing w:line="241" w:lineRule="exact" w:before="0" w:after="0"/>
        <w:ind w:left="725" w:right="0" w:hanging="109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din</w:t>
      </w:r>
      <w:r>
        <w:rPr>
          <w:rFonts w:ascii="Arial" w:hAnsi="Arial"/>
          <w:i/>
          <w:color w:val="231F20"/>
          <w:spacing w:val="-1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2005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până</w:t>
      </w:r>
      <w:r>
        <w:rPr>
          <w:rFonts w:ascii="Arial" w:hAnsi="Arial"/>
          <w:i/>
          <w:color w:val="231F20"/>
          <w:spacing w:val="-1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2010,</w:t>
      </w:r>
      <w:r>
        <w:rPr>
          <w:rFonts w:ascii="Arial" w:hAnsi="Arial"/>
          <w:i/>
          <w:color w:val="231F20"/>
          <w:spacing w:val="-1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comerţul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cu</w:t>
      </w:r>
      <w:r>
        <w:rPr>
          <w:rFonts w:ascii="Arial" w:hAnsi="Arial"/>
          <w:i/>
          <w:color w:val="231F20"/>
          <w:spacing w:val="-1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produse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purtând</w:t>
      </w:r>
      <w:r>
        <w:rPr>
          <w:rFonts w:ascii="Arial" w:hAnsi="Arial"/>
          <w:i/>
          <w:color w:val="231F20"/>
          <w:spacing w:val="-1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IG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</w:t>
      </w:r>
      <w:r>
        <w:rPr>
          <w:rFonts w:ascii="Arial" w:hAnsi="Arial"/>
          <w:i/>
          <w:color w:val="231F20"/>
          <w:spacing w:val="-1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crescut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cu</w:t>
      </w:r>
      <w:r>
        <w:rPr>
          <w:rFonts w:ascii="Arial" w:hAnsi="Arial"/>
          <w:i/>
          <w:color w:val="231F20"/>
          <w:spacing w:val="-1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12%,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iar</w:t>
      </w:r>
    </w:p>
    <w:p>
      <w:pPr>
        <w:spacing w:before="9"/>
        <w:ind w:left="277" w:right="0" w:firstLine="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ţinând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cont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rata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inflaţiei,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creșterea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efectivă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constituit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1,6%;</w:t>
      </w:r>
    </w:p>
    <w:p>
      <w:pPr>
        <w:pStyle w:val="ListParagraph"/>
        <w:numPr>
          <w:ilvl w:val="0"/>
          <w:numId w:val="174"/>
        </w:numPr>
        <w:tabs>
          <w:tab w:pos="752" w:val="left" w:leader="none"/>
        </w:tabs>
        <w:spacing w:line="249" w:lineRule="auto" w:before="10" w:after="0"/>
        <w:ind w:left="277" w:right="274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z w:val="21"/>
        </w:rPr>
        <w:t>produsele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care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poarta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IG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sunt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vândute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la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un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preţ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ce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depășește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uneori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2,23 ori preţul aceluiași produs, care însă nu beneficiază de IG (aici este impor-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tant de menţionat că această cifră nu reflectă profiturile realizate de producători,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deoarece adesea un produs cu IG implică și cheltuieli mai mari decât un produs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fără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IG);</w:t>
      </w:r>
    </w:p>
    <w:p>
      <w:pPr>
        <w:pStyle w:val="ListParagraph"/>
        <w:numPr>
          <w:ilvl w:val="0"/>
          <w:numId w:val="174"/>
        </w:numPr>
        <w:tabs>
          <w:tab w:pos="729" w:val="left" w:leader="none"/>
        </w:tabs>
        <w:spacing w:line="249" w:lineRule="auto" w:before="0" w:after="0"/>
        <w:ind w:left="277" w:right="273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0"/>
          <w:sz w:val="21"/>
        </w:rPr>
        <w:t>în 2010, totalul exporturilor de produse cu IG a constituit 11,5 mld. euro, ceea</w:t>
      </w:r>
      <w:r>
        <w:rPr>
          <w:rFonts w:ascii="Arial" w:hAnsi="Arial"/>
          <w:i/>
          <w:color w:val="231F20"/>
          <w:spacing w:val="1"/>
          <w:w w:val="90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ce constituie 15% din totalul exporturilor Uniunii Europene în domeniul agroali-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mentar;</w:t>
      </w:r>
    </w:p>
    <w:p>
      <w:pPr>
        <w:pStyle w:val="ListParagraph"/>
        <w:numPr>
          <w:ilvl w:val="0"/>
          <w:numId w:val="174"/>
        </w:numPr>
        <w:tabs>
          <w:tab w:pos="733" w:val="left" w:leader="none"/>
        </w:tabs>
        <w:spacing w:line="249" w:lineRule="auto" w:before="0" w:after="0"/>
        <w:ind w:left="277" w:right="275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aproximativ 87% din vinurile și 64% din băuturile alcoolice tari exportate de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Uniunea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Europeană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z w:val="21"/>
        </w:rPr>
        <w:t>poartă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IG.</w:t>
      </w:r>
    </w:p>
    <w:p>
      <w:pPr>
        <w:pStyle w:val="BodyText"/>
        <w:spacing w:line="254" w:lineRule="auto" w:before="2"/>
        <w:ind w:right="275"/>
      </w:pPr>
      <w:r>
        <w:rPr>
          <w:color w:val="231F20"/>
          <w:w w:val="95"/>
        </w:rPr>
        <w:t>Interesul major pentru dezvoltarea și promovarea indicaţiilor geografice 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zultă</w:t>
      </w:r>
      <w:r>
        <w:rPr>
          <w:color w:val="231F20"/>
          <w:spacing w:val="-5"/>
        </w:rPr>
        <w:t> </w:t>
      </w:r>
      <w:r>
        <w:rPr>
          <w:color w:val="231F20"/>
        </w:rPr>
        <w:t>din</w:t>
      </w:r>
      <w:r>
        <w:rPr>
          <w:color w:val="231F20"/>
          <w:spacing w:val="-5"/>
        </w:rPr>
        <w:t> </w:t>
      </w:r>
      <w:r>
        <w:rPr>
          <w:color w:val="231F20"/>
        </w:rPr>
        <w:t>faptul</w:t>
      </w:r>
      <w:r>
        <w:rPr>
          <w:color w:val="231F20"/>
          <w:spacing w:val="-5"/>
        </w:rPr>
        <w:t> </w:t>
      </w:r>
      <w:r>
        <w:rPr>
          <w:color w:val="231F20"/>
        </w:rPr>
        <w:t>că</w:t>
      </w:r>
      <w:r>
        <w:rPr>
          <w:color w:val="231F20"/>
          <w:spacing w:val="-4"/>
        </w:rPr>
        <w:t> </w:t>
      </w:r>
      <w:r>
        <w:rPr>
          <w:color w:val="231F20"/>
        </w:rPr>
        <w:t>IG</w:t>
      </w:r>
      <w:r>
        <w:rPr>
          <w:color w:val="231F20"/>
          <w:spacing w:val="-5"/>
        </w:rPr>
        <w:t> </w:t>
      </w:r>
      <w:r>
        <w:rPr>
          <w:color w:val="231F20"/>
        </w:rPr>
        <w:t>au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important</w:t>
      </w:r>
      <w:r>
        <w:rPr>
          <w:color w:val="231F20"/>
          <w:spacing w:val="-5"/>
        </w:rPr>
        <w:t> </w:t>
      </w:r>
      <w:r>
        <w:rPr>
          <w:color w:val="231F20"/>
        </w:rPr>
        <w:t>rol</w:t>
      </w:r>
      <w:r>
        <w:rPr>
          <w:color w:val="231F20"/>
          <w:spacing w:val="-5"/>
        </w:rPr>
        <w:t> </w:t>
      </w:r>
      <w:r>
        <w:rPr>
          <w:color w:val="231F20"/>
        </w:rPr>
        <w:t>economic</w:t>
      </w:r>
      <w:r>
        <w:rPr>
          <w:color w:val="231F20"/>
          <w:spacing w:val="-4"/>
        </w:rPr>
        <w:t> </w:t>
      </w:r>
      <w:r>
        <w:rPr>
          <w:color w:val="231F20"/>
        </w:rPr>
        <w:t>și</w:t>
      </w:r>
      <w:r>
        <w:rPr>
          <w:color w:val="231F20"/>
          <w:spacing w:val="-5"/>
        </w:rPr>
        <w:t> </w:t>
      </w:r>
      <w:r>
        <w:rPr>
          <w:color w:val="231F20"/>
        </w:rPr>
        <w:t>reprezintă</w:t>
      </w:r>
      <w:r>
        <w:rPr>
          <w:color w:val="231F20"/>
          <w:spacing w:val="-5"/>
        </w:rPr>
        <w:t> </w:t>
      </w:r>
      <w:r>
        <w:rPr>
          <w:color w:val="231F20"/>
        </w:rPr>
        <w:t>valoroase</w:t>
      </w:r>
      <w:r>
        <w:rPr>
          <w:color w:val="231F20"/>
          <w:spacing w:val="-4"/>
        </w:rPr>
        <w:t> </w:t>
      </w:r>
      <w:r>
        <w:rPr>
          <w:color w:val="231F20"/>
        </w:rPr>
        <w:t>in-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strumente ale marketingului în economia globală. Totodată, de IG sunt legate și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probleme majore, deoarece niciun alt obiect de proprietate intelectuală nu este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atât de complex, atât de ancorat și implicat în economia și politica mondială ca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indicaţiile</w:t>
      </w:r>
      <w:r>
        <w:rPr>
          <w:color w:val="231F20"/>
          <w:spacing w:val="-9"/>
        </w:rPr>
        <w:t> </w:t>
      </w:r>
      <w:r>
        <w:rPr>
          <w:color w:val="231F20"/>
        </w:rPr>
        <w:t>geografice.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Urmărind evoluţia istorică a conceptului de indicaţie geografică, putem</w:t>
      </w:r>
      <w:r>
        <w:rPr>
          <w:color w:val="231F20"/>
          <w:spacing w:val="1"/>
        </w:rPr>
        <w:t> </w:t>
      </w:r>
      <w:r>
        <w:rPr>
          <w:color w:val="231F20"/>
        </w:rPr>
        <w:t>afirma</w:t>
      </w:r>
      <w:r>
        <w:rPr>
          <w:color w:val="231F20"/>
          <w:spacing w:val="-5"/>
        </w:rPr>
        <w:t> </w:t>
      </w:r>
      <w:r>
        <w:rPr>
          <w:color w:val="231F20"/>
        </w:rPr>
        <w:t>că</w:t>
      </w:r>
      <w:r>
        <w:rPr>
          <w:color w:val="231F20"/>
          <w:spacing w:val="-5"/>
        </w:rPr>
        <w:t> </w:t>
      </w:r>
      <w:r>
        <w:rPr>
          <w:color w:val="231F20"/>
        </w:rPr>
        <w:t>IG</w:t>
      </w:r>
      <w:r>
        <w:rPr>
          <w:color w:val="231F20"/>
          <w:spacing w:val="-5"/>
        </w:rPr>
        <w:t> </w:t>
      </w:r>
      <w:r>
        <w:rPr>
          <w:color w:val="231F20"/>
        </w:rPr>
        <w:t>erau</w:t>
      </w:r>
      <w:r>
        <w:rPr>
          <w:color w:val="231F20"/>
          <w:spacing w:val="-5"/>
        </w:rPr>
        <w:t> </w:t>
      </w:r>
      <w:r>
        <w:rPr>
          <w:color w:val="231F20"/>
        </w:rPr>
        <w:t>utilizate</w:t>
      </w:r>
      <w:r>
        <w:rPr>
          <w:color w:val="231F20"/>
          <w:spacing w:val="-5"/>
        </w:rPr>
        <w:t> </w:t>
      </w:r>
      <w:r>
        <w:rPr>
          <w:color w:val="231F20"/>
        </w:rPr>
        <w:t>încă</w:t>
      </w:r>
      <w:r>
        <w:rPr>
          <w:color w:val="231F20"/>
          <w:spacing w:val="-5"/>
        </w:rPr>
        <w:t> </w:t>
      </w:r>
      <w:r>
        <w:rPr>
          <w:color w:val="231F20"/>
        </w:rPr>
        <w:t>din</w:t>
      </w:r>
      <w:r>
        <w:rPr>
          <w:color w:val="231F20"/>
          <w:spacing w:val="-5"/>
        </w:rPr>
        <w:t> </w:t>
      </w:r>
      <w:r>
        <w:rPr>
          <w:color w:val="231F20"/>
        </w:rPr>
        <w:t>antichitate</w:t>
      </w:r>
      <w:r>
        <w:rPr>
          <w:color w:val="231F20"/>
          <w:spacing w:val="-4"/>
        </w:rPr>
        <w:t> </w:t>
      </w:r>
      <w:r>
        <w:rPr>
          <w:color w:val="231F20"/>
        </w:rPr>
        <w:t>pentru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diferenţia</w:t>
      </w:r>
      <w:r>
        <w:rPr>
          <w:color w:val="231F20"/>
          <w:spacing w:val="-5"/>
        </w:rPr>
        <w:t> </w:t>
      </w:r>
      <w:r>
        <w:rPr>
          <w:color w:val="231F20"/>
        </w:rPr>
        <w:t>produsele</w:t>
      </w:r>
      <w:r>
        <w:rPr>
          <w:color w:val="231F20"/>
          <w:spacing w:val="-6"/>
        </w:rPr>
        <w:t> </w:t>
      </w:r>
      <w:r>
        <w:rPr>
          <w:color w:val="231F20"/>
        </w:rPr>
        <w:t>și</w:t>
      </w:r>
      <w:r>
        <w:rPr>
          <w:color w:val="231F20"/>
          <w:spacing w:val="-53"/>
        </w:rPr>
        <w:t> </w:t>
      </w:r>
      <w:r>
        <w:rPr>
          <w:color w:val="231F20"/>
        </w:rPr>
        <w:t>a indica concomitent provenienţa acestora. Astfel, una dintre cele mai vechi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indicaţii geografice CHIOS, utilizate pentru a identifica vinuri roșii provenite din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insula Chios, Grecia, datează din secolul al V-lea î.Hr. Vinul provenit din insula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greacă Chios a fost printre cele mai apreciate vinuri din antichitate, şi, conform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memoriilor</w:t>
      </w:r>
      <w:r>
        <w:rPr>
          <w:color w:val="231F20"/>
          <w:spacing w:val="-10"/>
        </w:rPr>
        <w:t> </w:t>
      </w:r>
      <w:r>
        <w:rPr>
          <w:color w:val="231F20"/>
        </w:rPr>
        <w:t>lui</w:t>
      </w:r>
      <w:r>
        <w:rPr>
          <w:color w:val="231F20"/>
          <w:spacing w:val="-8"/>
        </w:rPr>
        <w:t> </w:t>
      </w:r>
      <w:r>
        <w:rPr>
          <w:color w:val="231F20"/>
        </w:rPr>
        <w:t>Theopompus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mitologiei</w:t>
      </w:r>
      <w:r>
        <w:rPr>
          <w:color w:val="231F20"/>
          <w:spacing w:val="-9"/>
        </w:rPr>
        <w:t> </w:t>
      </w:r>
      <w:r>
        <w:rPr>
          <w:color w:val="231F20"/>
        </w:rPr>
        <w:t>grecești,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fost</w:t>
      </w:r>
      <w:r>
        <w:rPr>
          <w:color w:val="231F20"/>
          <w:spacing w:val="-9"/>
        </w:rPr>
        <w:t> </w:t>
      </w:r>
      <w:r>
        <w:rPr>
          <w:color w:val="231F20"/>
        </w:rPr>
        <w:t>primul</w:t>
      </w:r>
      <w:r>
        <w:rPr>
          <w:color w:val="231F20"/>
          <w:spacing w:val="-8"/>
        </w:rPr>
        <w:t> </w:t>
      </w:r>
      <w:r>
        <w:rPr>
          <w:color w:val="231F20"/>
        </w:rPr>
        <w:t>vin</w:t>
      </w:r>
      <w:r>
        <w:rPr>
          <w:color w:val="231F20"/>
          <w:spacing w:val="-9"/>
        </w:rPr>
        <w:t> </w:t>
      </w:r>
      <w:r>
        <w:rPr>
          <w:color w:val="231F20"/>
        </w:rPr>
        <w:t>roşu,</w:t>
      </w:r>
      <w:r>
        <w:rPr>
          <w:color w:val="231F20"/>
          <w:spacing w:val="-10"/>
        </w:rPr>
        <w:t> </w:t>
      </w:r>
      <w:r>
        <w:rPr>
          <w:color w:val="231F20"/>
        </w:rPr>
        <w:t>numit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mai târziu „vin negru”. Vinul din Chios a fost exportat începând cu sec. al V-lea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î.Hr., în cantităţi mari, către Atena, fapt atestat prin numărul mare de amfore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marcate cu denumirea Chios descoperite în urma cercetărilor arheologice mo-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derne.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Vinul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Chios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fost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caracterizat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Plutarh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Athenaeus</w:t>
      </w:r>
      <w:r>
        <w:rPr>
          <w:color w:val="231F20"/>
          <w:spacing w:val="-13"/>
        </w:rPr>
        <w:t> </w:t>
      </w:r>
      <w:r>
        <w:rPr>
          <w:color w:val="231F20"/>
        </w:rPr>
        <w:t>ca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vin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lux,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foarte costisitor, 2 drahme per amforă, comparativ cu aproximativ 2-10 obols per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amforă pentru un vin local (1 drahma = 6 obols). Înainte de sec. I d.Hr, vinul din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Chios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număra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printre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vinurile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lux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Roma.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special,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acesta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era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prescris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cantităţi</w:t>
      </w:r>
      <w:r>
        <w:rPr>
          <w:color w:val="231F20"/>
          <w:spacing w:val="-11"/>
        </w:rPr>
        <w:t> </w:t>
      </w:r>
      <w:r>
        <w:rPr>
          <w:color w:val="231F20"/>
        </w:rPr>
        <w:t>mici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scopuri</w:t>
      </w:r>
      <w:r>
        <w:rPr>
          <w:color w:val="231F20"/>
          <w:spacing w:val="-10"/>
        </w:rPr>
        <w:t> </w:t>
      </w:r>
      <w:r>
        <w:rPr>
          <w:color w:val="231F20"/>
        </w:rPr>
        <w:t>medicale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era</w:t>
      </w:r>
      <w:r>
        <w:rPr>
          <w:color w:val="231F20"/>
          <w:spacing w:val="-10"/>
        </w:rPr>
        <w:t> </w:t>
      </w:r>
      <w:r>
        <w:rPr>
          <w:color w:val="231F20"/>
        </w:rPr>
        <w:t>considerat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lux</w:t>
      </w:r>
      <w:r>
        <w:rPr>
          <w:color w:val="231F20"/>
          <w:spacing w:val="-10"/>
        </w:rPr>
        <w:t> </w:t>
      </w:r>
      <w:r>
        <w:rPr>
          <w:color w:val="231F20"/>
        </w:rPr>
        <w:t>extrem.</w:t>
      </w:r>
    </w:p>
    <w:p>
      <w:pPr>
        <w:spacing w:after="0" w:line="254" w:lineRule="auto"/>
        <w:sectPr>
          <w:headerReference w:type="default" r:id="rId118"/>
          <w:headerReference w:type="even" r:id="rId119"/>
          <w:footerReference w:type="default" r:id="rId120"/>
          <w:footerReference w:type="even" r:id="rId121"/>
          <w:pgSz w:w="9930" w:h="14180"/>
          <w:pgMar w:header="853" w:footer="911" w:top="1260" w:bottom="1100" w:left="1140" w:right="1140"/>
          <w:pgNumType w:start="167"/>
        </w:sectPr>
      </w:pPr>
    </w:p>
    <w:p>
      <w:pPr>
        <w:pStyle w:val="BodyText"/>
        <w:spacing w:line="254" w:lineRule="auto" w:before="103"/>
        <w:ind w:right="272" w:firstLine="394"/>
      </w:pPr>
      <w:r>
        <w:rPr>
          <w:color w:val="231F20"/>
          <w:w w:val="95"/>
        </w:rPr>
        <w:t>Cu toate că erau valorificate din punct de vedere economic, conturarea ju-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ridică a conceptului de indicaţie geografică în sensul actual al acestuia a în-</w:t>
      </w:r>
      <w:r>
        <w:rPr>
          <w:color w:val="231F20"/>
          <w:spacing w:val="1"/>
        </w:rPr>
        <w:t> </w:t>
      </w:r>
      <w:r>
        <w:rPr>
          <w:color w:val="231F20"/>
        </w:rPr>
        <w:t>ceput abia la sfârșitul secolului al XIX-lea în unele ţări europene (Portugalia,</w:t>
      </w:r>
      <w:r>
        <w:rPr>
          <w:color w:val="231F20"/>
          <w:spacing w:val="1"/>
        </w:rPr>
        <w:t> </w:t>
      </w:r>
      <w:r>
        <w:rPr>
          <w:color w:val="231F20"/>
        </w:rPr>
        <w:t>Franţa, Italia) și s-a definitivat la începutul secolului XX în Franţa. Anume în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Franţa a apărut pentru prima dată conceptul de produs cu origine și calitate ga-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rantată (vom detalia acest subiect în capitolele următoare). Deoarece sistemul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indicaţiilor geografice s-a dovedit a fi unul de succes, foarte curând și alte state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europene și-au orientat politicile, în special cele agricole și alimentare, spre va-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lorificarea acestora. Astfel, în 2010, în spaţiul comunitar erau protejate 2768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IG provenite din statele membre, iar în 2014 numărul acestora a depășit cifra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3500.</w:t>
      </w:r>
    </w:p>
    <w:p>
      <w:pPr>
        <w:pStyle w:val="BodyText"/>
        <w:spacing w:line="252" w:lineRule="auto"/>
        <w:ind w:right="275"/>
      </w:pPr>
      <w:r>
        <w:rPr>
          <w:color w:val="231F20"/>
        </w:rPr>
        <w:t>În același timp, nu putem să nu menţionăm că există și state care nu au</w:t>
      </w:r>
      <w:r>
        <w:rPr>
          <w:color w:val="231F20"/>
          <w:spacing w:val="1"/>
        </w:rPr>
        <w:t> </w:t>
      </w:r>
      <w:r>
        <w:rPr>
          <w:color w:val="231F20"/>
        </w:rPr>
        <w:t>acceptat politica de recunoaștere a unui sistem al indicaţiilor geografice </w:t>
      </w:r>
      <w:r>
        <w:rPr>
          <w:rFonts w:ascii="Arial" w:hAnsi="Arial"/>
          <w:i/>
          <w:color w:val="231F20"/>
        </w:rPr>
        <w:t>sui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generis,</w:t>
      </w:r>
      <w:r>
        <w:rPr>
          <w:rFonts w:ascii="Arial" w:hAnsi="Arial"/>
          <w:i/>
          <w:color w:val="231F20"/>
          <w:spacing w:val="-13"/>
        </w:rPr>
        <w:t> </w:t>
      </w:r>
      <w:r>
        <w:rPr>
          <w:color w:val="231F20"/>
        </w:rPr>
        <w:t>recurgând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protecţia</w:t>
      </w:r>
      <w:r>
        <w:rPr>
          <w:color w:val="231F20"/>
          <w:spacing w:val="-9"/>
        </w:rPr>
        <w:t> </w:t>
      </w:r>
      <w:r>
        <w:rPr>
          <w:color w:val="231F20"/>
        </w:rPr>
        <w:t>acestora</w:t>
      </w:r>
      <w:r>
        <w:rPr>
          <w:color w:val="231F20"/>
          <w:spacing w:val="-10"/>
        </w:rPr>
        <w:t> </w:t>
      </w:r>
      <w:r>
        <w:rPr>
          <w:color w:val="231F20"/>
        </w:rPr>
        <w:t>prin</w:t>
      </w:r>
      <w:r>
        <w:rPr>
          <w:color w:val="231F20"/>
          <w:spacing w:val="-9"/>
        </w:rPr>
        <w:t> </w:t>
      </w:r>
      <w:r>
        <w:rPr>
          <w:color w:val="231F20"/>
        </w:rPr>
        <w:t>alte</w:t>
      </w:r>
      <w:r>
        <w:rPr>
          <w:color w:val="231F20"/>
          <w:spacing w:val="-9"/>
        </w:rPr>
        <w:t> </w:t>
      </w:r>
      <w:r>
        <w:rPr>
          <w:color w:val="231F20"/>
        </w:rPr>
        <w:t>legi</w:t>
      </w:r>
      <w:r>
        <w:rPr>
          <w:color w:val="231F20"/>
          <w:spacing w:val="-9"/>
        </w:rPr>
        <w:t> </w:t>
      </w:r>
      <w:r>
        <w:rPr>
          <w:color w:val="231F20"/>
        </w:rPr>
        <w:t>(în</w:t>
      </w:r>
      <w:r>
        <w:rPr>
          <w:color w:val="231F20"/>
          <w:spacing w:val="-9"/>
        </w:rPr>
        <w:t> </w:t>
      </w:r>
      <w:r>
        <w:rPr>
          <w:color w:val="231F20"/>
        </w:rPr>
        <w:t>special,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calitate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mărci colective sau de certificare) sau prin acte privind reprimarea concurenţei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neloiale. Printre statele cu un sistem indirect de protecţie a indicaţiilor geografi-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numără</w:t>
      </w:r>
      <w:r>
        <w:rPr>
          <w:color w:val="231F20"/>
          <w:spacing w:val="-14"/>
        </w:rPr>
        <w:t> </w:t>
      </w:r>
      <w:r>
        <w:rPr>
          <w:color w:val="231F20"/>
        </w:rPr>
        <w:t>Statele</w:t>
      </w:r>
      <w:r>
        <w:rPr>
          <w:color w:val="231F20"/>
          <w:spacing w:val="-13"/>
        </w:rPr>
        <w:t> </w:t>
      </w:r>
      <w:r>
        <w:rPr>
          <w:color w:val="231F20"/>
        </w:rPr>
        <w:t>Unite</w:t>
      </w:r>
      <w:r>
        <w:rPr>
          <w:color w:val="231F20"/>
          <w:spacing w:val="-14"/>
        </w:rPr>
        <w:t> </w:t>
      </w:r>
      <w:r>
        <w:rPr>
          <w:color w:val="231F20"/>
        </w:rPr>
        <w:t>ale</w:t>
      </w:r>
      <w:r>
        <w:rPr>
          <w:color w:val="231F20"/>
          <w:spacing w:val="-13"/>
        </w:rPr>
        <w:t> </w:t>
      </w:r>
      <w:r>
        <w:rPr>
          <w:color w:val="231F20"/>
        </w:rPr>
        <w:t>Americii,</w:t>
      </w:r>
      <w:r>
        <w:rPr>
          <w:color w:val="231F20"/>
          <w:spacing w:val="-13"/>
        </w:rPr>
        <w:t> </w:t>
      </w:r>
      <w:r>
        <w:rPr>
          <w:color w:val="231F20"/>
        </w:rPr>
        <w:t>Noua</w:t>
      </w:r>
      <w:r>
        <w:rPr>
          <w:color w:val="231F20"/>
          <w:spacing w:val="-13"/>
        </w:rPr>
        <w:t> </w:t>
      </w:r>
      <w:r>
        <w:rPr>
          <w:color w:val="231F20"/>
        </w:rPr>
        <w:t>Zeelandă,</w:t>
      </w:r>
      <w:r>
        <w:rPr>
          <w:color w:val="231F20"/>
          <w:spacing w:val="-14"/>
        </w:rPr>
        <w:t> </w:t>
      </w:r>
      <w:r>
        <w:rPr>
          <w:color w:val="231F20"/>
        </w:rPr>
        <w:t>Australia.</w:t>
      </w:r>
    </w:p>
    <w:p>
      <w:pPr>
        <w:pStyle w:val="BodyText"/>
        <w:spacing w:line="252" w:lineRule="auto"/>
        <w:ind w:right="274"/>
      </w:pP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pofida</w:t>
      </w:r>
      <w:r>
        <w:rPr>
          <w:color w:val="231F20"/>
          <w:spacing w:val="-8"/>
        </w:rPr>
        <w:t> </w:t>
      </w:r>
      <w:r>
        <w:rPr>
          <w:color w:val="231F20"/>
        </w:rPr>
        <w:t>diferenţelor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definire</w:t>
      </w:r>
      <w:r>
        <w:rPr>
          <w:color w:val="231F20"/>
          <w:spacing w:val="-8"/>
        </w:rPr>
        <w:t> </w:t>
      </w:r>
      <w:r>
        <w:rPr>
          <w:color w:val="231F20"/>
        </w:rPr>
        <w:t>juridică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indicaţiilor</w:t>
      </w:r>
      <w:r>
        <w:rPr>
          <w:color w:val="231F20"/>
          <w:spacing w:val="-8"/>
        </w:rPr>
        <w:t> </w:t>
      </w:r>
      <w:r>
        <w:rPr>
          <w:color w:val="231F20"/>
        </w:rPr>
        <w:t>geografice,</w:t>
      </w:r>
      <w:r>
        <w:rPr>
          <w:color w:val="231F20"/>
          <w:spacing w:val="-8"/>
        </w:rPr>
        <w:t> </w:t>
      </w:r>
      <w:r>
        <w:rPr>
          <w:color w:val="231F20"/>
        </w:rPr>
        <w:t>cert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53"/>
        </w:rPr>
        <w:t> </w:t>
      </w:r>
      <w:r>
        <w:rPr>
          <w:color w:val="231F20"/>
        </w:rPr>
        <w:t>că și ţările care nu recunosc indicaţiile geografice printr-un sistem </w:t>
      </w:r>
      <w:r>
        <w:rPr>
          <w:rFonts w:ascii="Arial" w:hAnsi="Arial"/>
          <w:i/>
          <w:color w:val="231F20"/>
        </w:rPr>
        <w:t>sui gene-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ris</w:t>
      </w:r>
      <w:r>
        <w:rPr>
          <w:color w:val="231F20"/>
        </w:rPr>
        <w:t>, valorifică din plin atuurile pe care le oferă acestea, spre exemplu în SUA</w:t>
      </w:r>
      <w:r>
        <w:rPr>
          <w:color w:val="231F20"/>
          <w:spacing w:val="1"/>
        </w:rPr>
        <w:t> </w:t>
      </w:r>
      <w:r>
        <w:rPr>
          <w:color w:val="231F20"/>
        </w:rPr>
        <w:t>sunt protejate în calitate de mărci de certificare/colective asemenea indicaţii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geografice precum „Florida” pentru portocale, „Idaho” pentru cartofi sau „Napa”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pentru vinuri provenite din Napa Valey, California. Australia, de asemenea 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movează</w:t>
      </w:r>
      <w:r>
        <w:rPr>
          <w:color w:val="231F20"/>
          <w:spacing w:val="-10"/>
        </w:rPr>
        <w:t> </w:t>
      </w:r>
      <w:r>
        <w:rPr>
          <w:color w:val="231F20"/>
        </w:rPr>
        <w:t>pe</w:t>
      </w:r>
      <w:r>
        <w:rPr>
          <w:color w:val="231F20"/>
          <w:spacing w:val="-8"/>
        </w:rPr>
        <w:t> </w:t>
      </w:r>
      <w:r>
        <w:rPr>
          <w:color w:val="231F20"/>
        </w:rPr>
        <w:t>larg</w:t>
      </w:r>
      <w:r>
        <w:rPr>
          <w:color w:val="231F20"/>
          <w:spacing w:val="-8"/>
        </w:rPr>
        <w:t> </w:t>
      </w:r>
      <w:r>
        <w:rPr>
          <w:color w:val="231F20"/>
        </w:rPr>
        <w:t>vinul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„Australia”.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Dacă este să vorbim despre o recunoaștere internaţională a indicaţiilor</w:t>
      </w:r>
      <w:r>
        <w:rPr>
          <w:color w:val="231F20"/>
          <w:spacing w:val="1"/>
        </w:rPr>
        <w:t> </w:t>
      </w:r>
      <w:r>
        <w:rPr>
          <w:color w:val="231F20"/>
        </w:rPr>
        <w:t>geografice în calitate de drept de proprietate intelectuală, primele tentative în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acest sens au fost făcute încă la sfârșitul secolului al XIX-lea, și anume, în anul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1883, când la încheierea Convenţiei de la Paris, negociatorii, adunaţi de fapt</w:t>
      </w:r>
      <w:r>
        <w:rPr>
          <w:color w:val="231F20"/>
          <w:spacing w:val="-53"/>
        </w:rPr>
        <w:t> </w:t>
      </w:r>
      <w:r>
        <w:rPr>
          <w:color w:val="231F20"/>
        </w:rPr>
        <w:t>pentru a conferi o protecţie provizorie invenţiilor expuse în cadrul expoziţiilor</w:t>
      </w:r>
      <w:r>
        <w:rPr>
          <w:color w:val="231F20"/>
          <w:spacing w:val="1"/>
        </w:rPr>
        <w:t> </w:t>
      </w:r>
      <w:r>
        <w:rPr>
          <w:color w:val="231F20"/>
        </w:rPr>
        <w:t>internaţionale,</w:t>
      </w:r>
      <w:r>
        <w:rPr>
          <w:color w:val="231F20"/>
          <w:spacing w:val="-12"/>
        </w:rPr>
        <w:t> </w:t>
      </w:r>
      <w:r>
        <w:rPr>
          <w:color w:val="231F20"/>
        </w:rPr>
        <w:t>au</w:t>
      </w:r>
      <w:r>
        <w:rPr>
          <w:color w:val="231F20"/>
          <w:spacing w:val="-11"/>
        </w:rPr>
        <w:t> </w:t>
      </w:r>
      <w:r>
        <w:rPr>
          <w:color w:val="231F20"/>
        </w:rPr>
        <w:t>abordat</w:t>
      </w:r>
      <w:r>
        <w:rPr>
          <w:color w:val="231F20"/>
          <w:spacing w:val="-10"/>
        </w:rPr>
        <w:t> </w:t>
      </w:r>
      <w:r>
        <w:rPr>
          <w:color w:val="231F20"/>
        </w:rPr>
        <w:t>și</w:t>
      </w:r>
      <w:r>
        <w:rPr>
          <w:color w:val="231F20"/>
          <w:spacing w:val="-12"/>
        </w:rPr>
        <w:t> </w:t>
      </w:r>
      <w:r>
        <w:rPr>
          <w:color w:val="231F20"/>
        </w:rPr>
        <w:t>subiectul</w:t>
      </w:r>
      <w:r>
        <w:rPr>
          <w:color w:val="231F20"/>
          <w:spacing w:val="-10"/>
        </w:rPr>
        <w:t> </w:t>
      </w:r>
      <w:r>
        <w:rPr>
          <w:color w:val="231F20"/>
        </w:rPr>
        <w:t>indicaţiilor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provenienţă.</w:t>
      </w:r>
    </w:p>
    <w:p>
      <w:pPr>
        <w:pStyle w:val="BodyText"/>
        <w:spacing w:line="232" w:lineRule="exact"/>
        <w:ind w:left="617" w:firstLine="0"/>
      </w:pPr>
      <w:r>
        <w:rPr>
          <w:color w:val="231F20"/>
          <w:w w:val="95"/>
        </w:rPr>
        <w:t>Art.1(2)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Convenţiei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Paris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stipulează:</w:t>
      </w:r>
    </w:p>
    <w:p>
      <w:pPr>
        <w:spacing w:line="249" w:lineRule="auto" w:before="2"/>
        <w:ind w:left="277" w:right="275" w:firstLine="340"/>
        <w:jc w:val="both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Protecţia proprietăţii industriale are ca obiect brevetele de invenţie, modelele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 utilitate, desenele și modelele industriale, mărcile de fabrică sau de comerţ,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mărcile de serviciu, numele comercial și </w:t>
      </w:r>
      <w:r>
        <w:rPr>
          <w:rFonts w:ascii="Arial" w:hAnsi="Arial"/>
          <w:i/>
          <w:color w:val="231F20"/>
          <w:w w:val="95"/>
          <w:sz w:val="21"/>
          <w:u w:val="single" w:color="231F20"/>
        </w:rPr>
        <w:t>indicaţiile de provenienţă sau denumiri-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  <w:u w:val="single" w:color="231F20"/>
        </w:rPr>
        <w:t>le</w:t>
      </w:r>
      <w:r>
        <w:rPr>
          <w:rFonts w:ascii="Arial" w:hAnsi="Arial"/>
          <w:i/>
          <w:color w:val="231F20"/>
          <w:spacing w:val="-7"/>
          <w:w w:val="95"/>
          <w:sz w:val="21"/>
          <w:u w:val="single" w:color="231F20"/>
        </w:rPr>
        <w:t> </w:t>
      </w:r>
      <w:r>
        <w:rPr>
          <w:rFonts w:ascii="Arial" w:hAnsi="Arial"/>
          <w:i/>
          <w:color w:val="231F20"/>
          <w:w w:val="95"/>
          <w:sz w:val="21"/>
          <w:u w:val="single" w:color="231F20"/>
        </w:rPr>
        <w:t>de</w:t>
      </w:r>
      <w:r>
        <w:rPr>
          <w:rFonts w:ascii="Arial" w:hAnsi="Arial"/>
          <w:i/>
          <w:color w:val="231F20"/>
          <w:spacing w:val="-7"/>
          <w:w w:val="95"/>
          <w:sz w:val="21"/>
          <w:u w:val="single" w:color="231F20"/>
        </w:rPr>
        <w:t> </w:t>
      </w:r>
      <w:r>
        <w:rPr>
          <w:rFonts w:ascii="Arial" w:hAnsi="Arial"/>
          <w:i/>
          <w:color w:val="231F20"/>
          <w:w w:val="95"/>
          <w:sz w:val="21"/>
          <w:u w:val="single" w:color="231F20"/>
        </w:rPr>
        <w:t>origine</w:t>
      </w:r>
      <w:r>
        <w:rPr>
          <w:rFonts w:ascii="Arial" w:hAnsi="Arial"/>
          <w:i/>
          <w:color w:val="231F20"/>
          <w:w w:val="95"/>
          <w:sz w:val="21"/>
        </w:rPr>
        <w:t>,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precum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și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reprimarea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concurenţei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neloiale</w:t>
      </w:r>
      <w:r>
        <w:rPr>
          <w:color w:val="231F20"/>
          <w:w w:val="95"/>
          <w:sz w:val="21"/>
        </w:rPr>
        <w:t>.</w:t>
      </w:r>
    </w:p>
    <w:p>
      <w:pPr>
        <w:pStyle w:val="BodyText"/>
        <w:spacing w:line="254" w:lineRule="auto" w:before="3"/>
        <w:ind w:right="275"/>
      </w:pPr>
      <w:r>
        <w:rPr>
          <w:color w:val="231F20"/>
          <w:w w:val="95"/>
        </w:rPr>
        <w:t>Astfel, în Convenţia de la Paris, pentru prima dată indicaţia de provenienţă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fost</w:t>
      </w:r>
      <w:r>
        <w:rPr>
          <w:color w:val="231F20"/>
          <w:spacing w:val="-9"/>
        </w:rPr>
        <w:t> </w:t>
      </w:r>
      <w:r>
        <w:rPr>
          <w:color w:val="231F20"/>
        </w:rPr>
        <w:t>clar</w:t>
      </w:r>
      <w:r>
        <w:rPr>
          <w:color w:val="231F20"/>
          <w:spacing w:val="-9"/>
        </w:rPr>
        <w:t> </w:t>
      </w:r>
      <w:r>
        <w:rPr>
          <w:color w:val="231F20"/>
        </w:rPr>
        <w:t>atribuită</w:t>
      </w:r>
      <w:r>
        <w:rPr>
          <w:color w:val="231F20"/>
          <w:spacing w:val="-10"/>
        </w:rPr>
        <w:t> </w:t>
      </w:r>
      <w:r>
        <w:rPr>
          <w:color w:val="231F20"/>
        </w:rPr>
        <w:t>obiectelor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proprietate</w:t>
      </w:r>
      <w:r>
        <w:rPr>
          <w:color w:val="231F20"/>
          <w:spacing w:val="-8"/>
        </w:rPr>
        <w:t> </w:t>
      </w:r>
      <w:r>
        <w:rPr>
          <w:color w:val="231F20"/>
        </w:rPr>
        <w:t>industrială.</w:t>
      </w:r>
    </w:p>
    <w:p>
      <w:pPr>
        <w:pStyle w:val="BodyText"/>
        <w:spacing w:line="254" w:lineRule="auto"/>
        <w:ind w:right="271"/>
      </w:pPr>
      <w:r>
        <w:rPr>
          <w:color w:val="231F20"/>
        </w:rPr>
        <w:t>După încheierea Convenţiei de la Paris, au fost întreprinse numeroase</w:t>
      </w:r>
      <w:r>
        <w:rPr>
          <w:color w:val="231F20"/>
          <w:spacing w:val="1"/>
        </w:rPr>
        <w:t> </w:t>
      </w:r>
      <w:r>
        <w:rPr>
          <w:color w:val="231F20"/>
        </w:rPr>
        <w:t>eforturi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vederea</w:t>
      </w:r>
      <w:r>
        <w:rPr>
          <w:color w:val="231F20"/>
          <w:spacing w:val="-6"/>
        </w:rPr>
        <w:t> </w:t>
      </w:r>
      <w:r>
        <w:rPr>
          <w:color w:val="231F20"/>
        </w:rPr>
        <w:t>creşterii</w:t>
      </w:r>
      <w:r>
        <w:rPr>
          <w:color w:val="231F20"/>
          <w:spacing w:val="-5"/>
        </w:rPr>
        <w:t> </w:t>
      </w:r>
      <w:r>
        <w:rPr>
          <w:color w:val="231F20"/>
        </w:rPr>
        <w:t>nivelului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protecţie</w:t>
      </w:r>
      <w:r>
        <w:rPr>
          <w:color w:val="231F20"/>
          <w:spacing w:val="-5"/>
        </w:rPr>
        <w:t> </w:t>
      </w:r>
      <w:r>
        <w:rPr>
          <w:color w:val="231F20"/>
        </w:rPr>
        <w:t>multilaterală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indicaţiilor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provenienţă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denumirilor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origine,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condus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adoptarea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Acordului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Madrid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privind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sancţiunile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indicaţii</w:t>
      </w:r>
      <w:r>
        <w:rPr>
          <w:color w:val="231F20"/>
          <w:spacing w:val="-13"/>
        </w:rPr>
        <w:t> </w:t>
      </w:r>
      <w:r>
        <w:rPr>
          <w:color w:val="231F20"/>
        </w:rPr>
        <w:t>false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înşelătoare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provenienţă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 produselor, din anul 1891, la adoptarea Aranjamentului de la Lisabona privind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protecţia</w:t>
      </w:r>
      <w:r>
        <w:rPr>
          <w:color w:val="231F20"/>
          <w:spacing w:val="-8"/>
        </w:rPr>
        <w:t> </w:t>
      </w:r>
      <w:r>
        <w:rPr>
          <w:color w:val="231F20"/>
        </w:rPr>
        <w:t>denumirilor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origine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înregistrarea</w:t>
      </w:r>
      <w:r>
        <w:rPr>
          <w:color w:val="231F20"/>
          <w:spacing w:val="-8"/>
        </w:rPr>
        <w:t> </w:t>
      </w:r>
      <w:r>
        <w:rPr>
          <w:color w:val="231F20"/>
        </w:rPr>
        <w:t>lor</w:t>
      </w:r>
      <w:r>
        <w:rPr>
          <w:color w:val="231F20"/>
          <w:spacing w:val="-7"/>
        </w:rPr>
        <w:t> </w:t>
      </w:r>
      <w:r>
        <w:rPr>
          <w:color w:val="231F20"/>
        </w:rPr>
        <w:t>internaţională,</w:t>
      </w:r>
      <w:r>
        <w:rPr>
          <w:color w:val="231F20"/>
          <w:spacing w:val="-8"/>
        </w:rPr>
        <w:t> </w:t>
      </w:r>
      <w:r>
        <w:rPr>
          <w:color w:val="231F20"/>
        </w:rPr>
        <w:t>din</w:t>
      </w:r>
      <w:r>
        <w:rPr>
          <w:color w:val="231F20"/>
          <w:spacing w:val="-7"/>
        </w:rPr>
        <w:t> </w:t>
      </w:r>
      <w:r>
        <w:rPr>
          <w:color w:val="231F20"/>
        </w:rPr>
        <w:t>1958</w:t>
      </w:r>
      <w:r>
        <w:rPr>
          <w:color w:val="231F20"/>
          <w:spacing w:val="-8"/>
        </w:rPr>
        <w:t> </w:t>
      </w:r>
      <w:r>
        <w:rPr>
          <w:color w:val="231F20"/>
        </w:rPr>
        <w:t>(în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continuare - Aranjamentul de la Lisabona), şi la includerea, în Acordul TRIPS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unei</w:t>
      </w:r>
      <w:r>
        <w:rPr>
          <w:color w:val="231F20"/>
          <w:spacing w:val="-11"/>
        </w:rPr>
        <w:t> </w:t>
      </w:r>
      <w:r>
        <w:rPr>
          <w:color w:val="231F20"/>
        </w:rPr>
        <w:t>secţiuni</w:t>
      </w:r>
      <w:r>
        <w:rPr>
          <w:color w:val="231F20"/>
          <w:spacing w:val="-10"/>
        </w:rPr>
        <w:t> </w:t>
      </w:r>
      <w:r>
        <w:rPr>
          <w:color w:val="231F20"/>
        </w:rPr>
        <w:t>speciale</w:t>
      </w:r>
      <w:r>
        <w:rPr>
          <w:color w:val="231F20"/>
          <w:spacing w:val="-9"/>
        </w:rPr>
        <w:t> </w:t>
      </w:r>
      <w:r>
        <w:rPr>
          <w:color w:val="231F20"/>
        </w:rPr>
        <w:t>dedicate</w:t>
      </w:r>
      <w:r>
        <w:rPr>
          <w:color w:val="231F20"/>
          <w:spacing w:val="-10"/>
        </w:rPr>
        <w:t> </w:t>
      </w:r>
      <w:r>
        <w:rPr>
          <w:color w:val="231F20"/>
        </w:rPr>
        <w:t>indicaţiilor</w:t>
      </w:r>
      <w:r>
        <w:rPr>
          <w:color w:val="231F20"/>
          <w:spacing w:val="-10"/>
        </w:rPr>
        <w:t> </w:t>
      </w:r>
      <w:r>
        <w:rPr>
          <w:color w:val="231F20"/>
        </w:rPr>
        <w:t>geografice.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4"/>
      </w:pPr>
      <w:r>
        <w:rPr>
          <w:color w:val="231F20"/>
        </w:rPr>
        <w:t>Deși</w:t>
      </w:r>
      <w:r>
        <w:rPr>
          <w:color w:val="231F20"/>
          <w:spacing w:val="-7"/>
        </w:rPr>
        <w:t> </w:t>
      </w:r>
      <w:r>
        <w:rPr>
          <w:color w:val="231F20"/>
        </w:rPr>
        <w:t>primele</w:t>
      </w:r>
      <w:r>
        <w:rPr>
          <w:color w:val="231F20"/>
          <w:spacing w:val="-6"/>
        </w:rPr>
        <w:t> </w:t>
      </w:r>
      <w:r>
        <w:rPr>
          <w:color w:val="231F20"/>
        </w:rPr>
        <w:t>încercări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conferi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anumită</w:t>
      </w:r>
      <w:r>
        <w:rPr>
          <w:color w:val="231F20"/>
          <w:spacing w:val="-6"/>
        </w:rPr>
        <w:t> </w:t>
      </w:r>
      <w:r>
        <w:rPr>
          <w:color w:val="231F20"/>
        </w:rPr>
        <w:t>protecţie</w:t>
      </w:r>
      <w:r>
        <w:rPr>
          <w:color w:val="231F20"/>
          <w:spacing w:val="-6"/>
        </w:rPr>
        <w:t> </w:t>
      </w:r>
      <w:r>
        <w:rPr>
          <w:color w:val="231F20"/>
        </w:rPr>
        <w:t>indicaţiilor</w:t>
      </w:r>
      <w:r>
        <w:rPr>
          <w:color w:val="231F20"/>
          <w:spacing w:val="-6"/>
        </w:rPr>
        <w:t> </w:t>
      </w:r>
      <w:r>
        <w:rPr>
          <w:color w:val="231F20"/>
        </w:rPr>
        <w:t>geogra-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fice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fost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întreprinse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nivel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internaţional</w:t>
      </w:r>
      <w:r>
        <w:rPr>
          <w:color w:val="231F20"/>
          <w:spacing w:val="-12"/>
        </w:rPr>
        <w:t> </w:t>
      </w:r>
      <w:r>
        <w:rPr>
          <w:color w:val="231F20"/>
        </w:rPr>
        <w:t>încă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1883,</w:t>
      </w:r>
      <w:r>
        <w:rPr>
          <w:color w:val="231F20"/>
          <w:spacing w:val="-12"/>
        </w:rPr>
        <w:t> </w:t>
      </w:r>
      <w:r>
        <w:rPr>
          <w:color w:val="231F20"/>
        </w:rPr>
        <w:t>Convenţia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Paris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nu conţine o definire clară a ceea ce constituie o indicaţie geografică, referindu-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 doar la prohibiţia de a utiliza indicaţii false sau înșelătoare. Același lucru îl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putem spune și despre Acordul de la Madrid privind sancţiunile pentru indicaţii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false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înşelătoare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provenienţă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produselor.</w:t>
      </w:r>
      <w:r>
        <w:rPr>
          <w:color w:val="231F20"/>
          <w:spacing w:val="-13"/>
        </w:rPr>
        <w:t> </w:t>
      </w:r>
      <w:r>
        <w:rPr>
          <w:color w:val="231F20"/>
        </w:rPr>
        <w:t>Ambele</w:t>
      </w:r>
      <w:r>
        <w:rPr>
          <w:color w:val="231F20"/>
          <w:spacing w:val="-12"/>
        </w:rPr>
        <w:t> </w:t>
      </w:r>
      <w:r>
        <w:rPr>
          <w:color w:val="231F20"/>
        </w:rPr>
        <w:t>tratate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referă</w:t>
      </w:r>
      <w:r>
        <w:rPr>
          <w:color w:val="231F20"/>
          <w:spacing w:val="-54"/>
        </w:rPr>
        <w:t> </w:t>
      </w:r>
      <w:r>
        <w:rPr>
          <w:color w:val="231F20"/>
        </w:rPr>
        <w:t>expres la indicaţii geografice, operând cu o noţiune mult mai largă, și anume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cea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indicaţiei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provenienţă.</w:t>
      </w:r>
      <w:r>
        <w:rPr>
          <w:color w:val="231F20"/>
          <w:spacing w:val="-12"/>
        </w:rPr>
        <w:t> </w:t>
      </w:r>
      <w:r>
        <w:rPr>
          <w:color w:val="231F20"/>
        </w:rPr>
        <w:t>Următorul</w:t>
      </w:r>
      <w:r>
        <w:rPr>
          <w:color w:val="231F20"/>
          <w:spacing w:val="-12"/>
        </w:rPr>
        <w:t> </w:t>
      </w:r>
      <w:r>
        <w:rPr>
          <w:color w:val="231F20"/>
        </w:rPr>
        <w:t>acord</w:t>
      </w:r>
      <w:r>
        <w:rPr>
          <w:color w:val="231F20"/>
          <w:spacing w:val="-12"/>
        </w:rPr>
        <w:t> </w:t>
      </w:r>
      <w:r>
        <w:rPr>
          <w:color w:val="231F20"/>
        </w:rPr>
        <w:t>internaţional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referă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53"/>
        </w:rPr>
        <w:t> </w:t>
      </w:r>
      <w:r>
        <w:rPr>
          <w:color w:val="231F20"/>
        </w:rPr>
        <w:t>protecţia denumirilor geografice este, după cum menţionam mai sus, Aranja-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mentul de la Lisabona, care instituie regimul juridic necesar protecţiei denumi-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rilor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origine</w:t>
      </w:r>
      <w:r>
        <w:rPr>
          <w:color w:val="231F20"/>
          <w:spacing w:val="-12"/>
        </w:rPr>
        <w:t> </w:t>
      </w:r>
      <w:r>
        <w:rPr>
          <w:color w:val="231F20"/>
        </w:rPr>
        <w:t>(categorie</w:t>
      </w:r>
      <w:r>
        <w:rPr>
          <w:color w:val="231F20"/>
          <w:spacing w:val="-11"/>
        </w:rPr>
        <w:t> </w:t>
      </w:r>
      <w:r>
        <w:rPr>
          <w:color w:val="231F20"/>
        </w:rPr>
        <w:t>mai</w:t>
      </w:r>
      <w:r>
        <w:rPr>
          <w:color w:val="231F20"/>
          <w:spacing w:val="-12"/>
        </w:rPr>
        <w:t> </w:t>
      </w:r>
      <w:r>
        <w:rPr>
          <w:color w:val="231F20"/>
        </w:rPr>
        <w:t>specială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indicaţiilor</w:t>
      </w:r>
      <w:r>
        <w:rPr>
          <w:color w:val="231F20"/>
          <w:spacing w:val="-12"/>
        </w:rPr>
        <w:t> </w:t>
      </w:r>
      <w:r>
        <w:rPr>
          <w:color w:val="231F20"/>
        </w:rPr>
        <w:t>geografice).</w:t>
      </w:r>
    </w:p>
    <w:p>
      <w:pPr>
        <w:spacing w:line="249" w:lineRule="auto" w:before="0"/>
        <w:ind w:left="277" w:right="277" w:firstLine="340"/>
        <w:jc w:val="both"/>
        <w:rPr>
          <w:sz w:val="21"/>
        </w:rPr>
      </w:pPr>
      <w:r>
        <w:rPr>
          <w:color w:val="231F20"/>
          <w:spacing w:val="-4"/>
          <w:sz w:val="21"/>
        </w:rPr>
        <w:t>Prima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definire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internaţională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conceptului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indicaţie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geografică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o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găsim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în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2"/>
          <w:w w:val="95"/>
          <w:sz w:val="21"/>
        </w:rPr>
        <w:t>Acordul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TRIPS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la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art.22(1):</w:t>
      </w:r>
      <w:r>
        <w:rPr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spacing w:val="-2"/>
          <w:w w:val="95"/>
          <w:sz w:val="21"/>
        </w:rPr>
        <w:t>Indicaţiile</w:t>
      </w:r>
      <w:r>
        <w:rPr>
          <w:rFonts w:ascii="Arial" w:hAnsi="Arial"/>
          <w:i/>
          <w:color w:val="231F20"/>
          <w:spacing w:val="-10"/>
          <w:w w:val="95"/>
          <w:sz w:val="21"/>
        </w:rPr>
        <w:t> </w:t>
      </w:r>
      <w:r>
        <w:rPr>
          <w:rFonts w:ascii="Arial" w:hAnsi="Arial"/>
          <w:i/>
          <w:color w:val="231F20"/>
          <w:spacing w:val="-2"/>
          <w:w w:val="95"/>
          <w:sz w:val="21"/>
        </w:rPr>
        <w:t>geografice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sunt,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în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sensul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prezentului</w:t>
      </w:r>
      <w:r>
        <w:rPr>
          <w:rFonts w:ascii="Arial" w:hAnsi="Arial"/>
          <w:i/>
          <w:color w:val="231F20"/>
          <w:spacing w:val="-8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Acord,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spacing w:val="-4"/>
          <w:sz w:val="21"/>
        </w:rPr>
        <w:t>indicaţiile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pacing w:val="-4"/>
          <w:sz w:val="21"/>
        </w:rPr>
        <w:t>care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pacing w:val="-4"/>
          <w:sz w:val="21"/>
        </w:rPr>
        <w:t>identifică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pacing w:val="-4"/>
          <w:sz w:val="21"/>
        </w:rPr>
        <w:t>un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pacing w:val="-4"/>
          <w:sz w:val="21"/>
        </w:rPr>
        <w:t>bun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pacing w:val="-4"/>
          <w:sz w:val="21"/>
        </w:rPr>
        <w:t>ca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pacing w:val="-4"/>
          <w:sz w:val="21"/>
        </w:rPr>
        <w:t>fiind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pacing w:val="-4"/>
          <w:sz w:val="21"/>
        </w:rPr>
        <w:t>originar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pacing w:val="-4"/>
          <w:sz w:val="21"/>
        </w:rPr>
        <w:t>din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pacing w:val="-4"/>
          <w:sz w:val="21"/>
        </w:rPr>
        <w:t>teritoriul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pacing w:val="-3"/>
          <w:sz w:val="21"/>
        </w:rPr>
        <w:t>unui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pacing w:val="-3"/>
          <w:sz w:val="21"/>
        </w:rPr>
        <w:t>Membru,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pacing w:val="-3"/>
          <w:sz w:val="21"/>
        </w:rPr>
        <w:t>sau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pacing w:val="-3"/>
          <w:sz w:val="21"/>
        </w:rPr>
        <w:t>o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spacing w:val="-2"/>
          <w:w w:val="95"/>
          <w:sz w:val="21"/>
        </w:rPr>
        <w:t>regiune</w:t>
      </w:r>
      <w:r>
        <w:rPr>
          <w:rFonts w:ascii="Arial" w:hAnsi="Arial"/>
          <w:i/>
          <w:color w:val="231F20"/>
          <w:spacing w:val="-20"/>
          <w:w w:val="95"/>
          <w:sz w:val="21"/>
        </w:rPr>
        <w:t> </w:t>
      </w:r>
      <w:r>
        <w:rPr>
          <w:rFonts w:ascii="Arial" w:hAnsi="Arial"/>
          <w:i/>
          <w:color w:val="231F20"/>
          <w:spacing w:val="-2"/>
          <w:w w:val="95"/>
          <w:sz w:val="21"/>
        </w:rPr>
        <w:t>sau</w:t>
      </w:r>
      <w:r>
        <w:rPr>
          <w:rFonts w:ascii="Arial" w:hAnsi="Arial"/>
          <w:i/>
          <w:color w:val="231F20"/>
          <w:spacing w:val="-20"/>
          <w:w w:val="95"/>
          <w:sz w:val="21"/>
        </w:rPr>
        <w:t> </w:t>
      </w:r>
      <w:r>
        <w:rPr>
          <w:rFonts w:ascii="Arial" w:hAnsi="Arial"/>
          <w:i/>
          <w:color w:val="231F20"/>
          <w:spacing w:val="-2"/>
          <w:w w:val="95"/>
          <w:sz w:val="21"/>
        </w:rPr>
        <w:t>localitate</w:t>
      </w:r>
      <w:r>
        <w:rPr>
          <w:rFonts w:ascii="Arial" w:hAnsi="Arial"/>
          <w:i/>
          <w:color w:val="231F20"/>
          <w:spacing w:val="-20"/>
          <w:w w:val="95"/>
          <w:sz w:val="21"/>
        </w:rPr>
        <w:t> </w:t>
      </w:r>
      <w:r>
        <w:rPr>
          <w:rFonts w:ascii="Arial" w:hAnsi="Arial"/>
          <w:i/>
          <w:color w:val="231F20"/>
          <w:spacing w:val="-2"/>
          <w:w w:val="95"/>
          <w:sz w:val="21"/>
        </w:rPr>
        <w:t>din</w:t>
      </w:r>
      <w:r>
        <w:rPr>
          <w:rFonts w:ascii="Arial" w:hAnsi="Arial"/>
          <w:i/>
          <w:color w:val="231F20"/>
          <w:spacing w:val="-20"/>
          <w:w w:val="95"/>
          <w:sz w:val="21"/>
        </w:rPr>
        <w:t> </w:t>
      </w:r>
      <w:r>
        <w:rPr>
          <w:rFonts w:ascii="Arial" w:hAnsi="Arial"/>
          <w:i/>
          <w:color w:val="231F20"/>
          <w:spacing w:val="-2"/>
          <w:w w:val="95"/>
          <w:sz w:val="21"/>
        </w:rPr>
        <w:t>acest</w:t>
      </w:r>
      <w:r>
        <w:rPr>
          <w:rFonts w:ascii="Arial" w:hAnsi="Arial"/>
          <w:i/>
          <w:color w:val="231F20"/>
          <w:spacing w:val="-20"/>
          <w:w w:val="95"/>
          <w:sz w:val="21"/>
        </w:rPr>
        <w:t> </w:t>
      </w:r>
      <w:r>
        <w:rPr>
          <w:rFonts w:ascii="Arial" w:hAnsi="Arial"/>
          <w:i/>
          <w:color w:val="231F20"/>
          <w:spacing w:val="-2"/>
          <w:w w:val="95"/>
          <w:sz w:val="21"/>
        </w:rPr>
        <w:t>teritoriu,</w:t>
      </w:r>
      <w:r>
        <w:rPr>
          <w:rFonts w:ascii="Arial" w:hAnsi="Arial"/>
          <w:i/>
          <w:color w:val="231F20"/>
          <w:spacing w:val="-20"/>
          <w:w w:val="95"/>
          <w:sz w:val="21"/>
        </w:rPr>
        <w:t> </w:t>
      </w:r>
      <w:r>
        <w:rPr>
          <w:rFonts w:ascii="Arial" w:hAnsi="Arial"/>
          <w:i/>
          <w:color w:val="231F20"/>
          <w:spacing w:val="-2"/>
          <w:w w:val="95"/>
          <w:sz w:val="21"/>
        </w:rPr>
        <w:t>în</w:t>
      </w:r>
      <w:r>
        <w:rPr>
          <w:rFonts w:ascii="Arial" w:hAnsi="Arial"/>
          <w:i/>
          <w:color w:val="231F20"/>
          <w:spacing w:val="-20"/>
          <w:w w:val="95"/>
          <w:sz w:val="21"/>
        </w:rPr>
        <w:t> </w:t>
      </w:r>
      <w:r>
        <w:rPr>
          <w:rFonts w:ascii="Arial" w:hAnsi="Arial"/>
          <w:i/>
          <w:color w:val="231F20"/>
          <w:spacing w:val="-2"/>
          <w:w w:val="95"/>
          <w:sz w:val="21"/>
        </w:rPr>
        <w:t>cazul</w:t>
      </w:r>
      <w:r>
        <w:rPr>
          <w:rFonts w:ascii="Arial" w:hAnsi="Arial"/>
          <w:i/>
          <w:color w:val="231F20"/>
          <w:spacing w:val="-20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în</w:t>
      </w:r>
      <w:r>
        <w:rPr>
          <w:rFonts w:ascii="Arial" w:hAnsi="Arial"/>
          <w:i/>
          <w:color w:val="231F20"/>
          <w:spacing w:val="-19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care</w:t>
      </w:r>
      <w:r>
        <w:rPr>
          <w:rFonts w:ascii="Arial" w:hAnsi="Arial"/>
          <w:i/>
          <w:color w:val="231F20"/>
          <w:spacing w:val="-20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o</w:t>
      </w:r>
      <w:r>
        <w:rPr>
          <w:rFonts w:ascii="Arial" w:hAnsi="Arial"/>
          <w:i/>
          <w:color w:val="231F20"/>
          <w:spacing w:val="-20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anumită</w:t>
      </w:r>
      <w:r>
        <w:rPr>
          <w:rFonts w:ascii="Arial" w:hAnsi="Arial"/>
          <w:i/>
          <w:color w:val="231F20"/>
          <w:spacing w:val="-20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calitate,</w:t>
      </w:r>
      <w:r>
        <w:rPr>
          <w:rFonts w:ascii="Arial" w:hAnsi="Arial"/>
          <w:i/>
          <w:color w:val="231F20"/>
          <w:spacing w:val="-20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reputaţie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spacing w:val="-2"/>
          <w:w w:val="95"/>
          <w:sz w:val="21"/>
        </w:rPr>
        <w:t>sau</w:t>
      </w:r>
      <w:r>
        <w:rPr>
          <w:rFonts w:ascii="Arial" w:hAnsi="Arial"/>
          <w:i/>
          <w:color w:val="231F20"/>
          <w:spacing w:val="-16"/>
          <w:w w:val="95"/>
          <w:sz w:val="21"/>
        </w:rPr>
        <w:t> </w:t>
      </w:r>
      <w:r>
        <w:rPr>
          <w:rFonts w:ascii="Arial" w:hAnsi="Arial"/>
          <w:i/>
          <w:color w:val="231F20"/>
          <w:spacing w:val="-2"/>
          <w:w w:val="95"/>
          <w:sz w:val="21"/>
        </w:rPr>
        <w:t>altă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spacing w:val="-2"/>
          <w:w w:val="95"/>
          <w:sz w:val="21"/>
        </w:rPr>
        <w:t>caracteristică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spacing w:val="-2"/>
          <w:w w:val="95"/>
          <w:sz w:val="21"/>
        </w:rPr>
        <w:t>a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spacing w:val="-2"/>
          <w:w w:val="95"/>
          <w:sz w:val="21"/>
        </w:rPr>
        <w:t>acestuia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spacing w:val="-2"/>
          <w:w w:val="95"/>
          <w:sz w:val="21"/>
        </w:rPr>
        <w:t>poate</w:t>
      </w:r>
      <w:r>
        <w:rPr>
          <w:rFonts w:ascii="Arial" w:hAnsi="Arial"/>
          <w:i/>
          <w:color w:val="231F20"/>
          <w:spacing w:val="-16"/>
          <w:w w:val="95"/>
          <w:sz w:val="21"/>
        </w:rPr>
        <w:t> </w:t>
      </w:r>
      <w:r>
        <w:rPr>
          <w:rFonts w:ascii="Arial" w:hAnsi="Arial"/>
          <w:i/>
          <w:color w:val="231F20"/>
          <w:spacing w:val="-2"/>
          <w:w w:val="95"/>
          <w:sz w:val="21"/>
        </w:rPr>
        <w:t>fi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spacing w:val="-2"/>
          <w:w w:val="95"/>
          <w:sz w:val="21"/>
        </w:rPr>
        <w:t>atribuită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originii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sale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geografice</w:t>
      </w:r>
      <w:r>
        <w:rPr>
          <w:color w:val="231F20"/>
          <w:spacing w:val="-1"/>
          <w:w w:val="95"/>
          <w:sz w:val="21"/>
        </w:rPr>
        <w:t>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Această</w:t>
      </w:r>
      <w:r>
        <w:rPr>
          <w:color w:val="231F20"/>
          <w:spacing w:val="-10"/>
        </w:rPr>
        <w:t> </w:t>
      </w:r>
      <w:r>
        <w:rPr>
          <w:color w:val="231F20"/>
        </w:rPr>
        <w:t>definiţie</w:t>
      </w:r>
      <w:r>
        <w:rPr>
          <w:color w:val="231F20"/>
          <w:spacing w:val="-9"/>
        </w:rPr>
        <w:t> </w:t>
      </w:r>
      <w:r>
        <w:rPr>
          <w:color w:val="231F20"/>
        </w:rPr>
        <w:t>dată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Acordul</w:t>
      </w:r>
      <w:r>
        <w:rPr>
          <w:color w:val="231F20"/>
          <w:spacing w:val="-10"/>
        </w:rPr>
        <w:t> </w:t>
      </w:r>
      <w:r>
        <w:rPr>
          <w:color w:val="231F20"/>
        </w:rPr>
        <w:t>TRIPS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și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dintre</w:t>
      </w:r>
      <w:r>
        <w:rPr>
          <w:color w:val="231F20"/>
          <w:spacing w:val="-10"/>
        </w:rPr>
        <w:t> </w:t>
      </w:r>
      <w:r>
        <w:rPr>
          <w:color w:val="231F20"/>
        </w:rPr>
        <w:t>cele</w:t>
      </w:r>
      <w:r>
        <w:rPr>
          <w:color w:val="231F20"/>
          <w:spacing w:val="-10"/>
        </w:rPr>
        <w:t> </w:t>
      </w:r>
      <w:r>
        <w:rPr>
          <w:color w:val="231F20"/>
        </w:rPr>
        <w:t>mai</w:t>
      </w:r>
      <w:r>
        <w:rPr>
          <w:color w:val="231F20"/>
          <w:spacing w:val="-10"/>
        </w:rPr>
        <w:t> </w:t>
      </w:r>
      <w:r>
        <w:rPr>
          <w:color w:val="231F20"/>
        </w:rPr>
        <w:t>vaste,</w:t>
      </w:r>
      <w:r>
        <w:rPr>
          <w:color w:val="231F20"/>
          <w:spacing w:val="-53"/>
        </w:rPr>
        <w:t> </w:t>
      </w:r>
      <w:r>
        <w:rPr>
          <w:color w:val="231F20"/>
        </w:rPr>
        <w:t>deoarece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rezumă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denumiri</w:t>
      </w:r>
      <w:r>
        <w:rPr>
          <w:color w:val="231F20"/>
          <w:spacing w:val="-12"/>
        </w:rPr>
        <w:t> </w:t>
      </w:r>
      <w:r>
        <w:rPr>
          <w:color w:val="231F20"/>
        </w:rPr>
        <w:t>geografice,</w:t>
      </w:r>
      <w:r>
        <w:rPr>
          <w:color w:val="231F20"/>
          <w:spacing w:val="-12"/>
        </w:rPr>
        <w:t> </w:t>
      </w:r>
      <w:r>
        <w:rPr>
          <w:color w:val="231F20"/>
        </w:rPr>
        <w:t>ci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referă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egală</w:t>
      </w:r>
      <w:r>
        <w:rPr>
          <w:color w:val="231F20"/>
          <w:spacing w:val="-12"/>
        </w:rPr>
        <w:t> </w:t>
      </w:r>
      <w:r>
        <w:rPr>
          <w:color w:val="231F20"/>
        </w:rPr>
        <w:t>măsură</w:t>
      </w:r>
      <w:r>
        <w:rPr>
          <w:color w:val="231F20"/>
          <w:spacing w:val="-12"/>
        </w:rPr>
        <w:t> </w:t>
      </w:r>
      <w:r>
        <w:rPr>
          <w:color w:val="231F20"/>
        </w:rPr>
        <w:t>și</w:t>
      </w:r>
      <w:r>
        <w:rPr>
          <w:color w:val="231F20"/>
          <w:spacing w:val="-53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alte</w:t>
      </w:r>
      <w:r>
        <w:rPr>
          <w:color w:val="231F20"/>
          <w:spacing w:val="-11"/>
        </w:rPr>
        <w:t> </w:t>
      </w:r>
      <w:r>
        <w:rPr>
          <w:color w:val="231F20"/>
        </w:rPr>
        <w:t>forme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exprimare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indicaţiilor</w:t>
      </w:r>
      <w:r>
        <w:rPr>
          <w:color w:val="231F20"/>
          <w:spacing w:val="-11"/>
        </w:rPr>
        <w:t> </w:t>
      </w:r>
      <w:r>
        <w:rPr>
          <w:color w:val="231F20"/>
        </w:rPr>
        <w:t>geografice</w:t>
      </w:r>
      <w:r>
        <w:rPr>
          <w:color w:val="231F20"/>
          <w:spacing w:val="-11"/>
        </w:rPr>
        <w:t> </w:t>
      </w:r>
      <w:r>
        <w:rPr>
          <w:color w:val="231F20"/>
        </w:rPr>
        <w:t>(imagini,</w:t>
      </w:r>
      <w:r>
        <w:rPr>
          <w:color w:val="231F20"/>
          <w:spacing w:val="-11"/>
        </w:rPr>
        <w:t> </w:t>
      </w:r>
      <w:r>
        <w:rPr>
          <w:color w:val="231F20"/>
        </w:rPr>
        <w:t>monumente</w:t>
      </w:r>
      <w:r>
        <w:rPr>
          <w:color w:val="231F20"/>
          <w:spacing w:val="-10"/>
        </w:rPr>
        <w:t> </w:t>
      </w:r>
      <w:r>
        <w:rPr>
          <w:color w:val="231F20"/>
        </w:rPr>
        <w:t>etc.).</w:t>
      </w:r>
      <w:r>
        <w:rPr>
          <w:color w:val="231F20"/>
          <w:spacing w:val="-54"/>
        </w:rPr>
        <w:t> </w:t>
      </w:r>
      <w:r>
        <w:rPr>
          <w:color w:val="231F20"/>
        </w:rPr>
        <w:t>Concomitent,</w:t>
      </w:r>
      <w:r>
        <w:rPr>
          <w:color w:val="231F20"/>
          <w:spacing w:val="-5"/>
        </w:rPr>
        <w:t> </w:t>
      </w:r>
      <w:r>
        <w:rPr>
          <w:color w:val="231F20"/>
        </w:rPr>
        <w:t>definiţia</w:t>
      </w:r>
      <w:r>
        <w:rPr>
          <w:color w:val="231F20"/>
          <w:spacing w:val="-4"/>
        </w:rPr>
        <w:t> </w:t>
      </w:r>
      <w:r>
        <w:rPr>
          <w:color w:val="231F20"/>
        </w:rPr>
        <w:t>dată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TRIPS</w:t>
      </w:r>
      <w:r>
        <w:rPr>
          <w:color w:val="231F20"/>
          <w:spacing w:val="-4"/>
        </w:rPr>
        <w:t> </w:t>
      </w:r>
      <w:r>
        <w:rPr>
          <w:color w:val="231F20"/>
        </w:rPr>
        <w:t>nu</w:t>
      </w:r>
      <w:r>
        <w:rPr>
          <w:color w:val="231F20"/>
          <w:spacing w:val="-4"/>
        </w:rPr>
        <w:t> </w:t>
      </w:r>
      <w:r>
        <w:rPr>
          <w:color w:val="231F20"/>
        </w:rPr>
        <w:t>conţine</w:t>
      </w:r>
      <w:r>
        <w:rPr>
          <w:color w:val="231F20"/>
          <w:spacing w:val="-4"/>
        </w:rPr>
        <w:t> </w:t>
      </w:r>
      <w:r>
        <w:rPr>
          <w:color w:val="231F20"/>
        </w:rPr>
        <w:t>restricţii</w:t>
      </w:r>
      <w:r>
        <w:rPr>
          <w:color w:val="231F20"/>
          <w:spacing w:val="-4"/>
        </w:rPr>
        <w:t> </w:t>
      </w:r>
      <w:r>
        <w:rPr>
          <w:color w:val="231F20"/>
        </w:rPr>
        <w:t>referitor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procesul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producere sau referitor la provenienţa materiilor prime. Conform prevederilor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Acordului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TRIPS, 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protecţie în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calitate 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indicaţie geografică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se poate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bucura</w:t>
      </w:r>
    </w:p>
    <w:p>
      <w:pPr>
        <w:pStyle w:val="BodyText"/>
        <w:spacing w:line="254" w:lineRule="auto"/>
        <w:ind w:right="274" w:firstLine="0"/>
      </w:pPr>
      <w:r>
        <w:rPr>
          <w:color w:val="231F20"/>
          <w:w w:val="95"/>
        </w:rPr>
        <w:t>„turnul Eiel” pentru produse provenite din Franţa sau „statuia Libertăţii” pentru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produse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origine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americană,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imaginea</w:t>
      </w:r>
      <w:r>
        <w:rPr>
          <w:color w:val="231F20"/>
          <w:spacing w:val="-13"/>
        </w:rPr>
        <w:t> </w:t>
      </w:r>
      <w:r>
        <w:rPr>
          <w:color w:val="231F20"/>
        </w:rPr>
        <w:t>personajului</w:t>
      </w:r>
      <w:r>
        <w:rPr>
          <w:color w:val="231F20"/>
          <w:spacing w:val="-13"/>
        </w:rPr>
        <w:t> </w:t>
      </w:r>
      <w:r>
        <w:rPr>
          <w:color w:val="231F20"/>
        </w:rPr>
        <w:t>imaginar</w:t>
      </w:r>
      <w:r>
        <w:rPr>
          <w:color w:val="231F20"/>
          <w:spacing w:val="-12"/>
        </w:rPr>
        <w:t> </w:t>
      </w:r>
      <w:r>
        <w:rPr>
          <w:color w:val="231F20"/>
        </w:rPr>
        <w:t>„Juan</w:t>
      </w:r>
      <w:r>
        <w:rPr>
          <w:color w:val="231F20"/>
          <w:spacing w:val="-13"/>
        </w:rPr>
        <w:t> </w:t>
      </w:r>
      <w:r>
        <w:rPr>
          <w:color w:val="231F20"/>
        </w:rPr>
        <w:t>Val-</w:t>
      </w:r>
      <w:r>
        <w:rPr>
          <w:color w:val="231F20"/>
          <w:spacing w:val="-53"/>
        </w:rPr>
        <w:t> </w:t>
      </w:r>
      <w:r>
        <w:rPr>
          <w:color w:val="231F20"/>
        </w:rPr>
        <w:t>dez”</w:t>
      </w:r>
      <w:r>
        <w:rPr>
          <w:color w:val="231F20"/>
          <w:spacing w:val="-10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cafeaua</w:t>
      </w:r>
      <w:r>
        <w:rPr>
          <w:color w:val="231F20"/>
          <w:spacing w:val="-10"/>
        </w:rPr>
        <w:t> </w:t>
      </w:r>
      <w:r>
        <w:rPr>
          <w:color w:val="231F20"/>
        </w:rPr>
        <w:t>provenită</w:t>
      </w:r>
      <w:r>
        <w:rPr>
          <w:color w:val="231F20"/>
          <w:spacing w:val="-9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Columbia.</w:t>
      </w:r>
    </w:p>
    <w:p>
      <w:pPr>
        <w:pStyle w:val="BodyText"/>
        <w:spacing w:line="254" w:lineRule="auto"/>
        <w:ind w:right="273"/>
        <w:jc w:val="right"/>
      </w:pPr>
      <w:r>
        <w:rPr>
          <w:color w:val="231F20"/>
        </w:rPr>
        <w:t>Cât</w:t>
      </w:r>
      <w:r>
        <w:rPr>
          <w:color w:val="231F20"/>
          <w:spacing w:val="25"/>
        </w:rPr>
        <w:t> </w:t>
      </w:r>
      <w:r>
        <w:rPr>
          <w:color w:val="231F20"/>
        </w:rPr>
        <w:t>privește</w:t>
      </w:r>
      <w:r>
        <w:rPr>
          <w:color w:val="231F20"/>
          <w:spacing w:val="26"/>
        </w:rPr>
        <w:t> </w:t>
      </w:r>
      <w:r>
        <w:rPr>
          <w:color w:val="231F20"/>
        </w:rPr>
        <w:t>reglementarea</w:t>
      </w:r>
      <w:r>
        <w:rPr>
          <w:color w:val="231F20"/>
          <w:spacing w:val="26"/>
        </w:rPr>
        <w:t> </w:t>
      </w:r>
      <w:r>
        <w:rPr>
          <w:color w:val="231F20"/>
        </w:rPr>
        <w:t>conceptului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indicaţie</w:t>
      </w:r>
      <w:r>
        <w:rPr>
          <w:color w:val="231F20"/>
          <w:spacing w:val="26"/>
        </w:rPr>
        <w:t> </w:t>
      </w:r>
      <w:r>
        <w:rPr>
          <w:color w:val="231F20"/>
        </w:rPr>
        <w:t>geografică</w:t>
      </w:r>
      <w:r>
        <w:rPr>
          <w:color w:val="231F20"/>
          <w:spacing w:val="26"/>
        </w:rPr>
        <w:t> </w:t>
      </w:r>
      <w:r>
        <w:rPr>
          <w:color w:val="231F20"/>
        </w:rPr>
        <w:t>la</w:t>
      </w:r>
      <w:r>
        <w:rPr>
          <w:color w:val="231F20"/>
          <w:spacing w:val="26"/>
        </w:rPr>
        <w:t> </w:t>
      </w:r>
      <w:r>
        <w:rPr>
          <w:color w:val="231F20"/>
        </w:rPr>
        <w:t>nivel</w:t>
      </w:r>
      <w:r>
        <w:rPr>
          <w:color w:val="231F20"/>
          <w:spacing w:val="-53"/>
        </w:rPr>
        <w:t> </w:t>
      </w:r>
      <w:r>
        <w:rPr>
          <w:color w:val="231F20"/>
        </w:rPr>
        <w:t>naţional,</w:t>
      </w:r>
      <w:r>
        <w:rPr>
          <w:color w:val="231F20"/>
          <w:spacing w:val="17"/>
        </w:rPr>
        <w:t> </w:t>
      </w:r>
      <w:r>
        <w:rPr>
          <w:color w:val="231F20"/>
        </w:rPr>
        <w:t>menţionăm</w:t>
      </w:r>
      <w:r>
        <w:rPr>
          <w:color w:val="231F20"/>
          <w:spacing w:val="18"/>
        </w:rPr>
        <w:t> </w:t>
      </w:r>
      <w:r>
        <w:rPr>
          <w:color w:val="231F20"/>
        </w:rPr>
        <w:t>că</w:t>
      </w:r>
      <w:r>
        <w:rPr>
          <w:color w:val="231F20"/>
          <w:spacing w:val="18"/>
        </w:rPr>
        <w:t> </w:t>
      </w:r>
      <w:r>
        <w:rPr>
          <w:color w:val="231F20"/>
        </w:rPr>
        <w:t>există</w:t>
      </w:r>
      <w:r>
        <w:rPr>
          <w:color w:val="231F20"/>
          <w:spacing w:val="18"/>
        </w:rPr>
        <w:t> </w:t>
      </w:r>
      <w:r>
        <w:rPr>
          <w:color w:val="231F20"/>
        </w:rPr>
        <w:t>legislaţii</w:t>
      </w:r>
      <w:r>
        <w:rPr>
          <w:color w:val="231F20"/>
          <w:spacing w:val="18"/>
        </w:rPr>
        <w:t> </w:t>
      </w:r>
      <w:r>
        <w:rPr>
          <w:color w:val="231F20"/>
        </w:rPr>
        <w:t>care</w:t>
      </w:r>
      <w:r>
        <w:rPr>
          <w:color w:val="231F20"/>
          <w:spacing w:val="18"/>
        </w:rPr>
        <w:t> </w:t>
      </w:r>
      <w:r>
        <w:rPr>
          <w:color w:val="231F20"/>
        </w:rPr>
        <w:t>au</w:t>
      </w:r>
      <w:r>
        <w:rPr>
          <w:color w:val="231F20"/>
          <w:spacing w:val="17"/>
        </w:rPr>
        <w:t> </w:t>
      </w:r>
      <w:r>
        <w:rPr>
          <w:color w:val="231F20"/>
        </w:rPr>
        <w:t>mers</w:t>
      </w:r>
      <w:r>
        <w:rPr>
          <w:color w:val="231F20"/>
          <w:spacing w:val="18"/>
        </w:rPr>
        <w:t> </w:t>
      </w:r>
      <w:r>
        <w:rPr>
          <w:color w:val="231F20"/>
        </w:rPr>
        <w:t>mai</w:t>
      </w:r>
      <w:r>
        <w:rPr>
          <w:color w:val="231F20"/>
          <w:spacing w:val="18"/>
        </w:rPr>
        <w:t> </w:t>
      </w:r>
      <w:r>
        <w:rPr>
          <w:color w:val="231F20"/>
        </w:rPr>
        <w:t>departe,</w:t>
      </w:r>
      <w:r>
        <w:rPr>
          <w:color w:val="231F20"/>
          <w:spacing w:val="18"/>
        </w:rPr>
        <w:t> </w:t>
      </w:r>
      <w:r>
        <w:rPr>
          <w:color w:val="231F20"/>
        </w:rPr>
        <w:t>definind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noţiunea de indicaţie geografică mai larg decât o face Acordul TRIPS. De exem-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plu,</w:t>
      </w:r>
      <w:r>
        <w:rPr>
          <w:color w:val="231F20"/>
          <w:spacing w:val="-12"/>
        </w:rPr>
        <w:t> </w:t>
      </w:r>
      <w:r>
        <w:rPr>
          <w:color w:val="231F20"/>
        </w:rPr>
        <w:t>Brazilia</w:t>
      </w:r>
      <w:r>
        <w:rPr>
          <w:color w:val="231F20"/>
          <w:spacing w:val="-11"/>
        </w:rPr>
        <w:t> </w:t>
      </w:r>
      <w:r>
        <w:rPr>
          <w:color w:val="231F20"/>
        </w:rPr>
        <w:t>și</w:t>
      </w:r>
      <w:r>
        <w:rPr>
          <w:color w:val="231F20"/>
          <w:spacing w:val="-12"/>
        </w:rPr>
        <w:t> </w:t>
      </w:r>
      <w:r>
        <w:rPr>
          <w:color w:val="231F20"/>
        </w:rPr>
        <w:t>Azerbaijan</w:t>
      </w:r>
      <w:r>
        <w:rPr>
          <w:color w:val="231F20"/>
          <w:spacing w:val="-12"/>
        </w:rPr>
        <w:t> </w:t>
      </w:r>
      <w:r>
        <w:rPr>
          <w:color w:val="231F20"/>
        </w:rPr>
        <w:t>acordă</w:t>
      </w:r>
      <w:r>
        <w:rPr>
          <w:color w:val="231F20"/>
          <w:spacing w:val="-11"/>
        </w:rPr>
        <w:t> </w:t>
      </w:r>
      <w:r>
        <w:rPr>
          <w:color w:val="231F20"/>
        </w:rPr>
        <w:t>posibilitatea</w:t>
      </w:r>
      <w:r>
        <w:rPr>
          <w:color w:val="231F20"/>
          <w:spacing w:val="-11"/>
        </w:rPr>
        <w:t> </w:t>
      </w:r>
      <w:r>
        <w:rPr>
          <w:color w:val="231F20"/>
        </w:rPr>
        <w:t>protecţiei</w:t>
      </w:r>
      <w:r>
        <w:rPr>
          <w:color w:val="231F20"/>
          <w:spacing w:val="-12"/>
        </w:rPr>
        <w:t> </w:t>
      </w:r>
      <w:r>
        <w:rPr>
          <w:color w:val="231F20"/>
        </w:rPr>
        <w:t>indicaţiilor</w:t>
      </w:r>
      <w:r>
        <w:rPr>
          <w:color w:val="231F20"/>
          <w:spacing w:val="-12"/>
        </w:rPr>
        <w:t> </w:t>
      </w:r>
      <w:r>
        <w:rPr>
          <w:color w:val="231F20"/>
        </w:rPr>
        <w:t>geografice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produse,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servicii.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Această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posibilitate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atribuire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indicaţiilor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geografice</w:t>
      </w:r>
      <w:r>
        <w:rPr>
          <w:color w:val="231F20"/>
          <w:spacing w:val="-11"/>
        </w:rPr>
        <w:t> </w:t>
      </w:r>
      <w:r>
        <w:rPr>
          <w:color w:val="231F20"/>
        </w:rPr>
        <w:t>și</w:t>
      </w:r>
      <w:r>
        <w:rPr>
          <w:color w:val="231F20"/>
          <w:spacing w:val="-13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servicii</w:t>
      </w:r>
      <w:r>
        <w:rPr>
          <w:color w:val="231F20"/>
          <w:spacing w:val="-13"/>
        </w:rPr>
        <w:t> </w:t>
      </w:r>
      <w:r>
        <w:rPr>
          <w:color w:val="231F20"/>
        </w:rPr>
        <w:t>rezultă,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special,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realităţile</w:t>
      </w:r>
      <w:r>
        <w:rPr>
          <w:color w:val="231F20"/>
          <w:spacing w:val="-12"/>
        </w:rPr>
        <w:t> </w:t>
      </w:r>
      <w:r>
        <w:rPr>
          <w:color w:val="231F20"/>
        </w:rPr>
        <w:t>econo-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mice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statelor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menţionate,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spre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exemplu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Azerbaijan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există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staţiuni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balne-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unice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întrunesc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cerinţele</w:t>
      </w:r>
      <w:r>
        <w:rPr>
          <w:color w:val="231F20"/>
          <w:spacing w:val="-12"/>
        </w:rPr>
        <w:t> </w:t>
      </w:r>
      <w:r>
        <w:rPr>
          <w:color w:val="231F20"/>
        </w:rPr>
        <w:t>unei</w:t>
      </w:r>
      <w:r>
        <w:rPr>
          <w:color w:val="231F20"/>
          <w:spacing w:val="-12"/>
        </w:rPr>
        <w:t> </w:t>
      </w:r>
      <w:r>
        <w:rPr>
          <w:color w:val="231F20"/>
        </w:rPr>
        <w:t>indicaţii</w:t>
      </w:r>
      <w:r>
        <w:rPr>
          <w:color w:val="231F20"/>
          <w:spacing w:val="-13"/>
        </w:rPr>
        <w:t> </w:t>
      </w:r>
      <w:r>
        <w:rPr>
          <w:color w:val="231F20"/>
        </w:rPr>
        <w:t>geografice:</w:t>
      </w:r>
      <w:r>
        <w:rPr>
          <w:color w:val="231F20"/>
          <w:spacing w:val="-13"/>
        </w:rPr>
        <w:t> </w:t>
      </w:r>
      <w:r>
        <w:rPr>
          <w:color w:val="231F20"/>
        </w:rPr>
        <w:t>există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reputaţie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acestor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zone,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factori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naturali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specifici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există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cunoștinţe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specifice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tradiţionale.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Însumând cele relatate mai sus, se conturează trei noţiuni cu care operează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legiuitorul,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atât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nivel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naţional,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cât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și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nivel</w:t>
      </w:r>
      <w:r>
        <w:rPr>
          <w:color w:val="231F20"/>
          <w:spacing w:val="-12"/>
        </w:rPr>
        <w:t> </w:t>
      </w:r>
      <w:r>
        <w:rPr>
          <w:color w:val="231F20"/>
        </w:rPr>
        <w:t>internaţional,</w:t>
      </w:r>
      <w:r>
        <w:rPr>
          <w:color w:val="231F20"/>
          <w:spacing w:val="-12"/>
        </w:rPr>
        <w:t> </w:t>
      </w:r>
      <w:r>
        <w:rPr>
          <w:color w:val="231F20"/>
        </w:rPr>
        <w:t>și</w:t>
      </w:r>
      <w:r>
        <w:rPr>
          <w:color w:val="231F20"/>
          <w:spacing w:val="-13"/>
        </w:rPr>
        <w:t> </w:t>
      </w:r>
      <w:r>
        <w:rPr>
          <w:color w:val="231F20"/>
        </w:rPr>
        <w:t>anume,</w:t>
      </w:r>
      <w:r>
        <w:rPr>
          <w:color w:val="231F20"/>
          <w:spacing w:val="-12"/>
        </w:rPr>
        <w:t> </w:t>
      </w:r>
      <w:r>
        <w:rPr>
          <w:color w:val="231F20"/>
        </w:rPr>
        <w:t>indicaţia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provenienţă,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indicaţia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geografică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denumirea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origine.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Dat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fiind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faptul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continuare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vom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face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uz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toate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aceste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noţiuni,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necesară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diferenţiere</w:t>
      </w:r>
    </w:p>
    <w:p>
      <w:pPr>
        <w:pStyle w:val="BodyText"/>
        <w:spacing w:line="225" w:lineRule="exact"/>
        <w:ind w:firstLine="0"/>
      </w:pPr>
      <w:r>
        <w:rPr>
          <w:color w:val="231F20"/>
          <w:w w:val="95"/>
        </w:rPr>
        <w:t>clară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acestora:</w:t>
      </w:r>
    </w:p>
    <w:p>
      <w:pPr>
        <w:pStyle w:val="BodyText"/>
        <w:spacing w:line="252" w:lineRule="auto"/>
        <w:ind w:right="275"/>
      </w:pPr>
      <w:r>
        <w:rPr>
          <w:rFonts w:ascii="Arial" w:hAnsi="Arial"/>
          <w:i/>
          <w:color w:val="231F20"/>
          <w:spacing w:val="-1"/>
        </w:rPr>
        <w:t>Indicaţia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  <w:spacing w:val="-1"/>
        </w:rPr>
        <w:t>de</w:t>
      </w:r>
      <w:r>
        <w:rPr>
          <w:rFonts w:ascii="Arial" w:hAnsi="Arial"/>
          <w:i/>
          <w:color w:val="231F20"/>
          <w:spacing w:val="-5"/>
        </w:rPr>
        <w:t> </w:t>
      </w:r>
      <w:r>
        <w:rPr>
          <w:rFonts w:ascii="Arial" w:hAnsi="Arial"/>
          <w:i/>
          <w:color w:val="231F20"/>
          <w:spacing w:val="-1"/>
        </w:rPr>
        <w:t>provenienţă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color w:val="231F20"/>
          <w:w w:val="125"/>
        </w:rPr>
        <w:t>–</w:t>
      </w:r>
      <w:r>
        <w:rPr>
          <w:color w:val="231F20"/>
          <w:spacing w:val="-18"/>
          <w:w w:val="125"/>
        </w:rPr>
        <w:t> </w:t>
      </w:r>
      <w:r>
        <w:rPr>
          <w:color w:val="231F20"/>
        </w:rPr>
        <w:t>orice</w:t>
      </w:r>
      <w:r>
        <w:rPr>
          <w:color w:val="231F20"/>
          <w:spacing w:val="-3"/>
        </w:rPr>
        <w:t> </w:t>
      </w:r>
      <w:r>
        <w:rPr>
          <w:color w:val="231F20"/>
        </w:rPr>
        <w:t>semn</w:t>
      </w:r>
      <w:r>
        <w:rPr>
          <w:color w:val="231F20"/>
          <w:spacing w:val="-3"/>
        </w:rPr>
        <w:t> </w:t>
      </w:r>
      <w:r>
        <w:rPr>
          <w:color w:val="231F20"/>
        </w:rPr>
        <w:t>utilizat</w:t>
      </w:r>
      <w:r>
        <w:rPr>
          <w:color w:val="231F20"/>
          <w:spacing w:val="-3"/>
        </w:rPr>
        <w:t> </w:t>
      </w:r>
      <w:r>
        <w:rPr>
          <w:color w:val="231F20"/>
        </w:rPr>
        <w:t>pentru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indica</w:t>
      </w:r>
      <w:r>
        <w:rPr>
          <w:color w:val="231F20"/>
          <w:spacing w:val="-3"/>
        </w:rPr>
        <w:t> </w:t>
      </w:r>
      <w:r>
        <w:rPr>
          <w:color w:val="231F20"/>
        </w:rPr>
        <w:t>direct</w:t>
      </w:r>
      <w:r>
        <w:rPr>
          <w:color w:val="231F20"/>
          <w:spacing w:val="-4"/>
        </w:rPr>
        <w:t> </w:t>
      </w:r>
      <w:r>
        <w:rPr>
          <w:color w:val="231F20"/>
        </w:rPr>
        <w:t>sau</w:t>
      </w:r>
      <w:r>
        <w:rPr>
          <w:color w:val="231F20"/>
          <w:spacing w:val="-3"/>
        </w:rPr>
        <w:t> </w:t>
      </w:r>
      <w:r>
        <w:rPr>
          <w:color w:val="231F20"/>
        </w:rPr>
        <w:t>in-</w:t>
      </w:r>
      <w:r>
        <w:rPr>
          <w:color w:val="231F20"/>
          <w:spacing w:val="-53"/>
        </w:rPr>
        <w:t> </w:t>
      </w:r>
      <w:r>
        <w:rPr>
          <w:color w:val="231F20"/>
        </w:rPr>
        <w:t>direct provenienţa unui produs fără a fi necesară existenţa unei legături între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calitatea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produsului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provenienţa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(de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ex.: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„Fabricat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Moldova”).</w:t>
      </w:r>
    </w:p>
    <w:p>
      <w:pPr>
        <w:pStyle w:val="BodyText"/>
        <w:spacing w:line="252" w:lineRule="auto"/>
        <w:ind w:right="270"/>
      </w:pPr>
      <w:r>
        <w:rPr>
          <w:rFonts w:ascii="Arial" w:hAnsi="Arial"/>
          <w:i/>
          <w:color w:val="231F20"/>
          <w:spacing w:val="-1"/>
        </w:rPr>
        <w:t>Indicaţia geografică </w:t>
      </w:r>
      <w:r>
        <w:rPr>
          <w:color w:val="231F20"/>
          <w:w w:val="160"/>
        </w:rPr>
        <w:t>– </w:t>
      </w:r>
      <w:r>
        <w:rPr>
          <w:color w:val="231F20"/>
        </w:rPr>
        <w:t>indicaţia care identifică un produs ca fiind originar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dintr-un anumit teritoriu sau o regiune, sau localitate din acest teritoriu, în cazul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care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anumită</w:t>
      </w:r>
      <w:r>
        <w:rPr>
          <w:color w:val="231F20"/>
          <w:spacing w:val="-4"/>
        </w:rPr>
        <w:t> </w:t>
      </w:r>
      <w:r>
        <w:rPr>
          <w:color w:val="231F20"/>
        </w:rPr>
        <w:t>calitate,</w:t>
      </w:r>
      <w:r>
        <w:rPr>
          <w:color w:val="231F20"/>
          <w:spacing w:val="-4"/>
        </w:rPr>
        <w:t> </w:t>
      </w:r>
      <w:r>
        <w:rPr>
          <w:color w:val="231F20"/>
        </w:rPr>
        <w:t>reputaţie</w:t>
      </w:r>
      <w:r>
        <w:rPr>
          <w:color w:val="231F20"/>
          <w:spacing w:val="-4"/>
        </w:rPr>
        <w:t> </w:t>
      </w: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altă</w:t>
      </w:r>
      <w:r>
        <w:rPr>
          <w:color w:val="231F20"/>
          <w:spacing w:val="-4"/>
        </w:rPr>
        <w:t> </w:t>
      </w:r>
      <w:r>
        <w:rPr>
          <w:color w:val="231F20"/>
        </w:rPr>
        <w:t>caracteristică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acestuia</w:t>
      </w:r>
      <w:r>
        <w:rPr>
          <w:color w:val="231F20"/>
          <w:spacing w:val="-4"/>
        </w:rPr>
        <w:t> </w:t>
      </w:r>
      <w:r>
        <w:rPr>
          <w:color w:val="231F20"/>
        </w:rPr>
        <w:t>poate</w:t>
      </w:r>
      <w:r>
        <w:rPr>
          <w:color w:val="231F20"/>
          <w:spacing w:val="-4"/>
        </w:rPr>
        <w:t> </w:t>
      </w:r>
      <w:r>
        <w:rPr>
          <w:color w:val="231F20"/>
        </w:rPr>
        <w:t>fi</w:t>
      </w:r>
    </w:p>
    <w:p>
      <w:pPr>
        <w:spacing w:after="0" w:line="252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5" w:firstLine="0"/>
      </w:pPr>
      <w:r>
        <w:rPr>
          <w:color w:val="231F20"/>
        </w:rPr>
        <w:t>atribuită originii sale geografice (de ex.: „Divin” pentru distilat de vin învechit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(deși cuvântul Divin nu este o denumire geografică, acesta se asociază în min-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tea consumatorului cu distilat de vin învechit provenit din Republica Moldova</w:t>
      </w:r>
      <w:r>
        <w:rPr>
          <w:color w:val="231F20"/>
          <w:spacing w:val="-53"/>
        </w:rPr>
        <w:t> </w:t>
      </w:r>
      <w:r>
        <w:rPr>
          <w:color w:val="231F20"/>
        </w:rPr>
        <w:t>și corespunde prevederilor art. 5(3) din Legea nr. 66 din 27 martie 2008 pri-</w:t>
      </w:r>
      <w:r>
        <w:rPr>
          <w:color w:val="231F20"/>
          <w:spacing w:val="1"/>
        </w:rPr>
        <w:t> </w:t>
      </w:r>
      <w:r>
        <w:rPr>
          <w:color w:val="231F20"/>
        </w:rPr>
        <w:t>vind protecţia indicaţiilor geografice, denumirilor de origine și specialităţilor</w:t>
      </w:r>
      <w:r>
        <w:rPr>
          <w:color w:val="231F20"/>
          <w:spacing w:val="1"/>
        </w:rPr>
        <w:t> </w:t>
      </w:r>
      <w:r>
        <w:rPr>
          <w:color w:val="231F20"/>
        </w:rPr>
        <w:t>tradiţionale</w:t>
      </w:r>
      <w:r>
        <w:rPr>
          <w:color w:val="231F20"/>
          <w:spacing w:val="-10"/>
        </w:rPr>
        <w:t> </w:t>
      </w:r>
      <w:r>
        <w:rPr>
          <w:color w:val="231F20"/>
        </w:rPr>
        <w:t>garantate</w:t>
      </w:r>
      <w:r>
        <w:rPr>
          <w:color w:val="231F20"/>
          <w:spacing w:val="-9"/>
        </w:rPr>
        <w:t> </w:t>
      </w:r>
      <w:r>
        <w:rPr>
          <w:color w:val="231F20"/>
        </w:rPr>
        <w:t>(în</w:t>
      </w:r>
      <w:r>
        <w:rPr>
          <w:color w:val="231F20"/>
          <w:spacing w:val="-9"/>
        </w:rPr>
        <w:t> </w:t>
      </w:r>
      <w:r>
        <w:rPr>
          <w:color w:val="231F20"/>
        </w:rPr>
        <w:t>continuare</w:t>
      </w:r>
      <w:r>
        <w:rPr>
          <w:color w:val="231F20"/>
          <w:spacing w:val="-10"/>
        </w:rPr>
        <w:t> </w:t>
      </w:r>
      <w:r>
        <w:rPr>
          <w:color w:val="231F20"/>
        </w:rPr>
        <w:t>-</w:t>
      </w:r>
      <w:r>
        <w:rPr>
          <w:color w:val="231F20"/>
          <w:spacing w:val="-10"/>
        </w:rPr>
        <w:t> </w:t>
      </w:r>
      <w:r>
        <w:rPr>
          <w:color w:val="231F20"/>
        </w:rPr>
        <w:t>Legea</w:t>
      </w:r>
      <w:r>
        <w:rPr>
          <w:color w:val="231F20"/>
          <w:spacing w:val="-9"/>
        </w:rPr>
        <w:t> </w:t>
      </w:r>
      <w:r>
        <w:rPr>
          <w:color w:val="231F20"/>
        </w:rPr>
        <w:t>nr.66/2008))).</w:t>
      </w:r>
    </w:p>
    <w:p>
      <w:pPr>
        <w:pStyle w:val="BodyText"/>
        <w:spacing w:line="254" w:lineRule="auto"/>
        <w:ind w:right="278"/>
      </w:pPr>
      <w:r>
        <w:rPr>
          <w:rFonts w:ascii="Arial" w:hAnsi="Arial"/>
          <w:i/>
          <w:color w:val="231F20"/>
          <w:spacing w:val="-2"/>
          <w:w w:val="95"/>
        </w:rPr>
        <w:t>Denumirea</w:t>
      </w:r>
      <w:r>
        <w:rPr>
          <w:rFonts w:ascii="Arial" w:hAnsi="Arial"/>
          <w:i/>
          <w:color w:val="231F20"/>
          <w:spacing w:val="-12"/>
          <w:w w:val="95"/>
        </w:rPr>
        <w:t> </w:t>
      </w:r>
      <w:r>
        <w:rPr>
          <w:rFonts w:ascii="Arial" w:hAnsi="Arial"/>
          <w:i/>
          <w:color w:val="231F20"/>
          <w:spacing w:val="-2"/>
          <w:w w:val="95"/>
        </w:rPr>
        <w:t>de</w:t>
      </w:r>
      <w:r>
        <w:rPr>
          <w:rFonts w:ascii="Arial" w:hAnsi="Arial"/>
          <w:i/>
          <w:color w:val="231F20"/>
          <w:spacing w:val="-12"/>
          <w:w w:val="95"/>
        </w:rPr>
        <w:t> </w:t>
      </w:r>
      <w:r>
        <w:rPr>
          <w:rFonts w:ascii="Arial" w:hAnsi="Arial"/>
          <w:i/>
          <w:color w:val="231F20"/>
          <w:spacing w:val="-1"/>
          <w:w w:val="95"/>
        </w:rPr>
        <w:t>origine</w:t>
      </w:r>
      <w:r>
        <w:rPr>
          <w:rFonts w:ascii="Arial" w:hAnsi="Arial"/>
          <w:i/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denumirea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geografică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ţării,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regiunii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sau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localităţii,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uti-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lizată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pentru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desemnarea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produsului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provenit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teritoriu,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calitatea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propri-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4"/>
        </w:rPr>
        <w:t>etăţile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căruia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sunt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determinate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exclusiv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sau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mod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esenţial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mediul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geografic,</w:t>
      </w:r>
      <w:r>
        <w:rPr>
          <w:color w:val="231F20"/>
          <w:spacing w:val="-54"/>
        </w:rPr>
        <w:t> </w:t>
      </w:r>
      <w:r>
        <w:rPr>
          <w:color w:val="231F20"/>
          <w:spacing w:val="-2"/>
          <w:w w:val="95"/>
        </w:rPr>
        <w:t>incluzând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factorii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naturali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şi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umani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(de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ex.: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„Ciumai”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pentru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vinuri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roșii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desert).</w:t>
      </w:r>
    </w:p>
    <w:p>
      <w:pPr>
        <w:pStyle w:val="BodyText"/>
        <w:spacing w:line="254" w:lineRule="auto"/>
        <w:ind w:right="276"/>
      </w:pPr>
      <w:r>
        <w:rPr>
          <w:color w:val="231F20"/>
        </w:rPr>
        <w:t>Pentru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diferenţia</w:t>
      </w:r>
      <w:r>
        <w:rPr>
          <w:color w:val="231F20"/>
          <w:spacing w:val="-5"/>
        </w:rPr>
        <w:t> </w:t>
      </w:r>
      <w:r>
        <w:rPr>
          <w:color w:val="231F20"/>
        </w:rPr>
        <w:t>clar</w:t>
      </w:r>
      <w:r>
        <w:rPr>
          <w:color w:val="231F20"/>
          <w:spacing w:val="-5"/>
        </w:rPr>
        <w:t> </w:t>
      </w:r>
      <w:r>
        <w:rPr>
          <w:color w:val="231F20"/>
        </w:rPr>
        <w:t>cele</w:t>
      </w:r>
      <w:r>
        <w:rPr>
          <w:color w:val="231F20"/>
          <w:spacing w:val="-5"/>
        </w:rPr>
        <w:t> </w:t>
      </w:r>
      <w:r>
        <w:rPr>
          <w:color w:val="231F20"/>
        </w:rPr>
        <w:t>trei</w:t>
      </w:r>
      <w:r>
        <w:rPr>
          <w:color w:val="231F20"/>
          <w:spacing w:val="-5"/>
        </w:rPr>
        <w:t> </w:t>
      </w:r>
      <w:r>
        <w:rPr>
          <w:color w:val="231F20"/>
        </w:rPr>
        <w:t>noţiuni,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tabelul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mai</w:t>
      </w:r>
      <w:r>
        <w:rPr>
          <w:color w:val="231F20"/>
          <w:spacing w:val="-5"/>
        </w:rPr>
        <w:t> </w:t>
      </w:r>
      <w:r>
        <w:rPr>
          <w:color w:val="231F20"/>
        </w:rPr>
        <w:t>jos</w:t>
      </w:r>
      <w:r>
        <w:rPr>
          <w:color w:val="231F20"/>
          <w:spacing w:val="-5"/>
        </w:rPr>
        <w:t> </w:t>
      </w:r>
      <w:r>
        <w:rPr>
          <w:color w:val="231F20"/>
        </w:rPr>
        <w:t>vom</w:t>
      </w:r>
      <w:r>
        <w:rPr>
          <w:color w:val="231F20"/>
          <w:spacing w:val="-6"/>
        </w:rPr>
        <w:t> </w:t>
      </w:r>
      <w:r>
        <w:rPr>
          <w:color w:val="231F20"/>
        </w:rPr>
        <w:t>delimita</w:t>
      </w:r>
      <w:r>
        <w:rPr>
          <w:color w:val="231F20"/>
          <w:spacing w:val="-53"/>
        </w:rPr>
        <w:t> </w:t>
      </w:r>
      <w:r>
        <w:rPr>
          <w:color w:val="231F20"/>
        </w:rPr>
        <w:t>asemănările/deosebirile</w:t>
      </w:r>
      <w:r>
        <w:rPr>
          <w:color w:val="231F20"/>
          <w:spacing w:val="-9"/>
        </w:rPr>
        <w:t> </w:t>
      </w:r>
      <w:r>
        <w:rPr>
          <w:color w:val="231F20"/>
        </w:rPr>
        <w:t>dintre</w:t>
      </w:r>
      <w:r>
        <w:rPr>
          <w:color w:val="231F20"/>
          <w:spacing w:val="-9"/>
        </w:rPr>
        <w:t> </w:t>
      </w:r>
      <w:r>
        <w:rPr>
          <w:color w:val="231F20"/>
        </w:rPr>
        <w:t>acestea:</w:t>
      </w:r>
    </w:p>
    <w:p>
      <w:pPr>
        <w:pStyle w:val="BodyText"/>
        <w:spacing w:before="8"/>
        <w:ind w:left="0" w:firstLine="0"/>
        <w:jc w:val="left"/>
        <w:rPr>
          <w:sz w:val="10"/>
        </w:rPr>
      </w:pPr>
    </w:p>
    <w:tbl>
      <w:tblPr>
        <w:tblW w:w="0" w:type="auto"/>
        <w:jc w:val="left"/>
        <w:tblInd w:w="28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1"/>
        <w:gridCol w:w="2361"/>
        <w:gridCol w:w="2361"/>
      </w:tblGrid>
      <w:tr>
        <w:trPr>
          <w:trHeight w:val="239" w:hRule="atLeast"/>
        </w:trPr>
        <w:tc>
          <w:tcPr>
            <w:tcW w:w="2361" w:type="dxa"/>
            <w:shd w:val="clear" w:color="auto" w:fill="B5B7BB"/>
          </w:tcPr>
          <w:p>
            <w:pPr>
              <w:pStyle w:val="TableParagraph"/>
              <w:spacing w:line="200" w:lineRule="exact" w:before="1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Indicaţia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de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provenienţă</w:t>
            </w:r>
          </w:p>
        </w:tc>
        <w:tc>
          <w:tcPr>
            <w:tcW w:w="2361" w:type="dxa"/>
            <w:shd w:val="clear" w:color="auto" w:fill="B5B7BB"/>
          </w:tcPr>
          <w:p>
            <w:pPr>
              <w:pStyle w:val="TableParagraph"/>
              <w:spacing w:line="200" w:lineRule="exact" w:before="1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Indicaţia</w:t>
            </w:r>
            <w:r>
              <w:rPr>
                <w:color w:val="231F20"/>
                <w:spacing w:val="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geografică</w:t>
            </w:r>
          </w:p>
        </w:tc>
        <w:tc>
          <w:tcPr>
            <w:tcW w:w="2361" w:type="dxa"/>
            <w:shd w:val="clear" w:color="auto" w:fill="B5B7BB"/>
          </w:tcPr>
          <w:p>
            <w:pPr>
              <w:pStyle w:val="TableParagraph"/>
              <w:spacing w:line="200" w:lineRule="exact" w:before="19"/>
              <w:ind w:left="5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Denumirea</w:t>
            </w:r>
            <w:r>
              <w:rPr>
                <w:color w:val="231F20"/>
                <w:spacing w:val="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origine</w:t>
            </w:r>
          </w:p>
        </w:tc>
      </w:tr>
      <w:tr>
        <w:trPr>
          <w:trHeight w:val="239" w:hRule="atLeast"/>
        </w:trPr>
        <w:tc>
          <w:tcPr>
            <w:tcW w:w="7083" w:type="dxa"/>
            <w:gridSpan w:val="3"/>
          </w:tcPr>
          <w:p>
            <w:pPr>
              <w:pStyle w:val="TableParagraph"/>
              <w:spacing w:line="200" w:lineRule="exact" w:before="19"/>
              <w:ind w:left="2379" w:right="2375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Indică</w:t>
            </w:r>
            <w:r>
              <w:rPr>
                <w:color w:val="231F20"/>
                <w:spacing w:val="1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provenienţa</w:t>
            </w:r>
            <w:r>
              <w:rPr>
                <w:color w:val="231F20"/>
                <w:spacing w:val="1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produselor</w:t>
            </w:r>
          </w:p>
        </w:tc>
      </w:tr>
      <w:tr>
        <w:trPr>
          <w:trHeight w:val="239" w:hRule="atLeast"/>
        </w:trPr>
        <w:tc>
          <w:tcPr>
            <w:tcW w:w="2361" w:type="dxa"/>
          </w:tcPr>
          <w:p>
            <w:pPr>
              <w:pStyle w:val="TableParagraph"/>
              <w:spacing w:line="200" w:lineRule="exact" w:before="19"/>
              <w:ind w:left="4"/>
              <w:jc w:val="center"/>
              <w:rPr>
                <w:sz w:val="18"/>
              </w:rPr>
            </w:pPr>
            <w:r>
              <w:rPr>
                <w:color w:val="231F20"/>
                <w:w w:val="97"/>
                <w:sz w:val="18"/>
              </w:rPr>
              <w:t>-</w:t>
            </w:r>
          </w:p>
        </w:tc>
        <w:tc>
          <w:tcPr>
            <w:tcW w:w="4722" w:type="dxa"/>
            <w:gridSpan w:val="2"/>
          </w:tcPr>
          <w:p>
            <w:pPr>
              <w:pStyle w:val="TableParagraph"/>
              <w:spacing w:line="200" w:lineRule="exact" w:before="19"/>
              <w:ind w:left="147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Diferenţiază</w:t>
            </w:r>
            <w:r>
              <w:rPr>
                <w:color w:val="231F20"/>
                <w:spacing w:val="1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produsele</w:t>
            </w:r>
          </w:p>
        </w:tc>
      </w:tr>
      <w:tr>
        <w:trPr>
          <w:trHeight w:val="239" w:hRule="atLeast"/>
        </w:trPr>
        <w:tc>
          <w:tcPr>
            <w:tcW w:w="2361" w:type="dxa"/>
          </w:tcPr>
          <w:p>
            <w:pPr>
              <w:pStyle w:val="TableParagraph"/>
              <w:spacing w:line="200" w:lineRule="exact" w:before="19"/>
              <w:ind w:left="4"/>
              <w:jc w:val="center"/>
              <w:rPr>
                <w:sz w:val="18"/>
              </w:rPr>
            </w:pPr>
            <w:r>
              <w:rPr>
                <w:color w:val="231F20"/>
                <w:w w:val="97"/>
                <w:sz w:val="18"/>
              </w:rPr>
              <w:t>-</w:t>
            </w:r>
          </w:p>
        </w:tc>
        <w:tc>
          <w:tcPr>
            <w:tcW w:w="4722" w:type="dxa"/>
            <w:gridSpan w:val="2"/>
          </w:tcPr>
          <w:p>
            <w:pPr>
              <w:pStyle w:val="TableParagraph"/>
              <w:spacing w:line="200" w:lineRule="exact" w:before="19"/>
              <w:ind w:left="119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Garantează</w:t>
            </w:r>
            <w:r>
              <w:rPr>
                <w:color w:val="231F20"/>
                <w:spacing w:val="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anumită</w:t>
            </w:r>
            <w:r>
              <w:rPr>
                <w:color w:val="231F20"/>
                <w:spacing w:val="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calitate</w:t>
            </w:r>
          </w:p>
        </w:tc>
      </w:tr>
      <w:tr>
        <w:trPr>
          <w:trHeight w:val="659" w:hRule="atLeast"/>
        </w:trPr>
        <w:tc>
          <w:tcPr>
            <w:tcW w:w="2361" w:type="dxa"/>
          </w:tcPr>
          <w:p>
            <w:pPr>
              <w:pStyle w:val="TableParagraph"/>
              <w:spacing w:before="19"/>
              <w:ind w:left="4"/>
              <w:jc w:val="center"/>
              <w:rPr>
                <w:sz w:val="18"/>
              </w:rPr>
            </w:pPr>
            <w:r>
              <w:rPr>
                <w:color w:val="231F20"/>
                <w:w w:val="97"/>
                <w:sz w:val="18"/>
              </w:rPr>
              <w:t>-</w:t>
            </w:r>
          </w:p>
        </w:tc>
        <w:tc>
          <w:tcPr>
            <w:tcW w:w="2361" w:type="dxa"/>
          </w:tcPr>
          <w:p>
            <w:pPr>
              <w:pStyle w:val="TableParagraph"/>
              <w:spacing w:line="210" w:lineRule="atLeast" w:before="9"/>
              <w:ind w:right="32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Calitate, caracteristici,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reputaţie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datorate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originii</w:t>
            </w:r>
            <w:r>
              <w:rPr>
                <w:color w:val="231F20"/>
                <w:spacing w:val="-45"/>
                <w:sz w:val="18"/>
              </w:rPr>
              <w:t> </w:t>
            </w:r>
            <w:r>
              <w:rPr>
                <w:color w:val="231F20"/>
                <w:sz w:val="18"/>
              </w:rPr>
              <w:t>geografice</w:t>
            </w:r>
          </w:p>
        </w:tc>
        <w:tc>
          <w:tcPr>
            <w:tcW w:w="2361" w:type="dxa"/>
          </w:tcPr>
          <w:p>
            <w:pPr>
              <w:pStyle w:val="TableParagraph"/>
              <w:spacing w:line="247" w:lineRule="auto" w:before="19"/>
              <w:ind w:left="5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Calitate,</w:t>
            </w:r>
            <w:r>
              <w:rPr>
                <w:color w:val="231F20"/>
                <w:spacing w:val="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caracteristici</w:t>
            </w:r>
            <w:r>
              <w:rPr>
                <w:color w:val="231F20"/>
                <w:spacing w:val="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dato-</w:t>
            </w:r>
            <w:r>
              <w:rPr>
                <w:color w:val="231F20"/>
                <w:spacing w:val="-42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rate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originii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geografice</w:t>
            </w:r>
          </w:p>
        </w:tc>
      </w:tr>
      <w:tr>
        <w:trPr>
          <w:trHeight w:val="869" w:hRule="atLeast"/>
        </w:trPr>
        <w:tc>
          <w:tcPr>
            <w:tcW w:w="2361" w:type="dxa"/>
          </w:tcPr>
          <w:p>
            <w:pPr>
              <w:pStyle w:val="TableParagraph"/>
              <w:spacing w:before="19"/>
              <w:ind w:left="4"/>
              <w:jc w:val="center"/>
              <w:rPr>
                <w:sz w:val="18"/>
              </w:rPr>
            </w:pPr>
            <w:r>
              <w:rPr>
                <w:color w:val="231F20"/>
                <w:w w:val="97"/>
                <w:sz w:val="18"/>
              </w:rPr>
              <w:t>-</w:t>
            </w:r>
          </w:p>
        </w:tc>
        <w:tc>
          <w:tcPr>
            <w:tcW w:w="2361" w:type="dxa"/>
          </w:tcPr>
          <w:p>
            <w:pPr>
              <w:pStyle w:val="TableParagraph"/>
              <w:spacing w:before="1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Caracteristicile/reputaţia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pot</w:t>
            </w:r>
          </w:p>
          <w:p>
            <w:pPr>
              <w:pStyle w:val="TableParagraph"/>
              <w:spacing w:before="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fi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atribuite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originii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geografice</w:t>
            </w:r>
          </w:p>
        </w:tc>
        <w:tc>
          <w:tcPr>
            <w:tcW w:w="2361" w:type="dxa"/>
          </w:tcPr>
          <w:p>
            <w:pPr>
              <w:pStyle w:val="TableParagraph"/>
              <w:spacing w:line="210" w:lineRule="atLeast" w:before="9"/>
              <w:ind w:left="55" w:right="130"/>
              <w:rPr>
                <w:sz w:val="18"/>
              </w:rPr>
            </w:pPr>
            <w:r>
              <w:rPr>
                <w:color w:val="231F20"/>
                <w:sz w:val="18"/>
              </w:rPr>
              <w:t>Calitatea/caracteristicile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sunt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datorate</w:t>
            </w:r>
            <w:r>
              <w:rPr>
                <w:color w:val="231F20"/>
                <w:spacing w:val="43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exclusiv</w:t>
            </w:r>
            <w:r>
              <w:rPr>
                <w:color w:val="231F20"/>
                <w:spacing w:val="43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sau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în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mod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esenţial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originii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geo-</w:t>
            </w:r>
            <w:r>
              <w:rPr>
                <w:color w:val="231F20"/>
                <w:spacing w:val="-45"/>
                <w:sz w:val="18"/>
              </w:rPr>
              <w:t> </w:t>
            </w:r>
            <w:r>
              <w:rPr>
                <w:color w:val="231F20"/>
                <w:sz w:val="18"/>
              </w:rPr>
              <w:t>grafice</w:t>
            </w:r>
          </w:p>
        </w:tc>
      </w:tr>
      <w:tr>
        <w:trPr>
          <w:trHeight w:val="659" w:hRule="atLeast"/>
        </w:trPr>
        <w:tc>
          <w:tcPr>
            <w:tcW w:w="2361" w:type="dxa"/>
          </w:tcPr>
          <w:p>
            <w:pPr>
              <w:pStyle w:val="TableParagraph"/>
              <w:spacing w:before="19"/>
              <w:ind w:left="4"/>
              <w:jc w:val="center"/>
              <w:rPr>
                <w:sz w:val="18"/>
              </w:rPr>
            </w:pPr>
            <w:r>
              <w:rPr>
                <w:color w:val="231F20"/>
                <w:w w:val="97"/>
                <w:sz w:val="18"/>
              </w:rPr>
              <w:t>-</w:t>
            </w:r>
          </w:p>
        </w:tc>
        <w:tc>
          <w:tcPr>
            <w:tcW w:w="2361" w:type="dxa"/>
          </w:tcPr>
          <w:p>
            <w:pPr>
              <w:pStyle w:val="TableParagraph"/>
              <w:spacing w:line="210" w:lineRule="atLeast" w:before="9"/>
              <w:ind w:right="85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Materia primă, în mare parte,</w:t>
            </w:r>
            <w:r>
              <w:rPr>
                <w:color w:val="231F20"/>
                <w:spacing w:val="-43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trebuie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să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provină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din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terito-</w:t>
            </w:r>
            <w:r>
              <w:rPr>
                <w:color w:val="231F20"/>
                <w:spacing w:val="-45"/>
                <w:sz w:val="18"/>
              </w:rPr>
              <w:t> </w:t>
            </w:r>
            <w:r>
              <w:rPr>
                <w:color w:val="231F20"/>
                <w:sz w:val="18"/>
              </w:rPr>
              <w:t>riul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delimitat*</w:t>
            </w:r>
          </w:p>
        </w:tc>
        <w:tc>
          <w:tcPr>
            <w:tcW w:w="2361" w:type="dxa"/>
          </w:tcPr>
          <w:p>
            <w:pPr>
              <w:pStyle w:val="TableParagraph"/>
              <w:spacing w:line="210" w:lineRule="atLeast" w:before="9"/>
              <w:ind w:left="55" w:right="107"/>
              <w:rPr>
                <w:sz w:val="18"/>
              </w:rPr>
            </w:pPr>
            <w:r>
              <w:rPr>
                <w:color w:val="231F20"/>
                <w:sz w:val="18"/>
              </w:rPr>
              <w:t>Materia primă trebuie să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provină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integral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din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teritoriul</w:t>
            </w:r>
            <w:r>
              <w:rPr>
                <w:color w:val="231F20"/>
                <w:spacing w:val="-45"/>
                <w:sz w:val="18"/>
              </w:rPr>
              <w:t> </w:t>
            </w:r>
            <w:r>
              <w:rPr>
                <w:color w:val="231F20"/>
                <w:sz w:val="18"/>
              </w:rPr>
              <w:t>delimitat*</w:t>
            </w:r>
          </w:p>
        </w:tc>
      </w:tr>
      <w:tr>
        <w:trPr>
          <w:trHeight w:val="659" w:hRule="atLeast"/>
        </w:trPr>
        <w:tc>
          <w:tcPr>
            <w:tcW w:w="2361" w:type="dxa"/>
          </w:tcPr>
          <w:p>
            <w:pPr>
              <w:pStyle w:val="TableParagraph"/>
              <w:spacing w:line="247" w:lineRule="auto" w:before="19"/>
              <w:ind w:right="13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Producerea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trebuie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să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aibă</w:t>
            </w:r>
            <w:r>
              <w:rPr>
                <w:color w:val="231F20"/>
                <w:spacing w:val="-43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loc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în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teritoriul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indicat*</w:t>
            </w:r>
          </w:p>
        </w:tc>
        <w:tc>
          <w:tcPr>
            <w:tcW w:w="2361" w:type="dxa"/>
          </w:tcPr>
          <w:p>
            <w:pPr>
              <w:pStyle w:val="TableParagraph"/>
              <w:spacing w:line="210" w:lineRule="atLeast" w:before="9"/>
              <w:ind w:right="93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Una dintre etapele producerii</w:t>
            </w:r>
            <w:r>
              <w:rPr>
                <w:color w:val="231F20"/>
                <w:spacing w:val="-4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trebuie să aibă loc în aria ge-</w:t>
            </w:r>
            <w:r>
              <w:rPr>
                <w:color w:val="231F20"/>
                <w:spacing w:val="-4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ografică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delimitată*</w:t>
            </w:r>
          </w:p>
        </w:tc>
        <w:tc>
          <w:tcPr>
            <w:tcW w:w="2361" w:type="dxa"/>
          </w:tcPr>
          <w:p>
            <w:pPr>
              <w:pStyle w:val="TableParagraph"/>
              <w:spacing w:line="210" w:lineRule="atLeast" w:before="9"/>
              <w:ind w:left="55" w:right="36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Toate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etapele</w:t>
            </w:r>
            <w:r>
              <w:rPr>
                <w:color w:val="231F20"/>
                <w:spacing w:val="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producerii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trebuie</w:t>
            </w:r>
            <w:r>
              <w:rPr>
                <w:color w:val="231F20"/>
                <w:spacing w:val="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să</w:t>
            </w:r>
            <w:r>
              <w:rPr>
                <w:color w:val="231F20"/>
                <w:spacing w:val="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aibă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loc</w:t>
            </w:r>
            <w:r>
              <w:rPr>
                <w:color w:val="231F20"/>
                <w:spacing w:val="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în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aria</w:t>
            </w:r>
            <w:r>
              <w:rPr>
                <w:color w:val="231F20"/>
                <w:spacing w:val="-42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geografică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delimitată*</w:t>
            </w:r>
          </w:p>
        </w:tc>
      </w:tr>
    </w:tbl>
    <w:p>
      <w:pPr>
        <w:spacing w:before="61"/>
        <w:ind w:left="617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*Conform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cerinţelor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comunitare,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care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regăsesc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și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în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legislaţia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naţională.</w:t>
      </w:r>
    </w:p>
    <w:p>
      <w:pPr>
        <w:pStyle w:val="BodyText"/>
        <w:spacing w:line="254" w:lineRule="auto" w:before="133"/>
        <w:ind w:right="275"/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1713852</wp:posOffset>
            </wp:positionH>
            <wp:positionV relativeFrom="paragraph">
              <wp:posOffset>429253</wp:posOffset>
            </wp:positionV>
            <wp:extent cx="2797487" cy="2011680"/>
            <wp:effectExtent l="0" t="0" r="0" b="0"/>
            <wp:wrapTopAndBottom/>
            <wp:docPr id="79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2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487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Relaţia dintre aceste trei noţiuni înrudite poate fi cel mai ușor prezentată</w:t>
      </w:r>
      <w:r>
        <w:rPr>
          <w:color w:val="231F20"/>
          <w:spacing w:val="1"/>
        </w:rPr>
        <w:t> </w:t>
      </w:r>
      <w:r>
        <w:rPr>
          <w:color w:val="231F20"/>
        </w:rPr>
        <w:t>prin</w:t>
      </w:r>
      <w:r>
        <w:rPr>
          <w:color w:val="231F20"/>
          <w:spacing w:val="-9"/>
        </w:rPr>
        <w:t> </w:t>
      </w:r>
      <w:r>
        <w:rPr>
          <w:color w:val="231F20"/>
        </w:rPr>
        <w:t>figura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mai</w:t>
      </w:r>
      <w:r>
        <w:rPr>
          <w:color w:val="231F20"/>
          <w:spacing w:val="-8"/>
        </w:rPr>
        <w:t> </w:t>
      </w:r>
      <w:r>
        <w:rPr>
          <w:color w:val="231F20"/>
        </w:rPr>
        <w:t>jos.</w:t>
      </w:r>
    </w:p>
    <w:p>
      <w:pPr>
        <w:pStyle w:val="BodyText"/>
        <w:spacing w:before="25"/>
        <w:ind w:left="259" w:right="259" w:firstLine="0"/>
        <w:jc w:val="center"/>
      </w:pPr>
      <w:r>
        <w:rPr>
          <w:color w:val="231F20"/>
          <w:w w:val="80"/>
        </w:rPr>
        <w:t>Fig.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1</w:t>
      </w:r>
    </w:p>
    <w:p>
      <w:pPr>
        <w:spacing w:after="0"/>
        <w:jc w:val="center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5"/>
        <w:jc w:val="right"/>
      </w:pPr>
      <w:r>
        <w:rPr>
          <w:color w:val="231F20"/>
          <w:spacing w:val="-2"/>
        </w:rPr>
        <w:t>După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cum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observă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această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figură,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orice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indicaţie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geografică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95"/>
        </w:rPr>
        <w:t>indicaţie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provenienţă,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dar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numai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indicaţiile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provenienţă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întrunesc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criteriile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necesare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pentru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califica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drept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indicaţii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geografice.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asemenea,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orice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denumire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origine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poate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fi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protejată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indicaţie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geografică,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numai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dintre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indicaţiile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geografice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pot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ridica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rigorile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impuse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denumirile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origine.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1"/>
          <w:w w:val="95"/>
        </w:rPr>
        <w:t>Subliniem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că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obiecte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ale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proprietăţii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intelectuale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indicaţia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geografică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denumirea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origine,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iar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dată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fiind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relaţia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dintre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acestea,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termenul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indicaţie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geografică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(IG)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va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fi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utilizat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continuare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pentru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referi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ambele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noţiuni.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Din definiţiile enunţate mai sus este clar că atunci, când vorbim despre</w:t>
      </w:r>
      <w:r>
        <w:rPr>
          <w:color w:val="231F20"/>
          <w:spacing w:val="1"/>
        </w:rPr>
        <w:t> </w:t>
      </w:r>
      <w:r>
        <w:rPr>
          <w:color w:val="231F20"/>
        </w:rPr>
        <w:t>indicaţii geografice, vorbim, în primul rând, despre un semn utilizat pentru a</w:t>
      </w:r>
      <w:r>
        <w:rPr>
          <w:color w:val="231F20"/>
          <w:spacing w:val="1"/>
        </w:rPr>
        <w:t> </w:t>
      </w:r>
      <w:r>
        <w:rPr>
          <w:color w:val="231F20"/>
        </w:rPr>
        <w:t>diferenţia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produs,</w:t>
      </w:r>
      <w:r>
        <w:rPr>
          <w:color w:val="231F20"/>
          <w:spacing w:val="-9"/>
        </w:rPr>
        <w:t> </w:t>
      </w:r>
      <w:r>
        <w:rPr>
          <w:color w:val="231F20"/>
        </w:rPr>
        <w:t>ceea</w:t>
      </w:r>
      <w:r>
        <w:rPr>
          <w:color w:val="231F20"/>
          <w:spacing w:val="-10"/>
        </w:rPr>
        <w:t> </w:t>
      </w:r>
      <w:r>
        <w:rPr>
          <w:color w:val="231F20"/>
        </w:rPr>
        <w:t>ce</w:t>
      </w:r>
      <w:r>
        <w:rPr>
          <w:color w:val="231F20"/>
          <w:spacing w:val="-9"/>
        </w:rPr>
        <w:t> </w:t>
      </w:r>
      <w:r>
        <w:rPr>
          <w:color w:val="231F20"/>
        </w:rPr>
        <w:t>face</w:t>
      </w:r>
      <w:r>
        <w:rPr>
          <w:color w:val="231F20"/>
          <w:spacing w:val="-10"/>
        </w:rPr>
        <w:t> </w:t>
      </w:r>
      <w:r>
        <w:rPr>
          <w:color w:val="231F20"/>
        </w:rPr>
        <w:t>ca</w:t>
      </w:r>
      <w:r>
        <w:rPr>
          <w:color w:val="231F20"/>
          <w:spacing w:val="-10"/>
        </w:rPr>
        <w:t> </w:t>
      </w:r>
      <w:r>
        <w:rPr>
          <w:color w:val="231F20"/>
        </w:rPr>
        <w:t>indicaţia</w:t>
      </w:r>
      <w:r>
        <w:rPr>
          <w:color w:val="231F20"/>
          <w:spacing w:val="-9"/>
        </w:rPr>
        <w:t> </w:t>
      </w:r>
      <w:r>
        <w:rPr>
          <w:color w:val="231F20"/>
        </w:rPr>
        <w:t>geografică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suprapună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54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alt</w:t>
      </w:r>
      <w:r>
        <w:rPr>
          <w:color w:val="231F20"/>
          <w:spacing w:val="-11"/>
        </w:rPr>
        <w:t> </w:t>
      </w:r>
      <w:r>
        <w:rPr>
          <w:color w:val="231F20"/>
        </w:rPr>
        <w:t>obiect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proprietate</w:t>
      </w:r>
      <w:r>
        <w:rPr>
          <w:color w:val="231F20"/>
          <w:spacing w:val="-10"/>
        </w:rPr>
        <w:t> </w:t>
      </w:r>
      <w:r>
        <w:rPr>
          <w:color w:val="231F20"/>
        </w:rPr>
        <w:t>intelectuală,</w:t>
      </w:r>
      <w:r>
        <w:rPr>
          <w:color w:val="231F20"/>
          <w:spacing w:val="-11"/>
        </w:rPr>
        <w:t> </w:t>
      </w:r>
      <w:r>
        <w:rPr>
          <w:color w:val="231F20"/>
        </w:rPr>
        <w:t>și</w:t>
      </w:r>
      <w:r>
        <w:rPr>
          <w:color w:val="231F20"/>
          <w:spacing w:val="-11"/>
        </w:rPr>
        <w:t> </w:t>
      </w:r>
      <w:r>
        <w:rPr>
          <w:color w:val="231F20"/>
        </w:rPr>
        <w:t>anume,</w:t>
      </w:r>
      <w:r>
        <w:rPr>
          <w:color w:val="231F20"/>
          <w:spacing w:val="-11"/>
        </w:rPr>
        <w:t> </w:t>
      </w:r>
      <w:r>
        <w:rPr>
          <w:color w:val="231F20"/>
        </w:rPr>
        <w:t>marca.</w:t>
      </w:r>
    </w:p>
    <w:p>
      <w:pPr>
        <w:pStyle w:val="BodyText"/>
        <w:spacing w:line="254" w:lineRule="auto"/>
        <w:ind w:right="271"/>
      </w:pPr>
      <w:r>
        <w:rPr>
          <w:color w:val="231F20"/>
          <w:w w:val="95"/>
        </w:rPr>
        <w:t>Ambele obiecte sunt aplicate pe produse, ambele au funcţia de diferenţiere,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ambele</w:t>
      </w:r>
      <w:r>
        <w:rPr>
          <w:color w:val="231F20"/>
          <w:spacing w:val="-14"/>
        </w:rPr>
        <w:t> </w:t>
      </w:r>
      <w:r>
        <w:rPr>
          <w:color w:val="231F20"/>
        </w:rPr>
        <w:t>au</w:t>
      </w:r>
      <w:r>
        <w:rPr>
          <w:color w:val="231F20"/>
          <w:spacing w:val="-14"/>
        </w:rPr>
        <w:t> </w:t>
      </w:r>
      <w:r>
        <w:rPr>
          <w:color w:val="231F20"/>
        </w:rPr>
        <w:t>funcţia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indica</w:t>
      </w:r>
      <w:r>
        <w:rPr>
          <w:color w:val="231F20"/>
          <w:spacing w:val="-14"/>
        </w:rPr>
        <w:t> </w:t>
      </w:r>
      <w:r>
        <w:rPr>
          <w:color w:val="231F20"/>
        </w:rPr>
        <w:t>sursa</w:t>
      </w:r>
      <w:r>
        <w:rPr>
          <w:color w:val="231F20"/>
          <w:spacing w:val="29"/>
        </w:rPr>
        <w:t> </w:t>
      </w:r>
      <w:r>
        <w:rPr>
          <w:color w:val="231F20"/>
        </w:rPr>
        <w:t>produsului,</w:t>
      </w:r>
      <w:r>
        <w:rPr>
          <w:color w:val="231F20"/>
          <w:spacing w:val="-13"/>
        </w:rPr>
        <w:t> </w:t>
      </w:r>
      <w:r>
        <w:rPr>
          <w:color w:val="231F20"/>
        </w:rPr>
        <w:t>totuși,</w:t>
      </w:r>
      <w:r>
        <w:rPr>
          <w:color w:val="231F20"/>
          <w:spacing w:val="-13"/>
        </w:rPr>
        <w:t> </w:t>
      </w:r>
      <w:r>
        <w:rPr>
          <w:color w:val="231F20"/>
        </w:rPr>
        <w:t>există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mare</w:t>
      </w:r>
      <w:r>
        <w:rPr>
          <w:color w:val="231F20"/>
          <w:spacing w:val="-14"/>
        </w:rPr>
        <w:t> </w:t>
      </w:r>
      <w:r>
        <w:rPr>
          <w:color w:val="231F20"/>
        </w:rPr>
        <w:t>diferenţă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între indicaţii geografice și mărci, care trebuie din start subliniate pentru a evita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confuziile</w:t>
      </w:r>
      <w:r>
        <w:rPr>
          <w:color w:val="231F20"/>
          <w:spacing w:val="-9"/>
        </w:rPr>
        <w:t> </w:t>
      </w:r>
      <w:r>
        <w:rPr>
          <w:color w:val="231F20"/>
        </w:rPr>
        <w:t>ulterioare.</w:t>
      </w:r>
    </w:p>
    <w:p>
      <w:pPr>
        <w:pStyle w:val="Heading5"/>
        <w:spacing w:line="234" w:lineRule="exact"/>
      </w:pPr>
      <w:r>
        <w:rPr>
          <w:color w:val="231F20"/>
          <w:w w:val="85"/>
        </w:rPr>
        <w:t>Similitudinile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și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diferenţele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dintre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indicaţii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geografice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și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mărci</w:t>
      </w:r>
    </w:p>
    <w:p>
      <w:pPr>
        <w:pStyle w:val="BodyText"/>
        <w:spacing w:before="1"/>
        <w:ind w:left="0" w:firstLine="0"/>
        <w:jc w:val="left"/>
        <w:rPr>
          <w:rFonts w:ascii="Arial"/>
          <w:b/>
          <w:sz w:val="7"/>
        </w:rPr>
      </w:pPr>
    </w:p>
    <w:tbl>
      <w:tblPr>
        <w:tblW w:w="0" w:type="auto"/>
        <w:jc w:val="left"/>
        <w:tblInd w:w="28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1"/>
        <w:gridCol w:w="3561"/>
      </w:tblGrid>
      <w:tr>
        <w:trPr>
          <w:trHeight w:val="239" w:hRule="atLeast"/>
        </w:trPr>
        <w:tc>
          <w:tcPr>
            <w:tcW w:w="3521" w:type="dxa"/>
            <w:shd w:val="clear" w:color="auto" w:fill="B5B7BB"/>
          </w:tcPr>
          <w:p>
            <w:pPr>
              <w:pStyle w:val="TableParagraph"/>
              <w:spacing w:line="200" w:lineRule="exact" w:before="1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Indicaţia</w:t>
            </w:r>
            <w:r>
              <w:rPr>
                <w:color w:val="231F20"/>
                <w:spacing w:val="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geografică</w:t>
            </w:r>
          </w:p>
        </w:tc>
        <w:tc>
          <w:tcPr>
            <w:tcW w:w="3561" w:type="dxa"/>
            <w:shd w:val="clear" w:color="auto" w:fill="B5B7BB"/>
          </w:tcPr>
          <w:p>
            <w:pPr>
              <w:pStyle w:val="TableParagraph"/>
              <w:spacing w:line="200" w:lineRule="exact" w:before="19"/>
              <w:rPr>
                <w:sz w:val="18"/>
              </w:rPr>
            </w:pPr>
            <w:r>
              <w:rPr>
                <w:color w:val="231F20"/>
                <w:sz w:val="18"/>
              </w:rPr>
              <w:t>Marca</w:t>
            </w:r>
          </w:p>
        </w:tc>
      </w:tr>
      <w:tr>
        <w:trPr>
          <w:trHeight w:val="1063" w:hRule="atLeast"/>
        </w:trPr>
        <w:tc>
          <w:tcPr>
            <w:tcW w:w="3521" w:type="dxa"/>
          </w:tcPr>
          <w:p>
            <w:pPr>
              <w:pStyle w:val="TableParagraph"/>
              <w:spacing w:line="200" w:lineRule="atLeast" w:before="1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În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calitate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de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indicaţie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geografică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pot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fi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pro-</w:t>
            </w:r>
            <w:r>
              <w:rPr>
                <w:color w:val="231F20"/>
                <w:spacing w:val="-4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tejate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doar</w:t>
            </w:r>
            <w:r>
              <w:rPr>
                <w:color w:val="231F20"/>
                <w:spacing w:val="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indicaţiile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ce</w:t>
            </w:r>
            <w:r>
              <w:rPr>
                <w:color w:val="231F20"/>
                <w:spacing w:val="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creează</w:t>
            </w:r>
            <w:r>
              <w:rPr>
                <w:color w:val="231F20"/>
                <w:spacing w:val="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asociere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cu o anumită provenienţă a produselor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(denumiri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geografice sau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negeografice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tradiţional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asociate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cu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o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anumită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regiune)</w:t>
            </w:r>
          </w:p>
        </w:tc>
        <w:tc>
          <w:tcPr>
            <w:tcW w:w="3561" w:type="dxa"/>
          </w:tcPr>
          <w:p>
            <w:pPr>
              <w:pStyle w:val="TableParagraph"/>
              <w:spacing w:line="242" w:lineRule="auto" w:before="19"/>
              <w:ind w:right="105"/>
              <w:rPr>
                <w:sz w:val="18"/>
              </w:rPr>
            </w:pPr>
            <w:r>
              <w:rPr>
                <w:color w:val="231F20"/>
                <w:sz w:val="18"/>
              </w:rPr>
              <w:t>În calitate de marcă poate fi protejat orice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semn</w:t>
            </w:r>
            <w:r>
              <w:rPr>
                <w:color w:val="231F20"/>
                <w:spacing w:val="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pasibil</w:t>
            </w:r>
            <w:r>
              <w:rPr>
                <w:color w:val="231F20"/>
                <w:spacing w:val="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reprezentare</w:t>
            </w:r>
            <w:r>
              <w:rPr>
                <w:color w:val="231F20"/>
                <w:spacing w:val="1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grafică</w:t>
            </w:r>
            <w:r>
              <w:rPr>
                <w:color w:val="231F20"/>
                <w:spacing w:val="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(culoa-</w:t>
            </w:r>
            <w:r>
              <w:rPr>
                <w:color w:val="231F20"/>
                <w:spacing w:val="-4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re,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sunet, cuvânt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inventat,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nume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propriu)</w:t>
            </w:r>
          </w:p>
        </w:tc>
      </w:tr>
      <w:tr>
        <w:trPr>
          <w:trHeight w:val="239" w:hRule="atLeast"/>
        </w:trPr>
        <w:tc>
          <w:tcPr>
            <w:tcW w:w="7082" w:type="dxa"/>
            <w:gridSpan w:val="2"/>
          </w:tcPr>
          <w:p>
            <w:pPr>
              <w:pStyle w:val="TableParagraph"/>
              <w:spacing w:line="200" w:lineRule="exact" w:before="1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Ambele</w:t>
            </w:r>
            <w:r>
              <w:rPr>
                <w:color w:val="231F20"/>
                <w:spacing w:val="1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servesc</w:t>
            </w:r>
            <w:r>
              <w:rPr>
                <w:color w:val="231F20"/>
                <w:spacing w:val="1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1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diferenţierea</w:t>
            </w:r>
            <w:r>
              <w:rPr>
                <w:color w:val="231F20"/>
                <w:spacing w:val="1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produselor</w:t>
            </w:r>
          </w:p>
        </w:tc>
      </w:tr>
      <w:tr>
        <w:trPr>
          <w:trHeight w:val="239" w:hRule="atLeast"/>
        </w:trPr>
        <w:tc>
          <w:tcPr>
            <w:tcW w:w="3521" w:type="dxa"/>
          </w:tcPr>
          <w:p>
            <w:pPr>
              <w:pStyle w:val="TableParagraph"/>
              <w:spacing w:line="200" w:lineRule="exact" w:before="1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Indică</w:t>
            </w:r>
            <w:r>
              <w:rPr>
                <w:color w:val="231F20"/>
                <w:spacing w:val="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provenienţa</w:t>
            </w:r>
            <w:r>
              <w:rPr>
                <w:color w:val="231F20"/>
                <w:spacing w:val="1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geografică</w:t>
            </w:r>
            <w:r>
              <w:rPr>
                <w:color w:val="231F20"/>
                <w:spacing w:val="1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produsului</w:t>
            </w:r>
          </w:p>
        </w:tc>
        <w:tc>
          <w:tcPr>
            <w:tcW w:w="3561" w:type="dxa"/>
          </w:tcPr>
          <w:p>
            <w:pPr>
              <w:pStyle w:val="TableParagraph"/>
              <w:spacing w:line="200" w:lineRule="exact" w:before="19"/>
              <w:ind w:left="5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Indică</w:t>
            </w:r>
            <w:r>
              <w:rPr>
                <w:color w:val="231F20"/>
                <w:spacing w:val="1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cine</w:t>
            </w:r>
            <w:r>
              <w:rPr>
                <w:color w:val="231F20"/>
                <w:spacing w:val="1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este</w:t>
            </w:r>
            <w:r>
              <w:rPr>
                <w:color w:val="231F20"/>
                <w:spacing w:val="1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producătorul</w:t>
            </w:r>
          </w:p>
        </w:tc>
      </w:tr>
      <w:tr>
        <w:trPr>
          <w:trHeight w:val="1269" w:hRule="atLeast"/>
        </w:trPr>
        <w:tc>
          <w:tcPr>
            <w:tcW w:w="3521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Garantează</w:t>
            </w:r>
            <w:r>
              <w:rPr>
                <w:color w:val="231F20"/>
                <w:spacing w:val="12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8"/>
                <w:u w:val="single" w:color="231F20"/>
              </w:rPr>
              <w:t>direct</w:t>
            </w:r>
            <w:r>
              <w:rPr>
                <w:rFonts w:ascii="Arial" w:hAnsi="Arial"/>
                <w:b/>
                <w:color w:val="231F20"/>
                <w:spacing w:val="6"/>
                <w:w w:val="90"/>
                <w:sz w:val="18"/>
                <w:u w:val="single" w:color="231F20"/>
              </w:rPr>
              <w:t> </w:t>
            </w:r>
            <w:r>
              <w:rPr>
                <w:color w:val="231F20"/>
                <w:w w:val="90"/>
                <w:sz w:val="18"/>
              </w:rPr>
              <w:t>calitatea.</w:t>
            </w:r>
          </w:p>
          <w:p>
            <w:pPr>
              <w:pStyle w:val="TableParagraph"/>
              <w:spacing w:line="242" w:lineRule="auto" w:before="2"/>
              <w:ind w:right="18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Pentru a utiliza o indicaţie </w:t>
            </w:r>
            <w:r>
              <w:rPr>
                <w:color w:val="231F20"/>
                <w:sz w:val="18"/>
              </w:rPr>
              <w:t>geografică ești</w:t>
            </w:r>
            <w:r>
              <w:rPr>
                <w:color w:val="231F20"/>
                <w:spacing w:val="-4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obligat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să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te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conformezi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unor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reguli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stricte</w:t>
            </w:r>
            <w:r>
              <w:rPr>
                <w:color w:val="231F20"/>
                <w:spacing w:val="-4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producere</w:t>
            </w:r>
            <w:r>
              <w:rPr>
                <w:color w:val="231F20"/>
                <w:spacing w:val="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înscrise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într-un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caiet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sar-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cini</w:t>
            </w:r>
          </w:p>
        </w:tc>
        <w:tc>
          <w:tcPr>
            <w:tcW w:w="3561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Garantează</w:t>
            </w:r>
            <w:r>
              <w:rPr>
                <w:color w:val="231F20"/>
                <w:spacing w:val="11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8"/>
                <w:u w:val="single" w:color="231F20"/>
              </w:rPr>
              <w:t>indirect</w:t>
            </w:r>
            <w:r>
              <w:rPr>
                <w:rFonts w:ascii="Arial" w:hAnsi="Arial"/>
                <w:b/>
                <w:color w:val="231F20"/>
                <w:spacing w:val="1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calitatea.</w:t>
            </w:r>
          </w:p>
          <w:p>
            <w:pPr>
              <w:pStyle w:val="TableParagraph"/>
              <w:spacing w:line="242" w:lineRule="auto" w:before="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Garantarea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calităţii</w:t>
            </w:r>
            <w:r>
              <w:rPr>
                <w:color w:val="231F20"/>
                <w:spacing w:val="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în</w:t>
            </w:r>
            <w:r>
              <w:rPr>
                <w:color w:val="231F20"/>
                <w:spacing w:val="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cazul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mărcii</w:t>
            </w:r>
            <w:r>
              <w:rPr>
                <w:color w:val="231F20"/>
                <w:spacing w:val="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este</w:t>
            </w:r>
            <w:r>
              <w:rPr>
                <w:color w:val="231F20"/>
                <w:spacing w:val="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lăsa-</w:t>
            </w:r>
            <w:r>
              <w:rPr>
                <w:color w:val="231F20"/>
                <w:spacing w:val="-42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tă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latitudinea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producătorului</w:t>
            </w:r>
          </w:p>
          <w:p>
            <w:pPr>
              <w:pStyle w:val="TableParagraph"/>
              <w:spacing w:line="206" w:lineRule="exact" w:before="0"/>
              <w:ind w:right="36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Excepţie</w:t>
            </w:r>
            <w:r>
              <w:rPr>
                <w:color w:val="231F20"/>
                <w:spacing w:val="1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constituie</w:t>
            </w:r>
            <w:r>
              <w:rPr>
                <w:color w:val="231F20"/>
                <w:spacing w:val="1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mărcile</w:t>
            </w:r>
            <w:r>
              <w:rPr>
                <w:color w:val="231F20"/>
                <w:spacing w:val="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1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certifica-</w:t>
            </w:r>
            <w:r>
              <w:rPr>
                <w:color w:val="231F20"/>
                <w:spacing w:val="-4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re care, sub acest aspect,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sunt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similare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indicaţiilor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geografice</w:t>
            </w:r>
          </w:p>
        </w:tc>
      </w:tr>
      <w:tr>
        <w:trPr>
          <w:trHeight w:val="1681" w:hRule="atLeast"/>
        </w:trPr>
        <w:tc>
          <w:tcPr>
            <w:tcW w:w="3521" w:type="dxa"/>
          </w:tcPr>
          <w:p>
            <w:pPr>
              <w:pStyle w:val="TableParagraph"/>
              <w:spacing w:line="242" w:lineRule="auto" w:before="19"/>
              <w:ind w:right="118" w:hanging="1"/>
              <w:rPr>
                <w:sz w:val="18"/>
              </w:rPr>
            </w:pPr>
            <w:r>
              <w:rPr>
                <w:color w:val="231F20"/>
                <w:sz w:val="18"/>
              </w:rPr>
              <w:t>Înregistrarea indicaţiei geografice dă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naștere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unui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8"/>
                <w:u w:val="single" w:color="231F20"/>
              </w:rPr>
              <w:t>drept colectiv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care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presupune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doar dreptul de a utiliza </w:t>
            </w:r>
            <w:r>
              <w:rPr>
                <w:color w:val="231F20"/>
                <w:sz w:val="18"/>
              </w:rPr>
              <w:t>indicaţia protejată</w:t>
            </w:r>
            <w:r>
              <w:rPr>
                <w:color w:val="231F20"/>
                <w:spacing w:val="-45"/>
                <w:sz w:val="18"/>
              </w:rPr>
              <w:t> </w:t>
            </w:r>
            <w:r>
              <w:rPr>
                <w:color w:val="231F20"/>
                <w:sz w:val="18"/>
              </w:rPr>
              <w:t>și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care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nu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poate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fi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transmis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sub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nicio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formă</w:t>
            </w:r>
            <w:r>
              <w:rPr>
                <w:color w:val="231F20"/>
                <w:spacing w:val="-44"/>
                <w:sz w:val="18"/>
              </w:rPr>
              <w:t> </w:t>
            </w:r>
            <w:r>
              <w:rPr>
                <w:color w:val="231F20"/>
                <w:sz w:val="18"/>
              </w:rPr>
              <w:t>(moștenire,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licenţă,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cesiune).</w:t>
            </w:r>
          </w:p>
        </w:tc>
        <w:tc>
          <w:tcPr>
            <w:tcW w:w="3561" w:type="dxa"/>
          </w:tcPr>
          <w:p>
            <w:pPr>
              <w:pStyle w:val="TableParagraph"/>
              <w:spacing w:line="242" w:lineRule="auto" w:before="19"/>
              <w:ind w:right="89" w:hanging="1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Înregistrarea mărcii </w:t>
            </w:r>
            <w:r>
              <w:rPr>
                <w:color w:val="231F20"/>
                <w:spacing w:val="-1"/>
                <w:w w:val="95"/>
                <w:sz w:val="18"/>
              </w:rPr>
              <w:t>generează apariţia unui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pacing w:val="-4"/>
                <w:w w:val="95"/>
                <w:sz w:val="18"/>
                <w:u w:val="single" w:color="231F20"/>
              </w:rPr>
              <w:t>drept individual</w:t>
            </w:r>
            <w:r>
              <w:rPr>
                <w:rFonts w:ascii="Arial" w:hAnsi="Arial"/>
                <w:b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spacing w:val="-4"/>
                <w:w w:val="95"/>
                <w:sz w:val="18"/>
              </w:rPr>
              <w:t>care presupune </w:t>
            </w:r>
            <w:r>
              <w:rPr>
                <w:color w:val="231F20"/>
                <w:spacing w:val="-3"/>
                <w:w w:val="95"/>
                <w:sz w:val="18"/>
              </w:rPr>
              <w:t>atât dreptul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de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utiliza,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cât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și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dreptul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de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dispune,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dreptul</w:t>
            </w:r>
            <w:r>
              <w:rPr>
                <w:color w:val="231F20"/>
                <w:spacing w:val="-43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poate</w:t>
            </w:r>
            <w:r>
              <w:rPr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fi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transmis.</w:t>
            </w:r>
          </w:p>
          <w:p>
            <w:pPr>
              <w:pStyle w:val="TableParagraph"/>
              <w:spacing w:line="242" w:lineRule="auto" w:before="0"/>
              <w:ind w:right="105"/>
              <w:rPr>
                <w:sz w:val="18"/>
              </w:rPr>
            </w:pPr>
            <w:r>
              <w:rPr>
                <w:color w:val="231F20"/>
                <w:spacing w:val="-3"/>
                <w:w w:val="95"/>
                <w:sz w:val="18"/>
              </w:rPr>
              <w:t>Există, însă, o oarecare apropiere </w:t>
            </w:r>
            <w:r>
              <w:rPr>
                <w:color w:val="231F20"/>
                <w:spacing w:val="-2"/>
                <w:w w:val="95"/>
                <w:sz w:val="18"/>
              </w:rPr>
              <w:t>între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indicaţia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geografică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și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marca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colectivă,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cu</w:t>
            </w:r>
            <w:r>
              <w:rPr>
                <w:color w:val="231F20"/>
                <w:spacing w:val="-43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toate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acestea,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drepturile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conferite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nu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sunt</w:t>
            </w:r>
          </w:p>
          <w:p>
            <w:pPr>
              <w:pStyle w:val="TableParagraph"/>
              <w:spacing w:line="200" w:lineRule="exact" w:before="0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interșanjabile,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fiind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diferite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în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esenţa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sa</w:t>
            </w:r>
          </w:p>
        </w:tc>
      </w:tr>
      <w:tr>
        <w:trPr>
          <w:trHeight w:val="1063" w:hRule="atLeast"/>
        </w:trPr>
        <w:tc>
          <w:tcPr>
            <w:tcW w:w="3521" w:type="dxa"/>
          </w:tcPr>
          <w:p>
            <w:pPr>
              <w:pStyle w:val="TableParagraph"/>
              <w:spacing w:line="206" w:lineRule="exact" w:before="13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w w:val="90"/>
                <w:sz w:val="18"/>
                <w:u w:val="single" w:color="231F20"/>
              </w:rPr>
              <w:t>Nu aparţine cu drept exclusiv nimănui</w:t>
            </w:r>
            <w:r>
              <w:rPr>
                <w:color w:val="231F20"/>
                <w:w w:val="90"/>
                <w:sz w:val="18"/>
              </w:rPr>
              <w:t>, orice</w:t>
            </w:r>
            <w:r>
              <w:rPr>
                <w:color w:val="231F20"/>
                <w:spacing w:val="-41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producător din zona geografică delimitată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care se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conformează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regulilor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înscrise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în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caietul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de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sarcini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poate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utiliza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indicaţia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geo-</w:t>
            </w:r>
            <w:r>
              <w:rPr>
                <w:color w:val="231F20"/>
                <w:spacing w:val="-45"/>
                <w:sz w:val="18"/>
              </w:rPr>
              <w:t> </w:t>
            </w:r>
            <w:r>
              <w:rPr>
                <w:color w:val="231F20"/>
                <w:sz w:val="18"/>
              </w:rPr>
              <w:t>grafică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protejată.</w:t>
            </w:r>
          </w:p>
        </w:tc>
        <w:tc>
          <w:tcPr>
            <w:tcW w:w="3561" w:type="dxa"/>
          </w:tcPr>
          <w:p>
            <w:pPr>
              <w:pStyle w:val="TableParagraph"/>
              <w:spacing w:before="16"/>
              <w:ind w:right="18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90"/>
                <w:sz w:val="18"/>
                <w:u w:val="single" w:color="231F20"/>
              </w:rPr>
              <w:t>Aparţine cu drept exclusiv titularului/titula-</w:t>
            </w:r>
            <w:r>
              <w:rPr>
                <w:rFonts w:ascii="Arial" w:hAnsi="Arial"/>
                <w:b/>
                <w:color w:val="231F20"/>
                <w:spacing w:val="-42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  <w:u w:val="single" w:color="231F20"/>
              </w:rPr>
              <w:t>rilor</w:t>
            </w:r>
          </w:p>
        </w:tc>
      </w:tr>
      <w:tr>
        <w:trPr>
          <w:trHeight w:val="445" w:hRule="atLeast"/>
        </w:trPr>
        <w:tc>
          <w:tcPr>
            <w:tcW w:w="3521" w:type="dxa"/>
          </w:tcPr>
          <w:p>
            <w:pPr>
              <w:pStyle w:val="TableParagraph"/>
              <w:spacing w:line="206" w:lineRule="exact" w:before="13"/>
              <w:rPr>
                <w:rFonts w:ascii="Arial" w:hAnsi="Arial"/>
                <w:b/>
                <w:sz w:val="18"/>
              </w:rPr>
            </w:pPr>
            <w:r>
              <w:rPr>
                <w:color w:val="231F20"/>
                <w:w w:val="95"/>
                <w:sz w:val="18"/>
                <w:u w:val="single" w:color="231F20"/>
              </w:rPr>
              <w:t>Indicaţiile</w:t>
            </w:r>
            <w:r>
              <w:rPr>
                <w:color w:val="231F20"/>
                <w:spacing w:val="7"/>
                <w:w w:val="95"/>
                <w:sz w:val="18"/>
                <w:u w:val="single" w:color="231F20"/>
              </w:rPr>
              <w:t> </w:t>
            </w:r>
            <w:r>
              <w:rPr>
                <w:color w:val="231F20"/>
                <w:w w:val="95"/>
                <w:sz w:val="18"/>
                <w:u w:val="single" w:color="231F20"/>
              </w:rPr>
              <w:t>geografice</w:t>
            </w:r>
            <w:r>
              <w:rPr>
                <w:color w:val="231F20"/>
                <w:spacing w:val="6"/>
                <w:w w:val="95"/>
                <w:sz w:val="18"/>
                <w:u w:val="single" w:color="231F20"/>
              </w:rPr>
              <w:t> </w:t>
            </w:r>
            <w:r>
              <w:rPr>
                <w:color w:val="231F20"/>
                <w:w w:val="95"/>
                <w:sz w:val="18"/>
                <w:u w:val="single" w:color="231F20"/>
              </w:rPr>
              <w:t>înregistrate</w:t>
            </w:r>
            <w:r>
              <w:rPr>
                <w:color w:val="231F20"/>
                <w:spacing w:val="10"/>
                <w:w w:val="9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95"/>
                <w:sz w:val="18"/>
              </w:rPr>
              <w:t>nu pot</w:t>
            </w:r>
            <w:r>
              <w:rPr>
                <w:rFonts w:ascii="Arial" w:hAnsi="Arial"/>
                <w:b/>
                <w:color w:val="231F20"/>
                <w:spacing w:val="-44"/>
                <w:w w:val="9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pacing w:val="-1"/>
                <w:w w:val="90"/>
                <w:sz w:val="18"/>
              </w:rPr>
              <w:t>deveni</w:t>
            </w:r>
            <w:r>
              <w:rPr>
                <w:rFonts w:ascii="Arial" w:hAnsi="Arial"/>
                <w:b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generice</w:t>
            </w:r>
          </w:p>
        </w:tc>
        <w:tc>
          <w:tcPr>
            <w:tcW w:w="3561" w:type="dxa"/>
          </w:tcPr>
          <w:p>
            <w:pPr>
              <w:pStyle w:val="TableParagraph"/>
              <w:spacing w:before="16"/>
              <w:rPr>
                <w:rFonts w:ascii="Arial" w:hAnsi="Arial"/>
                <w:b/>
                <w:sz w:val="18"/>
              </w:rPr>
            </w:pPr>
            <w:r>
              <w:rPr>
                <w:color w:val="231F20"/>
                <w:w w:val="90"/>
                <w:sz w:val="18"/>
                <w:u w:val="single" w:color="231F20"/>
              </w:rPr>
              <w:t>Mărcile</w:t>
            </w:r>
            <w:r>
              <w:rPr>
                <w:color w:val="231F20"/>
                <w:spacing w:val="20"/>
                <w:w w:val="90"/>
                <w:sz w:val="18"/>
                <w:u w:val="single" w:color="231F20"/>
              </w:rPr>
              <w:t> </w:t>
            </w:r>
            <w:r>
              <w:rPr>
                <w:color w:val="231F20"/>
                <w:w w:val="90"/>
                <w:sz w:val="18"/>
                <w:u w:val="single" w:color="231F20"/>
              </w:rPr>
              <w:t>înregistrate</w:t>
            </w:r>
            <w:r>
              <w:rPr>
                <w:color w:val="231F20"/>
                <w:spacing w:val="20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pot</w:t>
            </w:r>
            <w:r>
              <w:rPr>
                <w:rFonts w:ascii="Arial" w:hAnsi="Arial"/>
                <w:b/>
                <w:color w:val="231F20"/>
                <w:spacing w:val="11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deveni</w:t>
            </w:r>
            <w:r>
              <w:rPr>
                <w:rFonts w:ascii="Arial" w:hAnsi="Arial"/>
                <w:b/>
                <w:color w:val="231F20"/>
                <w:spacing w:val="11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generice</w:t>
            </w:r>
          </w:p>
        </w:tc>
      </w:tr>
      <w:tr>
        <w:trPr>
          <w:trHeight w:val="651" w:hRule="atLeast"/>
        </w:trPr>
        <w:tc>
          <w:tcPr>
            <w:tcW w:w="3521" w:type="dxa"/>
          </w:tcPr>
          <w:p>
            <w:pPr>
              <w:pStyle w:val="TableParagraph"/>
              <w:spacing w:before="16"/>
              <w:rPr>
                <w:rFonts w:ascii="Arial" w:hAnsi="Arial"/>
                <w:b/>
                <w:sz w:val="18"/>
              </w:rPr>
            </w:pPr>
            <w:r>
              <w:rPr>
                <w:color w:val="231F20"/>
                <w:w w:val="95"/>
                <w:sz w:val="18"/>
                <w:u w:val="single" w:color="231F20"/>
              </w:rPr>
              <w:t>Indicaţiile</w:t>
            </w:r>
            <w:r>
              <w:rPr>
                <w:color w:val="231F20"/>
                <w:spacing w:val="2"/>
                <w:w w:val="95"/>
                <w:sz w:val="18"/>
                <w:u w:val="single" w:color="231F20"/>
              </w:rPr>
              <w:t> </w:t>
            </w:r>
            <w:r>
              <w:rPr>
                <w:color w:val="231F20"/>
                <w:w w:val="95"/>
                <w:sz w:val="18"/>
                <w:u w:val="single" w:color="231F20"/>
              </w:rPr>
              <w:t>geografice</w:t>
            </w:r>
            <w:r>
              <w:rPr>
                <w:color w:val="231F20"/>
                <w:spacing w:val="3"/>
                <w:w w:val="95"/>
                <w:sz w:val="18"/>
                <w:u w:val="single" w:color="231F20"/>
              </w:rPr>
              <w:t> </w:t>
            </w:r>
            <w:r>
              <w:rPr>
                <w:color w:val="231F20"/>
                <w:w w:val="95"/>
                <w:sz w:val="18"/>
                <w:u w:val="single" w:color="231F20"/>
              </w:rPr>
              <w:t>înregistrate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95"/>
                <w:sz w:val="18"/>
              </w:rPr>
              <w:t>sunt</w:t>
            </w:r>
            <w:r>
              <w:rPr>
                <w:rFonts w:ascii="Arial" w:hAnsi="Arial"/>
                <w:b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95"/>
                <w:sz w:val="18"/>
              </w:rPr>
              <w:t>pro-</w:t>
            </w:r>
            <w:r>
              <w:rPr>
                <w:rFonts w:ascii="Arial" w:hAnsi="Arial"/>
                <w:b/>
                <w:color w:val="231F20"/>
                <w:spacing w:val="-44"/>
                <w:w w:val="9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tejate</w:t>
            </w:r>
            <w:r>
              <w:rPr>
                <w:rFonts w:ascii="Arial" w:hAnsi="Arial"/>
                <w:b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nelimitat</w:t>
            </w:r>
            <w:r>
              <w:rPr>
                <w:rFonts w:ascii="Arial" w:hAnsi="Arial"/>
                <w:b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în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timp</w:t>
            </w:r>
          </w:p>
        </w:tc>
        <w:tc>
          <w:tcPr>
            <w:tcW w:w="3561" w:type="dxa"/>
          </w:tcPr>
          <w:p>
            <w:pPr>
              <w:pStyle w:val="TableParagraph"/>
              <w:spacing w:line="206" w:lineRule="exact" w:before="13"/>
              <w:ind w:right="159"/>
              <w:rPr>
                <w:sz w:val="18"/>
              </w:rPr>
            </w:pPr>
            <w:r>
              <w:rPr>
                <w:color w:val="231F20"/>
                <w:w w:val="95"/>
                <w:sz w:val="18"/>
                <w:u w:val="single" w:color="231F20"/>
              </w:rPr>
              <w:t>Mărcile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95"/>
                <w:sz w:val="18"/>
              </w:rPr>
              <w:t>sunt</w:t>
            </w:r>
            <w:r>
              <w:rPr>
                <w:rFonts w:ascii="Arial" w:hAnsi="Arial"/>
                <w:b/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95"/>
                <w:sz w:val="18"/>
              </w:rPr>
              <w:t>protejate</w:t>
            </w:r>
            <w:r>
              <w:rPr>
                <w:rFonts w:ascii="Arial" w:hAnsi="Arial"/>
                <w:b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pentru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perioadă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42"/>
                <w:w w:val="9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95"/>
                <w:sz w:val="18"/>
              </w:rPr>
              <w:t>10</w:t>
            </w:r>
            <w:r>
              <w:rPr>
                <w:rFonts w:ascii="Arial" w:hAnsi="Arial"/>
                <w:b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95"/>
                <w:sz w:val="18"/>
              </w:rPr>
              <w:t>ani</w:t>
            </w:r>
            <w:r>
              <w:rPr>
                <w:rFonts w:ascii="Arial" w:hAnsi="Arial"/>
                <w:b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cu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posibilitatea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reînnoire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ori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câte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ori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se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dorește</w:t>
            </w:r>
          </w:p>
        </w:tc>
      </w:tr>
    </w:tbl>
    <w:p>
      <w:pPr>
        <w:spacing w:after="0" w:line="206" w:lineRule="exact"/>
        <w:rPr>
          <w:sz w:val="18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49" w:lineRule="auto" w:before="103"/>
        <w:ind w:right="273"/>
      </w:pPr>
      <w:r>
        <w:rPr>
          <w:color w:val="231F20"/>
          <w:spacing w:val="-1"/>
        </w:rPr>
        <w:t>Astfel,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mod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frecvent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indicaţiile</w:t>
      </w:r>
      <w:r>
        <w:rPr>
          <w:color w:val="231F20"/>
          <w:spacing w:val="-12"/>
        </w:rPr>
        <w:t> </w:t>
      </w:r>
      <w:r>
        <w:rPr>
          <w:color w:val="231F20"/>
        </w:rPr>
        <w:t>geografice</w:t>
      </w:r>
      <w:r>
        <w:rPr>
          <w:color w:val="231F20"/>
          <w:spacing w:val="-12"/>
        </w:rPr>
        <w:t> </w:t>
      </w:r>
      <w:r>
        <w:rPr>
          <w:color w:val="231F20"/>
        </w:rPr>
        <w:t>și</w:t>
      </w:r>
      <w:r>
        <w:rPr>
          <w:color w:val="231F20"/>
          <w:spacing w:val="-13"/>
        </w:rPr>
        <w:t> </w:t>
      </w:r>
      <w:r>
        <w:rPr>
          <w:color w:val="231F20"/>
        </w:rPr>
        <w:t>mărcile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sunt</w:t>
      </w:r>
      <w:r>
        <w:rPr>
          <w:color w:val="231F20"/>
          <w:spacing w:val="-13"/>
        </w:rPr>
        <w:t> </w:t>
      </w:r>
      <w:r>
        <w:rPr>
          <w:color w:val="231F20"/>
        </w:rPr>
        <w:t>instrumente</w:t>
      </w:r>
      <w:r>
        <w:rPr>
          <w:color w:val="231F20"/>
          <w:spacing w:val="-54"/>
        </w:rPr>
        <w:t> </w:t>
      </w:r>
      <w:r>
        <w:rPr>
          <w:color w:val="231F20"/>
        </w:rPr>
        <w:t>concurente în comerţ, ci, din contra - complementare. Acest lucru derivă din</w:t>
      </w:r>
      <w:r>
        <w:rPr>
          <w:color w:val="231F20"/>
          <w:spacing w:val="1"/>
        </w:rPr>
        <w:t> </w:t>
      </w:r>
      <w:r>
        <w:rPr>
          <w:color w:val="231F20"/>
        </w:rPr>
        <w:t>specificul</w:t>
      </w:r>
      <w:r>
        <w:rPr>
          <w:color w:val="231F20"/>
          <w:spacing w:val="-10"/>
        </w:rPr>
        <w:t> </w:t>
      </w:r>
      <w:r>
        <w:rPr>
          <w:color w:val="231F20"/>
        </w:rPr>
        <w:t>indicaţiilor</w:t>
      </w:r>
      <w:r>
        <w:rPr>
          <w:color w:val="231F20"/>
          <w:spacing w:val="-9"/>
        </w:rPr>
        <w:t> </w:t>
      </w:r>
      <w:r>
        <w:rPr>
          <w:color w:val="231F20"/>
        </w:rPr>
        <w:t>geografice,</w:t>
      </w:r>
      <w:r>
        <w:rPr>
          <w:color w:val="231F20"/>
          <w:spacing w:val="-9"/>
        </w:rPr>
        <w:t> </w:t>
      </w:r>
      <w:r>
        <w:rPr>
          <w:color w:val="231F20"/>
        </w:rPr>
        <w:t>și</w:t>
      </w:r>
      <w:r>
        <w:rPr>
          <w:color w:val="231F20"/>
          <w:spacing w:val="-9"/>
        </w:rPr>
        <w:t> </w:t>
      </w:r>
      <w:r>
        <w:rPr>
          <w:color w:val="231F20"/>
        </w:rPr>
        <w:t>anume,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indicaţie</w:t>
      </w:r>
      <w:r>
        <w:rPr>
          <w:color w:val="231F20"/>
          <w:spacing w:val="-10"/>
        </w:rPr>
        <w:t> </w:t>
      </w:r>
      <w:r>
        <w:rPr>
          <w:color w:val="231F20"/>
        </w:rPr>
        <w:t>geografică</w:t>
      </w:r>
      <w:r>
        <w:rPr>
          <w:color w:val="231F20"/>
          <w:spacing w:val="-9"/>
        </w:rPr>
        <w:t> </w:t>
      </w:r>
      <w:r>
        <w:rPr>
          <w:color w:val="231F20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utili-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zată concomitent de mai mulţi producători, iar cum este și firesc, fiecare produ-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cător dorește să se diferenţieze, folosind în acest scop mărcile. De exemplu, de-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numirea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origine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„Champagne”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utilizată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diferiţi</w:t>
      </w:r>
      <w:r>
        <w:rPr>
          <w:color w:val="231F20"/>
          <w:spacing w:val="-12"/>
        </w:rPr>
        <w:t> </w:t>
      </w:r>
      <w:r>
        <w:rPr>
          <w:color w:val="231F20"/>
        </w:rPr>
        <w:t>producători</w:t>
      </w:r>
      <w:r>
        <w:rPr>
          <w:color w:val="231F20"/>
          <w:spacing w:val="-12"/>
        </w:rPr>
        <w:t> </w:t>
      </w:r>
      <w:r>
        <w:rPr>
          <w:color w:val="231F20"/>
        </w:rPr>
        <w:t>sub</w:t>
      </w:r>
      <w:r>
        <w:rPr>
          <w:color w:val="231F20"/>
          <w:spacing w:val="-13"/>
        </w:rPr>
        <w:t> </w:t>
      </w:r>
      <w:r>
        <w:rPr>
          <w:color w:val="231F20"/>
        </w:rPr>
        <w:t>măr-</w:t>
      </w:r>
      <w:r>
        <w:rPr>
          <w:color w:val="231F20"/>
          <w:spacing w:val="-53"/>
        </w:rPr>
        <w:t> </w:t>
      </w:r>
      <w:r>
        <w:rPr>
          <w:color w:val="231F20"/>
        </w:rPr>
        <w:t>cile</w:t>
      </w:r>
      <w:r>
        <w:rPr>
          <w:color w:val="231F20"/>
          <w:spacing w:val="-9"/>
        </w:rPr>
        <w:t> </w:t>
      </w:r>
      <w:r>
        <w:rPr>
          <w:color w:val="231F20"/>
        </w:rPr>
        <w:t>„Veuve</w:t>
      </w:r>
      <w:r>
        <w:rPr>
          <w:color w:val="231F20"/>
          <w:spacing w:val="-9"/>
        </w:rPr>
        <w:t> </w:t>
      </w:r>
      <w:r>
        <w:rPr>
          <w:color w:val="231F20"/>
        </w:rPr>
        <w:t>Cliquot”,</w:t>
      </w:r>
      <w:r>
        <w:rPr>
          <w:color w:val="231F20"/>
          <w:spacing w:val="-8"/>
        </w:rPr>
        <w:t> </w:t>
      </w:r>
      <w:r>
        <w:rPr>
          <w:color w:val="231F20"/>
        </w:rPr>
        <w:t>„Dom</w:t>
      </w:r>
      <w:r>
        <w:rPr>
          <w:color w:val="231F20"/>
          <w:spacing w:val="-9"/>
        </w:rPr>
        <w:t> </w:t>
      </w:r>
      <w:r>
        <w:rPr>
          <w:color w:val="231F20"/>
        </w:rPr>
        <w:t>Perignon”</w:t>
      </w:r>
      <w:r>
        <w:rPr>
          <w:color w:val="231F20"/>
          <w:spacing w:val="-8"/>
        </w:rPr>
        <w:t> </w:t>
      </w:r>
      <w:r>
        <w:rPr>
          <w:color w:val="231F20"/>
        </w:rPr>
        <w:t>și</w:t>
      </w:r>
      <w:r>
        <w:rPr>
          <w:color w:val="231F20"/>
          <w:spacing w:val="-9"/>
        </w:rPr>
        <w:t> </w:t>
      </w:r>
      <w:r>
        <w:rPr>
          <w:color w:val="231F20"/>
        </w:rPr>
        <w:t>sub</w:t>
      </w:r>
      <w:r>
        <w:rPr>
          <w:color w:val="231F20"/>
          <w:spacing w:val="-8"/>
        </w:rPr>
        <w:t> </w:t>
      </w:r>
      <w:r>
        <w:rPr>
          <w:color w:val="231F20"/>
        </w:rPr>
        <w:t>zeci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alte</w:t>
      </w:r>
      <w:r>
        <w:rPr>
          <w:color w:val="231F20"/>
          <w:spacing w:val="-9"/>
        </w:rPr>
        <w:t> </w:t>
      </w:r>
      <w:r>
        <w:rPr>
          <w:color w:val="231F20"/>
        </w:rPr>
        <w:t>mărci.</w:t>
      </w:r>
      <w:r>
        <w:rPr>
          <w:color w:val="231F20"/>
          <w:spacing w:val="-8"/>
        </w:rPr>
        <w:t> </w:t>
      </w:r>
      <w:r>
        <w:rPr>
          <w:color w:val="231F20"/>
        </w:rPr>
        <w:t>Comun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53"/>
        </w:rPr>
        <w:t> </w:t>
      </w:r>
      <w:r>
        <w:rPr>
          <w:color w:val="231F20"/>
        </w:rPr>
        <w:t>toate</w:t>
      </w:r>
      <w:r>
        <w:rPr>
          <w:color w:val="231F20"/>
          <w:spacing w:val="-12"/>
        </w:rPr>
        <w:t> </w:t>
      </w:r>
      <w:r>
        <w:rPr>
          <w:color w:val="231F20"/>
        </w:rPr>
        <w:t>produsele</w:t>
      </w:r>
      <w:r>
        <w:rPr>
          <w:color w:val="231F20"/>
          <w:spacing w:val="-11"/>
        </w:rPr>
        <w:t> </w:t>
      </w:r>
      <w:r>
        <w:rPr>
          <w:color w:val="231F20"/>
        </w:rPr>
        <w:t>marcate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denumirea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origine</w:t>
      </w:r>
      <w:r>
        <w:rPr>
          <w:color w:val="231F20"/>
          <w:spacing w:val="-11"/>
        </w:rPr>
        <w:t> </w:t>
      </w:r>
      <w:r>
        <w:rPr>
          <w:color w:val="231F20"/>
        </w:rPr>
        <w:t>„Champagne”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originea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geografică a materiilor prime și a producerii, producătorul, fiind diferit, utilizează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semne</w:t>
      </w:r>
      <w:r>
        <w:rPr>
          <w:color w:val="231F20"/>
          <w:spacing w:val="-9"/>
        </w:rPr>
        <w:t> </w:t>
      </w:r>
      <w:r>
        <w:rPr>
          <w:color w:val="231F20"/>
        </w:rPr>
        <w:t>adiţionale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diferenţiere</w:t>
      </w:r>
      <w:r>
        <w:rPr>
          <w:color w:val="231F20"/>
          <w:spacing w:val="-9"/>
        </w:rPr>
        <w:t> </w:t>
      </w:r>
      <w:r>
        <w:rPr>
          <w:color w:val="231F20"/>
        </w:rPr>
        <w:t>(mărcile).</w:t>
      </w:r>
    </w:p>
    <w:p>
      <w:pPr>
        <w:pStyle w:val="BodyText"/>
        <w:spacing w:line="249" w:lineRule="auto" w:before="8"/>
        <w:ind w:right="274"/>
      </w:pPr>
      <w:r>
        <w:rPr>
          <w:color w:val="231F20"/>
          <w:w w:val="95"/>
        </w:rPr>
        <w:t>O altă interferenţă care merită menţionată este cea dintre indicaţie geogra-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fică și cunoștinţele tradiţionale (la baza oricărei indicaţii geografice stau anu-</w:t>
      </w:r>
      <w:r>
        <w:rPr>
          <w:color w:val="231F20"/>
          <w:spacing w:val="-53"/>
        </w:rPr>
        <w:t> </w:t>
      </w:r>
      <w:r>
        <w:rPr>
          <w:color w:val="231F20"/>
        </w:rPr>
        <w:t>mite cunoștinţe care s-au acumulat de-a lungul secolelor în anumite regiuni</w:t>
      </w:r>
      <w:r>
        <w:rPr>
          <w:color w:val="231F20"/>
          <w:spacing w:val="1"/>
        </w:rPr>
        <w:t> </w:t>
      </w:r>
      <w:r>
        <w:rPr>
          <w:color w:val="231F20"/>
        </w:rPr>
        <w:t>geografice</w:t>
      </w:r>
      <w:r>
        <w:rPr>
          <w:color w:val="231F20"/>
          <w:spacing w:val="-14"/>
        </w:rPr>
        <w:t> </w:t>
      </w:r>
      <w:r>
        <w:rPr>
          <w:color w:val="231F20"/>
        </w:rPr>
        <w:t>și</w:t>
      </w:r>
      <w:r>
        <w:rPr>
          <w:color w:val="231F20"/>
          <w:spacing w:val="-14"/>
        </w:rPr>
        <w:t> </w:t>
      </w:r>
      <w:r>
        <w:rPr>
          <w:color w:val="231F20"/>
        </w:rPr>
        <w:t>sunt</w:t>
      </w:r>
      <w:r>
        <w:rPr>
          <w:color w:val="231F20"/>
          <w:spacing w:val="-13"/>
        </w:rPr>
        <w:t> </w:t>
      </w:r>
      <w:r>
        <w:rPr>
          <w:color w:val="231F20"/>
        </w:rPr>
        <w:t>transmise</w:t>
      </w:r>
      <w:r>
        <w:rPr>
          <w:color w:val="231F20"/>
          <w:spacing w:val="-14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generaţie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generaţie).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acest</w:t>
      </w:r>
      <w:r>
        <w:rPr>
          <w:color w:val="231F20"/>
          <w:spacing w:val="-14"/>
        </w:rPr>
        <w:t> </w:t>
      </w:r>
      <w:r>
        <w:rPr>
          <w:color w:val="231F20"/>
        </w:rPr>
        <w:t>fel,</w:t>
      </w:r>
      <w:r>
        <w:rPr>
          <w:color w:val="231F20"/>
          <w:spacing w:val="-13"/>
        </w:rPr>
        <w:t> </w:t>
      </w:r>
      <w:r>
        <w:rPr>
          <w:color w:val="231F20"/>
        </w:rPr>
        <w:t>prin</w:t>
      </w:r>
      <w:r>
        <w:rPr>
          <w:color w:val="231F20"/>
          <w:spacing w:val="-14"/>
        </w:rPr>
        <w:t> </w:t>
      </w:r>
      <w:r>
        <w:rPr>
          <w:color w:val="231F20"/>
        </w:rPr>
        <w:t>inter-</w:t>
      </w:r>
      <w:r>
        <w:rPr>
          <w:color w:val="231F20"/>
          <w:spacing w:val="-53"/>
        </w:rPr>
        <w:t> </w:t>
      </w:r>
      <w:r>
        <w:rPr>
          <w:color w:val="231F20"/>
        </w:rPr>
        <w:t>mediul</w:t>
      </w:r>
      <w:r>
        <w:rPr>
          <w:color w:val="231F20"/>
          <w:spacing w:val="-6"/>
        </w:rPr>
        <w:t> </w:t>
      </w:r>
      <w:r>
        <w:rPr>
          <w:color w:val="231F20"/>
        </w:rPr>
        <w:t>indicaţiilor</w:t>
      </w:r>
      <w:r>
        <w:rPr>
          <w:color w:val="231F20"/>
          <w:spacing w:val="-5"/>
        </w:rPr>
        <w:t> </w:t>
      </w:r>
      <w:r>
        <w:rPr>
          <w:color w:val="231F20"/>
        </w:rPr>
        <w:t>geografice,</w:t>
      </w:r>
      <w:r>
        <w:rPr>
          <w:color w:val="231F20"/>
          <w:spacing w:val="-5"/>
        </w:rPr>
        <w:t> </w:t>
      </w:r>
      <w:r>
        <w:rPr>
          <w:color w:val="231F20"/>
        </w:rPr>
        <w:t>cunoștinţele</w:t>
      </w:r>
      <w:r>
        <w:rPr>
          <w:color w:val="231F20"/>
          <w:spacing w:val="-4"/>
        </w:rPr>
        <w:t> </w:t>
      </w:r>
      <w:r>
        <w:rPr>
          <w:color w:val="231F20"/>
        </w:rPr>
        <w:t>tradiţionale</w:t>
      </w:r>
      <w:r>
        <w:rPr>
          <w:color w:val="231F20"/>
          <w:spacing w:val="-5"/>
        </w:rPr>
        <w:t> </w:t>
      </w:r>
      <w:r>
        <w:rPr>
          <w:color w:val="231F20"/>
        </w:rPr>
        <w:t>pot</w:t>
      </w:r>
      <w:r>
        <w:rPr>
          <w:color w:val="231F20"/>
          <w:spacing w:val="-4"/>
        </w:rPr>
        <w:t> </w:t>
      </w:r>
      <w:r>
        <w:rPr>
          <w:color w:val="231F20"/>
        </w:rPr>
        <w:t>fi</w:t>
      </w:r>
      <w:r>
        <w:rPr>
          <w:color w:val="231F20"/>
          <w:spacing w:val="-5"/>
        </w:rPr>
        <w:t> </w:t>
      </w:r>
      <w:r>
        <w:rPr>
          <w:color w:val="231F20"/>
        </w:rPr>
        <w:t>păstrate</w:t>
      </w:r>
      <w:r>
        <w:rPr>
          <w:color w:val="231F20"/>
          <w:spacing w:val="-5"/>
        </w:rPr>
        <w:t> </w:t>
      </w:r>
      <w:r>
        <w:rPr>
          <w:color w:val="231F20"/>
        </w:rPr>
        <w:t>și</w:t>
      </w:r>
      <w:r>
        <w:rPr>
          <w:color w:val="231F20"/>
          <w:spacing w:val="-5"/>
        </w:rPr>
        <w:t> </w:t>
      </w:r>
      <w:r>
        <w:rPr>
          <w:color w:val="231F20"/>
        </w:rPr>
        <w:t>trans-</w:t>
      </w:r>
      <w:r>
        <w:rPr>
          <w:color w:val="231F20"/>
          <w:spacing w:val="-54"/>
        </w:rPr>
        <w:t> </w:t>
      </w:r>
      <w:r>
        <w:rPr>
          <w:color w:val="231F20"/>
        </w:rPr>
        <w:t>mise</w:t>
      </w:r>
      <w:r>
        <w:rPr>
          <w:color w:val="231F20"/>
          <w:spacing w:val="-9"/>
        </w:rPr>
        <w:t> </w:t>
      </w:r>
      <w:r>
        <w:rPr>
          <w:color w:val="231F20"/>
        </w:rPr>
        <w:t>generaţiilor</w:t>
      </w:r>
      <w:r>
        <w:rPr>
          <w:color w:val="231F20"/>
          <w:spacing w:val="-9"/>
        </w:rPr>
        <w:t> </w:t>
      </w:r>
      <w:r>
        <w:rPr>
          <w:color w:val="231F20"/>
        </w:rPr>
        <w:t>următoare.</w:t>
      </w:r>
    </w:p>
    <w:p>
      <w:pPr>
        <w:pStyle w:val="BodyText"/>
        <w:spacing w:line="249" w:lineRule="auto" w:before="5"/>
        <w:ind w:right="274"/>
      </w:pPr>
      <w:r>
        <w:rPr>
          <w:color w:val="231F20"/>
        </w:rPr>
        <w:t>De asemenea, indicaţiile geografice interferează cu biodiversităţile ca-</w:t>
      </w:r>
      <w:r>
        <w:rPr>
          <w:color w:val="231F20"/>
          <w:spacing w:val="1"/>
        </w:rPr>
        <w:t> </w:t>
      </w:r>
      <w:r>
        <w:rPr>
          <w:color w:val="231F20"/>
        </w:rPr>
        <w:t>racteristice anumitor zone geografice și constituie, în anumite cazuri, o posi-</w:t>
      </w:r>
      <w:r>
        <w:rPr>
          <w:color w:val="231F20"/>
          <w:spacing w:val="1"/>
        </w:rPr>
        <w:t> </w:t>
      </w:r>
      <w:r>
        <w:rPr>
          <w:color w:val="231F20"/>
        </w:rPr>
        <w:t>bilitate reală de conservare a acestora. În ultimii ani, sunt întreprinse eforturi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considerabile de către statele în curs de dezvoltare, în special statele africane,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precum și cele din America de Sud, pentru a obţine o valorificare mai bună 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biodiversităţilor sale, utilizate pe larg de către companiile mari străine (deseori,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companiile farmaceutice, cosmetice mari procură pe un preţ de nimic plante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exotice, care cresc în ţările subdezvoltate ca, ulterior, să scoată profituri enorme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pe urma utilizării acestora). Iată că, în aceste cazuri, indicaţiile geografice ar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putea</w:t>
      </w:r>
      <w:r>
        <w:rPr>
          <w:color w:val="231F20"/>
          <w:spacing w:val="-9"/>
        </w:rPr>
        <w:t> </w:t>
      </w:r>
      <w:r>
        <w:rPr>
          <w:color w:val="231F20"/>
        </w:rPr>
        <w:t>contribui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soluţionarea</w:t>
      </w:r>
      <w:r>
        <w:rPr>
          <w:color w:val="231F20"/>
          <w:spacing w:val="-9"/>
        </w:rPr>
        <w:t> </w:t>
      </w:r>
      <w:r>
        <w:rPr>
          <w:color w:val="231F20"/>
        </w:rPr>
        <w:t>problemelor.</w:t>
      </w:r>
    </w:p>
    <w:p>
      <w:pPr>
        <w:pStyle w:val="BodyText"/>
        <w:spacing w:line="249" w:lineRule="auto" w:before="8"/>
        <w:ind w:right="273"/>
      </w:pPr>
      <w:r>
        <w:rPr>
          <w:color w:val="231F20"/>
        </w:rPr>
        <w:t>Din cele enunţate mai sus, observăm că din punct de vedere juridic,</w:t>
      </w:r>
      <w:r>
        <w:rPr>
          <w:color w:val="231F20"/>
          <w:spacing w:val="1"/>
        </w:rPr>
        <w:t> </w:t>
      </w:r>
      <w:r>
        <w:rPr>
          <w:color w:val="231F20"/>
        </w:rPr>
        <w:t>indicaţiile geografice constituie un obiect complex al proprietăţii intelectuale</w:t>
      </w:r>
      <w:r>
        <w:rPr>
          <w:color w:val="231F20"/>
          <w:spacing w:val="1"/>
        </w:rPr>
        <w:t> </w:t>
      </w:r>
      <w:r>
        <w:rPr>
          <w:color w:val="231F20"/>
        </w:rPr>
        <w:t>având tangenţe și cu alte obiecte ale acesteia, cum ar fi mărcile, soiurile de</w:t>
      </w:r>
      <w:r>
        <w:rPr>
          <w:color w:val="231F20"/>
          <w:spacing w:val="1"/>
        </w:rPr>
        <w:t> </w:t>
      </w:r>
      <w:r>
        <w:rPr>
          <w:color w:val="231F20"/>
        </w:rPr>
        <w:t>plante,</w:t>
      </w:r>
      <w:r>
        <w:rPr>
          <w:color w:val="231F20"/>
          <w:spacing w:val="-8"/>
        </w:rPr>
        <w:t> </w:t>
      </w:r>
      <w:r>
        <w:rPr>
          <w:color w:val="231F20"/>
        </w:rPr>
        <w:t>cunoștinţele</w:t>
      </w:r>
      <w:r>
        <w:rPr>
          <w:color w:val="231F20"/>
          <w:spacing w:val="-8"/>
        </w:rPr>
        <w:t> </w:t>
      </w:r>
      <w:r>
        <w:rPr>
          <w:color w:val="231F20"/>
        </w:rPr>
        <w:t>tradiţionale.</w:t>
      </w:r>
    </w:p>
    <w:p>
      <w:pPr>
        <w:pStyle w:val="BodyText"/>
        <w:spacing w:line="249" w:lineRule="auto" w:before="4"/>
        <w:ind w:right="275"/>
      </w:pPr>
      <w:r>
        <w:rPr>
          <w:color w:val="231F20"/>
          <w:spacing w:val="-3"/>
        </w:rPr>
        <w:t>Analizând </w:t>
      </w:r>
      <w:r>
        <w:rPr>
          <w:color w:val="231F20"/>
          <w:spacing w:val="-2"/>
        </w:rPr>
        <w:t>dimensiunea economică a indicaţiilor geografice, evidenţiem că</w:t>
      </w:r>
      <w:r>
        <w:rPr>
          <w:color w:val="231F20"/>
          <w:spacing w:val="-53"/>
        </w:rPr>
        <w:t> </w:t>
      </w:r>
      <w:r>
        <w:rPr>
          <w:color w:val="231F20"/>
          <w:spacing w:val="-2"/>
          <w:w w:val="95"/>
        </w:rPr>
        <w:t>spre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deosebire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alte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obiecte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proprietate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intelectuală,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care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au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bază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principiul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</w:rPr>
        <w:t>dreptului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exclusiv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asupra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unei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idei/produs/procedeu,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drept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funda-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ment prin prisma conceptului de proprietate, indicaţiile geografice nu pot fi privite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  <w:w w:val="95"/>
        </w:rPr>
        <w:t>și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abordate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din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același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unghi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vedere.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Acest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lucru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explică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prin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următoarele:</w:t>
      </w:r>
    </w:p>
    <w:p>
      <w:pPr>
        <w:pStyle w:val="ListParagraph"/>
        <w:numPr>
          <w:ilvl w:val="0"/>
          <w:numId w:val="175"/>
        </w:numPr>
        <w:tabs>
          <w:tab w:pos="743" w:val="left" w:leader="none"/>
        </w:tabs>
        <w:spacing w:line="249" w:lineRule="auto" w:before="4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Indicaţia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geografică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produs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creaţiei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umane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sensul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clasic,</w:t>
      </w:r>
      <w:r>
        <w:rPr>
          <w:color w:val="231F20"/>
          <w:spacing w:val="-54"/>
          <w:sz w:val="21"/>
        </w:rPr>
        <w:t> </w:t>
      </w:r>
      <w:r>
        <w:rPr>
          <w:color w:val="231F20"/>
          <w:spacing w:val="-1"/>
          <w:sz w:val="21"/>
        </w:rPr>
        <w:t>deoarece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drepturile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asupra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indicaţii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geografice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referă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denumiri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geo-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grafice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existente;</w:t>
      </w:r>
    </w:p>
    <w:p>
      <w:pPr>
        <w:pStyle w:val="ListParagraph"/>
        <w:numPr>
          <w:ilvl w:val="0"/>
          <w:numId w:val="175"/>
        </w:numPr>
        <w:tabs>
          <w:tab w:pos="762" w:val="left" w:leader="none"/>
        </w:tabs>
        <w:spacing w:line="247" w:lineRule="auto" w:before="2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Indicaţia geografică nu face obiectul unor drepturi exclusive și nu intră</w:t>
      </w:r>
      <w:r>
        <w:rPr>
          <w:color w:val="231F20"/>
          <w:spacing w:val="1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facto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proprietatea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persoanelor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iniţiază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procesul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recunoaștere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protecţie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asupra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indicaţiei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geografice.</w:t>
      </w:r>
    </w:p>
    <w:p>
      <w:pPr>
        <w:pStyle w:val="BodyText"/>
        <w:spacing w:line="249" w:lineRule="auto" w:before="6"/>
        <w:ind w:right="277"/>
      </w:pPr>
      <w:r>
        <w:rPr>
          <w:color w:val="231F20"/>
        </w:rPr>
        <w:t>Totuși, practica economică a confirmat oportunitatea atribuirii indicaţiilor</w:t>
      </w:r>
      <w:r>
        <w:rPr>
          <w:color w:val="231F20"/>
          <w:spacing w:val="1"/>
        </w:rPr>
        <w:t> </w:t>
      </w:r>
      <w:r>
        <w:rPr>
          <w:color w:val="231F20"/>
        </w:rPr>
        <w:t>geografice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categoria</w:t>
      </w:r>
      <w:r>
        <w:rPr>
          <w:color w:val="231F20"/>
          <w:spacing w:val="-11"/>
        </w:rPr>
        <w:t> </w:t>
      </w:r>
      <w:r>
        <w:rPr>
          <w:color w:val="231F20"/>
        </w:rPr>
        <w:t>obiectelor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proprietate</w:t>
      </w:r>
      <w:r>
        <w:rPr>
          <w:color w:val="231F20"/>
          <w:spacing w:val="-10"/>
        </w:rPr>
        <w:t> </w:t>
      </w:r>
      <w:r>
        <w:rPr>
          <w:color w:val="231F20"/>
        </w:rPr>
        <w:t>intelectuală.</w:t>
      </w:r>
    </w:p>
    <w:p>
      <w:pPr>
        <w:pStyle w:val="BodyText"/>
        <w:spacing w:line="249" w:lineRule="auto" w:before="1"/>
        <w:ind w:right="275"/>
      </w:pPr>
      <w:r>
        <w:rPr>
          <w:color w:val="231F20"/>
          <w:w w:val="95"/>
        </w:rPr>
        <w:t>Raţionamentul atribuirii indicaţiilor geografice la categoria obiectelor de 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prietate</w:t>
      </w:r>
      <w:r>
        <w:rPr>
          <w:color w:val="231F20"/>
          <w:spacing w:val="-14"/>
        </w:rPr>
        <w:t> </w:t>
      </w:r>
      <w:r>
        <w:rPr>
          <w:color w:val="231F20"/>
        </w:rPr>
        <w:t>intelectuală,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opinia</w:t>
      </w:r>
      <w:r>
        <w:rPr>
          <w:color w:val="231F20"/>
          <w:spacing w:val="-13"/>
        </w:rPr>
        <w:t> </w:t>
      </w:r>
      <w:r>
        <w:rPr>
          <w:color w:val="231F20"/>
        </w:rPr>
        <w:t>noastră,</w:t>
      </w:r>
      <w:r>
        <w:rPr>
          <w:color w:val="231F20"/>
          <w:spacing w:val="-13"/>
        </w:rPr>
        <w:t> </w:t>
      </w:r>
      <w:r>
        <w:rPr>
          <w:color w:val="231F20"/>
        </w:rPr>
        <w:t>rezidă,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special,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faptul</w:t>
      </w:r>
      <w:r>
        <w:rPr>
          <w:color w:val="231F20"/>
          <w:spacing w:val="-13"/>
        </w:rPr>
        <w:t> </w:t>
      </w:r>
      <w:r>
        <w:rPr>
          <w:color w:val="231F20"/>
        </w:rPr>
        <w:t>că</w:t>
      </w:r>
      <w:r>
        <w:rPr>
          <w:color w:val="231F20"/>
          <w:spacing w:val="-13"/>
        </w:rPr>
        <w:t> </w:t>
      </w:r>
      <w:r>
        <w:rPr>
          <w:color w:val="231F20"/>
        </w:rPr>
        <w:t>indicaţiile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geografice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constituie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instrument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intangibil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eficient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conservare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patrimo-</w:t>
      </w:r>
    </w:p>
    <w:p>
      <w:pPr>
        <w:spacing w:after="0" w:line="249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49" w:lineRule="auto" w:before="103"/>
        <w:ind w:right="274" w:firstLine="0"/>
      </w:pPr>
      <w:r>
        <w:rPr>
          <w:color w:val="231F20"/>
          <w:w w:val="95"/>
        </w:rPr>
        <w:t>niului cultural regional. Indicaţia geografică reprezintă o simbioză dintre dreptu-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rile de proprietate industrială (în special, mărci), drepturile de autor și sistemele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calitate, iar în baza similitudinii funcţiilor îndeplinite de IG cu cele îndeplinite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mărci, precum și caracterului imaterial al acestora, atribuirea lor la categoria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obiectelor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proprietate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intelectuală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pare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mult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decât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fundamentată.</w:t>
      </w:r>
    </w:p>
    <w:p>
      <w:pPr>
        <w:pStyle w:val="BodyText"/>
        <w:spacing w:line="249" w:lineRule="auto" w:before="4"/>
        <w:ind w:right="275"/>
      </w:pPr>
      <w:r>
        <w:rPr>
          <w:color w:val="231F20"/>
        </w:rPr>
        <w:t>Indicaţiile geografice constituie unul dintre cele mai eficiente instrumente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diferenţiere a produselor și de garantare a calităţii și originii acestora, iar prin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acest</w:t>
      </w:r>
      <w:r>
        <w:rPr>
          <w:color w:val="231F20"/>
          <w:spacing w:val="-6"/>
        </w:rPr>
        <w:t> </w:t>
      </w:r>
      <w:r>
        <w:rPr>
          <w:color w:val="231F20"/>
        </w:rPr>
        <w:t>fapt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creare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percepţiei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utilitate</w:t>
      </w:r>
      <w:r>
        <w:rPr>
          <w:color w:val="231F20"/>
          <w:spacing w:val="-6"/>
        </w:rPr>
        <w:t> </w:t>
      </w:r>
      <w:r>
        <w:rPr>
          <w:color w:val="231F20"/>
        </w:rPr>
        <w:t>sporită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produselor</w:t>
      </w:r>
      <w:r>
        <w:rPr>
          <w:color w:val="231F20"/>
          <w:spacing w:val="-5"/>
        </w:rPr>
        <w:t> </w:t>
      </w:r>
      <w:r>
        <w:rPr>
          <w:color w:val="231F20"/>
        </w:rPr>
        <w:t>marcate</w:t>
      </w:r>
      <w:r>
        <w:rPr>
          <w:color w:val="231F20"/>
          <w:spacing w:val="-6"/>
        </w:rPr>
        <w:t> </w:t>
      </w:r>
      <w:r>
        <w:rPr>
          <w:color w:val="231F20"/>
        </w:rPr>
        <w:t>cu</w:t>
      </w:r>
      <w:r>
        <w:rPr>
          <w:color w:val="231F20"/>
          <w:spacing w:val="-53"/>
        </w:rPr>
        <w:t> </w:t>
      </w:r>
      <w:r>
        <w:rPr>
          <w:color w:val="231F20"/>
        </w:rPr>
        <w:t>indicaţii</w:t>
      </w:r>
      <w:r>
        <w:rPr>
          <w:color w:val="231F20"/>
          <w:spacing w:val="-9"/>
        </w:rPr>
        <w:t> </w:t>
      </w:r>
      <w:r>
        <w:rPr>
          <w:color w:val="231F20"/>
        </w:rPr>
        <w:t>geografice.</w:t>
      </w:r>
    </w:p>
    <w:p>
      <w:pPr>
        <w:pStyle w:val="BodyText"/>
        <w:spacing w:before="4"/>
        <w:ind w:left="617" w:firstLine="0"/>
      </w:pPr>
      <w:r>
        <w:rPr>
          <w:color w:val="231F20"/>
          <w:w w:val="95"/>
        </w:rPr>
        <w:t>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special,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supravaloarea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produs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indicaţie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geografică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bazează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pe:</w:t>
      </w:r>
    </w:p>
    <w:p>
      <w:pPr>
        <w:pStyle w:val="ListParagraph"/>
        <w:numPr>
          <w:ilvl w:val="0"/>
          <w:numId w:val="175"/>
        </w:numPr>
        <w:tabs>
          <w:tab w:pos="771" w:val="left" w:leader="none"/>
        </w:tabs>
        <w:spacing w:line="249" w:lineRule="auto" w:before="1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Certitudinea provenienţei geografice, a metodelor utilizate și a calităţii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așteptate;</w:t>
      </w:r>
    </w:p>
    <w:p>
      <w:pPr>
        <w:pStyle w:val="ListParagraph"/>
        <w:numPr>
          <w:ilvl w:val="0"/>
          <w:numId w:val="175"/>
        </w:numPr>
        <w:tabs>
          <w:tab w:pos="746" w:val="left" w:leader="none"/>
        </w:tabs>
        <w:spacing w:line="249" w:lineRule="auto" w:before="2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Minimizarea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cheltuielilor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tranzacţionare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datorate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recunoașterii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produ-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selor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indicaţie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geografică;</w:t>
      </w:r>
    </w:p>
    <w:p>
      <w:pPr>
        <w:pStyle w:val="ListParagraph"/>
        <w:numPr>
          <w:ilvl w:val="0"/>
          <w:numId w:val="175"/>
        </w:numPr>
        <w:tabs>
          <w:tab w:pos="735" w:val="left" w:leader="none"/>
        </w:tabs>
        <w:spacing w:line="240" w:lineRule="auto" w:before="1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Valoarea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sentimentală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apartenenţei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anumit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grup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social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etc.</w:t>
      </w:r>
    </w:p>
    <w:p>
      <w:pPr>
        <w:pStyle w:val="BodyText"/>
        <w:spacing w:line="249" w:lineRule="auto" w:before="11"/>
        <w:ind w:right="277"/>
      </w:pPr>
      <w:r>
        <w:rPr>
          <w:color w:val="231F20"/>
        </w:rPr>
        <w:t>Astfel,</w:t>
      </w:r>
      <w:r>
        <w:rPr>
          <w:color w:val="231F20"/>
          <w:spacing w:val="-11"/>
        </w:rPr>
        <w:t> </w:t>
      </w:r>
      <w:r>
        <w:rPr>
          <w:color w:val="231F20"/>
        </w:rPr>
        <w:t>produsele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poartă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indicaţie</w:t>
      </w:r>
      <w:r>
        <w:rPr>
          <w:color w:val="231F20"/>
          <w:spacing w:val="-11"/>
        </w:rPr>
        <w:t> </w:t>
      </w:r>
      <w:r>
        <w:rPr>
          <w:color w:val="231F20"/>
        </w:rPr>
        <w:t>geografică</w:t>
      </w:r>
      <w:r>
        <w:rPr>
          <w:color w:val="231F20"/>
          <w:spacing w:val="-11"/>
        </w:rPr>
        <w:t> </w:t>
      </w:r>
      <w:r>
        <w:rPr>
          <w:color w:val="231F20"/>
        </w:rPr>
        <w:t>au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utilitate</w:t>
      </w:r>
      <w:r>
        <w:rPr>
          <w:color w:val="231F20"/>
          <w:spacing w:val="-11"/>
        </w:rPr>
        <w:t> </w:t>
      </w:r>
      <w:r>
        <w:rPr>
          <w:color w:val="231F20"/>
        </w:rPr>
        <w:t>mai</w:t>
      </w:r>
      <w:r>
        <w:rPr>
          <w:color w:val="231F20"/>
          <w:spacing w:val="-11"/>
        </w:rPr>
        <w:t> </w:t>
      </w:r>
      <w:r>
        <w:rPr>
          <w:color w:val="231F20"/>
        </w:rPr>
        <w:t>mare</w:t>
      </w:r>
      <w:r>
        <w:rPr>
          <w:color w:val="231F20"/>
          <w:spacing w:val="-53"/>
        </w:rPr>
        <w:t> </w:t>
      </w:r>
      <w:r>
        <w:rPr>
          <w:color w:val="231F20"/>
        </w:rPr>
        <w:t>faţă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alte</w:t>
      </w:r>
      <w:r>
        <w:rPr>
          <w:color w:val="231F20"/>
          <w:spacing w:val="-13"/>
        </w:rPr>
        <w:t> </w:t>
      </w:r>
      <w:r>
        <w:rPr>
          <w:color w:val="231F20"/>
        </w:rPr>
        <w:t>produse</w:t>
      </w:r>
      <w:r>
        <w:rPr>
          <w:color w:val="231F20"/>
          <w:spacing w:val="-11"/>
        </w:rPr>
        <w:t> </w:t>
      </w:r>
      <w:r>
        <w:rPr>
          <w:color w:val="231F20"/>
        </w:rPr>
        <w:t>similare,</w:t>
      </w:r>
      <w:r>
        <w:rPr>
          <w:color w:val="231F20"/>
          <w:spacing w:val="-12"/>
        </w:rPr>
        <w:t> </w:t>
      </w:r>
      <w:r>
        <w:rPr>
          <w:color w:val="231F20"/>
        </w:rPr>
        <w:t>menite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satisfacă</w:t>
      </w:r>
      <w:r>
        <w:rPr>
          <w:color w:val="231F20"/>
          <w:spacing w:val="-12"/>
        </w:rPr>
        <w:t> </w:t>
      </w:r>
      <w:r>
        <w:rPr>
          <w:color w:val="231F20"/>
        </w:rPr>
        <w:t>aceleași</w:t>
      </w:r>
      <w:r>
        <w:rPr>
          <w:color w:val="231F20"/>
          <w:spacing w:val="-12"/>
        </w:rPr>
        <w:t> </w:t>
      </w:r>
      <w:r>
        <w:rPr>
          <w:color w:val="231F20"/>
        </w:rPr>
        <w:t>nevoi.</w:t>
      </w:r>
    </w:p>
    <w:p>
      <w:pPr>
        <w:pStyle w:val="BodyText"/>
        <w:spacing w:line="249" w:lineRule="auto" w:before="1"/>
        <w:ind w:right="275"/>
      </w:pPr>
      <w:r>
        <w:rPr>
          <w:color w:val="231F20"/>
          <w:w w:val="95"/>
        </w:rPr>
        <w:t>Indicaţiile geografice îndeplinesc următoarele </w:t>
      </w:r>
      <w:r>
        <w:rPr>
          <w:color w:val="231F20"/>
          <w:w w:val="95"/>
          <w:u w:val="single" w:color="231F20"/>
        </w:rPr>
        <w:t>funcţii de bază</w:t>
      </w:r>
      <w:r>
        <w:rPr>
          <w:color w:val="231F20"/>
          <w:w w:val="95"/>
        </w:rPr>
        <w:t> care pot fi, di-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vizate</w:t>
      </w:r>
      <w:r>
        <w:rPr>
          <w:color w:val="231F20"/>
          <w:spacing w:val="-9"/>
        </w:rPr>
        <w:t> </w:t>
      </w:r>
      <w:r>
        <w:rPr>
          <w:color w:val="231F20"/>
        </w:rPr>
        <w:t>în:</w:t>
      </w:r>
    </w:p>
    <w:p>
      <w:pPr>
        <w:pStyle w:val="ListParagraph"/>
        <w:numPr>
          <w:ilvl w:val="0"/>
          <w:numId w:val="175"/>
        </w:numPr>
        <w:tabs>
          <w:tab w:pos="735" w:val="left" w:leader="none"/>
        </w:tabs>
        <w:spacing w:line="240" w:lineRule="auto" w:before="2" w:after="0"/>
        <w:ind w:left="734" w:right="0" w:hanging="118"/>
        <w:jc w:val="left"/>
        <w:rPr>
          <w:sz w:val="21"/>
        </w:rPr>
      </w:pPr>
      <w:r>
        <w:rPr>
          <w:color w:val="231F20"/>
          <w:sz w:val="21"/>
        </w:rPr>
        <w:t>macroeconomice;</w:t>
      </w:r>
    </w:p>
    <w:p>
      <w:pPr>
        <w:pStyle w:val="ListParagraph"/>
        <w:numPr>
          <w:ilvl w:val="0"/>
          <w:numId w:val="175"/>
        </w:numPr>
        <w:tabs>
          <w:tab w:pos="735" w:val="left" w:leader="none"/>
        </w:tabs>
        <w:spacing w:line="240" w:lineRule="auto" w:before="10" w:after="0"/>
        <w:ind w:left="734" w:right="0" w:hanging="118"/>
        <w:jc w:val="left"/>
        <w:rPr>
          <w:sz w:val="21"/>
        </w:rPr>
      </w:pPr>
      <w:r>
        <w:rPr>
          <w:color w:val="231F20"/>
          <w:sz w:val="21"/>
        </w:rPr>
        <w:t>microeconomice.</w:t>
      </w:r>
    </w:p>
    <w:p>
      <w:pPr>
        <w:spacing w:before="7"/>
        <w:ind w:left="617" w:right="0" w:firstLine="0"/>
        <w:jc w:val="left"/>
        <w:rPr>
          <w:sz w:val="21"/>
        </w:rPr>
      </w:pPr>
      <w:r>
        <w:rPr>
          <w:color w:val="231F20"/>
          <w:w w:val="95"/>
          <w:sz w:val="21"/>
        </w:rPr>
        <w:t>Funcţiile</w:t>
      </w:r>
      <w:r>
        <w:rPr>
          <w:color w:val="231F20"/>
          <w:spacing w:val="-6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macroeconomice</w:t>
      </w:r>
      <w:r>
        <w:rPr>
          <w:rFonts w:ascii="Arial" w:hAnsi="Arial"/>
          <w:b/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pot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fi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divizate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rândul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lor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în:</w:t>
      </w:r>
    </w:p>
    <w:p>
      <w:pPr>
        <w:pStyle w:val="ListParagraph"/>
        <w:numPr>
          <w:ilvl w:val="0"/>
          <w:numId w:val="175"/>
        </w:numPr>
        <w:tabs>
          <w:tab w:pos="744" w:val="left" w:leader="none"/>
        </w:tabs>
        <w:spacing w:line="249" w:lineRule="auto" w:before="6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funcţii </w:t>
      </w:r>
      <w:r>
        <w:rPr>
          <w:rFonts w:ascii="Arial" w:hAnsi="Arial"/>
          <w:b/>
          <w:color w:val="231F20"/>
          <w:w w:val="95"/>
          <w:sz w:val="21"/>
        </w:rPr>
        <w:t>patrimoniale </w:t>
      </w:r>
      <w:r>
        <w:rPr>
          <w:color w:val="231F20"/>
          <w:w w:val="95"/>
          <w:sz w:val="21"/>
        </w:rPr>
        <w:t>(cu o expresie directă în bani), care contribuie la dez-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voltarea turismului, ajută la distribuirea mai corectă şi echitabilă a veniturilor pe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întreg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lanţul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producere,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creează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locuri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muncă,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preîntâmpină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exodul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rural;</w:t>
      </w:r>
    </w:p>
    <w:p>
      <w:pPr>
        <w:pStyle w:val="ListParagraph"/>
        <w:numPr>
          <w:ilvl w:val="0"/>
          <w:numId w:val="175"/>
        </w:numPr>
        <w:tabs>
          <w:tab w:pos="773" w:val="left" w:leader="none"/>
        </w:tabs>
        <w:spacing w:line="249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funcţii </w:t>
      </w:r>
      <w:r>
        <w:rPr>
          <w:rFonts w:ascii="Arial" w:hAnsi="Arial"/>
          <w:b/>
          <w:color w:val="231F20"/>
          <w:sz w:val="21"/>
        </w:rPr>
        <w:t>nepatrimoniale</w:t>
      </w:r>
      <w:r>
        <w:rPr>
          <w:color w:val="231F20"/>
          <w:sz w:val="21"/>
        </w:rPr>
        <w:t>, indicaţiile geografice sunt instrumente eficiente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pentru păstrarea tradiţiilor locale şi a resurselor naturale, deoarece încurajează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păstrarea resurselor naturale și preîntâmpină uniformizarea produselor agroa-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limentare,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parte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componentă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culturii,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joacă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rol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pozitiv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edificarea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identităţii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naţionale.</w:t>
      </w:r>
    </w:p>
    <w:p>
      <w:pPr>
        <w:spacing w:before="0"/>
        <w:ind w:left="617" w:right="0" w:firstLine="0"/>
        <w:jc w:val="left"/>
        <w:rPr>
          <w:sz w:val="21"/>
        </w:rPr>
      </w:pPr>
      <w:r>
        <w:rPr>
          <w:color w:val="231F20"/>
          <w:w w:val="90"/>
          <w:sz w:val="21"/>
        </w:rPr>
        <w:t>Funcţiile</w:t>
      </w:r>
      <w:r>
        <w:rPr>
          <w:color w:val="231F20"/>
          <w:spacing w:val="5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microeconomice</w:t>
      </w:r>
      <w:r>
        <w:rPr>
          <w:color w:val="231F20"/>
          <w:w w:val="90"/>
          <w:sz w:val="21"/>
        </w:rPr>
        <w:t>:</w:t>
      </w:r>
    </w:p>
    <w:p>
      <w:pPr>
        <w:pStyle w:val="ListParagraph"/>
        <w:numPr>
          <w:ilvl w:val="0"/>
          <w:numId w:val="175"/>
        </w:numPr>
        <w:tabs>
          <w:tab w:pos="771" w:val="left" w:leader="none"/>
        </w:tabs>
        <w:spacing w:line="249" w:lineRule="auto" w:before="9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pentru </w:t>
      </w:r>
      <w:r>
        <w:rPr>
          <w:color w:val="231F20"/>
          <w:sz w:val="21"/>
          <w:u w:val="single" w:color="231F20"/>
        </w:rPr>
        <w:t>producători</w:t>
      </w:r>
      <w:r>
        <w:rPr>
          <w:color w:val="231F20"/>
          <w:sz w:val="21"/>
        </w:rPr>
        <w:t>, indicaţiile geografice sunt instrumente eficiente 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diferenţiere,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fidelizare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clientelei,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obţinere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supraprofituri,</w:t>
      </w:r>
    </w:p>
    <w:p>
      <w:pPr>
        <w:pStyle w:val="ListParagraph"/>
        <w:numPr>
          <w:ilvl w:val="0"/>
          <w:numId w:val="175"/>
        </w:numPr>
        <w:tabs>
          <w:tab w:pos="750" w:val="left" w:leader="none"/>
        </w:tabs>
        <w:spacing w:line="252" w:lineRule="auto" w:before="2" w:after="0"/>
        <w:ind w:left="277" w:right="274" w:firstLine="340"/>
        <w:jc w:val="right"/>
        <w:rPr>
          <w:sz w:val="21"/>
        </w:rPr>
      </w:pPr>
      <w:r>
        <w:rPr>
          <w:color w:val="231F20"/>
          <w:spacing w:val="-4"/>
          <w:sz w:val="21"/>
        </w:rPr>
        <w:t>pentru </w:t>
      </w:r>
      <w:r>
        <w:rPr>
          <w:color w:val="231F20"/>
          <w:spacing w:val="-4"/>
          <w:sz w:val="21"/>
          <w:u w:val="single" w:color="231F20"/>
        </w:rPr>
        <w:t>consumatori</w:t>
      </w:r>
      <w:r>
        <w:rPr>
          <w:color w:val="231F20"/>
          <w:spacing w:val="-4"/>
          <w:sz w:val="21"/>
        </w:rPr>
        <w:t>, indicaţiile geografice </w:t>
      </w:r>
      <w:r>
        <w:rPr>
          <w:color w:val="231F20"/>
          <w:spacing w:val="-3"/>
          <w:sz w:val="21"/>
        </w:rPr>
        <w:t>îndeplinesc funcţia de informare,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constituie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ghid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-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oferă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consumatorilor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posibilitatea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orienta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rapid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mul-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titudinea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produse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destinaţii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similare,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sunt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garant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real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și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eficient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calităţii.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sens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economic,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indicaţiile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geografice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prezintă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instrument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complex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valorificare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produselor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origine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garantată,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implică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antrenarea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mai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mul-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tor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factori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economici.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Potrivit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unor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autori,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indicaţiile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geografice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pot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privite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decât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într-un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  <w:u w:val="single" w:color="231F20"/>
        </w:rPr>
        <w:t>sistem</w:t>
      </w:r>
      <w:r>
        <w:rPr>
          <w:color w:val="231F20"/>
          <w:spacing w:val="-6"/>
          <w:sz w:val="21"/>
          <w:u w:val="single" w:color="231F20"/>
        </w:rPr>
        <w:t> </w:t>
      </w:r>
      <w:r>
        <w:rPr>
          <w:color w:val="231F20"/>
          <w:sz w:val="21"/>
          <w:u w:val="single" w:color="231F20"/>
        </w:rPr>
        <w:t>complex</w:t>
      </w:r>
      <w:r>
        <w:rPr>
          <w:color w:val="231F20"/>
          <w:sz w:val="21"/>
        </w:rPr>
        <w:t>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redat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printr-un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ciclu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închis,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rolul principal le revine producătorilor cointeresaţi de valorificarea produsului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origine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determinată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calităţi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deosebite,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iar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rolul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suport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întregul</w:t>
      </w:r>
    </w:p>
    <w:p>
      <w:pPr>
        <w:pStyle w:val="BodyText"/>
        <w:ind w:firstLine="0"/>
      </w:pPr>
      <w:r>
        <w:rPr>
          <w:color w:val="231F20"/>
          <w:w w:val="95"/>
        </w:rPr>
        <w:t>sistem,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inclusiv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fiecare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etapă,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îi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revine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statului.</w:t>
      </w:r>
    </w:p>
    <w:p>
      <w:pPr>
        <w:pStyle w:val="BodyText"/>
        <w:spacing w:line="254" w:lineRule="auto" w:before="14"/>
        <w:ind w:right="275"/>
      </w:pPr>
      <w:r>
        <w:rPr>
          <w:color w:val="231F20"/>
          <w:w w:val="95"/>
        </w:rPr>
        <w:t>Revenind la valoarea economică a indicaţiilor geografice protejate, susţinem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că</w:t>
      </w:r>
      <w:r>
        <w:rPr>
          <w:color w:val="231F20"/>
          <w:spacing w:val="-9"/>
        </w:rPr>
        <w:t> </w:t>
      </w:r>
      <w:r>
        <w:rPr>
          <w:color w:val="231F20"/>
        </w:rPr>
        <w:t>aceasta</w:t>
      </w:r>
      <w:r>
        <w:rPr>
          <w:color w:val="231F20"/>
          <w:spacing w:val="-9"/>
        </w:rPr>
        <w:t> </w:t>
      </w:r>
      <w:r>
        <w:rPr>
          <w:color w:val="231F20"/>
        </w:rPr>
        <w:t>rezidă</w:t>
      </w:r>
      <w:r>
        <w:rPr>
          <w:color w:val="231F20"/>
          <w:spacing w:val="-9"/>
        </w:rPr>
        <w:t> </w:t>
      </w:r>
      <w:r>
        <w:rPr>
          <w:color w:val="231F20"/>
        </w:rPr>
        <w:t>și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faptul</w:t>
      </w:r>
      <w:r>
        <w:rPr>
          <w:color w:val="231F20"/>
          <w:spacing w:val="-8"/>
        </w:rPr>
        <w:t> </w:t>
      </w:r>
      <w:r>
        <w:rPr>
          <w:color w:val="231F20"/>
        </w:rPr>
        <w:t>că</w:t>
      </w:r>
      <w:r>
        <w:rPr>
          <w:color w:val="231F20"/>
          <w:spacing w:val="-9"/>
        </w:rPr>
        <w:t> </w:t>
      </w:r>
      <w:r>
        <w:rPr>
          <w:color w:val="231F20"/>
        </w:rPr>
        <w:t>drepturile</w:t>
      </w:r>
      <w:r>
        <w:rPr>
          <w:color w:val="231F20"/>
          <w:spacing w:val="-9"/>
        </w:rPr>
        <w:t> </w:t>
      </w:r>
      <w:r>
        <w:rPr>
          <w:color w:val="231F20"/>
        </w:rPr>
        <w:t>conferite</w:t>
      </w:r>
      <w:r>
        <w:rPr>
          <w:color w:val="231F20"/>
          <w:spacing w:val="-9"/>
        </w:rPr>
        <w:t> </w:t>
      </w:r>
      <w:r>
        <w:rPr>
          <w:color w:val="231F20"/>
        </w:rPr>
        <w:t>indicaţiilor</w:t>
      </w:r>
      <w:r>
        <w:rPr>
          <w:color w:val="231F20"/>
          <w:spacing w:val="-9"/>
        </w:rPr>
        <w:t> </w:t>
      </w:r>
      <w:r>
        <w:rPr>
          <w:color w:val="231F20"/>
        </w:rPr>
        <w:t>geografice</w:t>
      </w:r>
      <w:r>
        <w:rPr>
          <w:color w:val="231F20"/>
          <w:spacing w:val="-9"/>
        </w:rPr>
        <w:t> </w:t>
      </w:r>
      <w:r>
        <w:rPr>
          <w:color w:val="231F20"/>
        </w:rPr>
        <w:t>prin</w:t>
      </w:r>
      <w:r>
        <w:rPr>
          <w:color w:val="231F20"/>
          <w:spacing w:val="-53"/>
        </w:rPr>
        <w:t> </w:t>
      </w:r>
      <w:r>
        <w:rPr>
          <w:color w:val="231F20"/>
        </w:rPr>
        <w:t>înregistrare</w:t>
      </w:r>
      <w:r>
        <w:rPr>
          <w:color w:val="231F20"/>
          <w:spacing w:val="7"/>
        </w:rPr>
        <w:t> </w:t>
      </w:r>
      <w:r>
        <w:rPr>
          <w:color w:val="231F20"/>
        </w:rPr>
        <w:t>sunt</w:t>
      </w:r>
      <w:r>
        <w:rPr>
          <w:color w:val="231F20"/>
          <w:spacing w:val="8"/>
        </w:rPr>
        <w:t> </w:t>
      </w:r>
      <w:r>
        <w:rPr>
          <w:color w:val="231F20"/>
        </w:rPr>
        <w:t>foarte</w:t>
      </w:r>
      <w:r>
        <w:rPr>
          <w:color w:val="231F20"/>
          <w:spacing w:val="9"/>
        </w:rPr>
        <w:t> </w:t>
      </w:r>
      <w:r>
        <w:rPr>
          <w:color w:val="231F20"/>
        </w:rPr>
        <w:t>“puternice”.</w:t>
      </w:r>
      <w:r>
        <w:rPr>
          <w:color w:val="231F20"/>
          <w:spacing w:val="8"/>
        </w:rPr>
        <w:t> </w:t>
      </w:r>
      <w:r>
        <w:rPr>
          <w:color w:val="231F20"/>
        </w:rPr>
        <w:t>Astfel,</w:t>
      </w:r>
      <w:r>
        <w:rPr>
          <w:color w:val="231F20"/>
          <w:spacing w:val="8"/>
        </w:rPr>
        <w:t> </w:t>
      </w:r>
      <w:r>
        <w:rPr>
          <w:color w:val="231F20"/>
        </w:rPr>
        <w:t>odată</w:t>
      </w:r>
      <w:r>
        <w:rPr>
          <w:color w:val="231F20"/>
          <w:spacing w:val="9"/>
        </w:rPr>
        <w:t> </w:t>
      </w:r>
      <w:r>
        <w:rPr>
          <w:color w:val="231F20"/>
        </w:rPr>
        <w:t>înregistrate,</w:t>
      </w:r>
      <w:r>
        <w:rPr>
          <w:color w:val="231F20"/>
          <w:spacing w:val="7"/>
        </w:rPr>
        <w:t> </w:t>
      </w:r>
      <w:r>
        <w:rPr>
          <w:color w:val="231F20"/>
        </w:rPr>
        <w:t>indicaţiile</w:t>
      </w:r>
      <w:r>
        <w:rPr>
          <w:color w:val="231F20"/>
          <w:spacing w:val="8"/>
        </w:rPr>
        <w:t> </w:t>
      </w:r>
      <w:r>
        <w:rPr>
          <w:color w:val="231F20"/>
        </w:rPr>
        <w:t>geo-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8" w:firstLine="0"/>
      </w:pPr>
      <w:r>
        <w:rPr>
          <w:color w:val="231F20"/>
          <w:w w:val="95"/>
        </w:rPr>
        <w:t>grafice sunt protejate contra oricărei utilizări comerciale directe sau indirecte 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denumiri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înregistrate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produse</w:t>
      </w:r>
      <w:r>
        <w:rPr>
          <w:color w:val="231F20"/>
          <w:spacing w:val="-11"/>
        </w:rPr>
        <w:t> </w:t>
      </w:r>
      <w:r>
        <w:rPr>
          <w:color w:val="231F20"/>
        </w:rPr>
        <w:t>neacoperite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înregistrare:</w:t>
      </w:r>
    </w:p>
    <w:p>
      <w:pPr>
        <w:pStyle w:val="ListParagraph"/>
        <w:numPr>
          <w:ilvl w:val="0"/>
          <w:numId w:val="175"/>
        </w:numPr>
        <w:tabs>
          <w:tab w:pos="758" w:val="left" w:leader="none"/>
        </w:tabs>
        <w:spacing w:line="254" w:lineRule="auto" w:before="0" w:after="0"/>
        <w:ind w:left="277" w:right="279" w:firstLine="340"/>
        <w:jc w:val="both"/>
        <w:rPr>
          <w:sz w:val="21"/>
        </w:rPr>
      </w:pPr>
      <w:r>
        <w:rPr>
          <w:color w:val="231F20"/>
          <w:sz w:val="21"/>
        </w:rPr>
        <w:t>în măsura în care aceste produse sunt comparabile cu cele înregistrate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sub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această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denumire;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</w:p>
    <w:p>
      <w:pPr>
        <w:pStyle w:val="ListParagraph"/>
        <w:numPr>
          <w:ilvl w:val="0"/>
          <w:numId w:val="175"/>
        </w:numPr>
        <w:tabs>
          <w:tab w:pos="737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măsura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această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utilizare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permite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profita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reputaţia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denu-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mirii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protejate.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De asemenea, o indicaţie geografică înregistrată este protejată împotriva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oricărei uzurpări, imitări sau evocări, chiar dacă originea adevărată a produsului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este indicată sau dacă denumirea protejată este folosită în traducere ori este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însoţită de o expresie, cum ar fi „de genul”, „de tipul”, „de stilul”, „imitaţie” ori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alte expresii similare, precum și oricărei practici susceptibile să inducă în eroare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consumatorul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ceea</w:t>
      </w:r>
      <w:r>
        <w:rPr>
          <w:color w:val="231F20"/>
          <w:spacing w:val="-12"/>
        </w:rPr>
        <w:t> </w:t>
      </w:r>
      <w:r>
        <w:rPr>
          <w:color w:val="231F20"/>
        </w:rPr>
        <w:t>ce</w:t>
      </w:r>
      <w:r>
        <w:rPr>
          <w:color w:val="231F20"/>
          <w:spacing w:val="-13"/>
        </w:rPr>
        <w:t> </w:t>
      </w:r>
      <w:r>
        <w:rPr>
          <w:color w:val="231F20"/>
        </w:rPr>
        <w:t>priveşte</w:t>
      </w:r>
      <w:r>
        <w:rPr>
          <w:color w:val="231F20"/>
          <w:spacing w:val="-12"/>
        </w:rPr>
        <w:t> </w:t>
      </w:r>
      <w:r>
        <w:rPr>
          <w:color w:val="231F20"/>
        </w:rPr>
        <w:t>originea</w:t>
      </w:r>
      <w:r>
        <w:rPr>
          <w:color w:val="231F20"/>
          <w:spacing w:val="-12"/>
        </w:rPr>
        <w:t> </w:t>
      </w:r>
      <w:r>
        <w:rPr>
          <w:color w:val="231F20"/>
        </w:rPr>
        <w:t>adevărată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produsului.</w:t>
      </w:r>
    </w:p>
    <w:p>
      <w:pPr>
        <w:pStyle w:val="BodyText"/>
        <w:spacing w:line="254" w:lineRule="auto"/>
        <w:ind w:right="271"/>
      </w:pP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plus,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cazul</w:t>
      </w:r>
      <w:r>
        <w:rPr>
          <w:color w:val="231F20"/>
          <w:spacing w:val="-4"/>
        </w:rPr>
        <w:t> </w:t>
      </w:r>
      <w:r>
        <w:rPr>
          <w:color w:val="231F20"/>
        </w:rPr>
        <w:t>unei</w:t>
      </w:r>
      <w:r>
        <w:rPr>
          <w:color w:val="231F20"/>
          <w:spacing w:val="-5"/>
        </w:rPr>
        <w:t> </w:t>
      </w:r>
      <w:r>
        <w:rPr>
          <w:color w:val="231F20"/>
        </w:rPr>
        <w:t>indicaţii</w:t>
      </w:r>
      <w:r>
        <w:rPr>
          <w:color w:val="231F20"/>
          <w:spacing w:val="-4"/>
        </w:rPr>
        <w:t> </w:t>
      </w:r>
      <w:r>
        <w:rPr>
          <w:color w:val="231F20"/>
        </w:rPr>
        <w:t>geografice</w:t>
      </w:r>
      <w:r>
        <w:rPr>
          <w:color w:val="231F20"/>
          <w:spacing w:val="-4"/>
        </w:rPr>
        <w:t> </w:t>
      </w:r>
      <w:r>
        <w:rPr>
          <w:color w:val="231F20"/>
        </w:rPr>
        <w:t>protejate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interzisă</w:t>
      </w:r>
      <w:r>
        <w:rPr>
          <w:color w:val="231F20"/>
          <w:spacing w:val="-5"/>
        </w:rPr>
        <w:t> </w:t>
      </w:r>
      <w:r>
        <w:rPr>
          <w:color w:val="231F20"/>
        </w:rPr>
        <w:t>utilizarea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unor indicaţii false sau înşelătoare cu privire la provenienţa, originea, natura sau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calităţile esenţiale ale produsului, care figurează pe produs sau pe ambalajul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acestuia, în publicitate sau pe documentele aferente produsului respectiv, pre-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cum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utilizarea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calitate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ambalaj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unui</w:t>
      </w:r>
      <w:r>
        <w:rPr>
          <w:color w:val="231F20"/>
          <w:spacing w:val="-10"/>
        </w:rPr>
        <w:t> </w:t>
      </w:r>
      <w:r>
        <w:rPr>
          <w:color w:val="231F20"/>
        </w:rPr>
        <w:t>recipient,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natură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creeze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53"/>
        </w:rPr>
        <w:t> </w:t>
      </w:r>
      <w:r>
        <w:rPr>
          <w:color w:val="231F20"/>
        </w:rPr>
        <w:t>impresie</w:t>
      </w:r>
      <w:r>
        <w:rPr>
          <w:color w:val="231F20"/>
          <w:spacing w:val="-9"/>
        </w:rPr>
        <w:t> </w:t>
      </w:r>
      <w:r>
        <w:rPr>
          <w:color w:val="231F20"/>
        </w:rPr>
        <w:t>eronată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privinţa</w:t>
      </w:r>
      <w:r>
        <w:rPr>
          <w:color w:val="231F20"/>
          <w:spacing w:val="-9"/>
        </w:rPr>
        <w:t> </w:t>
      </w:r>
      <w:r>
        <w:rPr>
          <w:color w:val="231F20"/>
        </w:rPr>
        <w:t>originii</w:t>
      </w:r>
      <w:r>
        <w:rPr>
          <w:color w:val="231F20"/>
          <w:spacing w:val="-9"/>
        </w:rPr>
        <w:t> </w:t>
      </w:r>
      <w:r>
        <w:rPr>
          <w:color w:val="231F20"/>
        </w:rPr>
        <w:t>produsului.</w:t>
      </w:r>
    </w:p>
    <w:p>
      <w:pPr>
        <w:pStyle w:val="BodyText"/>
        <w:spacing w:line="254" w:lineRule="auto"/>
        <w:ind w:right="272"/>
        <w:jc w:val="right"/>
      </w:pPr>
      <w:r>
        <w:rPr>
          <w:color w:val="231F20"/>
          <w:w w:val="95"/>
        </w:rPr>
        <w:t>Este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foarte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important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faptul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denumirile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protejate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pot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deveni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generice.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Sintetizând</w:t>
      </w:r>
      <w:r>
        <w:rPr>
          <w:color w:val="231F20"/>
          <w:spacing w:val="13"/>
        </w:rPr>
        <w:t> </w:t>
      </w:r>
      <w:r>
        <w:rPr>
          <w:color w:val="231F20"/>
        </w:rPr>
        <w:t>afirmaţiile</w:t>
      </w:r>
      <w:r>
        <w:rPr>
          <w:color w:val="231F20"/>
          <w:spacing w:val="14"/>
        </w:rPr>
        <w:t> </w:t>
      </w:r>
      <w:r>
        <w:rPr>
          <w:color w:val="231F20"/>
        </w:rPr>
        <w:t>mai</w:t>
      </w:r>
      <w:r>
        <w:rPr>
          <w:color w:val="231F20"/>
          <w:spacing w:val="13"/>
        </w:rPr>
        <w:t> </w:t>
      </w:r>
      <w:r>
        <w:rPr>
          <w:color w:val="231F20"/>
        </w:rPr>
        <w:t>multor</w:t>
      </w:r>
      <w:r>
        <w:rPr>
          <w:color w:val="231F20"/>
          <w:spacing w:val="14"/>
        </w:rPr>
        <w:t> </w:t>
      </w:r>
      <w:r>
        <w:rPr>
          <w:color w:val="231F20"/>
        </w:rPr>
        <w:t>autori,</w:t>
      </w:r>
      <w:r>
        <w:rPr>
          <w:color w:val="231F20"/>
          <w:spacing w:val="14"/>
        </w:rPr>
        <w:t> </w:t>
      </w:r>
      <w:r>
        <w:rPr>
          <w:color w:val="231F20"/>
        </w:rPr>
        <w:t>putem</w:t>
      </w:r>
      <w:r>
        <w:rPr>
          <w:color w:val="231F20"/>
          <w:spacing w:val="13"/>
        </w:rPr>
        <w:t> </w:t>
      </w:r>
      <w:r>
        <w:rPr>
          <w:color w:val="231F20"/>
        </w:rPr>
        <w:t>susţine</w:t>
      </w:r>
      <w:r>
        <w:rPr>
          <w:color w:val="231F20"/>
          <w:spacing w:val="14"/>
        </w:rPr>
        <w:t> </w:t>
      </w:r>
      <w:r>
        <w:rPr>
          <w:color w:val="231F20"/>
        </w:rPr>
        <w:t>că</w:t>
      </w:r>
      <w:r>
        <w:rPr>
          <w:color w:val="231F20"/>
          <w:spacing w:val="14"/>
        </w:rPr>
        <w:t> </w:t>
      </w:r>
      <w:r>
        <w:rPr>
          <w:color w:val="231F20"/>
        </w:rPr>
        <w:t>indicaţia</w:t>
      </w:r>
      <w:r>
        <w:rPr>
          <w:color w:val="231F20"/>
          <w:spacing w:val="13"/>
        </w:rPr>
        <w:t> </w:t>
      </w:r>
      <w:r>
        <w:rPr>
          <w:color w:val="231F20"/>
        </w:rPr>
        <w:t>geo-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grafică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reprezintă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soluţie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reală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rezolvarea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multor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probleme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socio-</w:t>
      </w:r>
    </w:p>
    <w:p>
      <w:pPr>
        <w:pStyle w:val="BodyText"/>
        <w:spacing w:line="235" w:lineRule="exact"/>
        <w:ind w:firstLine="0"/>
      </w:pPr>
      <w:r>
        <w:rPr>
          <w:color w:val="231F20"/>
          <w:w w:val="95"/>
        </w:rPr>
        <w:t>economice,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special:</w:t>
      </w:r>
    </w:p>
    <w:p>
      <w:pPr>
        <w:pStyle w:val="ListParagraph"/>
        <w:numPr>
          <w:ilvl w:val="0"/>
          <w:numId w:val="176"/>
        </w:numPr>
        <w:tabs>
          <w:tab w:pos="807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105"/>
          <w:sz w:val="21"/>
        </w:rPr>
        <w:t>Indicaţiile geografice sunt nişte instrumente eficiente pentru promo-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varea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dezvoltării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rurale,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deoarece:</w:t>
      </w:r>
    </w:p>
    <w:p>
      <w:pPr>
        <w:pStyle w:val="ListParagraph"/>
        <w:numPr>
          <w:ilvl w:val="0"/>
          <w:numId w:val="177"/>
        </w:numPr>
        <w:tabs>
          <w:tab w:pos="998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ajută producătorii să obţină un supraprofit în schimbul garanţiei cali-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tăţii (de ex., cu preţuri mai mari sunt vândute produsele ce poartă denumirea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de origine „Mozzarella di Bufala Campana” </w:t>
      </w:r>
      <w:r>
        <w:rPr>
          <w:color w:val="231F20"/>
          <w:w w:val="130"/>
          <w:sz w:val="21"/>
        </w:rPr>
        <w:t>– </w:t>
      </w:r>
      <w:r>
        <w:rPr>
          <w:color w:val="231F20"/>
          <w:sz w:val="21"/>
        </w:rPr>
        <w:t>în comparaţie cu alte brânzeturi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mozzarella;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denumirea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origine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„Camembert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Normandie”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-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comparaţie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cu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alte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brânzeturi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camembert,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DO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„Brie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Meaux”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„Brie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Melun”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com-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paraţie cu alte brânzeturi brie etc. Preţurile produselor ce poartă DO menţionate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mai sus sunt cu 35-45% mai mari decât preţurile pentru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produsele similare fără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DO. În UE, diferenţa de preţ între produsele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cu DO şi IG şi produse similare fără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acestea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este,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medie,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10-15%);</w:t>
      </w:r>
    </w:p>
    <w:p>
      <w:pPr>
        <w:pStyle w:val="ListParagraph"/>
        <w:numPr>
          <w:ilvl w:val="0"/>
          <w:numId w:val="177"/>
        </w:numPr>
        <w:tabs>
          <w:tab w:pos="998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ajută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distribuirea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corectă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echitabilă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veniturilor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întreg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lan-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ţul de producere, începând cu producătorii materiilor prime şi terminând cu co-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mercianţii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(producătorii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cașcaval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denumire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origine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vor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dispuși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achite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15-20%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mult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laptele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recoltat,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conform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cerinţelor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caietului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sarcini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denumirea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origine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respectivă);</w:t>
      </w:r>
    </w:p>
    <w:p>
      <w:pPr>
        <w:pStyle w:val="ListParagraph"/>
        <w:numPr>
          <w:ilvl w:val="0"/>
          <w:numId w:val="177"/>
        </w:numPr>
        <w:tabs>
          <w:tab w:pos="998" w:val="left" w:leader="none"/>
        </w:tabs>
        <w:spacing w:line="254" w:lineRule="auto" w:before="0" w:after="0"/>
        <w:ind w:left="277" w:right="269" w:firstLine="340"/>
        <w:jc w:val="both"/>
        <w:rPr>
          <w:sz w:val="21"/>
        </w:rPr>
      </w:pPr>
      <w:r>
        <w:rPr>
          <w:color w:val="231F20"/>
          <w:w w:val="95"/>
          <w:sz w:val="21"/>
        </w:rPr>
        <w:t>valorifică locul de origine al produsului, creează locuri de muncă, preîn-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tâmpină exodul rural (una din cerinţele de bază pentru ca o indicaţie geografică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protejată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constă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faptul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recoltarea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producerea,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prelucrarea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să aibă loc în zona geografică delimitată care, de regulă, este o zonă rurală.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Astfel, sunt create noi locuri de muncă, iar prin acest fapt este preîntâmpinat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exodul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rural).</w:t>
      </w:r>
    </w:p>
    <w:p>
      <w:pPr>
        <w:pStyle w:val="ListParagraph"/>
        <w:numPr>
          <w:ilvl w:val="0"/>
          <w:numId w:val="176"/>
        </w:numPr>
        <w:tabs>
          <w:tab w:pos="835" w:val="left" w:leader="none"/>
        </w:tabs>
        <w:spacing w:line="232" w:lineRule="exact" w:before="0" w:after="0"/>
        <w:ind w:left="834" w:right="0" w:hanging="218"/>
        <w:jc w:val="both"/>
        <w:rPr>
          <w:sz w:val="21"/>
        </w:rPr>
      </w:pPr>
      <w:r>
        <w:rPr>
          <w:color w:val="231F20"/>
          <w:w w:val="95"/>
          <w:sz w:val="21"/>
        </w:rPr>
        <w:t>IG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sunt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nişte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instrumente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eficiente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marketing,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deoarece:</w:t>
      </w:r>
    </w:p>
    <w:p>
      <w:pPr>
        <w:spacing w:after="0" w:line="232" w:lineRule="exact"/>
        <w:jc w:val="both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ListParagraph"/>
        <w:numPr>
          <w:ilvl w:val="0"/>
          <w:numId w:val="177"/>
        </w:numPr>
        <w:tabs>
          <w:tab w:pos="998" w:val="left" w:leader="none"/>
        </w:tabs>
        <w:spacing w:line="254" w:lineRule="auto" w:before="103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promovează diversificarea produselor (produsele care poartă o indicaţie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geografică diferă esenţial de alte produse de același gen atât prin calităţile sale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specifice, care sunt datorate provenienţei geografice, cât și prin aparenţa fizică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care,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obicei,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diferită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altor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produse.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Spre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exemplu,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cașcavalul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cu denumire de origine „Camembert de Normandie” se comercializează într-un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recipient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lemn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plop);</w:t>
      </w:r>
    </w:p>
    <w:p>
      <w:pPr>
        <w:pStyle w:val="ListParagraph"/>
        <w:numPr>
          <w:ilvl w:val="0"/>
          <w:numId w:val="177"/>
        </w:numPr>
        <w:tabs>
          <w:tab w:pos="998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permite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producătorilor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comercializeze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produse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evident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diferenţiate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destul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uşor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identificat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(datorită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faptului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că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aparenţa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fizică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a produselor cu indicaţie geografică este diferită de cea a altor produse din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aceeași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categorie,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producătorii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pot ușor să-și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diferenţieze produsele).</w:t>
      </w:r>
    </w:p>
    <w:p>
      <w:pPr>
        <w:pStyle w:val="ListParagraph"/>
        <w:numPr>
          <w:ilvl w:val="0"/>
          <w:numId w:val="176"/>
        </w:numPr>
        <w:tabs>
          <w:tab w:pos="835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IG sunt instrumente eficiente pentru păstrarea tradiţiilor locale şi a resur-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selor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naturale,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deoarece:</w:t>
      </w:r>
    </w:p>
    <w:p>
      <w:pPr>
        <w:pStyle w:val="ListParagraph"/>
        <w:numPr>
          <w:ilvl w:val="0"/>
          <w:numId w:val="177"/>
        </w:numPr>
        <w:tabs>
          <w:tab w:pos="998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încurajează păstrarea resurselor </w:t>
      </w:r>
      <w:r>
        <w:rPr>
          <w:color w:val="231F20"/>
          <w:sz w:val="21"/>
        </w:rPr>
        <w:t>naturale (cel mai des, produsele cu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indicaţie geografică sunt produse tradiţionale, care sunt fabricate utilizând resur-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sele naturale caracteristice regiunii geografice, fără a utiliza înlocuitori chimici și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fără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utiliza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metode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producere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influenţează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negativ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asupra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mediului);</w:t>
      </w:r>
    </w:p>
    <w:p>
      <w:pPr>
        <w:pStyle w:val="ListParagraph"/>
        <w:numPr>
          <w:ilvl w:val="0"/>
          <w:numId w:val="177"/>
        </w:numPr>
        <w:tabs>
          <w:tab w:pos="998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preîntâmpină uniformizarea produselor agroalimentare (indicaţiile geo-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grafice permit păstrarea reţetelor tradiţionale, evitând anumite obligaţii pe care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trebuie să le urmeze în mod normal producătorii. Spre exemplu, în Uniunea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Europeană,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și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Republica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Moldova,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interzis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produce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cașcaval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încăperi,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nu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sunt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acoperite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teracotă,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utilizând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alte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suprafeţe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decât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cele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de inox, cu toate acestea, în cazul în care pentru obţinerea unui cașcaval cu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indicaţie geografică este necesar ca întreg procesul tehnologic să aibă loc într-o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peșteră ai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cărei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pereţi sunt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acoperiţi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cu mucegai,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acest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lucru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posibil).</w:t>
      </w:r>
    </w:p>
    <w:p>
      <w:pPr>
        <w:pStyle w:val="ListParagraph"/>
        <w:numPr>
          <w:ilvl w:val="0"/>
          <w:numId w:val="178"/>
        </w:numPr>
        <w:tabs>
          <w:tab w:pos="836" w:val="left" w:leader="none"/>
        </w:tabs>
        <w:spacing w:line="230" w:lineRule="exact" w:before="0" w:after="0"/>
        <w:ind w:left="835" w:right="0" w:hanging="219"/>
        <w:jc w:val="both"/>
        <w:rPr>
          <w:sz w:val="21"/>
        </w:rPr>
      </w:pPr>
      <w:r>
        <w:rPr>
          <w:color w:val="231F20"/>
          <w:w w:val="95"/>
          <w:sz w:val="21"/>
        </w:rPr>
        <w:t>IG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sunt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parte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componentă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culturii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noastre:</w:t>
      </w:r>
    </w:p>
    <w:p>
      <w:pPr>
        <w:pStyle w:val="ListParagraph"/>
        <w:numPr>
          <w:ilvl w:val="0"/>
          <w:numId w:val="177"/>
        </w:numPr>
        <w:tabs>
          <w:tab w:pos="998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contribuie la colaborarea producătorilor locali în vederea soluţionării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problemelor comune (întreg conceptul de indicaţie geografică presupune că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producătorii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dintr-o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zonă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geografică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definită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vor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face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efort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colectiv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vede-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rea valorificării indicaţiei geografice, iar, după cum se știe, acolo unde sunt mai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mulţi,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multe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șanse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câștig);</w:t>
      </w:r>
    </w:p>
    <w:p>
      <w:pPr>
        <w:pStyle w:val="ListParagraph"/>
        <w:numPr>
          <w:ilvl w:val="0"/>
          <w:numId w:val="177"/>
        </w:numPr>
        <w:tabs>
          <w:tab w:pos="998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joacă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rol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pozitiv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edificarea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identităţii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naţionale,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făcându-i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ducători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mândri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produsele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sale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unice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tradiţionale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(de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regulă,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produsele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indicaţie geografică sunt produse tradiţionale, fabricate conform unor reţete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moștenite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strămoși.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Acestea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fiind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promovate,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noile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generaţii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consuma-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tori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pot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afla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ceva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nou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despre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sine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înșiși,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despre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poporul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fac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parte);</w:t>
      </w:r>
    </w:p>
    <w:p>
      <w:pPr>
        <w:pStyle w:val="ListParagraph"/>
        <w:numPr>
          <w:ilvl w:val="0"/>
          <w:numId w:val="177"/>
        </w:numPr>
        <w:tabs>
          <w:tab w:pos="998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influenţează pozitiv turismul (produsele cu indicaţie geografică sunt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adevăraţi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ambasadori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culturii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noastre,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mult,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cetăţenii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străini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poa-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te prezenta interes cunoașterea tradiţiei de a face brânză sau de a ţese co-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voare,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spre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exemplu.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Astfel,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ultimul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timp,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întreaga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lume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tot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populare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devin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turneele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cadrul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cărora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participanţilor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oferă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posibilitatea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face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cunoștinţă cu anumite tradiţii locale. Spre exemplu, în Germania, Franţa, Ita-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lia, România sunt populare așa-numitele drumuri ale vinurilor, în Italia și Franţa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sunt populare drumurile cașcavalurilor. Mai mult, foarte des, în scopul promovă-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rii, producătorii locali organizează festivaluri, expoziţii în aer liber ale produselor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indicaţie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geografică,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ceea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ce,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asemenea,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atrage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turiști).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spacing w:line="249" w:lineRule="auto" w:before="98"/>
        <w:ind w:left="617" w:right="2761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w w:val="85"/>
          <w:sz w:val="22"/>
        </w:rPr>
        <w:t>Constituirea</w:t>
      </w:r>
      <w:r>
        <w:rPr>
          <w:rFonts w:ascii="Arial" w:hAnsi="Arial"/>
          <w:b/>
          <w:color w:val="231F20"/>
          <w:spacing w:val="1"/>
          <w:w w:val="85"/>
          <w:sz w:val="22"/>
        </w:rPr>
        <w:t> </w:t>
      </w:r>
      <w:r>
        <w:rPr>
          <w:rFonts w:ascii="Arial" w:hAnsi="Arial"/>
          <w:b/>
          <w:color w:val="231F20"/>
          <w:w w:val="85"/>
          <w:sz w:val="22"/>
        </w:rPr>
        <w:t>sistemului</w:t>
      </w:r>
      <w:r>
        <w:rPr>
          <w:rFonts w:ascii="Arial" w:hAnsi="Arial"/>
          <w:b/>
          <w:color w:val="231F20"/>
          <w:spacing w:val="1"/>
          <w:w w:val="85"/>
          <w:sz w:val="22"/>
        </w:rPr>
        <w:t> </w:t>
      </w:r>
      <w:r>
        <w:rPr>
          <w:rFonts w:ascii="Arial" w:hAnsi="Arial"/>
          <w:b/>
          <w:color w:val="231F20"/>
          <w:w w:val="85"/>
          <w:sz w:val="22"/>
        </w:rPr>
        <w:t>indicaţiilor</w:t>
      </w:r>
      <w:r>
        <w:rPr>
          <w:rFonts w:ascii="Arial" w:hAnsi="Arial"/>
          <w:b/>
          <w:color w:val="231F20"/>
          <w:spacing w:val="42"/>
          <w:sz w:val="22"/>
        </w:rPr>
        <w:t> </w:t>
      </w:r>
      <w:r>
        <w:rPr>
          <w:rFonts w:ascii="Arial" w:hAnsi="Arial"/>
          <w:b/>
          <w:color w:val="231F20"/>
          <w:w w:val="85"/>
          <w:sz w:val="22"/>
        </w:rPr>
        <w:t>geografice</w:t>
      </w:r>
      <w:r>
        <w:rPr>
          <w:rFonts w:ascii="Arial" w:hAnsi="Arial"/>
          <w:b/>
          <w:color w:val="231F20"/>
          <w:spacing w:val="-49"/>
          <w:w w:val="85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în</w:t>
      </w:r>
      <w:r>
        <w:rPr>
          <w:rFonts w:ascii="Arial" w:hAnsi="Arial"/>
          <w:b/>
          <w:color w:val="231F20"/>
          <w:spacing w:val="-10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Republica</w:t>
      </w:r>
      <w:r>
        <w:rPr>
          <w:rFonts w:ascii="Arial" w:hAnsi="Arial"/>
          <w:b/>
          <w:color w:val="231F20"/>
          <w:spacing w:val="-10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Moldova</w:t>
      </w:r>
    </w:p>
    <w:p>
      <w:pPr>
        <w:pStyle w:val="BodyText"/>
        <w:spacing w:line="254" w:lineRule="auto" w:before="59"/>
        <w:ind w:right="273"/>
      </w:pPr>
      <w:r>
        <w:rPr>
          <w:color w:val="231F20"/>
        </w:rPr>
        <w:t>După</w:t>
      </w:r>
      <w:r>
        <w:rPr>
          <w:color w:val="231F20"/>
          <w:spacing w:val="-14"/>
        </w:rPr>
        <w:t> </w:t>
      </w:r>
      <w:r>
        <w:rPr>
          <w:color w:val="231F20"/>
        </w:rPr>
        <w:t>destrămarea</w:t>
      </w:r>
      <w:r>
        <w:rPr>
          <w:color w:val="231F20"/>
          <w:spacing w:val="-14"/>
        </w:rPr>
        <w:t> </w:t>
      </w:r>
      <w:r>
        <w:rPr>
          <w:color w:val="231F20"/>
        </w:rPr>
        <w:t>Uniunii</w:t>
      </w:r>
      <w:r>
        <w:rPr>
          <w:color w:val="231F20"/>
          <w:spacing w:val="-14"/>
        </w:rPr>
        <w:t> </w:t>
      </w:r>
      <w:r>
        <w:rPr>
          <w:color w:val="231F20"/>
        </w:rPr>
        <w:t>Sovietice,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ţările</w:t>
      </w:r>
      <w:r>
        <w:rPr>
          <w:color w:val="231F20"/>
          <w:spacing w:val="-13"/>
        </w:rPr>
        <w:t> </w:t>
      </w:r>
      <w:r>
        <w:rPr>
          <w:color w:val="231F20"/>
        </w:rPr>
        <w:t>noi</w:t>
      </w:r>
      <w:r>
        <w:rPr>
          <w:color w:val="231F20"/>
          <w:spacing w:val="-13"/>
        </w:rPr>
        <w:t> </w:t>
      </w:r>
      <w:r>
        <w:rPr>
          <w:color w:val="231F20"/>
        </w:rPr>
        <w:t>formate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început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pro-</w:t>
      </w:r>
      <w:r>
        <w:rPr>
          <w:color w:val="231F20"/>
          <w:spacing w:val="-53"/>
        </w:rPr>
        <w:t> </w:t>
      </w:r>
      <w:r>
        <w:rPr>
          <w:color w:val="231F20"/>
        </w:rPr>
        <w:t>ces foarte complicat de consolidare a suveranităţii și statalităţii, precum și un</w:t>
      </w:r>
      <w:r>
        <w:rPr>
          <w:color w:val="231F20"/>
          <w:spacing w:val="-53"/>
        </w:rPr>
        <w:t> </w:t>
      </w:r>
      <w:r>
        <w:rPr>
          <w:color w:val="231F20"/>
        </w:rPr>
        <w:t>proces</w:t>
      </w:r>
      <w:r>
        <w:rPr>
          <w:color w:val="231F20"/>
          <w:spacing w:val="-5"/>
        </w:rPr>
        <w:t> </w:t>
      </w:r>
      <w:r>
        <w:rPr>
          <w:color w:val="231F20"/>
        </w:rPr>
        <w:t>complicat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tranziţie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economie</w:t>
      </w:r>
      <w:r>
        <w:rPr>
          <w:color w:val="231F20"/>
          <w:spacing w:val="-4"/>
        </w:rPr>
        <w:t> </w:t>
      </w:r>
      <w:r>
        <w:rPr>
          <w:color w:val="231F20"/>
        </w:rPr>
        <w:t>planificată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piaţă.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bun</w:t>
      </w:r>
      <w:r>
        <w:rPr>
          <w:color w:val="231F20"/>
          <w:spacing w:val="-4"/>
        </w:rPr>
        <w:t> </w:t>
      </w:r>
      <w:r>
        <w:rPr>
          <w:color w:val="231F20"/>
        </w:rPr>
        <w:t>început,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direcţie</w:t>
      </w:r>
      <w:r>
        <w:rPr>
          <w:color w:val="231F20"/>
          <w:spacing w:val="-4"/>
        </w:rPr>
        <w:t> </w:t>
      </w:r>
      <w:r>
        <w:rPr>
          <w:color w:val="231F20"/>
        </w:rPr>
        <w:t>prioritară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ţările</w:t>
      </w:r>
      <w:r>
        <w:rPr>
          <w:color w:val="231F20"/>
          <w:spacing w:val="-4"/>
        </w:rPr>
        <w:t> </w:t>
      </w:r>
      <w:r>
        <w:rPr>
          <w:color w:val="231F20"/>
        </w:rPr>
        <w:t>CSI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devenit</w:t>
      </w:r>
      <w:r>
        <w:rPr>
          <w:color w:val="231F20"/>
          <w:spacing w:val="-4"/>
        </w:rPr>
        <w:t> </w:t>
      </w:r>
      <w:r>
        <w:rPr>
          <w:color w:val="231F20"/>
        </w:rPr>
        <w:t>formarea</w:t>
      </w:r>
      <w:r>
        <w:rPr>
          <w:color w:val="231F20"/>
          <w:spacing w:val="-4"/>
        </w:rPr>
        <w:t> </w:t>
      </w:r>
      <w:r>
        <w:rPr>
          <w:color w:val="231F20"/>
        </w:rPr>
        <w:t>sistemelor</w:t>
      </w:r>
      <w:r>
        <w:rPr>
          <w:color w:val="231F20"/>
          <w:spacing w:val="-54"/>
        </w:rPr>
        <w:t> </w:t>
      </w:r>
      <w:r>
        <w:rPr>
          <w:color w:val="231F20"/>
        </w:rPr>
        <w:t>naţionale de proprietate intelectuală, inclusiv atribuirea funcţiilor economice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specifice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economiei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piaţă,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și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asigurarea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protecţiei</w:t>
      </w:r>
      <w:r>
        <w:rPr>
          <w:color w:val="231F20"/>
          <w:spacing w:val="-13"/>
        </w:rPr>
        <w:t> </w:t>
      </w:r>
      <w:r>
        <w:rPr>
          <w:color w:val="231F20"/>
        </w:rPr>
        <w:t>mărcilor</w:t>
      </w:r>
      <w:r>
        <w:rPr>
          <w:color w:val="231F20"/>
          <w:spacing w:val="-13"/>
        </w:rPr>
        <w:t> </w:t>
      </w:r>
      <w:r>
        <w:rPr>
          <w:color w:val="231F20"/>
        </w:rPr>
        <w:t>și</w:t>
      </w:r>
      <w:r>
        <w:rPr>
          <w:color w:val="231F20"/>
          <w:spacing w:val="-12"/>
        </w:rPr>
        <w:t> </w:t>
      </w:r>
      <w:r>
        <w:rPr>
          <w:color w:val="231F20"/>
        </w:rPr>
        <w:t>indicaţiilor</w:t>
      </w:r>
      <w:r>
        <w:rPr>
          <w:color w:val="231F20"/>
          <w:spacing w:val="-54"/>
        </w:rPr>
        <w:t> </w:t>
      </w:r>
      <w:r>
        <w:rPr>
          <w:color w:val="231F20"/>
        </w:rPr>
        <w:t>geografice.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Constituirea sistemului naţional de protecţie a proprietăţii industriale și, im-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plicit,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sistemului</w:t>
      </w:r>
      <w:r>
        <w:rPr>
          <w:color w:val="231F20"/>
          <w:spacing w:val="-12"/>
        </w:rPr>
        <w:t> </w:t>
      </w:r>
      <w:r>
        <w:rPr>
          <w:color w:val="231F20"/>
        </w:rPr>
        <w:t>indicaţiilor</w:t>
      </w:r>
      <w:r>
        <w:rPr>
          <w:color w:val="231F20"/>
          <w:spacing w:val="-12"/>
        </w:rPr>
        <w:t> </w:t>
      </w:r>
      <w:r>
        <w:rPr>
          <w:color w:val="231F20"/>
        </w:rPr>
        <w:t>geografice,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început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Republica</w:t>
      </w:r>
      <w:r>
        <w:rPr>
          <w:color w:val="231F20"/>
          <w:spacing w:val="-11"/>
        </w:rPr>
        <w:t> </w:t>
      </w:r>
      <w:r>
        <w:rPr>
          <w:color w:val="231F20"/>
        </w:rPr>
        <w:t>Moldova</w:t>
      </w:r>
      <w:r>
        <w:rPr>
          <w:color w:val="231F20"/>
          <w:spacing w:val="-12"/>
        </w:rPr>
        <w:t> </w:t>
      </w:r>
      <w:r>
        <w:rPr>
          <w:color w:val="231F20"/>
        </w:rPr>
        <w:t>ime-</w:t>
      </w:r>
      <w:r>
        <w:rPr>
          <w:color w:val="231F20"/>
          <w:spacing w:val="-53"/>
        </w:rPr>
        <w:t> </w:t>
      </w:r>
      <w:r>
        <w:rPr>
          <w:color w:val="231F20"/>
        </w:rPr>
        <w:t>diat</w:t>
      </w:r>
      <w:r>
        <w:rPr>
          <w:color w:val="231F20"/>
          <w:spacing w:val="-13"/>
        </w:rPr>
        <w:t> </w:t>
      </w:r>
      <w:r>
        <w:rPr>
          <w:color w:val="231F20"/>
        </w:rPr>
        <w:t>după</w:t>
      </w:r>
      <w:r>
        <w:rPr>
          <w:color w:val="231F20"/>
          <w:spacing w:val="-12"/>
        </w:rPr>
        <w:t> </w:t>
      </w:r>
      <w:r>
        <w:rPr>
          <w:color w:val="231F20"/>
        </w:rPr>
        <w:t>proclamarea</w:t>
      </w:r>
      <w:r>
        <w:rPr>
          <w:color w:val="231F20"/>
          <w:spacing w:val="-11"/>
        </w:rPr>
        <w:t> </w:t>
      </w:r>
      <w:r>
        <w:rPr>
          <w:color w:val="231F20"/>
        </w:rPr>
        <w:t>independenţei.</w:t>
      </w:r>
      <w:r>
        <w:rPr>
          <w:color w:val="231F20"/>
          <w:spacing w:val="-12"/>
        </w:rPr>
        <w:t> </w:t>
      </w:r>
      <w:r>
        <w:rPr>
          <w:color w:val="231F20"/>
        </w:rPr>
        <w:t>Aceasta</w:t>
      </w:r>
      <w:r>
        <w:rPr>
          <w:color w:val="231F20"/>
          <w:spacing w:val="-11"/>
        </w:rPr>
        <w:t> </w:t>
      </w:r>
      <w:r>
        <w:rPr>
          <w:color w:val="231F20"/>
        </w:rPr>
        <w:t>începe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semnarea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25</w:t>
      </w:r>
      <w:r>
        <w:rPr>
          <w:color w:val="231F20"/>
          <w:spacing w:val="-13"/>
        </w:rPr>
        <w:t> </w:t>
      </w:r>
      <w:r>
        <w:rPr>
          <w:color w:val="231F20"/>
        </w:rPr>
        <w:t>mai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1992 a Decretului nr.120 cu privire la instituirea Agenţiei de Stat pentru Protecţia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Proprietăţii Industriale a Republicii Moldova (AGEPI), pe lângă Ministerul Eco-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nomiei și Finanţelor al Republicii Moldova, urmată de adoptarea la 8 septembrie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1992 a Hotărârii nr.595, privind aprobarea Regulamentului și Structurii AGEPI –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organ al administraţiei publice centrale care elaborează strategia, determină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direcţiile și asigură realizarea politicii Republicii Moldova în domeniul protecţiei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proprietăţii</w:t>
      </w:r>
      <w:r>
        <w:rPr>
          <w:color w:val="231F20"/>
          <w:spacing w:val="-9"/>
        </w:rPr>
        <w:t> </w:t>
      </w:r>
      <w:r>
        <w:rPr>
          <w:color w:val="231F20"/>
        </w:rPr>
        <w:t>industriale.</w:t>
      </w:r>
    </w:p>
    <w:p>
      <w:pPr>
        <w:pStyle w:val="BodyText"/>
        <w:spacing w:line="254" w:lineRule="auto" w:before="1"/>
        <w:ind w:right="275"/>
      </w:pPr>
      <w:r>
        <w:rPr>
          <w:color w:val="231F20"/>
        </w:rPr>
        <w:t>Odată</w:t>
      </w:r>
      <w:r>
        <w:rPr>
          <w:color w:val="231F20"/>
          <w:spacing w:val="-8"/>
        </w:rPr>
        <w:t> </w:t>
      </w:r>
      <w:r>
        <w:rPr>
          <w:color w:val="231F20"/>
        </w:rPr>
        <w:t>cu</w:t>
      </w:r>
      <w:r>
        <w:rPr>
          <w:color w:val="231F20"/>
          <w:spacing w:val="-8"/>
        </w:rPr>
        <w:t> </w:t>
      </w:r>
      <w:r>
        <w:rPr>
          <w:color w:val="231F20"/>
        </w:rPr>
        <w:t>crearea</w:t>
      </w:r>
      <w:r>
        <w:rPr>
          <w:color w:val="231F20"/>
          <w:spacing w:val="-8"/>
        </w:rPr>
        <w:t> </w:t>
      </w:r>
      <w:r>
        <w:rPr>
          <w:color w:val="231F20"/>
        </w:rPr>
        <w:t>AGEPI,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Republica</w:t>
      </w:r>
      <w:r>
        <w:rPr>
          <w:color w:val="231F20"/>
          <w:spacing w:val="-7"/>
        </w:rPr>
        <w:t> </w:t>
      </w:r>
      <w:r>
        <w:rPr>
          <w:color w:val="231F20"/>
        </w:rPr>
        <w:t>Moldova</w:t>
      </w:r>
      <w:r>
        <w:rPr>
          <w:color w:val="231F20"/>
          <w:spacing w:val="-8"/>
        </w:rPr>
        <w:t> </w:t>
      </w:r>
      <w:r>
        <w:rPr>
          <w:color w:val="231F20"/>
        </w:rPr>
        <w:t>s-a</w:t>
      </w:r>
      <w:r>
        <w:rPr>
          <w:color w:val="231F20"/>
          <w:spacing w:val="-8"/>
        </w:rPr>
        <w:t> </w:t>
      </w:r>
      <w:r>
        <w:rPr>
          <w:color w:val="231F20"/>
        </w:rPr>
        <w:t>reuşit,</w:t>
      </w:r>
      <w:r>
        <w:rPr>
          <w:color w:val="231F20"/>
          <w:spacing w:val="-8"/>
        </w:rPr>
        <w:t> </w:t>
      </w:r>
      <w:r>
        <w:rPr>
          <w:color w:val="231F20"/>
        </w:rPr>
        <w:t>într-un</w:t>
      </w:r>
      <w:r>
        <w:rPr>
          <w:color w:val="231F20"/>
          <w:spacing w:val="-8"/>
        </w:rPr>
        <w:t> </w:t>
      </w:r>
      <w:r>
        <w:rPr>
          <w:color w:val="231F20"/>
        </w:rPr>
        <w:t>interval</w:t>
      </w:r>
      <w:r>
        <w:rPr>
          <w:color w:val="231F20"/>
          <w:spacing w:val="-53"/>
        </w:rPr>
        <w:t> </w:t>
      </w:r>
      <w:r>
        <w:rPr>
          <w:color w:val="231F20"/>
        </w:rPr>
        <w:t>relativ</w:t>
      </w:r>
      <w:r>
        <w:rPr>
          <w:color w:val="231F20"/>
          <w:spacing w:val="-12"/>
        </w:rPr>
        <w:t> </w:t>
      </w:r>
      <w:r>
        <w:rPr>
          <w:color w:val="231F20"/>
        </w:rPr>
        <w:t>scurt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timp,</w:t>
      </w:r>
      <w:r>
        <w:rPr>
          <w:color w:val="231F20"/>
          <w:spacing w:val="-11"/>
        </w:rPr>
        <w:t> </w:t>
      </w:r>
      <w:r>
        <w:rPr>
          <w:color w:val="231F20"/>
        </w:rPr>
        <w:t>crearea</w:t>
      </w:r>
      <w:r>
        <w:rPr>
          <w:color w:val="231F20"/>
          <w:spacing w:val="-13"/>
        </w:rPr>
        <w:t> </w:t>
      </w:r>
      <w:r>
        <w:rPr>
          <w:color w:val="231F20"/>
        </w:rPr>
        <w:t>propriului</w:t>
      </w:r>
      <w:r>
        <w:rPr>
          <w:color w:val="231F20"/>
          <w:spacing w:val="-11"/>
        </w:rPr>
        <w:t> </w:t>
      </w:r>
      <w:r>
        <w:rPr>
          <w:color w:val="231F20"/>
        </w:rPr>
        <w:t>cadru</w:t>
      </w:r>
      <w:r>
        <w:rPr>
          <w:color w:val="231F20"/>
          <w:spacing w:val="-12"/>
        </w:rPr>
        <w:t> </w:t>
      </w:r>
      <w:r>
        <w:rPr>
          <w:color w:val="231F20"/>
        </w:rPr>
        <w:t>normativ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domeniul</w:t>
      </w:r>
      <w:r>
        <w:rPr>
          <w:color w:val="231F20"/>
          <w:spacing w:val="-12"/>
        </w:rPr>
        <w:t> </w:t>
      </w:r>
      <w:r>
        <w:rPr>
          <w:color w:val="231F20"/>
        </w:rPr>
        <w:t>proprietăţii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industriale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și,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implicit,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indicaţiilor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geografice,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concordanţă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atât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interese-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le</w:t>
      </w:r>
      <w:r>
        <w:rPr>
          <w:color w:val="231F20"/>
          <w:spacing w:val="-11"/>
        </w:rPr>
        <w:t> </w:t>
      </w:r>
      <w:r>
        <w:rPr>
          <w:color w:val="231F20"/>
        </w:rPr>
        <w:t>economice</w:t>
      </w:r>
      <w:r>
        <w:rPr>
          <w:color w:val="231F20"/>
          <w:spacing w:val="-11"/>
        </w:rPr>
        <w:t> </w:t>
      </w:r>
      <w:r>
        <w:rPr>
          <w:color w:val="231F20"/>
        </w:rPr>
        <w:t>ale</w:t>
      </w:r>
      <w:r>
        <w:rPr>
          <w:color w:val="231F20"/>
          <w:spacing w:val="-12"/>
        </w:rPr>
        <w:t> </w:t>
      </w:r>
      <w:r>
        <w:rPr>
          <w:color w:val="231F20"/>
        </w:rPr>
        <w:t>ţării</w:t>
      </w:r>
      <w:r>
        <w:rPr>
          <w:color w:val="231F20"/>
          <w:spacing w:val="-11"/>
        </w:rPr>
        <w:t> </w:t>
      </w:r>
      <w:r>
        <w:rPr>
          <w:color w:val="231F20"/>
        </w:rPr>
        <w:t>noastre,</w:t>
      </w:r>
      <w:r>
        <w:rPr>
          <w:color w:val="231F20"/>
          <w:spacing w:val="-11"/>
        </w:rPr>
        <w:t> </w:t>
      </w:r>
      <w:r>
        <w:rPr>
          <w:color w:val="231F20"/>
        </w:rPr>
        <w:t>cât</w:t>
      </w:r>
      <w:r>
        <w:rPr>
          <w:color w:val="231F20"/>
          <w:spacing w:val="-10"/>
        </w:rPr>
        <w:t> </w:t>
      </w:r>
      <w:r>
        <w:rPr>
          <w:color w:val="231F20"/>
        </w:rPr>
        <w:t>și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normele</w:t>
      </w:r>
      <w:r>
        <w:rPr>
          <w:color w:val="231F20"/>
          <w:spacing w:val="-12"/>
        </w:rPr>
        <w:t> </w:t>
      </w:r>
      <w:r>
        <w:rPr>
          <w:color w:val="231F20"/>
        </w:rPr>
        <w:t>internaţionale.</w:t>
      </w:r>
    </w:p>
    <w:p>
      <w:pPr>
        <w:spacing w:line="254" w:lineRule="auto" w:before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Evoluţia </w:t>
      </w:r>
      <w:r>
        <w:rPr>
          <w:rFonts w:ascii="Arial" w:hAnsi="Arial"/>
          <w:b/>
          <w:color w:val="231F20"/>
          <w:w w:val="95"/>
          <w:sz w:val="21"/>
          <w:u w:val="thick" w:color="231F20"/>
        </w:rPr>
        <w:t>cadrului normativ naţional </w:t>
      </w:r>
      <w:r>
        <w:rPr>
          <w:color w:val="231F20"/>
          <w:w w:val="95"/>
          <w:sz w:val="21"/>
        </w:rPr>
        <w:t>în domeniul indicaţiilor geografice se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prezintă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după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cum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urmează:</w:t>
      </w:r>
    </w:p>
    <w:p>
      <w:pPr>
        <w:pStyle w:val="Heading5"/>
        <w:spacing w:line="238" w:lineRule="exact"/>
      </w:pPr>
      <w:r>
        <w:rPr>
          <w:color w:val="231F20"/>
          <w:w w:val="90"/>
        </w:rPr>
        <w:t>Etapa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</w:t>
      </w:r>
    </w:p>
    <w:p>
      <w:pPr>
        <w:pStyle w:val="BodyText"/>
        <w:spacing w:line="254" w:lineRule="auto" w:before="11"/>
        <w:ind w:right="271"/>
      </w:pPr>
      <w:r>
        <w:rPr>
          <w:color w:val="231F20"/>
        </w:rPr>
        <w:t>Primul</w:t>
      </w:r>
      <w:r>
        <w:rPr>
          <w:color w:val="231F20"/>
          <w:spacing w:val="1"/>
        </w:rPr>
        <w:t> </w:t>
      </w:r>
      <w:r>
        <w:rPr>
          <w:color w:val="231F20"/>
        </w:rPr>
        <w:t>act</w:t>
      </w:r>
      <w:r>
        <w:rPr>
          <w:color w:val="231F20"/>
          <w:spacing w:val="1"/>
        </w:rPr>
        <w:t> </w:t>
      </w:r>
      <w:r>
        <w:rPr>
          <w:color w:val="231F20"/>
        </w:rPr>
        <w:t>normativ</w:t>
      </w:r>
      <w:r>
        <w:rPr>
          <w:color w:val="231F20"/>
          <w:spacing w:val="1"/>
        </w:rPr>
        <w:t> </w:t>
      </w:r>
      <w:r>
        <w:rPr>
          <w:color w:val="231F20"/>
        </w:rPr>
        <w:t>naţional</w:t>
      </w:r>
      <w:r>
        <w:rPr>
          <w:color w:val="231F20"/>
          <w:spacing w:val="1"/>
        </w:rPr>
        <w:t> </w:t>
      </w:r>
      <w:r>
        <w:rPr>
          <w:color w:val="231F20"/>
        </w:rPr>
        <w:t>cu</w:t>
      </w:r>
      <w:r>
        <w:rPr>
          <w:color w:val="231F20"/>
          <w:spacing w:val="1"/>
        </w:rPr>
        <w:t> </w:t>
      </w:r>
      <w:r>
        <w:rPr>
          <w:color w:val="231F20"/>
        </w:rPr>
        <w:t>referire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reglementarea</w:t>
      </w:r>
      <w:r>
        <w:rPr>
          <w:color w:val="231F20"/>
          <w:spacing w:val="1"/>
        </w:rPr>
        <w:t> </w:t>
      </w:r>
      <w:r>
        <w:rPr>
          <w:color w:val="231F20"/>
        </w:rPr>
        <w:t>sistemului</w:t>
      </w:r>
      <w:r>
        <w:rPr>
          <w:color w:val="231F20"/>
          <w:spacing w:val="1"/>
        </w:rPr>
        <w:t> </w:t>
      </w:r>
      <w:r>
        <w:rPr>
          <w:color w:val="231F20"/>
        </w:rPr>
        <w:t>indicaţiilor geografice în Republica Moldova este Regulamentul provizoriu cu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privire la protecţia proprietăţii industriale în Republica Moldova, cuantumurile și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termenele de plată a taxelor pentru servicii cu semnificaţie juridică în domeniul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protecţiei obiectelor de proprietate industrială, aprobat de Guvern la 26 iulie</w:t>
      </w:r>
      <w:r>
        <w:rPr>
          <w:color w:val="231F20"/>
          <w:spacing w:val="1"/>
        </w:rPr>
        <w:t> </w:t>
      </w:r>
      <w:r>
        <w:rPr>
          <w:color w:val="231F20"/>
        </w:rPr>
        <w:t>1993.</w:t>
      </w:r>
      <w:r>
        <w:rPr>
          <w:color w:val="231F20"/>
          <w:spacing w:val="-12"/>
        </w:rPr>
        <w:t> </w:t>
      </w:r>
      <w:r>
        <w:rPr>
          <w:color w:val="231F20"/>
        </w:rPr>
        <w:t>Regulamentul</w:t>
      </w:r>
      <w:r>
        <w:rPr>
          <w:color w:val="231F20"/>
          <w:spacing w:val="-12"/>
        </w:rPr>
        <w:t> </w:t>
      </w:r>
      <w:r>
        <w:rPr>
          <w:color w:val="231F20"/>
        </w:rPr>
        <w:t>conţinea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definire</w:t>
      </w:r>
      <w:r>
        <w:rPr>
          <w:color w:val="231F20"/>
          <w:spacing w:val="-12"/>
        </w:rPr>
        <w:t> </w:t>
      </w:r>
      <w:r>
        <w:rPr>
          <w:color w:val="231F20"/>
        </w:rPr>
        <w:t>vagă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denumirilor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origine</w:t>
      </w:r>
      <w:r>
        <w:rPr>
          <w:color w:val="231F20"/>
          <w:spacing w:val="-12"/>
        </w:rPr>
        <w:t> </w:t>
      </w:r>
      <w:r>
        <w:rPr>
          <w:color w:val="231F20"/>
        </w:rPr>
        <w:t>și</w:t>
      </w:r>
      <w:r>
        <w:rPr>
          <w:color w:val="231F20"/>
          <w:spacing w:val="-11"/>
        </w:rPr>
        <w:t> </w:t>
      </w:r>
      <w:r>
        <w:rPr>
          <w:color w:val="231F20"/>
        </w:rPr>
        <w:t>unele</w:t>
      </w:r>
      <w:r>
        <w:rPr>
          <w:color w:val="231F20"/>
          <w:spacing w:val="-54"/>
        </w:rPr>
        <w:t> </w:t>
      </w:r>
      <w:r>
        <w:rPr>
          <w:color w:val="231F20"/>
        </w:rPr>
        <w:t>prevederi</w:t>
      </w:r>
      <w:r>
        <w:rPr>
          <w:color w:val="231F20"/>
          <w:spacing w:val="-6"/>
        </w:rPr>
        <w:t> </w:t>
      </w:r>
      <w:r>
        <w:rPr>
          <w:color w:val="231F20"/>
        </w:rPr>
        <w:t>privind</w:t>
      </w:r>
      <w:r>
        <w:rPr>
          <w:color w:val="231F20"/>
          <w:spacing w:val="-5"/>
        </w:rPr>
        <w:t> </w:t>
      </w:r>
      <w:r>
        <w:rPr>
          <w:color w:val="231F20"/>
        </w:rPr>
        <w:t>protecţia</w:t>
      </w:r>
      <w:r>
        <w:rPr>
          <w:color w:val="231F20"/>
          <w:spacing w:val="-5"/>
        </w:rPr>
        <w:t> </w:t>
      </w:r>
      <w:r>
        <w:rPr>
          <w:color w:val="231F20"/>
        </w:rPr>
        <w:t>indirectă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indicaţiilor</w:t>
      </w:r>
      <w:r>
        <w:rPr>
          <w:color w:val="231F20"/>
          <w:spacing w:val="-5"/>
        </w:rPr>
        <w:t> </w:t>
      </w:r>
      <w:r>
        <w:rPr>
          <w:color w:val="231F20"/>
        </w:rPr>
        <w:t>geografice</w:t>
      </w:r>
      <w:r>
        <w:rPr>
          <w:color w:val="231F20"/>
          <w:spacing w:val="-6"/>
        </w:rPr>
        <w:t> </w:t>
      </w:r>
      <w:r>
        <w:rPr>
          <w:color w:val="231F20"/>
        </w:rPr>
        <w:t>prin</w:t>
      </w:r>
      <w:r>
        <w:rPr>
          <w:color w:val="231F20"/>
          <w:spacing w:val="-5"/>
        </w:rPr>
        <w:t> </w:t>
      </w:r>
      <w:r>
        <w:rPr>
          <w:color w:val="231F20"/>
        </w:rPr>
        <w:t>neadmiterea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acestora în cadrul mărcilor (o marcă era refuzată de la protecţie în cazul în care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era constituită exclusiv dintr-o indicaţie geografică sau când conţinea o indicaţie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geografică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falsă,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regulă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păstrată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și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varianta</w:t>
      </w:r>
      <w:r>
        <w:rPr>
          <w:color w:val="231F20"/>
          <w:spacing w:val="-13"/>
        </w:rPr>
        <w:t> </w:t>
      </w:r>
      <w:r>
        <w:rPr>
          <w:color w:val="231F20"/>
        </w:rPr>
        <w:t>actuala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Legii</w:t>
      </w:r>
      <w:r>
        <w:rPr>
          <w:color w:val="231F20"/>
          <w:spacing w:val="-13"/>
        </w:rPr>
        <w:t> </w:t>
      </w:r>
      <w:r>
        <w:rPr>
          <w:color w:val="231F20"/>
        </w:rPr>
        <w:t>nr.38/2008).</w:t>
      </w:r>
    </w:p>
    <w:p>
      <w:pPr>
        <w:pStyle w:val="Heading5"/>
        <w:spacing w:line="238" w:lineRule="exact"/>
      </w:pPr>
      <w:r>
        <w:rPr>
          <w:color w:val="231F20"/>
          <w:w w:val="90"/>
        </w:rPr>
        <w:t>Etapa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II-a</w:t>
      </w:r>
    </w:p>
    <w:p>
      <w:pPr>
        <w:pStyle w:val="BodyText"/>
        <w:spacing w:line="254" w:lineRule="auto" w:before="13"/>
        <w:ind w:right="275"/>
      </w:pP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data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08.05.1996,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odată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intrarea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vigoare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Legii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nr.588/1995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pri-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vind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mărcile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denumirile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origine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produselor,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Regulamentul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provizoriu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1993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abrogat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partea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referea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mărci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denumiri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origine.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Legea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nr.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588/1995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conţinea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prevederi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clare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referitoare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denumirile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origine,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însă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conţinea prevederi exprese referitoare la indicaţii geografice, acestea fiind prote-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jate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indirect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neadmiterea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înregistrării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calitate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marcă.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plus,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regimul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reglementare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denumirilor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origine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similar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regimului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juridic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mărcilor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(cer-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tificat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înregistrare,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titular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drepturi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exclusive,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valabilitatea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limitată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ani).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Heading5"/>
        <w:spacing w:before="100"/>
      </w:pPr>
      <w:r>
        <w:rPr>
          <w:color w:val="231F20"/>
          <w:w w:val="90"/>
        </w:rPr>
        <w:t>Etapa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III-a</w:t>
      </w:r>
    </w:p>
    <w:p>
      <w:pPr>
        <w:pStyle w:val="BodyText"/>
        <w:spacing w:line="252" w:lineRule="auto" w:before="13"/>
        <w:ind w:right="275"/>
      </w:pPr>
      <w:r>
        <w:rPr>
          <w:color w:val="231F20"/>
          <w:w w:val="95"/>
        </w:rPr>
        <w:t>Urmare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intrării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vigoare,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iulie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1998,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Acordului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Parteneriat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Coope-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rare între Comunitatea Europeană şi statele ei membre, pe de o parte, şi Repu-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blica Moldova, pe de altă parte, semnat la Bruxelles la 28 noiembrie 1994, statul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nostru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și-a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asumat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obligaţia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armoniza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legislaţia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3"/>
        </w:rPr>
        <w:t> </w:t>
      </w:r>
      <w:r>
        <w:rPr>
          <w:rFonts w:ascii="Arial" w:hAnsi="Arial"/>
          <w:i/>
          <w:color w:val="231F20"/>
          <w:spacing w:val="-1"/>
        </w:rPr>
        <w:t>aquis</w:t>
      </w:r>
      <w:r>
        <w:rPr>
          <w:color w:val="231F20"/>
          <w:spacing w:val="-1"/>
        </w:rPr>
        <w:t>-ul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comunitar.</w:t>
      </w:r>
      <w:r>
        <w:rPr>
          <w:color w:val="231F20"/>
          <w:spacing w:val="-13"/>
        </w:rPr>
        <w:t> </w:t>
      </w:r>
      <w:r>
        <w:rPr>
          <w:color w:val="231F20"/>
        </w:rPr>
        <w:t>Ca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rezultat, la data de 25.07.2008 a fost înaintată și adoptată în a doua lectură Le-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gea</w:t>
      </w:r>
      <w:r>
        <w:rPr>
          <w:color w:val="231F20"/>
          <w:spacing w:val="-8"/>
        </w:rPr>
        <w:t> </w:t>
      </w:r>
      <w:r>
        <w:rPr>
          <w:color w:val="231F20"/>
        </w:rPr>
        <w:t>nr.66/2008</w:t>
      </w:r>
      <w:r>
        <w:rPr>
          <w:color w:val="231F20"/>
          <w:spacing w:val="-9"/>
        </w:rPr>
        <w:t> </w:t>
      </w:r>
      <w:r>
        <w:rPr>
          <w:color w:val="231F20"/>
        </w:rPr>
        <w:t>privind</w:t>
      </w:r>
      <w:r>
        <w:rPr>
          <w:color w:val="231F20"/>
          <w:spacing w:val="-7"/>
        </w:rPr>
        <w:t> </w:t>
      </w:r>
      <w:r>
        <w:rPr>
          <w:color w:val="231F20"/>
        </w:rPr>
        <w:t>protecţia</w:t>
      </w:r>
      <w:r>
        <w:rPr>
          <w:color w:val="231F20"/>
          <w:spacing w:val="-9"/>
        </w:rPr>
        <w:t> </w:t>
      </w:r>
      <w:r>
        <w:rPr>
          <w:color w:val="231F20"/>
        </w:rPr>
        <w:t>denumirilor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origine,</w:t>
      </w:r>
      <w:r>
        <w:rPr>
          <w:color w:val="231F20"/>
          <w:spacing w:val="-7"/>
        </w:rPr>
        <w:t> </w:t>
      </w:r>
      <w:r>
        <w:rPr>
          <w:color w:val="231F20"/>
        </w:rPr>
        <w:t>indicaţiilor</w:t>
      </w:r>
      <w:r>
        <w:rPr>
          <w:color w:val="231F20"/>
          <w:spacing w:val="-9"/>
        </w:rPr>
        <w:t> </w:t>
      </w:r>
      <w:r>
        <w:rPr>
          <w:color w:val="231F20"/>
        </w:rPr>
        <w:t>geografice</w:t>
      </w:r>
      <w:r>
        <w:rPr>
          <w:color w:val="231F20"/>
          <w:spacing w:val="-53"/>
        </w:rPr>
        <w:t> </w:t>
      </w:r>
      <w:r>
        <w:rPr>
          <w:color w:val="231F20"/>
        </w:rPr>
        <w:t>şi specialităţilor tradiţionale garantate, care a intrat în vigoare la 25.10.2008.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Legea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nr.66/2008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armonizată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următoarele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acte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normative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comunitare:</w:t>
      </w:r>
    </w:p>
    <w:p>
      <w:pPr>
        <w:pStyle w:val="ListParagraph"/>
        <w:numPr>
          <w:ilvl w:val="1"/>
          <w:numId w:val="178"/>
        </w:numPr>
        <w:tabs>
          <w:tab w:pos="845" w:val="left" w:leader="none"/>
        </w:tabs>
        <w:spacing w:line="254" w:lineRule="auto" w:before="7" w:after="0"/>
        <w:ind w:left="277" w:right="276" w:firstLine="340"/>
        <w:jc w:val="both"/>
        <w:rPr>
          <w:sz w:val="21"/>
        </w:rPr>
      </w:pPr>
      <w:r>
        <w:rPr>
          <w:color w:val="231F20"/>
          <w:w w:val="105"/>
          <w:sz w:val="21"/>
        </w:rPr>
        <w:t>REGULAMENTUL (CE) nr.510/2006 al Consiliului din 20 martie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2006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privind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protecţia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indicaţiilor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geografice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şi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a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denumirilor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de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origine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ale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produselor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agricole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şi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alimentare;</w:t>
      </w:r>
    </w:p>
    <w:p>
      <w:pPr>
        <w:pStyle w:val="ListParagraph"/>
        <w:numPr>
          <w:ilvl w:val="1"/>
          <w:numId w:val="178"/>
        </w:numPr>
        <w:tabs>
          <w:tab w:pos="845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105"/>
          <w:sz w:val="21"/>
        </w:rPr>
        <w:t>REGULAMENTUL (CE) nr.509/2006 al Consiliului din 20 martie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2006 privind specialităţile tradiţionale garantate din produse agricole şi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alimentare;</w:t>
      </w:r>
    </w:p>
    <w:p>
      <w:pPr>
        <w:pStyle w:val="ListParagraph"/>
        <w:numPr>
          <w:ilvl w:val="1"/>
          <w:numId w:val="178"/>
        </w:numPr>
        <w:tabs>
          <w:tab w:pos="844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w w:val="105"/>
          <w:sz w:val="21"/>
        </w:rPr>
        <w:t>Directiva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(CE)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nr.48/2004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a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Parlamentului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European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și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a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Consiliului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din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29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aprilie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2004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privind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asigurarea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respectării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drepturilor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de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proprietate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intelectuală,</w:t>
      </w:r>
    </w:p>
    <w:p>
      <w:pPr>
        <w:pStyle w:val="BodyText"/>
        <w:spacing w:line="254" w:lineRule="auto"/>
        <w:ind w:right="274"/>
      </w:pPr>
      <w:r>
        <w:rPr>
          <w:color w:val="231F20"/>
          <w:spacing w:val="-1"/>
        </w:rPr>
        <w:t>și,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toate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fost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elaborată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parcursul</w:t>
      </w:r>
      <w:r>
        <w:rPr>
          <w:color w:val="231F20"/>
          <w:spacing w:val="-12"/>
        </w:rPr>
        <w:t> </w:t>
      </w:r>
      <w:r>
        <w:rPr>
          <w:color w:val="231F20"/>
        </w:rPr>
        <w:t>anului</w:t>
      </w:r>
      <w:r>
        <w:rPr>
          <w:color w:val="231F20"/>
          <w:spacing w:val="-13"/>
        </w:rPr>
        <w:t> </w:t>
      </w:r>
      <w:r>
        <w:rPr>
          <w:color w:val="231F20"/>
        </w:rPr>
        <w:t>2007,</w:t>
      </w:r>
      <w:r>
        <w:rPr>
          <w:color w:val="231F20"/>
          <w:spacing w:val="-12"/>
        </w:rPr>
        <w:t> </w:t>
      </w:r>
      <w:r>
        <w:rPr>
          <w:color w:val="231F20"/>
        </w:rPr>
        <w:t>datorită</w:t>
      </w:r>
      <w:r>
        <w:rPr>
          <w:color w:val="231F20"/>
          <w:spacing w:val="-12"/>
        </w:rPr>
        <w:t> </w:t>
      </w:r>
      <w:r>
        <w:rPr>
          <w:color w:val="231F20"/>
        </w:rPr>
        <w:t>asistenţei</w:t>
      </w:r>
      <w:r>
        <w:rPr>
          <w:color w:val="231F20"/>
          <w:spacing w:val="-53"/>
        </w:rPr>
        <w:t> </w:t>
      </w:r>
      <w:r>
        <w:rPr>
          <w:color w:val="231F20"/>
        </w:rPr>
        <w:t>experţilor europeni de care a beneficiat Republica Moldova și eforturilor de-</w:t>
      </w:r>
      <w:r>
        <w:rPr>
          <w:color w:val="231F20"/>
          <w:spacing w:val="1"/>
        </w:rPr>
        <w:t> </w:t>
      </w:r>
      <w:r>
        <w:rPr>
          <w:color w:val="231F20"/>
        </w:rPr>
        <w:t>puse de către specialiștii autohtoni, aceasta este conformă cu Regulamentul</w:t>
      </w:r>
      <w:r>
        <w:rPr>
          <w:color w:val="231F20"/>
          <w:spacing w:val="-53"/>
        </w:rPr>
        <w:t> </w:t>
      </w:r>
      <w:r>
        <w:rPr>
          <w:color w:val="231F20"/>
        </w:rPr>
        <w:t>(CE)</w:t>
      </w:r>
      <w:r>
        <w:rPr>
          <w:color w:val="231F20"/>
          <w:spacing w:val="-10"/>
        </w:rPr>
        <w:t> </w:t>
      </w:r>
      <w:r>
        <w:rPr>
          <w:color w:val="231F20"/>
        </w:rPr>
        <w:t>nr.110/2008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Consiliului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15</w:t>
      </w:r>
      <w:r>
        <w:rPr>
          <w:color w:val="231F20"/>
          <w:spacing w:val="-10"/>
        </w:rPr>
        <w:t> </w:t>
      </w:r>
      <w:r>
        <w:rPr>
          <w:color w:val="231F20"/>
        </w:rPr>
        <w:t>ianuarie</w:t>
      </w:r>
      <w:r>
        <w:rPr>
          <w:color w:val="231F20"/>
          <w:spacing w:val="-10"/>
        </w:rPr>
        <w:t> </w:t>
      </w:r>
      <w:r>
        <w:rPr>
          <w:color w:val="231F20"/>
        </w:rPr>
        <w:t>2008</w:t>
      </w:r>
      <w:r>
        <w:rPr>
          <w:color w:val="231F20"/>
          <w:spacing w:val="-10"/>
        </w:rPr>
        <w:t> </w:t>
      </w:r>
      <w:r>
        <w:rPr>
          <w:color w:val="231F20"/>
        </w:rPr>
        <w:t>privind</w:t>
      </w:r>
      <w:r>
        <w:rPr>
          <w:color w:val="231F20"/>
          <w:spacing w:val="-10"/>
        </w:rPr>
        <w:t> </w:t>
      </w:r>
      <w:r>
        <w:rPr>
          <w:color w:val="231F20"/>
        </w:rPr>
        <w:t>definirea,</w:t>
      </w:r>
      <w:r>
        <w:rPr>
          <w:color w:val="231F20"/>
          <w:spacing w:val="-11"/>
        </w:rPr>
        <w:t> </w:t>
      </w:r>
      <w:r>
        <w:rPr>
          <w:color w:val="231F20"/>
        </w:rPr>
        <w:t>desem-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narea, prezentarea, etichetarea și protecţia indicaţiilor geografice ale băuturilor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spirtoase, Regulamentul 479/2008 al Consiliului din 29 aprilie 2008 privind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organizarea comună a pieţei vitivinicole și chiar cu Regulamentul nr.1151/2012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privind</w:t>
      </w:r>
      <w:r>
        <w:rPr>
          <w:color w:val="231F20"/>
          <w:spacing w:val="-12"/>
        </w:rPr>
        <w:t> </w:t>
      </w:r>
      <w:r>
        <w:rPr>
          <w:color w:val="231F20"/>
        </w:rPr>
        <w:t>schemele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calitate</w:t>
      </w:r>
      <w:r>
        <w:rPr>
          <w:color w:val="231F20"/>
          <w:spacing w:val="-13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produse</w:t>
      </w:r>
      <w:r>
        <w:rPr>
          <w:color w:val="231F20"/>
          <w:spacing w:val="-12"/>
        </w:rPr>
        <w:t> </w:t>
      </w:r>
      <w:r>
        <w:rPr>
          <w:color w:val="231F20"/>
        </w:rPr>
        <w:t>agricole</w:t>
      </w:r>
      <w:r>
        <w:rPr>
          <w:color w:val="231F20"/>
          <w:spacing w:val="-13"/>
        </w:rPr>
        <w:t> </w:t>
      </w:r>
      <w:r>
        <w:rPr>
          <w:color w:val="231F20"/>
        </w:rPr>
        <w:t>și</w:t>
      </w:r>
      <w:r>
        <w:rPr>
          <w:color w:val="231F20"/>
          <w:spacing w:val="-13"/>
        </w:rPr>
        <w:t> </w:t>
      </w:r>
      <w:r>
        <w:rPr>
          <w:color w:val="231F20"/>
        </w:rPr>
        <w:t>alimentare.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Există o singură diferenţă majoră între Legea nr.66/2008 și actele co-</w:t>
      </w:r>
      <w:r>
        <w:rPr>
          <w:color w:val="231F20"/>
          <w:spacing w:val="1"/>
        </w:rPr>
        <w:t> </w:t>
      </w:r>
      <w:r>
        <w:rPr>
          <w:color w:val="231F20"/>
        </w:rPr>
        <w:t>munitare menţionate, și anume faptul că, spre deosebire de ultimele, legea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menţionată nu limitează domeniul potenţial de acoperire a indicaţiilor geografi-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ce. Astfel, în conformitate cu prevederile Legii nr.66/2008, de indicaţii geografi-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 pot beneficia, atât produse agricole, cât și produse artizanale, manufacturate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chiar</w:t>
      </w:r>
      <w:r>
        <w:rPr>
          <w:color w:val="231F20"/>
          <w:spacing w:val="-12"/>
        </w:rPr>
        <w:t> </w:t>
      </w:r>
      <w:r>
        <w:rPr>
          <w:color w:val="231F20"/>
        </w:rPr>
        <w:t>resurse</w:t>
      </w:r>
      <w:r>
        <w:rPr>
          <w:color w:val="231F20"/>
          <w:spacing w:val="-12"/>
        </w:rPr>
        <w:t> </w:t>
      </w:r>
      <w:r>
        <w:rPr>
          <w:color w:val="231F20"/>
        </w:rPr>
        <w:t>naturale,</w:t>
      </w:r>
      <w:r>
        <w:rPr>
          <w:color w:val="231F20"/>
          <w:spacing w:val="-12"/>
        </w:rPr>
        <w:t> </w:t>
      </w:r>
      <w:r>
        <w:rPr>
          <w:color w:val="231F20"/>
        </w:rPr>
        <w:t>cum</w:t>
      </w:r>
      <w:r>
        <w:rPr>
          <w:color w:val="231F20"/>
          <w:spacing w:val="-12"/>
        </w:rPr>
        <w:t> </w:t>
      </w:r>
      <w:r>
        <w:rPr>
          <w:color w:val="231F20"/>
        </w:rPr>
        <w:t>ar</w:t>
      </w:r>
      <w:r>
        <w:rPr>
          <w:color w:val="231F20"/>
          <w:spacing w:val="-11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piatra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argila.</w:t>
      </w:r>
      <w:r>
        <w:rPr>
          <w:color w:val="231F20"/>
          <w:spacing w:val="-13"/>
        </w:rPr>
        <w:t> </w:t>
      </w:r>
      <w:r>
        <w:rPr>
          <w:color w:val="231F20"/>
        </w:rPr>
        <w:t>Această</w:t>
      </w:r>
      <w:r>
        <w:rPr>
          <w:color w:val="231F20"/>
          <w:spacing w:val="-12"/>
        </w:rPr>
        <w:t> </w:t>
      </w:r>
      <w:r>
        <w:rPr>
          <w:color w:val="231F20"/>
        </w:rPr>
        <w:t>prevedere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54"/>
        </w:rPr>
        <w:t> </w:t>
      </w:r>
      <w:r>
        <w:rPr>
          <w:color w:val="231F20"/>
        </w:rPr>
        <w:t>conformă cu reglementările internaţionale, în special, cu prevederile Aranja-</w:t>
      </w:r>
      <w:r>
        <w:rPr>
          <w:color w:val="231F20"/>
          <w:spacing w:val="1"/>
        </w:rPr>
        <w:t> </w:t>
      </w:r>
      <w:r>
        <w:rPr>
          <w:color w:val="231F20"/>
        </w:rPr>
        <w:t>mentului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Lisabona.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Astfel, la etapa actuală cadrul naţional de reglementare a domeniului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indicaţiilor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geografice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constituit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următoarele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acte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normative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bază:</w:t>
      </w:r>
    </w:p>
    <w:p>
      <w:pPr>
        <w:pStyle w:val="ListParagraph"/>
        <w:numPr>
          <w:ilvl w:val="0"/>
          <w:numId w:val="179"/>
        </w:numPr>
        <w:tabs>
          <w:tab w:pos="998" w:val="left" w:leader="none"/>
        </w:tabs>
        <w:spacing w:line="252" w:lineRule="auto" w:before="0" w:after="0"/>
        <w:ind w:left="277" w:right="275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Legea</w:t>
      </w:r>
      <w:r>
        <w:rPr>
          <w:rFonts w:ascii="Arial" w:hAnsi="Arial"/>
          <w:b/>
          <w:color w:val="231F20"/>
          <w:spacing w:val="-8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privind</w:t>
      </w:r>
      <w:r>
        <w:rPr>
          <w:rFonts w:ascii="Arial" w:hAnsi="Arial"/>
          <w:b/>
          <w:color w:val="231F20"/>
          <w:spacing w:val="-8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protecţia</w:t>
      </w:r>
      <w:r>
        <w:rPr>
          <w:rFonts w:ascii="Arial" w:hAnsi="Arial"/>
          <w:b/>
          <w:color w:val="231F20"/>
          <w:spacing w:val="-8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indicaţiilor</w:t>
      </w:r>
      <w:r>
        <w:rPr>
          <w:rFonts w:ascii="Arial" w:hAnsi="Arial"/>
          <w:b/>
          <w:color w:val="231F20"/>
          <w:spacing w:val="-8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geografice,</w:t>
      </w:r>
      <w:r>
        <w:rPr>
          <w:rFonts w:ascii="Arial" w:hAnsi="Arial"/>
          <w:b/>
          <w:color w:val="231F20"/>
          <w:spacing w:val="-8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denumirilor</w:t>
      </w:r>
      <w:r>
        <w:rPr>
          <w:rFonts w:ascii="Arial" w:hAnsi="Arial"/>
          <w:b/>
          <w:color w:val="231F20"/>
          <w:spacing w:val="-8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de</w:t>
      </w:r>
      <w:r>
        <w:rPr>
          <w:rFonts w:ascii="Arial" w:hAnsi="Arial"/>
          <w:b/>
          <w:color w:val="231F20"/>
          <w:spacing w:val="-9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origine</w:t>
      </w:r>
      <w:r>
        <w:rPr>
          <w:rFonts w:ascii="Arial" w:hAnsi="Arial"/>
          <w:b/>
          <w:color w:val="231F20"/>
          <w:spacing w:val="-7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și</w:t>
      </w:r>
      <w:r>
        <w:rPr>
          <w:rFonts w:ascii="Arial" w:hAnsi="Arial"/>
          <w:b/>
          <w:color w:val="231F20"/>
          <w:spacing w:val="-50"/>
          <w:w w:val="90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specialităţilor tradiţionale garantate nr.66-XVI </w:t>
      </w:r>
      <w:r>
        <w:rPr>
          <w:color w:val="231F20"/>
          <w:w w:val="95"/>
          <w:sz w:val="21"/>
        </w:rPr>
        <w:t>(adoptată la 27.03.2008, în vi-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goare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25.10.2008);</w:t>
      </w:r>
    </w:p>
    <w:p>
      <w:pPr>
        <w:pStyle w:val="ListParagraph"/>
        <w:numPr>
          <w:ilvl w:val="0"/>
          <w:numId w:val="179"/>
        </w:numPr>
        <w:tabs>
          <w:tab w:pos="998" w:val="left" w:leader="none"/>
        </w:tabs>
        <w:spacing w:line="249" w:lineRule="auto" w:before="0" w:after="0"/>
        <w:ind w:left="277" w:right="276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85"/>
          <w:sz w:val="21"/>
        </w:rPr>
        <w:t>Regulamentul</w:t>
      </w:r>
      <w:r>
        <w:rPr>
          <w:rFonts w:ascii="Arial" w:hAnsi="Arial"/>
          <w:b/>
          <w:color w:val="231F20"/>
          <w:spacing w:val="1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privind</w:t>
      </w:r>
      <w:r>
        <w:rPr>
          <w:rFonts w:ascii="Arial" w:hAnsi="Arial"/>
          <w:b/>
          <w:color w:val="231F20"/>
          <w:spacing w:val="40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procedura</w:t>
      </w:r>
      <w:r>
        <w:rPr>
          <w:rFonts w:ascii="Arial" w:hAnsi="Arial"/>
          <w:b/>
          <w:color w:val="231F20"/>
          <w:spacing w:val="41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de</w:t>
      </w:r>
      <w:r>
        <w:rPr>
          <w:rFonts w:ascii="Arial" w:hAnsi="Arial"/>
          <w:b/>
          <w:color w:val="231F20"/>
          <w:spacing w:val="41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depunere,</w:t>
      </w:r>
      <w:r>
        <w:rPr>
          <w:rFonts w:ascii="Arial" w:hAnsi="Arial"/>
          <w:b/>
          <w:color w:val="231F20"/>
          <w:spacing w:val="41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examinare și</w:t>
      </w:r>
      <w:r>
        <w:rPr>
          <w:rFonts w:ascii="Arial" w:hAnsi="Arial"/>
          <w:b/>
          <w:color w:val="231F20"/>
          <w:spacing w:val="41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înregistrare</w:t>
      </w:r>
      <w:r>
        <w:rPr>
          <w:rFonts w:ascii="Arial" w:hAnsi="Arial"/>
          <w:b/>
          <w:color w:val="231F20"/>
          <w:spacing w:val="-47"/>
          <w:w w:val="85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a indicaţiilor geografice, a denumirilor de origine și a specialităţilor tradiţionale</w:t>
      </w:r>
      <w:r>
        <w:rPr>
          <w:rFonts w:ascii="Arial" w:hAnsi="Arial"/>
          <w:b/>
          <w:color w:val="231F20"/>
          <w:spacing w:val="-50"/>
          <w:w w:val="90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garantate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aprobat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prin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Hotărârea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Guvernului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nr.610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05.07.2010;</w:t>
      </w:r>
    </w:p>
    <w:p>
      <w:pPr>
        <w:pStyle w:val="Heading5"/>
        <w:numPr>
          <w:ilvl w:val="0"/>
          <w:numId w:val="179"/>
        </w:numPr>
        <w:tabs>
          <w:tab w:pos="998" w:val="left" w:leader="none"/>
        </w:tabs>
        <w:spacing w:line="249" w:lineRule="auto" w:before="0" w:after="0"/>
        <w:ind w:left="277" w:right="274" w:firstLine="340"/>
        <w:jc w:val="both"/>
      </w:pPr>
      <w:r>
        <w:rPr>
          <w:color w:val="231F20"/>
          <w:w w:val="95"/>
        </w:rPr>
        <w:t>Hotărârea Guvernului nr.644 din 19.07.2010 cu privire la desemna-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rea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autorităţilor competente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abilitate cu</w:t>
      </w:r>
      <w:r>
        <w:rPr>
          <w:color w:val="231F20"/>
          <w:spacing w:val="46"/>
        </w:rPr>
        <w:t> </w:t>
      </w:r>
      <w:r>
        <w:rPr>
          <w:color w:val="231F20"/>
          <w:w w:val="90"/>
        </w:rPr>
        <w:t>atribuţii</w:t>
      </w:r>
      <w:r>
        <w:rPr>
          <w:color w:val="231F20"/>
          <w:spacing w:val="47"/>
        </w:rPr>
        <w:t> </w:t>
      </w:r>
      <w:r>
        <w:rPr>
          <w:color w:val="231F20"/>
          <w:w w:val="90"/>
        </w:rPr>
        <w:t>și responsabilităţi referitoa-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re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produsele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cu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denumiri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origine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și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indicaţii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geografice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și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specialităţile</w:t>
      </w:r>
    </w:p>
    <w:p>
      <w:pPr>
        <w:spacing w:after="0" w:line="249" w:lineRule="auto"/>
        <w:jc w:val="both"/>
        <w:sectPr>
          <w:pgSz w:w="9930" w:h="14180"/>
          <w:pgMar w:header="853" w:footer="911" w:top="1260" w:bottom="1100" w:left="1140" w:right="1140"/>
        </w:sectPr>
      </w:pPr>
    </w:p>
    <w:p>
      <w:pPr>
        <w:spacing w:line="252" w:lineRule="auto" w:before="100"/>
        <w:ind w:left="277" w:right="274" w:firstLine="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tradiţionale garantate și a autorităţilor competente responsabile de controalele</w:t>
      </w:r>
      <w:r>
        <w:rPr>
          <w:rFonts w:ascii="Arial" w:hAnsi="Arial"/>
          <w:b/>
          <w:color w:val="231F20"/>
          <w:spacing w:val="-50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oficiale privind conformitatea acestor produse </w:t>
      </w:r>
      <w:r>
        <w:rPr>
          <w:color w:val="231F20"/>
          <w:w w:val="90"/>
          <w:sz w:val="21"/>
        </w:rPr>
        <w:t>(în continuare - Hotărârea Guver-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sz w:val="21"/>
        </w:rPr>
        <w:t>nului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nr.644/2010);</w:t>
      </w:r>
    </w:p>
    <w:p>
      <w:pPr>
        <w:pStyle w:val="ListParagraph"/>
        <w:numPr>
          <w:ilvl w:val="0"/>
          <w:numId w:val="179"/>
        </w:numPr>
        <w:tabs>
          <w:tab w:pos="998" w:val="left" w:leader="none"/>
        </w:tabs>
        <w:spacing w:line="249" w:lineRule="auto" w:before="0" w:after="0"/>
        <w:ind w:left="277" w:right="275" w:firstLine="340"/>
        <w:jc w:val="both"/>
        <w:rPr>
          <w:sz w:val="21"/>
        </w:rPr>
      </w:pPr>
      <w:r>
        <w:rPr>
          <w:rFonts w:ascii="Arial" w:hAnsi="Arial"/>
          <w:b/>
          <w:color w:val="231F20"/>
          <w:spacing w:val="-1"/>
          <w:w w:val="90"/>
          <w:sz w:val="21"/>
        </w:rPr>
        <w:t>Legea</w:t>
      </w:r>
      <w:r>
        <w:rPr>
          <w:rFonts w:ascii="Arial" w:hAnsi="Arial"/>
          <w:b/>
          <w:color w:val="231F20"/>
          <w:spacing w:val="-16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pentru</w:t>
      </w:r>
      <w:r>
        <w:rPr>
          <w:rFonts w:ascii="Arial" w:hAnsi="Arial"/>
          <w:b/>
          <w:color w:val="231F20"/>
          <w:spacing w:val="-16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aprobarea</w:t>
      </w:r>
      <w:r>
        <w:rPr>
          <w:rFonts w:ascii="Arial" w:hAnsi="Arial"/>
          <w:b/>
          <w:color w:val="231F20"/>
          <w:spacing w:val="-1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simbolurilor</w:t>
      </w:r>
      <w:r>
        <w:rPr>
          <w:rFonts w:ascii="Arial" w:hAnsi="Arial"/>
          <w:b/>
          <w:color w:val="231F20"/>
          <w:spacing w:val="-1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naţionale</w:t>
      </w:r>
      <w:r>
        <w:rPr>
          <w:rFonts w:ascii="Arial" w:hAnsi="Arial"/>
          <w:b/>
          <w:color w:val="231F20"/>
          <w:spacing w:val="-1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asociate</w:t>
      </w:r>
      <w:r>
        <w:rPr>
          <w:rFonts w:ascii="Arial" w:hAnsi="Arial"/>
          <w:b/>
          <w:color w:val="231F20"/>
          <w:spacing w:val="-1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IG</w:t>
      </w:r>
      <w:r>
        <w:rPr>
          <w:rFonts w:ascii="Arial" w:hAnsi="Arial"/>
          <w:b/>
          <w:color w:val="231F20"/>
          <w:spacing w:val="-15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protejate,</w:t>
      </w:r>
      <w:r>
        <w:rPr>
          <w:rFonts w:ascii="Arial" w:hAnsi="Arial"/>
          <w:b/>
          <w:color w:val="231F20"/>
          <w:spacing w:val="-16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DO</w:t>
      </w:r>
      <w:r>
        <w:rPr>
          <w:rFonts w:ascii="Arial" w:hAnsi="Arial"/>
          <w:b/>
          <w:color w:val="231F20"/>
          <w:spacing w:val="-50"/>
          <w:w w:val="90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protejate</w:t>
      </w:r>
      <w:r>
        <w:rPr>
          <w:rFonts w:ascii="Arial" w:hAnsi="Arial"/>
          <w:b/>
          <w:color w:val="231F20"/>
          <w:spacing w:val="-5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şi</w:t>
      </w:r>
      <w:r>
        <w:rPr>
          <w:rFonts w:ascii="Arial" w:hAnsi="Arial"/>
          <w:b/>
          <w:color w:val="231F20"/>
          <w:spacing w:val="-4"/>
          <w:w w:val="85"/>
          <w:sz w:val="21"/>
        </w:rPr>
        <w:t> </w:t>
      </w:r>
      <w:r>
        <w:rPr>
          <w:rFonts w:ascii="Arial" w:hAnsi="Arial"/>
          <w:b/>
          <w:color w:val="231F20"/>
          <w:w w:val="85"/>
          <w:sz w:val="21"/>
        </w:rPr>
        <w:t>STG</w:t>
      </w:r>
      <w:r>
        <w:rPr>
          <w:rFonts w:ascii="Arial" w:hAnsi="Arial"/>
          <w:b/>
          <w:color w:val="231F20"/>
          <w:spacing w:val="1"/>
          <w:w w:val="85"/>
          <w:sz w:val="21"/>
        </w:rPr>
        <w:t> </w:t>
      </w:r>
      <w:r>
        <w:rPr>
          <w:color w:val="231F20"/>
          <w:w w:val="85"/>
          <w:sz w:val="21"/>
        </w:rPr>
        <w:t>nr.101,</w:t>
      </w:r>
      <w:r>
        <w:rPr>
          <w:color w:val="231F20"/>
          <w:spacing w:val="3"/>
          <w:w w:val="85"/>
          <w:sz w:val="21"/>
        </w:rPr>
        <w:t> </w:t>
      </w:r>
      <w:r>
        <w:rPr>
          <w:color w:val="231F20"/>
          <w:w w:val="85"/>
          <w:sz w:val="21"/>
        </w:rPr>
        <w:t>adoptată</w:t>
      </w:r>
      <w:r>
        <w:rPr>
          <w:color w:val="231F20"/>
          <w:spacing w:val="3"/>
          <w:w w:val="85"/>
          <w:sz w:val="21"/>
        </w:rPr>
        <w:t> </w:t>
      </w:r>
      <w:r>
        <w:rPr>
          <w:color w:val="231F20"/>
          <w:w w:val="85"/>
          <w:sz w:val="21"/>
        </w:rPr>
        <w:t>la</w:t>
      </w:r>
      <w:r>
        <w:rPr>
          <w:color w:val="231F20"/>
          <w:spacing w:val="5"/>
          <w:w w:val="85"/>
          <w:sz w:val="21"/>
        </w:rPr>
        <w:t> </w:t>
      </w:r>
      <w:r>
        <w:rPr>
          <w:color w:val="231F20"/>
          <w:w w:val="85"/>
          <w:sz w:val="21"/>
        </w:rPr>
        <w:t>12.06.2014.</w:t>
      </w:r>
    </w:p>
    <w:p>
      <w:pPr>
        <w:spacing w:line="249" w:lineRule="auto" w:before="0"/>
        <w:ind w:left="277" w:right="275" w:firstLine="340"/>
        <w:jc w:val="both"/>
        <w:rPr>
          <w:sz w:val="21"/>
        </w:rPr>
      </w:pPr>
      <w:r>
        <w:rPr>
          <w:color w:val="231F20"/>
          <w:w w:val="90"/>
          <w:sz w:val="21"/>
        </w:rPr>
        <w:t>De asemenea, există o serie de </w:t>
      </w:r>
      <w:r>
        <w:rPr>
          <w:rFonts w:ascii="Arial" w:hAnsi="Arial"/>
          <w:b/>
          <w:color w:val="231F20"/>
          <w:w w:val="90"/>
          <w:sz w:val="21"/>
          <w:u w:val="thick" w:color="231F20"/>
        </w:rPr>
        <w:t>acte normative ce au tangenţe cu domeniul</w:t>
      </w:r>
      <w:r>
        <w:rPr>
          <w:rFonts w:ascii="Arial" w:hAnsi="Arial"/>
          <w:b/>
          <w:color w:val="231F20"/>
          <w:spacing w:val="1"/>
          <w:w w:val="90"/>
          <w:sz w:val="21"/>
        </w:rPr>
        <w:t> </w:t>
      </w:r>
      <w:r>
        <w:rPr>
          <w:rFonts w:ascii="Arial" w:hAnsi="Arial"/>
          <w:b/>
          <w:color w:val="231F20"/>
          <w:sz w:val="21"/>
          <w:u w:val="thick" w:color="231F20"/>
        </w:rPr>
        <w:t>vizat</w:t>
      </w:r>
      <w:r>
        <w:rPr>
          <w:color w:val="231F20"/>
          <w:sz w:val="21"/>
        </w:rPr>
        <w:t>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printre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acestea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numără:</w:t>
      </w:r>
    </w:p>
    <w:p>
      <w:pPr>
        <w:pStyle w:val="ListParagraph"/>
        <w:numPr>
          <w:ilvl w:val="0"/>
          <w:numId w:val="179"/>
        </w:numPr>
        <w:tabs>
          <w:tab w:pos="998" w:val="left" w:leader="none"/>
        </w:tabs>
        <w:spacing w:line="240" w:lineRule="auto" w:before="0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Legea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viei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și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vinului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nr.57-XVI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10.03.2006;</w:t>
      </w:r>
    </w:p>
    <w:p>
      <w:pPr>
        <w:pStyle w:val="ListParagraph"/>
        <w:numPr>
          <w:ilvl w:val="0"/>
          <w:numId w:val="179"/>
        </w:numPr>
        <w:tabs>
          <w:tab w:pos="998" w:val="left" w:leader="none"/>
        </w:tabs>
        <w:spacing w:line="254" w:lineRule="auto" w:before="12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Hotărârea Guvernului nr.356 din 11.06.2015 cu privire la aprobarea Re-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glementării tehnice „Organizarea pieţei vitivinicole” (care conţine prevederi im-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portante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referitoare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vinurile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IG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DO);</w:t>
      </w:r>
    </w:p>
    <w:p>
      <w:pPr>
        <w:pStyle w:val="ListParagraph"/>
        <w:numPr>
          <w:ilvl w:val="0"/>
          <w:numId w:val="179"/>
        </w:numPr>
        <w:tabs>
          <w:tab w:pos="998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Ordinul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Ministerului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Agriculturii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Industriei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Alimentare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(MAIA)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nr.105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din 10.06.2011 privind aprobarea delimitării ariilor geografice vitivinicole pentru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producerea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vinurilor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indicaţie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geografică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protejată;</w:t>
      </w:r>
    </w:p>
    <w:p>
      <w:pPr>
        <w:pStyle w:val="ListParagraph"/>
        <w:numPr>
          <w:ilvl w:val="0"/>
          <w:numId w:val="179"/>
        </w:numPr>
        <w:tabs>
          <w:tab w:pos="998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Ordinul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MAIA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nr.50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04.04.2012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aprobarea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delimitării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ariilor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geografice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vitivinicole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producerea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vinurilor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denumire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origine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pro-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tejată.</w:t>
      </w:r>
    </w:p>
    <w:p>
      <w:pPr>
        <w:pStyle w:val="BodyText"/>
        <w:spacing w:line="252" w:lineRule="auto"/>
        <w:ind w:right="275"/>
      </w:pPr>
      <w:r>
        <w:rPr>
          <w:color w:val="231F20"/>
          <w:w w:val="95"/>
        </w:rPr>
        <w:t>Ţinând cont de faptul că o reglementare explicită privind indicaţiile geogra-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fice a apărut în Republica Moldova abia în anul 2008, până atunci direct fiind</w:t>
      </w:r>
      <w:r>
        <w:rPr>
          <w:color w:val="231F20"/>
          <w:spacing w:val="-53"/>
        </w:rPr>
        <w:t> </w:t>
      </w:r>
      <w:r>
        <w:rPr>
          <w:color w:val="231F20"/>
        </w:rPr>
        <w:t>reglementate doar denumirile de origine, dar și dat fiind faptul că interesele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unor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agenţi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economici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importanţi</w:t>
      </w:r>
      <w:r>
        <w:rPr>
          <w:color w:val="231F20"/>
          <w:spacing w:val="-12"/>
        </w:rPr>
        <w:t> </w:t>
      </w:r>
      <w:r>
        <w:rPr>
          <w:color w:val="231F20"/>
        </w:rPr>
        <w:t>erau</w:t>
      </w:r>
      <w:r>
        <w:rPr>
          <w:color w:val="231F20"/>
          <w:spacing w:val="-12"/>
        </w:rPr>
        <w:t> </w:t>
      </w:r>
      <w:r>
        <w:rPr>
          <w:color w:val="231F20"/>
        </w:rPr>
        <w:t>lezate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lipsa</w:t>
      </w:r>
      <w:r>
        <w:rPr>
          <w:color w:val="231F20"/>
          <w:spacing w:val="-11"/>
        </w:rPr>
        <w:t> </w:t>
      </w:r>
      <w:r>
        <w:rPr>
          <w:color w:val="231F20"/>
        </w:rPr>
        <w:t>cadrului</w:t>
      </w:r>
      <w:r>
        <w:rPr>
          <w:color w:val="231F20"/>
          <w:spacing w:val="-13"/>
        </w:rPr>
        <w:t> </w:t>
      </w:r>
      <w:r>
        <w:rPr>
          <w:color w:val="231F20"/>
        </w:rPr>
        <w:t>normativ</w:t>
      </w:r>
      <w:r>
        <w:rPr>
          <w:color w:val="231F20"/>
          <w:spacing w:val="-12"/>
        </w:rPr>
        <w:t> </w:t>
      </w:r>
      <w:r>
        <w:rPr>
          <w:color w:val="231F20"/>
        </w:rPr>
        <w:t>cores-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punzător, la nivel naţional au fost adoptate o serie de </w:t>
      </w:r>
      <w:r>
        <w:rPr>
          <w:rFonts w:ascii="Arial" w:hAnsi="Arial"/>
          <w:b/>
          <w:color w:val="231F20"/>
          <w:w w:val="95"/>
          <w:u w:val="thick" w:color="231F20"/>
        </w:rPr>
        <w:t>legi speciale</w:t>
      </w:r>
      <w:r>
        <w:rPr>
          <w:rFonts w:ascii="Arial" w:hAnsi="Arial"/>
          <w:b/>
          <w:color w:val="231F20"/>
          <w:w w:val="95"/>
        </w:rPr>
        <w:t> </w:t>
      </w:r>
      <w:r>
        <w:rPr>
          <w:color w:val="231F20"/>
          <w:w w:val="95"/>
        </w:rPr>
        <w:t>prin care se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recunosc și se reglementează 3 indicaţii geografice naţionale de importanţă</w:t>
      </w:r>
      <w:r>
        <w:rPr>
          <w:color w:val="231F20"/>
          <w:spacing w:val="1"/>
        </w:rPr>
        <w:t> </w:t>
      </w:r>
      <w:r>
        <w:rPr>
          <w:color w:val="231F20"/>
        </w:rPr>
        <w:t>majoră</w:t>
      </w:r>
      <w:r>
        <w:rPr>
          <w:color w:val="231F20"/>
          <w:spacing w:val="-10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ţara</w:t>
      </w:r>
      <w:r>
        <w:rPr>
          <w:color w:val="231F20"/>
          <w:spacing w:val="-9"/>
        </w:rPr>
        <w:t> </w:t>
      </w:r>
      <w:r>
        <w:rPr>
          <w:color w:val="231F20"/>
        </w:rPr>
        <w:t>noastră,</w:t>
      </w:r>
      <w:r>
        <w:rPr>
          <w:color w:val="231F20"/>
          <w:spacing w:val="-9"/>
        </w:rPr>
        <w:t> </w:t>
      </w:r>
      <w:r>
        <w:rPr>
          <w:color w:val="231F20"/>
        </w:rPr>
        <w:t>și</w:t>
      </w:r>
      <w:r>
        <w:rPr>
          <w:color w:val="231F20"/>
          <w:spacing w:val="-10"/>
        </w:rPr>
        <w:t> </w:t>
      </w:r>
      <w:r>
        <w:rPr>
          <w:color w:val="231F20"/>
        </w:rPr>
        <w:t>anume:</w:t>
      </w:r>
    </w:p>
    <w:p>
      <w:pPr>
        <w:pStyle w:val="ListParagraph"/>
        <w:numPr>
          <w:ilvl w:val="0"/>
          <w:numId w:val="179"/>
        </w:numPr>
        <w:tabs>
          <w:tab w:pos="998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Legea nr.322-XV din 18.07.2003 cu privire la declararea complexu-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lui Combinatul de vinuri „Cricova” S.A. drept obiect al patrimoniului cultural-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naţional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Republicii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Moldova;</w:t>
      </w:r>
    </w:p>
    <w:p>
      <w:pPr>
        <w:pStyle w:val="ListParagraph"/>
        <w:numPr>
          <w:ilvl w:val="0"/>
          <w:numId w:val="179"/>
        </w:numPr>
        <w:tabs>
          <w:tab w:pos="998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Legea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nr.199-XVI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28.07.2005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privire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acordarea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statutului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obiectiv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patrimoniului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cultural-naţional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Republicii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Moldova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bunurilor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Între-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prinderii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Stat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Combinatul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Vinuri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Calitate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„Mileștii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Mici”;</w:t>
      </w:r>
    </w:p>
    <w:p>
      <w:pPr>
        <w:pStyle w:val="ListParagraph"/>
        <w:numPr>
          <w:ilvl w:val="0"/>
          <w:numId w:val="179"/>
        </w:numPr>
        <w:tabs>
          <w:tab w:pos="998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Legea nr.251-XVI din 04.12.2008 privind constituirea Rezervaţiei cultu-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ral-naturale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„Orheiul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Vechi”;</w:t>
      </w:r>
    </w:p>
    <w:p>
      <w:pPr>
        <w:pStyle w:val="ListParagraph"/>
        <w:numPr>
          <w:ilvl w:val="0"/>
          <w:numId w:val="179"/>
        </w:numPr>
        <w:tabs>
          <w:tab w:pos="998" w:val="left" w:leader="none"/>
        </w:tabs>
        <w:spacing w:line="254" w:lineRule="auto" w:before="0" w:after="0"/>
        <w:ind w:left="277" w:right="278" w:firstLine="340"/>
        <w:jc w:val="both"/>
        <w:rPr>
          <w:sz w:val="21"/>
        </w:rPr>
      </w:pPr>
      <w:r>
        <w:rPr>
          <w:color w:val="231F20"/>
          <w:sz w:val="21"/>
        </w:rPr>
        <w:t>Hotărârea Guvernului nr.228 din 23.03.2009 cu privire la constituirea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Rezervaţiei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cultural-naturale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„Orheiul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Vechi”.</w:t>
      </w:r>
    </w:p>
    <w:p>
      <w:pPr>
        <w:spacing w:before="164"/>
        <w:ind w:left="259" w:right="259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w w:val="85"/>
          <w:sz w:val="24"/>
        </w:rPr>
        <w:t>Cadrul</w:t>
      </w:r>
      <w:r>
        <w:rPr>
          <w:rFonts w:ascii="Arial" w:hAnsi="Arial"/>
          <w:b/>
          <w:color w:val="231F20"/>
          <w:spacing w:val="28"/>
          <w:w w:val="85"/>
          <w:sz w:val="24"/>
        </w:rPr>
        <w:t> </w:t>
      </w:r>
      <w:r>
        <w:rPr>
          <w:rFonts w:ascii="Arial" w:hAnsi="Arial"/>
          <w:b/>
          <w:color w:val="231F20"/>
          <w:w w:val="85"/>
          <w:sz w:val="24"/>
        </w:rPr>
        <w:t>instituţional</w:t>
      </w:r>
    </w:p>
    <w:p>
      <w:pPr>
        <w:pStyle w:val="BodyText"/>
        <w:spacing w:line="254" w:lineRule="auto" w:before="177"/>
        <w:ind w:right="272"/>
      </w:pPr>
      <w:r>
        <w:rPr>
          <w:color w:val="231F20"/>
        </w:rPr>
        <w:t>În conformitate cu legislaţia în vigoare, a fost creat și cadrul instituţional</w:t>
      </w:r>
      <w:r>
        <w:rPr>
          <w:color w:val="231F20"/>
          <w:spacing w:val="1"/>
        </w:rPr>
        <w:t> </w:t>
      </w:r>
      <w:r>
        <w:rPr>
          <w:color w:val="231F20"/>
        </w:rPr>
        <w:t>necesar protecţiei indicaţiilor geografice. Astfel, rolul principal în sistemul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protecţie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indicaţiilor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geografice</w:t>
      </w:r>
      <w:r>
        <w:rPr>
          <w:color w:val="231F20"/>
          <w:spacing w:val="-13"/>
        </w:rPr>
        <w:t> </w:t>
      </w:r>
      <w:r>
        <w:rPr>
          <w:color w:val="231F20"/>
        </w:rPr>
        <w:t>îi</w:t>
      </w:r>
      <w:r>
        <w:rPr>
          <w:color w:val="231F20"/>
          <w:spacing w:val="-12"/>
        </w:rPr>
        <w:t> </w:t>
      </w:r>
      <w:r>
        <w:rPr>
          <w:color w:val="231F20"/>
        </w:rPr>
        <w:t>revine</w:t>
      </w:r>
      <w:r>
        <w:rPr>
          <w:color w:val="231F20"/>
          <w:spacing w:val="-13"/>
        </w:rPr>
        <w:t> </w:t>
      </w:r>
      <w:r>
        <w:rPr>
          <w:color w:val="231F20"/>
        </w:rPr>
        <w:t>Agenţiei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Stat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Proprietatea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Intelectuală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oficiul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naţional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domeniul</w:t>
      </w:r>
      <w:r>
        <w:rPr>
          <w:color w:val="231F20"/>
          <w:spacing w:val="-13"/>
        </w:rPr>
        <w:t> </w:t>
      </w:r>
      <w:r>
        <w:rPr>
          <w:color w:val="231F20"/>
        </w:rPr>
        <w:t>protecţiei</w:t>
      </w:r>
      <w:r>
        <w:rPr>
          <w:color w:val="231F20"/>
          <w:spacing w:val="-12"/>
        </w:rPr>
        <w:t> </w:t>
      </w:r>
      <w:r>
        <w:rPr>
          <w:color w:val="231F20"/>
        </w:rPr>
        <w:t>proprietăţii</w:t>
      </w:r>
      <w:r>
        <w:rPr>
          <w:color w:val="231F20"/>
          <w:spacing w:val="-13"/>
        </w:rPr>
        <w:t> </w:t>
      </w:r>
      <w:r>
        <w:rPr>
          <w:color w:val="231F20"/>
        </w:rPr>
        <w:t>intelec-</w:t>
      </w:r>
      <w:r>
        <w:rPr>
          <w:color w:val="231F20"/>
          <w:spacing w:val="-53"/>
        </w:rPr>
        <w:t> </w:t>
      </w:r>
      <w:r>
        <w:rPr>
          <w:color w:val="231F20"/>
        </w:rPr>
        <w:t>tuale şi unica autoritate care acordă pe teritoriul Republicii Moldova protecţie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juridică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indicaţiilor</w:t>
      </w:r>
      <w:r>
        <w:rPr>
          <w:color w:val="231F20"/>
          <w:spacing w:val="-7"/>
        </w:rPr>
        <w:t> </w:t>
      </w:r>
      <w:r>
        <w:rPr>
          <w:color w:val="231F20"/>
        </w:rPr>
        <w:t>geografice.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asemenea,</w:t>
      </w:r>
      <w:r>
        <w:rPr>
          <w:color w:val="231F20"/>
          <w:spacing w:val="-6"/>
        </w:rPr>
        <w:t> </w:t>
      </w:r>
      <w:r>
        <w:rPr>
          <w:color w:val="231F20"/>
        </w:rPr>
        <w:t>AGEPI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autoritatea</w:t>
      </w:r>
      <w:r>
        <w:rPr>
          <w:color w:val="231F20"/>
          <w:spacing w:val="-7"/>
        </w:rPr>
        <w:t> </w:t>
      </w:r>
      <w:r>
        <w:rPr>
          <w:color w:val="231F20"/>
        </w:rPr>
        <w:t>compe-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tentă a Republicii Moldova în cadrul Uniunii Speciale a Ţărilor Membre ale Aran-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jamentului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Lisabona.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4"/>
      </w:pPr>
      <w:r>
        <w:rPr>
          <w:color w:val="231F20"/>
        </w:rPr>
        <w:t>Întrucât</w:t>
      </w:r>
      <w:r>
        <w:rPr>
          <w:color w:val="231F20"/>
          <w:spacing w:val="-5"/>
        </w:rPr>
        <w:t> </w:t>
      </w:r>
      <w:r>
        <w:rPr>
          <w:color w:val="231F20"/>
        </w:rPr>
        <w:t>sistemul</w:t>
      </w:r>
      <w:r>
        <w:rPr>
          <w:color w:val="231F20"/>
          <w:spacing w:val="-4"/>
        </w:rPr>
        <w:t> </w:t>
      </w:r>
      <w:r>
        <w:rPr>
          <w:color w:val="231F20"/>
        </w:rPr>
        <w:t>indicaţiilor</w:t>
      </w:r>
      <w:r>
        <w:rPr>
          <w:color w:val="231F20"/>
          <w:spacing w:val="-4"/>
        </w:rPr>
        <w:t> </w:t>
      </w:r>
      <w:r>
        <w:rPr>
          <w:color w:val="231F20"/>
        </w:rPr>
        <w:t>geografice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unul</w:t>
      </w:r>
      <w:r>
        <w:rPr>
          <w:color w:val="231F20"/>
          <w:spacing w:val="-5"/>
        </w:rPr>
        <w:t> </w:t>
      </w:r>
      <w:r>
        <w:rPr>
          <w:color w:val="231F20"/>
        </w:rPr>
        <w:t>complex,</w:t>
      </w:r>
      <w:r>
        <w:rPr>
          <w:color w:val="231F20"/>
          <w:spacing w:val="-5"/>
        </w:rPr>
        <w:t> </w:t>
      </w:r>
      <w:r>
        <w:rPr>
          <w:color w:val="231F20"/>
        </w:rPr>
        <w:t>prin</w:t>
      </w:r>
      <w:r>
        <w:rPr>
          <w:color w:val="231F20"/>
          <w:spacing w:val="-4"/>
        </w:rPr>
        <w:t> </w:t>
      </w:r>
      <w:r>
        <w:rPr>
          <w:color w:val="231F20"/>
        </w:rPr>
        <w:t>Hotărârea</w:t>
      </w:r>
      <w:r>
        <w:rPr>
          <w:color w:val="231F20"/>
          <w:spacing w:val="-54"/>
        </w:rPr>
        <w:t> </w:t>
      </w:r>
      <w:r>
        <w:rPr>
          <w:color w:val="231F20"/>
        </w:rPr>
        <w:t>Guvernului nr.644/2010, au fost abilitate cu atribuţii şi responsabilităţi referi-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toare la produsele cu denumiri de origine şi indicaţii geografice conform dome-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niului</w:t>
      </w:r>
      <w:r>
        <w:rPr>
          <w:color w:val="231F20"/>
          <w:spacing w:val="-10"/>
        </w:rPr>
        <w:t> </w:t>
      </w:r>
      <w:r>
        <w:rPr>
          <w:color w:val="231F20"/>
        </w:rPr>
        <w:t>reglementat:</w:t>
      </w:r>
      <w:r>
        <w:rPr>
          <w:color w:val="231F20"/>
          <w:spacing w:val="-9"/>
        </w:rPr>
        <w:t> </w:t>
      </w:r>
      <w:r>
        <w:rPr>
          <w:color w:val="231F20"/>
        </w:rPr>
        <w:t>(Tabelul</w:t>
      </w:r>
      <w:r>
        <w:rPr>
          <w:color w:val="231F20"/>
          <w:spacing w:val="-10"/>
        </w:rPr>
        <w:t> </w:t>
      </w:r>
      <w:r>
        <w:rPr>
          <w:color w:val="231F20"/>
        </w:rPr>
        <w:t>nr.1)</w:t>
      </w:r>
    </w:p>
    <w:p>
      <w:pPr>
        <w:pStyle w:val="BodyText"/>
        <w:spacing w:before="8"/>
        <w:ind w:left="0" w:firstLine="0"/>
        <w:jc w:val="left"/>
        <w:rPr>
          <w:sz w:val="6"/>
        </w:rPr>
      </w:pPr>
    </w:p>
    <w:tbl>
      <w:tblPr>
        <w:tblW w:w="0" w:type="auto"/>
        <w:jc w:val="left"/>
        <w:tblInd w:w="28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4559"/>
      </w:tblGrid>
      <w:tr>
        <w:trPr>
          <w:trHeight w:val="253" w:hRule="atLeast"/>
        </w:trPr>
        <w:tc>
          <w:tcPr>
            <w:tcW w:w="2518" w:type="dxa"/>
          </w:tcPr>
          <w:p>
            <w:pPr>
              <w:pStyle w:val="TableParagraph"/>
              <w:spacing w:line="222" w:lineRule="exact" w:before="12"/>
              <w:ind w:left="7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Autoritatea</w:t>
            </w:r>
          </w:p>
        </w:tc>
        <w:tc>
          <w:tcPr>
            <w:tcW w:w="4559" w:type="dxa"/>
          </w:tcPr>
          <w:p>
            <w:pPr>
              <w:pStyle w:val="TableParagraph"/>
              <w:spacing w:line="222" w:lineRule="exact" w:before="12"/>
              <w:ind w:left="13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0"/>
                <w:sz w:val="20"/>
              </w:rPr>
              <w:t>Domeniul</w:t>
            </w:r>
            <w:r>
              <w:rPr>
                <w:rFonts w:ascii="Arial"/>
                <w:b/>
                <w:color w:val="231F20"/>
                <w:spacing w:val="5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231F20"/>
                <w:w w:val="90"/>
                <w:sz w:val="20"/>
              </w:rPr>
              <w:t>reglementat</w:t>
            </w:r>
          </w:p>
        </w:tc>
      </w:tr>
      <w:tr>
        <w:trPr>
          <w:trHeight w:val="5084" w:hRule="atLeast"/>
        </w:trPr>
        <w:tc>
          <w:tcPr>
            <w:tcW w:w="2518" w:type="dxa"/>
          </w:tcPr>
          <w:p>
            <w:pPr>
              <w:pStyle w:val="TableParagraph"/>
              <w:spacing w:before="7"/>
              <w:ind w:left="0"/>
              <w:rPr>
                <w:sz w:val="21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31F20"/>
                <w:sz w:val="20"/>
              </w:rPr>
              <w:t>Ministerul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Agriculturii</w:t>
            </w:r>
          </w:p>
          <w:p>
            <w:pPr>
              <w:pStyle w:val="TableParagraph"/>
              <w:spacing w:before="4"/>
              <w:rPr>
                <w:sz w:val="20"/>
              </w:rPr>
            </w:pPr>
            <w:r>
              <w:rPr>
                <w:color w:val="231F20"/>
                <w:sz w:val="20"/>
              </w:rPr>
              <w:t>şi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Industriei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Alimentare</w:t>
            </w:r>
          </w:p>
        </w:tc>
        <w:tc>
          <w:tcPr>
            <w:tcW w:w="4559" w:type="dxa"/>
          </w:tcPr>
          <w:p>
            <w:pPr>
              <w:pStyle w:val="TableParagraph"/>
              <w:spacing w:line="244" w:lineRule="auto"/>
              <w:ind w:right="32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Cereale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şi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produse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cerealiere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(făină,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crupe)</w:t>
            </w:r>
            <w:r>
              <w:rPr>
                <w:color w:val="231F20"/>
                <w:spacing w:val="-48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Fructe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şi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produse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din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fructe</w:t>
            </w:r>
          </w:p>
          <w:p>
            <w:pPr>
              <w:pStyle w:val="TableParagraph"/>
              <w:spacing w:line="244" w:lineRule="auto" w:before="0"/>
              <w:ind w:right="169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Legume</w:t>
            </w:r>
            <w:r>
              <w:rPr>
                <w:color w:val="231F20"/>
                <w:spacing w:val="1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şi</w:t>
            </w:r>
            <w:r>
              <w:rPr>
                <w:color w:val="231F20"/>
                <w:spacing w:val="1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produse</w:t>
            </w:r>
            <w:r>
              <w:rPr>
                <w:color w:val="231F20"/>
                <w:spacing w:val="1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din</w:t>
            </w:r>
            <w:r>
              <w:rPr>
                <w:color w:val="231F20"/>
                <w:spacing w:val="1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legume</w:t>
            </w:r>
            <w:r>
              <w:rPr>
                <w:color w:val="231F20"/>
                <w:spacing w:val="-47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Nuci</w:t>
            </w:r>
          </w:p>
          <w:p>
            <w:pPr>
              <w:pStyle w:val="TableParagraph"/>
              <w:spacing w:line="244" w:lineRule="auto" w:before="0"/>
              <w:ind w:right="91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Ceaiuri,</w:t>
            </w:r>
            <w:r>
              <w:rPr>
                <w:color w:val="231F20"/>
                <w:spacing w:val="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extracte</w:t>
            </w:r>
            <w:r>
              <w:rPr>
                <w:color w:val="231F20"/>
                <w:spacing w:val="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naturale</w:t>
            </w:r>
            <w:r>
              <w:rPr>
                <w:color w:val="231F20"/>
                <w:spacing w:val="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din</w:t>
            </w:r>
            <w:r>
              <w:rPr>
                <w:color w:val="231F20"/>
                <w:spacing w:val="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plante</w:t>
            </w:r>
            <w:r>
              <w:rPr>
                <w:color w:val="231F20"/>
                <w:spacing w:val="-48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Uleiuri</w:t>
            </w:r>
          </w:p>
          <w:p>
            <w:pPr>
              <w:pStyle w:val="TableParagraph"/>
              <w:spacing w:line="244" w:lineRule="auto" w:before="0"/>
              <w:ind w:right="218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Carne</w:t>
            </w:r>
            <w:r>
              <w:rPr>
                <w:color w:val="231F20"/>
                <w:spacing w:val="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şi</w:t>
            </w:r>
            <w:r>
              <w:rPr>
                <w:color w:val="231F20"/>
                <w:spacing w:val="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produse</w:t>
            </w:r>
            <w:r>
              <w:rPr>
                <w:color w:val="231F20"/>
                <w:spacing w:val="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din</w:t>
            </w:r>
            <w:r>
              <w:rPr>
                <w:color w:val="231F20"/>
                <w:spacing w:val="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carne</w:t>
            </w:r>
            <w:r>
              <w:rPr>
                <w:color w:val="231F20"/>
                <w:spacing w:val="-4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Peşte</w:t>
            </w:r>
            <w:r>
              <w:rPr>
                <w:color w:val="231F20"/>
                <w:spacing w:val="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şi</w:t>
            </w:r>
            <w:r>
              <w:rPr>
                <w:color w:val="231F20"/>
                <w:spacing w:val="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produse</w:t>
            </w:r>
            <w:r>
              <w:rPr>
                <w:color w:val="231F20"/>
                <w:spacing w:val="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din</w:t>
            </w:r>
            <w:r>
              <w:rPr>
                <w:color w:val="231F20"/>
                <w:spacing w:val="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peşte</w:t>
            </w:r>
            <w:r>
              <w:rPr>
                <w:color w:val="231F20"/>
                <w:spacing w:val="-47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Lapte şi produse lactate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Grăsimi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alimentare</w:t>
            </w:r>
          </w:p>
          <w:p>
            <w:pPr>
              <w:pStyle w:val="TableParagraph"/>
              <w:spacing w:line="244" w:lineRule="auto" w:before="0"/>
              <w:ind w:right="4001"/>
              <w:rPr>
                <w:sz w:val="20"/>
              </w:rPr>
            </w:pPr>
            <w:r>
              <w:rPr>
                <w:color w:val="231F20"/>
                <w:sz w:val="20"/>
              </w:rPr>
              <w:t>Ouă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Miere</w:t>
            </w:r>
          </w:p>
          <w:p>
            <w:pPr>
              <w:pStyle w:val="TableParagraph"/>
              <w:spacing w:line="225" w:lineRule="exact" w:before="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Produse</w:t>
            </w:r>
            <w:r>
              <w:rPr>
                <w:color w:val="231F20"/>
                <w:spacing w:val="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cofetărie</w:t>
            </w:r>
          </w:p>
          <w:p>
            <w:pPr>
              <w:pStyle w:val="TableParagraph"/>
              <w:spacing w:line="244" w:lineRule="auto" w:before="0"/>
              <w:ind w:right="185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Pâine</w:t>
            </w:r>
            <w:r>
              <w:rPr>
                <w:color w:val="231F20"/>
                <w:spacing w:val="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şi</w:t>
            </w:r>
            <w:r>
              <w:rPr>
                <w:color w:val="231F20"/>
                <w:spacing w:val="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produse</w:t>
            </w:r>
            <w:r>
              <w:rPr>
                <w:color w:val="231F20"/>
                <w:spacing w:val="1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panificaţie</w:t>
            </w:r>
            <w:r>
              <w:rPr>
                <w:color w:val="231F20"/>
                <w:spacing w:val="-48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Paste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făinoase</w:t>
            </w:r>
          </w:p>
          <w:p>
            <w:pPr>
              <w:pStyle w:val="TableParagraph"/>
              <w:spacing w:line="244" w:lineRule="auto" w:before="0"/>
              <w:ind w:right="229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Condimente,</w:t>
            </w:r>
            <w:r>
              <w:rPr>
                <w:color w:val="231F20"/>
                <w:spacing w:val="1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sosuri</w:t>
            </w:r>
            <w:r>
              <w:rPr>
                <w:color w:val="231F20"/>
                <w:spacing w:val="-47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Uleiuri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esenţiale</w:t>
            </w:r>
          </w:p>
          <w:p>
            <w:pPr>
              <w:pStyle w:val="TableParagraph"/>
              <w:spacing w:line="244" w:lineRule="auto" w:before="0"/>
              <w:ind w:right="1692"/>
              <w:rPr>
                <w:sz w:val="20"/>
              </w:rPr>
            </w:pPr>
            <w:r>
              <w:rPr>
                <w:color w:val="231F20"/>
                <w:sz w:val="20"/>
              </w:rPr>
              <w:t>Tutun şi produse din tutun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Produse</w:t>
            </w:r>
            <w:r>
              <w:rPr>
                <w:color w:val="231F20"/>
                <w:spacing w:val="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vinicole</w:t>
            </w:r>
            <w:r>
              <w:rPr>
                <w:color w:val="231F20"/>
                <w:spacing w:val="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şi</w:t>
            </w:r>
            <w:r>
              <w:rPr>
                <w:color w:val="231F20"/>
                <w:spacing w:val="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alcoolice</w:t>
            </w:r>
            <w:r>
              <w:rPr>
                <w:color w:val="231F20"/>
                <w:spacing w:val="-47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Bere</w:t>
            </w:r>
          </w:p>
          <w:p>
            <w:pPr>
              <w:pStyle w:val="TableParagraph"/>
              <w:spacing w:line="224" w:lineRule="exact" w:before="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Băuturi</w:t>
            </w:r>
            <w:r>
              <w:rPr>
                <w:color w:val="231F20"/>
                <w:spacing w:val="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nealcoolice</w:t>
            </w:r>
          </w:p>
          <w:p>
            <w:pPr>
              <w:pStyle w:val="TableParagraph"/>
              <w:spacing w:line="219" w:lineRule="exact" w:before="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Ape</w:t>
            </w:r>
            <w:r>
              <w:rPr>
                <w:color w:val="231F20"/>
                <w:spacing w:val="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minerale</w:t>
            </w:r>
            <w:r>
              <w:rPr>
                <w:color w:val="231F20"/>
                <w:spacing w:val="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naturale</w:t>
            </w:r>
          </w:p>
        </w:tc>
      </w:tr>
      <w:tr>
        <w:trPr>
          <w:trHeight w:val="713" w:hRule="atLeast"/>
        </w:trPr>
        <w:tc>
          <w:tcPr>
            <w:tcW w:w="251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Ministerul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Sănătăţii</w:t>
            </w:r>
          </w:p>
        </w:tc>
        <w:tc>
          <w:tcPr>
            <w:tcW w:w="4559" w:type="dxa"/>
          </w:tcPr>
          <w:p>
            <w:pPr>
              <w:pStyle w:val="TableParagraph"/>
              <w:spacing w:line="230" w:lineRule="atLeast" w:before="4"/>
              <w:ind w:right="2189" w:hanging="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Ape</w:t>
            </w:r>
            <w:r>
              <w:rPr>
                <w:color w:val="231F20"/>
                <w:spacing w:val="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minerale</w:t>
            </w:r>
            <w:r>
              <w:rPr>
                <w:color w:val="231F20"/>
                <w:spacing w:val="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medicinale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Ceaiuri medicinale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Produse</w:t>
            </w:r>
            <w:r>
              <w:rPr>
                <w:color w:val="231F20"/>
                <w:spacing w:val="1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parafarmaceutice</w:t>
            </w:r>
          </w:p>
        </w:tc>
      </w:tr>
      <w:tr>
        <w:trPr>
          <w:trHeight w:val="253" w:hRule="atLeast"/>
        </w:trPr>
        <w:tc>
          <w:tcPr>
            <w:tcW w:w="2518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Ministerul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Culturii</w:t>
            </w:r>
          </w:p>
        </w:tc>
        <w:tc>
          <w:tcPr>
            <w:tcW w:w="4559" w:type="dxa"/>
          </w:tcPr>
          <w:p>
            <w:pPr>
              <w:pStyle w:val="TableParagraph"/>
              <w:spacing w:line="219" w:lineRule="exact"/>
              <w:ind w:left="5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Obiecte</w:t>
            </w:r>
            <w:r>
              <w:rPr>
                <w:color w:val="231F20"/>
                <w:spacing w:val="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artizanat</w:t>
            </w:r>
          </w:p>
        </w:tc>
      </w:tr>
      <w:tr>
        <w:trPr>
          <w:trHeight w:val="483" w:hRule="atLeast"/>
        </w:trPr>
        <w:tc>
          <w:tcPr>
            <w:tcW w:w="251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Ministerul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Mediului</w:t>
            </w:r>
          </w:p>
        </w:tc>
        <w:tc>
          <w:tcPr>
            <w:tcW w:w="4559" w:type="dxa"/>
          </w:tcPr>
          <w:p>
            <w:pPr>
              <w:pStyle w:val="TableParagraph"/>
              <w:spacing w:line="230" w:lineRule="atLeast" w:before="4"/>
              <w:ind w:hanging="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Materie</w:t>
            </w:r>
            <w:r>
              <w:rPr>
                <w:color w:val="231F20"/>
                <w:spacing w:val="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primă</w:t>
            </w:r>
            <w:r>
              <w:rPr>
                <w:color w:val="231F20"/>
                <w:spacing w:val="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minerală</w:t>
            </w:r>
            <w:r>
              <w:rPr>
                <w:color w:val="231F20"/>
                <w:spacing w:val="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(piatră,</w:t>
            </w:r>
            <w:r>
              <w:rPr>
                <w:color w:val="231F20"/>
                <w:spacing w:val="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nisip,</w:t>
            </w:r>
            <w:r>
              <w:rPr>
                <w:color w:val="231F20"/>
                <w:spacing w:val="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argile,</w:t>
            </w:r>
            <w:r>
              <w:rPr>
                <w:color w:val="231F20"/>
                <w:spacing w:val="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diato-</w:t>
            </w:r>
            <w:r>
              <w:rPr>
                <w:color w:val="231F20"/>
                <w:spacing w:val="-47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mit,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tripol,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bentonit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etc.)</w:t>
            </w:r>
          </w:p>
        </w:tc>
      </w:tr>
      <w:tr>
        <w:trPr>
          <w:trHeight w:val="483" w:hRule="atLeast"/>
        </w:trPr>
        <w:tc>
          <w:tcPr>
            <w:tcW w:w="2518" w:type="dxa"/>
          </w:tcPr>
          <w:p>
            <w:pPr>
              <w:pStyle w:val="TableParagraph"/>
              <w:spacing w:line="230" w:lineRule="atLeast" w:before="4"/>
              <w:rPr>
                <w:sz w:val="20"/>
              </w:rPr>
            </w:pPr>
            <w:r>
              <w:rPr>
                <w:color w:val="231F20"/>
                <w:sz w:val="20"/>
              </w:rPr>
              <w:t>Ministerul Dezvoltării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Regionale</w:t>
            </w:r>
            <w:r>
              <w:rPr>
                <w:color w:val="231F20"/>
                <w:spacing w:val="1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şi</w:t>
            </w:r>
            <w:r>
              <w:rPr>
                <w:color w:val="231F20"/>
                <w:spacing w:val="1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Construcţiilor</w:t>
            </w:r>
          </w:p>
        </w:tc>
        <w:tc>
          <w:tcPr>
            <w:tcW w:w="455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Materiale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şi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produse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pentru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construcţii</w:t>
            </w:r>
          </w:p>
        </w:tc>
      </w:tr>
    </w:tbl>
    <w:p>
      <w:pPr>
        <w:spacing w:before="31"/>
        <w:ind w:left="630" w:right="290" w:firstLine="0"/>
        <w:jc w:val="center"/>
        <w:rPr>
          <w:rFonts w:ascii="Arial"/>
          <w:i/>
          <w:sz w:val="21"/>
        </w:rPr>
      </w:pPr>
      <w:r>
        <w:rPr>
          <w:rFonts w:ascii="Arial"/>
          <w:i/>
          <w:color w:val="231F20"/>
          <w:w w:val="85"/>
          <w:sz w:val="21"/>
        </w:rPr>
        <w:t>Tabel</w:t>
      </w:r>
      <w:r>
        <w:rPr>
          <w:rFonts w:ascii="Arial"/>
          <w:i/>
          <w:color w:val="231F20"/>
          <w:spacing w:val="-5"/>
          <w:w w:val="85"/>
          <w:sz w:val="21"/>
        </w:rPr>
        <w:t> </w:t>
      </w:r>
      <w:r>
        <w:rPr>
          <w:rFonts w:ascii="Arial"/>
          <w:i/>
          <w:color w:val="231F20"/>
          <w:w w:val="85"/>
          <w:sz w:val="21"/>
        </w:rPr>
        <w:t>1</w:t>
      </w:r>
    </w:p>
    <w:p>
      <w:pPr>
        <w:pStyle w:val="BodyText"/>
        <w:spacing w:line="254" w:lineRule="auto" w:before="69"/>
        <w:ind w:right="274"/>
      </w:pPr>
      <w:r>
        <w:rPr>
          <w:color w:val="231F20"/>
          <w:w w:val="95"/>
        </w:rPr>
        <w:t>Aceste autorităţi sunt responsabile de omologarea caietelor de sarcini, de-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finitivarea principiilor generale, aprobarea etapelor şi procedurilor de control, 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scopul</w:t>
      </w:r>
      <w:r>
        <w:rPr>
          <w:color w:val="231F20"/>
          <w:spacing w:val="-9"/>
        </w:rPr>
        <w:t> </w:t>
      </w:r>
      <w:r>
        <w:rPr>
          <w:color w:val="231F20"/>
        </w:rPr>
        <w:t>asigurării</w:t>
      </w:r>
      <w:r>
        <w:rPr>
          <w:color w:val="231F20"/>
          <w:spacing w:val="-9"/>
        </w:rPr>
        <w:t> </w:t>
      </w:r>
      <w:r>
        <w:rPr>
          <w:color w:val="231F20"/>
        </w:rPr>
        <w:t>respectării</w:t>
      </w:r>
      <w:r>
        <w:rPr>
          <w:color w:val="231F20"/>
          <w:spacing w:val="-9"/>
        </w:rPr>
        <w:t> </w:t>
      </w:r>
      <w:r>
        <w:rPr>
          <w:color w:val="231F20"/>
        </w:rPr>
        <w:t>caietelor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sarcini.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De asemenea, în conformitate cu Hotărârea Guvernului nr.644/2010 au fost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desemnate următoarele instituţii responsabile de controalele oficiale privind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conformitatea produselor cu denumiri de origine şi indicaţii geografice şi a spe-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cialităţilor</w:t>
      </w:r>
      <w:r>
        <w:rPr>
          <w:color w:val="231F20"/>
          <w:spacing w:val="-12"/>
        </w:rPr>
        <w:t> </w:t>
      </w:r>
      <w:r>
        <w:rPr>
          <w:color w:val="231F20"/>
        </w:rPr>
        <w:t>tradiţionale</w:t>
      </w:r>
      <w:r>
        <w:rPr>
          <w:color w:val="231F20"/>
          <w:spacing w:val="-12"/>
        </w:rPr>
        <w:t> </w:t>
      </w:r>
      <w:r>
        <w:rPr>
          <w:color w:val="231F20"/>
        </w:rPr>
        <w:t>garantate,</w:t>
      </w:r>
      <w:r>
        <w:rPr>
          <w:color w:val="231F20"/>
          <w:spacing w:val="-10"/>
        </w:rPr>
        <w:t> </w:t>
      </w:r>
      <w:r>
        <w:rPr>
          <w:color w:val="231F20"/>
        </w:rPr>
        <w:t>pe</w:t>
      </w:r>
      <w:r>
        <w:rPr>
          <w:color w:val="231F20"/>
          <w:spacing w:val="-11"/>
        </w:rPr>
        <w:t> </w:t>
      </w:r>
      <w:r>
        <w:rPr>
          <w:color w:val="231F20"/>
        </w:rPr>
        <w:t>domenii:</w:t>
      </w:r>
      <w:r>
        <w:rPr>
          <w:color w:val="231F20"/>
          <w:spacing w:val="-12"/>
        </w:rPr>
        <w:t> </w:t>
      </w:r>
      <w:r>
        <w:rPr>
          <w:color w:val="231F20"/>
        </w:rPr>
        <w:t>(Tabel</w:t>
      </w:r>
      <w:r>
        <w:rPr>
          <w:color w:val="231F20"/>
          <w:spacing w:val="-11"/>
        </w:rPr>
        <w:t> </w:t>
      </w:r>
      <w:r>
        <w:rPr>
          <w:color w:val="231F20"/>
        </w:rPr>
        <w:t>nr.2)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before="8"/>
        <w:ind w:left="0" w:firstLine="0"/>
        <w:jc w:val="left"/>
        <w:rPr>
          <w:sz w:val="12"/>
        </w:rPr>
      </w:pPr>
    </w:p>
    <w:tbl>
      <w:tblPr>
        <w:tblW w:w="0" w:type="auto"/>
        <w:jc w:val="left"/>
        <w:tblInd w:w="28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3"/>
        <w:gridCol w:w="4098"/>
      </w:tblGrid>
      <w:tr>
        <w:trPr>
          <w:trHeight w:val="254" w:hRule="atLeast"/>
        </w:trPr>
        <w:tc>
          <w:tcPr>
            <w:tcW w:w="2983" w:type="dxa"/>
          </w:tcPr>
          <w:p>
            <w:pPr>
              <w:pStyle w:val="TableParagraph"/>
              <w:spacing w:line="222" w:lineRule="exact" w:before="12"/>
              <w:ind w:left="943" w:right="9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Autoritatea</w:t>
            </w:r>
          </w:p>
        </w:tc>
        <w:tc>
          <w:tcPr>
            <w:tcW w:w="4098" w:type="dxa"/>
          </w:tcPr>
          <w:p>
            <w:pPr>
              <w:pStyle w:val="TableParagraph"/>
              <w:spacing w:line="222" w:lineRule="exact" w:before="12"/>
              <w:ind w:left="10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0"/>
                <w:sz w:val="20"/>
              </w:rPr>
              <w:t>Domeniul</w:t>
            </w:r>
            <w:r>
              <w:rPr>
                <w:rFonts w:ascii="Arial"/>
                <w:b/>
                <w:color w:val="231F20"/>
                <w:spacing w:val="5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231F20"/>
                <w:w w:val="90"/>
                <w:sz w:val="20"/>
              </w:rPr>
              <w:t>Reglementat</w:t>
            </w:r>
          </w:p>
        </w:tc>
      </w:tr>
      <w:tr>
        <w:trPr>
          <w:trHeight w:val="484" w:hRule="atLeast"/>
        </w:trPr>
        <w:tc>
          <w:tcPr>
            <w:tcW w:w="2983" w:type="dxa"/>
          </w:tcPr>
          <w:p>
            <w:pPr>
              <w:pStyle w:val="TableParagraph"/>
              <w:spacing w:line="230" w:lineRule="atLeast" w:before="4"/>
              <w:ind w:right="727" w:hanging="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Agenţia</w:t>
            </w:r>
            <w:r>
              <w:rPr>
                <w:color w:val="231F20"/>
                <w:spacing w:val="2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pentru</w:t>
            </w:r>
            <w:r>
              <w:rPr>
                <w:color w:val="231F20"/>
                <w:spacing w:val="2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Protecţia</w:t>
            </w:r>
            <w:r>
              <w:rPr>
                <w:color w:val="231F20"/>
                <w:spacing w:val="-47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Consumatorilor</w:t>
            </w:r>
          </w:p>
        </w:tc>
        <w:tc>
          <w:tcPr>
            <w:tcW w:w="4098" w:type="dxa"/>
          </w:tcPr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Toate</w:t>
            </w:r>
            <w:r>
              <w:rPr>
                <w:color w:val="231F20"/>
                <w:spacing w:val="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domeniile</w:t>
            </w:r>
          </w:p>
        </w:tc>
      </w:tr>
      <w:tr>
        <w:trPr>
          <w:trHeight w:val="1633" w:hRule="atLeast"/>
        </w:trPr>
        <w:tc>
          <w:tcPr>
            <w:tcW w:w="2983" w:type="dxa"/>
          </w:tcPr>
          <w:p>
            <w:pPr>
              <w:pStyle w:val="TableParagraph"/>
              <w:spacing w:line="244" w:lineRule="auto"/>
              <w:ind w:right="727"/>
              <w:rPr>
                <w:sz w:val="20"/>
              </w:rPr>
            </w:pPr>
            <w:r>
              <w:rPr>
                <w:color w:val="231F20"/>
                <w:sz w:val="20"/>
              </w:rPr>
              <w:t>Agenţia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Naţională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pentru</w:t>
            </w:r>
            <w:r>
              <w:rPr>
                <w:color w:val="231F20"/>
                <w:spacing w:val="-50"/>
                <w:sz w:val="20"/>
              </w:rPr>
              <w:t> </w:t>
            </w:r>
            <w:r>
              <w:rPr>
                <w:color w:val="231F20"/>
                <w:sz w:val="20"/>
              </w:rPr>
              <w:t>Siguranţa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Alimentelor</w:t>
            </w:r>
          </w:p>
        </w:tc>
        <w:tc>
          <w:tcPr>
            <w:tcW w:w="4098" w:type="dxa"/>
          </w:tcPr>
          <w:p>
            <w:pPr>
              <w:pStyle w:val="TableParagraph"/>
              <w:spacing w:line="244" w:lineRule="auto"/>
              <w:ind w:left="5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Cereale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şi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produse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cerealiere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(făină,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crupe)</w:t>
            </w:r>
            <w:r>
              <w:rPr>
                <w:color w:val="231F20"/>
                <w:spacing w:val="-48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Fructe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şi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produse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din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fructe</w:t>
            </w:r>
          </w:p>
          <w:p>
            <w:pPr>
              <w:pStyle w:val="TableParagraph"/>
              <w:spacing w:line="244" w:lineRule="auto" w:before="0"/>
              <w:ind w:left="57" w:right="101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Legume</w:t>
            </w:r>
            <w:r>
              <w:rPr>
                <w:color w:val="231F20"/>
                <w:spacing w:val="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şi</w:t>
            </w:r>
            <w:r>
              <w:rPr>
                <w:color w:val="231F20"/>
                <w:spacing w:val="1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produse</w:t>
            </w:r>
            <w:r>
              <w:rPr>
                <w:color w:val="231F20"/>
                <w:spacing w:val="1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din</w:t>
            </w:r>
            <w:r>
              <w:rPr>
                <w:color w:val="231F20"/>
                <w:spacing w:val="1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legume</w:t>
            </w:r>
            <w:r>
              <w:rPr>
                <w:color w:val="231F20"/>
                <w:spacing w:val="-47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Nuci</w:t>
            </w:r>
          </w:p>
          <w:p>
            <w:pPr>
              <w:pStyle w:val="TableParagraph"/>
              <w:spacing w:line="244" w:lineRule="auto" w:before="0"/>
              <w:ind w:left="57" w:right="45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Ceaiuri,</w:t>
            </w:r>
            <w:r>
              <w:rPr>
                <w:color w:val="231F20"/>
                <w:spacing w:val="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extracte</w:t>
            </w:r>
            <w:r>
              <w:rPr>
                <w:color w:val="231F20"/>
                <w:spacing w:val="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naturale</w:t>
            </w:r>
            <w:r>
              <w:rPr>
                <w:color w:val="231F20"/>
                <w:spacing w:val="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din</w:t>
            </w:r>
            <w:r>
              <w:rPr>
                <w:color w:val="231F20"/>
                <w:spacing w:val="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plante</w:t>
            </w:r>
            <w:r>
              <w:rPr>
                <w:color w:val="231F20"/>
                <w:spacing w:val="-48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Uleiuri</w:t>
            </w:r>
          </w:p>
          <w:p>
            <w:pPr>
              <w:pStyle w:val="TableParagraph"/>
              <w:spacing w:line="217" w:lineRule="exact" w:before="0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Tutun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şi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produse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din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tutun</w:t>
            </w:r>
          </w:p>
        </w:tc>
      </w:tr>
      <w:tr>
        <w:trPr>
          <w:trHeight w:val="1403" w:hRule="atLeast"/>
        </w:trPr>
        <w:tc>
          <w:tcPr>
            <w:tcW w:w="2983" w:type="dxa"/>
          </w:tcPr>
          <w:p>
            <w:pPr>
              <w:pStyle w:val="TableParagraph"/>
              <w:spacing w:line="244" w:lineRule="auto"/>
              <w:ind w:right="119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Centrul Vinificaţie şi Tehnologie</w:t>
            </w:r>
            <w:r>
              <w:rPr>
                <w:color w:val="231F20"/>
                <w:spacing w:val="-51"/>
                <w:sz w:val="20"/>
              </w:rPr>
              <w:t> </w:t>
            </w:r>
            <w:r>
              <w:rPr>
                <w:color w:val="231F20"/>
                <w:sz w:val="20"/>
              </w:rPr>
              <w:t>Alimentară al Institutului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Ştiinţifico-Practic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de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Horticultură</w:t>
            </w:r>
            <w:r>
              <w:rPr>
                <w:color w:val="231F20"/>
                <w:spacing w:val="-50"/>
                <w:sz w:val="20"/>
              </w:rPr>
              <w:t> </w:t>
            </w:r>
            <w:r>
              <w:rPr>
                <w:color w:val="231F20"/>
                <w:sz w:val="20"/>
              </w:rPr>
              <w:t>şi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Tehnologii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Alimentare</w:t>
            </w:r>
          </w:p>
        </w:tc>
        <w:tc>
          <w:tcPr>
            <w:tcW w:w="4098" w:type="dxa"/>
          </w:tcPr>
          <w:p>
            <w:pPr>
              <w:pStyle w:val="TableParagraph"/>
              <w:spacing w:line="244" w:lineRule="auto"/>
              <w:ind w:left="5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Cereale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şi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produse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cerealiere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(făină,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crupe)</w:t>
            </w:r>
            <w:r>
              <w:rPr>
                <w:color w:val="231F20"/>
                <w:spacing w:val="-48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Fructe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şi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produse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din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fructe</w:t>
            </w:r>
          </w:p>
          <w:p>
            <w:pPr>
              <w:pStyle w:val="TableParagraph"/>
              <w:spacing w:line="244" w:lineRule="auto" w:before="0"/>
              <w:ind w:left="57" w:right="101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Legume</w:t>
            </w:r>
            <w:r>
              <w:rPr>
                <w:color w:val="231F20"/>
                <w:spacing w:val="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şi</w:t>
            </w:r>
            <w:r>
              <w:rPr>
                <w:color w:val="231F20"/>
                <w:spacing w:val="1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produse</w:t>
            </w:r>
            <w:r>
              <w:rPr>
                <w:color w:val="231F20"/>
                <w:spacing w:val="1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din</w:t>
            </w:r>
            <w:r>
              <w:rPr>
                <w:color w:val="231F20"/>
                <w:spacing w:val="1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legume</w:t>
            </w:r>
            <w:r>
              <w:rPr>
                <w:color w:val="231F20"/>
                <w:spacing w:val="-47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Nuci</w:t>
            </w:r>
          </w:p>
          <w:p>
            <w:pPr>
              <w:pStyle w:val="TableParagraph"/>
              <w:spacing w:line="225" w:lineRule="exact" w:before="0"/>
              <w:ind w:left="5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Ceaiuri,</w:t>
            </w:r>
            <w:r>
              <w:rPr>
                <w:color w:val="231F20"/>
                <w:spacing w:val="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extracte</w:t>
            </w:r>
            <w:r>
              <w:rPr>
                <w:color w:val="231F20"/>
                <w:spacing w:val="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naturale</w:t>
            </w:r>
            <w:r>
              <w:rPr>
                <w:color w:val="231F20"/>
                <w:spacing w:val="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din</w:t>
            </w:r>
            <w:r>
              <w:rPr>
                <w:color w:val="231F20"/>
                <w:spacing w:val="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plante</w:t>
            </w:r>
          </w:p>
          <w:p>
            <w:pPr>
              <w:pStyle w:val="TableParagraph"/>
              <w:spacing w:line="219" w:lineRule="exact" w:before="2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Uleiuri</w:t>
            </w:r>
          </w:p>
        </w:tc>
      </w:tr>
      <w:tr>
        <w:trPr>
          <w:trHeight w:val="1403" w:hRule="atLeast"/>
        </w:trPr>
        <w:tc>
          <w:tcPr>
            <w:tcW w:w="298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Agenţia</w:t>
            </w:r>
            <w:r>
              <w:rPr>
                <w:color w:val="231F20"/>
                <w:spacing w:val="2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Sanitar-Veterinară</w:t>
            </w:r>
          </w:p>
          <w:p>
            <w:pPr>
              <w:pStyle w:val="TableParagraph"/>
              <w:spacing w:line="244" w:lineRule="auto" w:before="4"/>
              <w:ind w:right="19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şi</w:t>
            </w:r>
            <w:r>
              <w:rPr>
                <w:color w:val="231F20"/>
                <w:spacing w:val="1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pentru</w:t>
            </w:r>
            <w:r>
              <w:rPr>
                <w:color w:val="231F20"/>
                <w:spacing w:val="1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Siguranţa</w:t>
            </w:r>
            <w:r>
              <w:rPr>
                <w:color w:val="231F20"/>
                <w:spacing w:val="1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Produselor</w:t>
            </w:r>
            <w:r>
              <w:rPr>
                <w:color w:val="231F20"/>
                <w:spacing w:val="-47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Origine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Animală</w:t>
            </w:r>
          </w:p>
        </w:tc>
        <w:tc>
          <w:tcPr>
            <w:tcW w:w="4098" w:type="dxa"/>
          </w:tcPr>
          <w:p>
            <w:pPr>
              <w:pStyle w:val="TableParagraph"/>
              <w:spacing w:line="244" w:lineRule="auto"/>
              <w:ind w:left="57" w:right="172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Carne</w:t>
            </w:r>
            <w:r>
              <w:rPr>
                <w:color w:val="231F20"/>
                <w:spacing w:val="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şi</w:t>
            </w:r>
            <w:r>
              <w:rPr>
                <w:color w:val="231F20"/>
                <w:spacing w:val="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produse</w:t>
            </w:r>
            <w:r>
              <w:rPr>
                <w:color w:val="231F20"/>
                <w:spacing w:val="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din</w:t>
            </w:r>
            <w:r>
              <w:rPr>
                <w:color w:val="231F20"/>
                <w:spacing w:val="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carne</w:t>
            </w:r>
            <w:r>
              <w:rPr>
                <w:color w:val="231F20"/>
                <w:spacing w:val="-4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Peşte</w:t>
            </w:r>
            <w:r>
              <w:rPr>
                <w:color w:val="231F20"/>
                <w:spacing w:val="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şi</w:t>
            </w:r>
            <w:r>
              <w:rPr>
                <w:color w:val="231F20"/>
                <w:spacing w:val="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produse</w:t>
            </w:r>
            <w:r>
              <w:rPr>
                <w:color w:val="231F20"/>
                <w:spacing w:val="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din</w:t>
            </w:r>
            <w:r>
              <w:rPr>
                <w:color w:val="231F20"/>
                <w:spacing w:val="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peşte</w:t>
            </w:r>
            <w:r>
              <w:rPr>
                <w:color w:val="231F20"/>
                <w:spacing w:val="-47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Lapte şi produse lactate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Grăsimi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alimentare</w:t>
            </w:r>
          </w:p>
          <w:p>
            <w:pPr>
              <w:pStyle w:val="TableParagraph"/>
              <w:spacing w:line="223" w:lineRule="exact" w:before="0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Ouă</w:t>
            </w:r>
          </w:p>
          <w:p>
            <w:pPr>
              <w:pStyle w:val="TableParagraph"/>
              <w:spacing w:line="219" w:lineRule="exact" w:before="4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Miere</w:t>
            </w:r>
          </w:p>
        </w:tc>
      </w:tr>
      <w:tr>
        <w:trPr>
          <w:trHeight w:val="483" w:hRule="atLeast"/>
        </w:trPr>
        <w:tc>
          <w:tcPr>
            <w:tcW w:w="2983" w:type="dxa"/>
          </w:tcPr>
          <w:p>
            <w:pPr>
              <w:pStyle w:val="TableParagraph"/>
              <w:spacing w:line="230" w:lineRule="atLeast" w:before="4"/>
              <w:ind w:right="195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Inspectoratul </w:t>
            </w:r>
            <w:r>
              <w:rPr>
                <w:color w:val="231F20"/>
                <w:w w:val="95"/>
                <w:sz w:val="20"/>
              </w:rPr>
              <w:t>de Stat pentru Su-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spacing w:val="-2"/>
                <w:w w:val="95"/>
                <w:sz w:val="20"/>
              </w:rPr>
              <w:t>pravegherea</w:t>
            </w:r>
            <w:r>
              <w:rPr>
                <w:color w:val="231F20"/>
                <w:spacing w:val="-11"/>
                <w:w w:val="95"/>
                <w:sz w:val="20"/>
              </w:rPr>
              <w:t> </w:t>
            </w:r>
            <w:r>
              <w:rPr>
                <w:color w:val="231F20"/>
                <w:spacing w:val="-2"/>
                <w:w w:val="95"/>
                <w:sz w:val="20"/>
              </w:rPr>
              <w:t>Producţiei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spacing w:val="-1"/>
                <w:w w:val="95"/>
                <w:sz w:val="20"/>
              </w:rPr>
              <w:t>Alcoolice</w:t>
            </w:r>
          </w:p>
        </w:tc>
        <w:tc>
          <w:tcPr>
            <w:tcW w:w="4098" w:type="dxa"/>
          </w:tcPr>
          <w:p>
            <w:pPr>
              <w:pStyle w:val="TableParagraph"/>
              <w:spacing w:line="230" w:lineRule="atLeast" w:before="4"/>
              <w:ind w:left="57" w:right="122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Produse</w:t>
            </w:r>
            <w:r>
              <w:rPr>
                <w:color w:val="231F20"/>
                <w:spacing w:val="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vinicole</w:t>
            </w:r>
            <w:r>
              <w:rPr>
                <w:color w:val="231F20"/>
                <w:spacing w:val="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şi</w:t>
            </w:r>
            <w:r>
              <w:rPr>
                <w:color w:val="231F20"/>
                <w:spacing w:val="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alcoolice</w:t>
            </w:r>
            <w:r>
              <w:rPr>
                <w:color w:val="231F20"/>
                <w:spacing w:val="-48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Bere</w:t>
            </w:r>
          </w:p>
        </w:tc>
      </w:tr>
      <w:tr>
        <w:trPr>
          <w:trHeight w:val="483" w:hRule="atLeast"/>
        </w:trPr>
        <w:tc>
          <w:tcPr>
            <w:tcW w:w="2983" w:type="dxa"/>
          </w:tcPr>
          <w:p>
            <w:pPr>
              <w:pStyle w:val="TableParagraph"/>
              <w:spacing w:line="230" w:lineRule="atLeast" w:before="4"/>
              <w:ind w:right="6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Î.S. “Centrul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Naţional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Verifica-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re</w:t>
            </w:r>
            <w:r>
              <w:rPr>
                <w:color w:val="231F20"/>
                <w:spacing w:val="1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</w:t>
            </w:r>
            <w:r>
              <w:rPr>
                <w:color w:val="231F20"/>
                <w:spacing w:val="1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Calităţii</w:t>
            </w:r>
            <w:r>
              <w:rPr>
                <w:color w:val="231F20"/>
                <w:spacing w:val="1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Producţiei</w:t>
            </w:r>
            <w:r>
              <w:rPr>
                <w:color w:val="231F20"/>
                <w:spacing w:val="1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Alcoolice”</w:t>
            </w:r>
          </w:p>
        </w:tc>
        <w:tc>
          <w:tcPr>
            <w:tcW w:w="4098" w:type="dxa"/>
          </w:tcPr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Produse</w:t>
            </w:r>
            <w:r>
              <w:rPr>
                <w:color w:val="231F20"/>
                <w:spacing w:val="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vinicole</w:t>
            </w:r>
            <w:r>
              <w:rPr>
                <w:color w:val="231F20"/>
                <w:spacing w:val="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şi</w:t>
            </w:r>
            <w:r>
              <w:rPr>
                <w:color w:val="231F20"/>
                <w:spacing w:val="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alcoolice</w:t>
            </w:r>
          </w:p>
        </w:tc>
      </w:tr>
      <w:tr>
        <w:trPr>
          <w:trHeight w:val="483" w:hRule="atLeast"/>
        </w:trPr>
        <w:tc>
          <w:tcPr>
            <w:tcW w:w="2983" w:type="dxa"/>
          </w:tcPr>
          <w:p>
            <w:pPr>
              <w:pStyle w:val="TableParagraph"/>
              <w:spacing w:line="230" w:lineRule="atLeast" w:before="4"/>
              <w:ind w:right="41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Serviciul de Supraveghere de</w:t>
            </w:r>
            <w:r>
              <w:rPr>
                <w:color w:val="231F20"/>
                <w:spacing w:val="-48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Stat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Sănătăţii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Publice</w:t>
            </w:r>
          </w:p>
        </w:tc>
        <w:tc>
          <w:tcPr>
            <w:tcW w:w="4098" w:type="dxa"/>
          </w:tcPr>
          <w:p>
            <w:pPr>
              <w:pStyle w:val="TableParagraph"/>
              <w:spacing w:line="230" w:lineRule="atLeast" w:before="4"/>
              <w:ind w:left="57" w:right="2044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Băuturi nealcoolice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Ape</w:t>
            </w:r>
            <w:r>
              <w:rPr>
                <w:color w:val="231F20"/>
                <w:spacing w:val="1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minerale</w:t>
            </w:r>
            <w:r>
              <w:rPr>
                <w:color w:val="231F20"/>
                <w:spacing w:val="1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naturale</w:t>
            </w:r>
          </w:p>
        </w:tc>
      </w:tr>
      <w:tr>
        <w:trPr>
          <w:trHeight w:val="253" w:hRule="atLeast"/>
        </w:trPr>
        <w:tc>
          <w:tcPr>
            <w:tcW w:w="2983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Inspecţia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de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Stat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în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Construcţii</w:t>
            </w:r>
          </w:p>
        </w:tc>
        <w:tc>
          <w:tcPr>
            <w:tcW w:w="4098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Materiale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şi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produse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pentru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construcţii</w:t>
            </w:r>
          </w:p>
        </w:tc>
      </w:tr>
      <w:tr>
        <w:trPr>
          <w:trHeight w:val="255" w:hRule="atLeast"/>
        </w:trPr>
        <w:tc>
          <w:tcPr>
            <w:tcW w:w="2983" w:type="dxa"/>
          </w:tcPr>
          <w:p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Ministerul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Culturii</w:t>
            </w:r>
          </w:p>
        </w:tc>
        <w:tc>
          <w:tcPr>
            <w:tcW w:w="4098" w:type="dxa"/>
          </w:tcPr>
          <w:p>
            <w:pPr>
              <w:pStyle w:val="TableParagraph"/>
              <w:spacing w:line="220" w:lineRule="exact"/>
              <w:ind w:left="5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Obiecte</w:t>
            </w:r>
            <w:r>
              <w:rPr>
                <w:color w:val="231F20"/>
                <w:spacing w:val="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artizanat</w:t>
            </w:r>
          </w:p>
        </w:tc>
      </w:tr>
      <w:tr>
        <w:trPr>
          <w:trHeight w:val="484" w:hRule="atLeast"/>
        </w:trPr>
        <w:tc>
          <w:tcPr>
            <w:tcW w:w="298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Agenţia</w:t>
            </w:r>
            <w:r>
              <w:rPr>
                <w:color w:val="231F20"/>
                <w:spacing w:val="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pentru</w:t>
            </w:r>
            <w:r>
              <w:rPr>
                <w:color w:val="231F20"/>
                <w:spacing w:val="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Geologie</w:t>
            </w:r>
          </w:p>
          <w:p>
            <w:pPr>
              <w:pStyle w:val="TableParagraph"/>
              <w:spacing w:line="219" w:lineRule="exact" w:before="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şi</w:t>
            </w:r>
            <w:r>
              <w:rPr>
                <w:color w:val="231F20"/>
                <w:spacing w:val="-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Resurse</w:t>
            </w:r>
            <w:r>
              <w:rPr>
                <w:color w:val="231F20"/>
                <w:spacing w:val="-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Minerale</w:t>
            </w:r>
          </w:p>
        </w:tc>
        <w:tc>
          <w:tcPr>
            <w:tcW w:w="4098" w:type="dxa"/>
          </w:tcPr>
          <w:p>
            <w:pPr>
              <w:pStyle w:val="TableParagraph"/>
              <w:spacing w:line="230" w:lineRule="atLeast" w:before="4"/>
              <w:ind w:left="5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Materie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primă</w:t>
            </w:r>
            <w:r>
              <w:rPr>
                <w:color w:val="231F20"/>
                <w:spacing w:val="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minerală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(piatră,</w:t>
            </w:r>
            <w:r>
              <w:rPr>
                <w:color w:val="231F20"/>
                <w:spacing w:val="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nisip,</w:t>
            </w:r>
            <w:r>
              <w:rPr>
                <w:color w:val="231F20"/>
                <w:spacing w:val="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argile,</w:t>
            </w:r>
            <w:r>
              <w:rPr>
                <w:color w:val="231F20"/>
                <w:spacing w:val="-48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diatomit,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tripol,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bentonit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etc.)</w:t>
            </w:r>
          </w:p>
        </w:tc>
      </w:tr>
      <w:tr>
        <w:trPr>
          <w:trHeight w:val="713" w:hRule="atLeast"/>
        </w:trPr>
        <w:tc>
          <w:tcPr>
            <w:tcW w:w="298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Agenţia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Medicamentului</w:t>
            </w:r>
          </w:p>
        </w:tc>
        <w:tc>
          <w:tcPr>
            <w:tcW w:w="4098" w:type="dxa"/>
          </w:tcPr>
          <w:p>
            <w:pPr>
              <w:pStyle w:val="TableParagraph"/>
              <w:spacing w:line="230" w:lineRule="atLeast" w:before="4"/>
              <w:ind w:left="57" w:right="1727" w:hanging="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Ape</w:t>
            </w:r>
            <w:r>
              <w:rPr>
                <w:color w:val="231F20"/>
                <w:spacing w:val="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minerale</w:t>
            </w:r>
            <w:r>
              <w:rPr>
                <w:color w:val="231F20"/>
                <w:spacing w:val="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medicinale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Ceaiuri medicinale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Produse</w:t>
            </w:r>
            <w:r>
              <w:rPr>
                <w:color w:val="231F20"/>
                <w:spacing w:val="1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parafarmaceutice</w:t>
            </w:r>
          </w:p>
        </w:tc>
      </w:tr>
    </w:tbl>
    <w:p>
      <w:pPr>
        <w:pStyle w:val="BodyText"/>
        <w:spacing w:line="254" w:lineRule="auto" w:before="90"/>
        <w:ind w:right="274"/>
      </w:pPr>
      <w:r>
        <w:rPr>
          <w:color w:val="231F20"/>
        </w:rPr>
        <w:t>Aceste instituţii sunt responsabile de efectuarea controalelor oficiale pri-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vind conformitatea produselor cu reglementările tehnice şi cerinţele stabilite 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caietele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sarcini.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 linii mari, cadrul instituţional privind protecţia indicaţiilor geografice în</w:t>
      </w:r>
      <w:r>
        <w:rPr>
          <w:color w:val="231F20"/>
          <w:spacing w:val="1"/>
        </w:rPr>
        <w:t> </w:t>
      </w:r>
      <w:r>
        <w:rPr>
          <w:color w:val="231F20"/>
        </w:rPr>
        <w:t>Republica</w:t>
      </w:r>
      <w:r>
        <w:rPr>
          <w:color w:val="231F20"/>
          <w:spacing w:val="-11"/>
        </w:rPr>
        <w:t> </w:t>
      </w:r>
      <w:r>
        <w:rPr>
          <w:color w:val="231F20"/>
        </w:rPr>
        <w:t>Moldova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reprezentat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4</w:t>
      </w:r>
      <w:r>
        <w:rPr>
          <w:color w:val="231F20"/>
          <w:spacing w:val="-10"/>
        </w:rPr>
        <w:t> </w:t>
      </w:r>
      <w:r>
        <w:rPr>
          <w:color w:val="231F20"/>
        </w:rPr>
        <w:t>categorii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instituţii:</w:t>
      </w:r>
    </w:p>
    <w:p>
      <w:pPr>
        <w:pStyle w:val="ListParagraph"/>
        <w:numPr>
          <w:ilvl w:val="0"/>
          <w:numId w:val="179"/>
        </w:numPr>
        <w:tabs>
          <w:tab w:pos="998" w:val="left" w:leader="none"/>
        </w:tabs>
        <w:spacing w:line="236" w:lineRule="exact" w:before="0" w:after="0"/>
        <w:ind w:left="997" w:right="0" w:hanging="381"/>
        <w:jc w:val="both"/>
        <w:rPr>
          <w:sz w:val="21"/>
        </w:rPr>
      </w:pPr>
      <w:r>
        <w:rPr>
          <w:color w:val="231F20"/>
          <w:sz w:val="21"/>
        </w:rPr>
        <w:t>producătorii;</w:t>
      </w:r>
    </w:p>
    <w:p>
      <w:pPr>
        <w:pStyle w:val="ListParagraph"/>
        <w:numPr>
          <w:ilvl w:val="0"/>
          <w:numId w:val="179"/>
        </w:numPr>
        <w:tabs>
          <w:tab w:pos="998" w:val="left" w:leader="none"/>
        </w:tabs>
        <w:spacing w:line="240" w:lineRule="auto" w:before="11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autorităţile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responsabile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omologarea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caietelor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sarcini;</w:t>
      </w:r>
    </w:p>
    <w:p>
      <w:pPr>
        <w:pStyle w:val="ListParagraph"/>
        <w:numPr>
          <w:ilvl w:val="0"/>
          <w:numId w:val="179"/>
        </w:numPr>
        <w:tabs>
          <w:tab w:pos="998" w:val="left" w:leader="none"/>
        </w:tabs>
        <w:spacing w:line="254" w:lineRule="auto" w:before="13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autoritatea responsabilă de înregistrarea propriu-zisă a indicaţiilor geo-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grafice;</w:t>
      </w:r>
    </w:p>
    <w:p>
      <w:pPr>
        <w:pStyle w:val="ListParagraph"/>
        <w:numPr>
          <w:ilvl w:val="0"/>
          <w:numId w:val="179"/>
        </w:numPr>
        <w:tabs>
          <w:tab w:pos="998" w:val="left" w:leader="none"/>
        </w:tabs>
        <w:spacing w:line="236" w:lineRule="exact" w:before="0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autorităţile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responsabile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controlul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respectării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caietelor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sarcini.</w:t>
      </w:r>
    </w:p>
    <w:p>
      <w:pPr>
        <w:spacing w:after="0" w:line="236" w:lineRule="exact"/>
        <w:jc w:val="both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5"/>
      </w:pPr>
      <w:r>
        <w:rPr>
          <w:color w:val="231F20"/>
        </w:rPr>
        <w:t>Schematic, conlucrarea dintre aceste 4 categorii de instituţii poate fi pre-</w:t>
      </w:r>
      <w:r>
        <w:rPr>
          <w:color w:val="231F20"/>
          <w:spacing w:val="1"/>
        </w:rPr>
        <w:t> </w:t>
      </w:r>
      <w:r>
        <w:rPr>
          <w:color w:val="231F20"/>
        </w:rPr>
        <w:t>zentată</w:t>
      </w:r>
      <w:r>
        <w:rPr>
          <w:color w:val="231F20"/>
          <w:spacing w:val="-9"/>
        </w:rPr>
        <w:t> </w:t>
      </w:r>
      <w:r>
        <w:rPr>
          <w:color w:val="231F20"/>
        </w:rPr>
        <w:t>astfel:</w:t>
      </w:r>
      <w:r>
        <w:rPr>
          <w:color w:val="231F20"/>
          <w:spacing w:val="-9"/>
        </w:rPr>
        <w:t> </w:t>
      </w:r>
      <w:r>
        <w:rPr>
          <w:color w:val="231F20"/>
        </w:rPr>
        <w:t>(fig.</w:t>
      </w:r>
      <w:r>
        <w:rPr>
          <w:color w:val="231F20"/>
          <w:spacing w:val="-8"/>
        </w:rPr>
        <w:t> </w:t>
      </w:r>
      <w:r>
        <w:rPr>
          <w:color w:val="231F20"/>
        </w:rPr>
        <w:t>2)</w:t>
      </w:r>
    </w:p>
    <w:p>
      <w:pPr>
        <w:pStyle w:val="BodyText"/>
        <w:spacing w:before="9"/>
        <w:ind w:left="0" w:firstLine="0"/>
        <w:jc w:val="left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1037226</wp:posOffset>
            </wp:positionH>
            <wp:positionV relativeFrom="paragraph">
              <wp:posOffset>88294</wp:posOffset>
            </wp:positionV>
            <wp:extent cx="4154416" cy="2850642"/>
            <wp:effectExtent l="0" t="0" r="0" b="0"/>
            <wp:wrapTopAndBottom/>
            <wp:docPr id="81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3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416" cy="285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7"/>
        <w:ind w:left="259" w:right="259" w:firstLine="0"/>
        <w:jc w:val="center"/>
        <w:rPr>
          <w:rFonts w:ascii="Arial"/>
          <w:i/>
          <w:sz w:val="21"/>
        </w:rPr>
      </w:pPr>
      <w:r>
        <w:rPr>
          <w:rFonts w:ascii="Arial"/>
          <w:i/>
          <w:color w:val="231F20"/>
          <w:w w:val="90"/>
          <w:sz w:val="21"/>
        </w:rPr>
        <w:t>Fig.</w:t>
      </w:r>
      <w:r>
        <w:rPr>
          <w:rFonts w:ascii="Arial"/>
          <w:i/>
          <w:color w:val="231F20"/>
          <w:spacing w:val="-3"/>
          <w:w w:val="90"/>
          <w:sz w:val="21"/>
        </w:rPr>
        <w:t> </w:t>
      </w:r>
      <w:r>
        <w:rPr>
          <w:rFonts w:ascii="Arial"/>
          <w:i/>
          <w:color w:val="231F20"/>
          <w:w w:val="90"/>
          <w:sz w:val="21"/>
        </w:rPr>
        <w:t>2</w:t>
      </w:r>
    </w:p>
    <w:p>
      <w:pPr>
        <w:pStyle w:val="BodyText"/>
        <w:spacing w:line="252" w:lineRule="auto" w:before="13"/>
        <w:ind w:right="270"/>
      </w:pPr>
      <w:r>
        <w:rPr>
          <w:color w:val="231F20"/>
          <w:w w:val="95"/>
        </w:rPr>
        <w:t>După cum menţionam anterior, un aspect important al protecţiei indicaţiilor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geografice îl constituie asigurarea respectării drepturilor. De acest aspect al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protecţiei </w:t>
      </w:r>
      <w:r>
        <w:rPr>
          <w:rFonts w:ascii="Arial" w:hAnsi="Arial"/>
          <w:i/>
          <w:color w:val="231F20"/>
          <w:w w:val="95"/>
        </w:rPr>
        <w:t>de facto </w:t>
      </w:r>
      <w:r>
        <w:rPr>
          <w:color w:val="231F20"/>
          <w:w w:val="95"/>
        </w:rPr>
        <w:t>sunt responsabili, în primul rând, titularii dreptului de utiliza-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re,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pot</w:t>
      </w:r>
      <w:r>
        <w:rPr>
          <w:color w:val="231F20"/>
          <w:spacing w:val="-9"/>
        </w:rPr>
        <w:t> </w:t>
      </w:r>
      <w:r>
        <w:rPr>
          <w:color w:val="231F20"/>
        </w:rPr>
        <w:t>adresa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următoarele</w:t>
      </w:r>
      <w:r>
        <w:rPr>
          <w:color w:val="231F20"/>
          <w:spacing w:val="-9"/>
        </w:rPr>
        <w:t> </w:t>
      </w:r>
      <w:r>
        <w:rPr>
          <w:color w:val="231F20"/>
        </w:rPr>
        <w:t>organe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stat:</w:t>
      </w:r>
    </w:p>
    <w:p>
      <w:pPr>
        <w:pStyle w:val="ListParagraph"/>
        <w:numPr>
          <w:ilvl w:val="0"/>
          <w:numId w:val="179"/>
        </w:numPr>
        <w:tabs>
          <w:tab w:pos="998" w:val="left" w:leader="none"/>
        </w:tabs>
        <w:spacing w:line="254" w:lineRule="auto" w:before="1" w:after="0"/>
        <w:ind w:left="277" w:right="280" w:firstLine="340"/>
        <w:jc w:val="both"/>
        <w:rPr>
          <w:sz w:val="21"/>
        </w:rPr>
      </w:pPr>
      <w:r>
        <w:rPr>
          <w:color w:val="231F20"/>
          <w:w w:val="95"/>
          <w:sz w:val="21"/>
        </w:rPr>
        <w:t>Agenţia pentru Protecţia Consumatorului în calitate de agent constata-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desemnat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astfel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virtutea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Codului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contravenţional;</w:t>
      </w:r>
    </w:p>
    <w:p>
      <w:pPr>
        <w:pStyle w:val="ListParagraph"/>
        <w:numPr>
          <w:ilvl w:val="0"/>
          <w:numId w:val="179"/>
        </w:numPr>
        <w:tabs>
          <w:tab w:pos="998" w:val="left" w:leader="none"/>
        </w:tabs>
        <w:spacing w:line="236" w:lineRule="exact" w:before="0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Procuratura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Generală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calitate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organ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urmărire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penală;</w:t>
      </w:r>
    </w:p>
    <w:p>
      <w:pPr>
        <w:pStyle w:val="ListParagraph"/>
        <w:numPr>
          <w:ilvl w:val="0"/>
          <w:numId w:val="179"/>
        </w:numPr>
        <w:tabs>
          <w:tab w:pos="998" w:val="left" w:leader="none"/>
        </w:tabs>
        <w:spacing w:line="240" w:lineRule="auto" w:before="14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Serviciul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Vamal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asigurarea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drepturilor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frontieră.</w:t>
      </w:r>
    </w:p>
    <w:p>
      <w:pPr>
        <w:pStyle w:val="BodyText"/>
        <w:spacing w:line="254" w:lineRule="auto" w:before="13"/>
        <w:ind w:right="275"/>
      </w:pPr>
      <w:r>
        <w:rPr>
          <w:color w:val="231F20"/>
        </w:rPr>
        <w:t>Urmare celor relatate mai sus, putem conchide că sistemul naţional de</w:t>
      </w:r>
      <w:r>
        <w:rPr>
          <w:color w:val="231F20"/>
          <w:spacing w:val="1"/>
        </w:rPr>
        <w:t> </w:t>
      </w:r>
      <w:r>
        <w:rPr>
          <w:color w:val="231F20"/>
        </w:rPr>
        <w:t>protecţie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indicaţiilor</w:t>
      </w:r>
      <w:r>
        <w:rPr>
          <w:color w:val="231F20"/>
          <w:spacing w:val="-10"/>
        </w:rPr>
        <w:t> </w:t>
      </w:r>
      <w:r>
        <w:rPr>
          <w:color w:val="231F20"/>
        </w:rPr>
        <w:t>geografice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deja</w:t>
      </w:r>
      <w:r>
        <w:rPr>
          <w:color w:val="231F20"/>
          <w:spacing w:val="-10"/>
        </w:rPr>
        <w:t> </w:t>
      </w:r>
      <w:r>
        <w:rPr>
          <w:color w:val="231F20"/>
        </w:rPr>
        <w:t>constituit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partea</w:t>
      </w:r>
      <w:r>
        <w:rPr>
          <w:color w:val="231F20"/>
          <w:spacing w:val="-9"/>
        </w:rPr>
        <w:t> </w:t>
      </w:r>
      <w:r>
        <w:rPr>
          <w:color w:val="231F20"/>
        </w:rPr>
        <w:t>teoretică,</w:t>
      </w:r>
      <w:r>
        <w:rPr>
          <w:color w:val="231F20"/>
          <w:spacing w:val="-10"/>
        </w:rPr>
        <w:t> </w:t>
      </w:r>
      <w:r>
        <w:rPr>
          <w:color w:val="231F20"/>
        </w:rPr>
        <w:t>adică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avem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cadru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legal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solid</w:t>
      </w:r>
      <w:r>
        <w:rPr>
          <w:color w:val="231F20"/>
          <w:spacing w:val="-13"/>
        </w:rPr>
        <w:t> </w:t>
      </w:r>
      <w:r>
        <w:rPr>
          <w:color w:val="231F20"/>
        </w:rPr>
        <w:t>și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cadru</w:t>
      </w:r>
      <w:r>
        <w:rPr>
          <w:color w:val="231F20"/>
          <w:spacing w:val="-13"/>
        </w:rPr>
        <w:t> </w:t>
      </w:r>
      <w:r>
        <w:rPr>
          <w:color w:val="231F20"/>
        </w:rPr>
        <w:t>instituţional</w:t>
      </w:r>
      <w:r>
        <w:rPr>
          <w:color w:val="231F20"/>
          <w:spacing w:val="-12"/>
        </w:rPr>
        <w:t> </w:t>
      </w:r>
      <w:r>
        <w:rPr>
          <w:color w:val="231F20"/>
        </w:rPr>
        <w:t>adecvat.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cele</w:t>
      </w:r>
      <w:r>
        <w:rPr>
          <w:color w:val="231F20"/>
          <w:spacing w:val="-12"/>
        </w:rPr>
        <w:t> </w:t>
      </w:r>
      <w:r>
        <w:rPr>
          <w:color w:val="231F20"/>
        </w:rPr>
        <w:t>ce</w:t>
      </w:r>
      <w:r>
        <w:rPr>
          <w:color w:val="231F20"/>
          <w:spacing w:val="-13"/>
        </w:rPr>
        <w:t> </w:t>
      </w:r>
      <w:r>
        <w:rPr>
          <w:color w:val="231F20"/>
        </w:rPr>
        <w:t>urmează</w:t>
      </w:r>
      <w:r>
        <w:rPr>
          <w:color w:val="231F20"/>
          <w:spacing w:val="-53"/>
        </w:rPr>
        <w:t> </w:t>
      </w:r>
      <w:r>
        <w:rPr>
          <w:color w:val="231F20"/>
        </w:rPr>
        <w:t>vom</w:t>
      </w:r>
      <w:r>
        <w:rPr>
          <w:color w:val="231F20"/>
          <w:spacing w:val="-11"/>
        </w:rPr>
        <w:t> </w:t>
      </w:r>
      <w:r>
        <w:rPr>
          <w:color w:val="231F20"/>
        </w:rPr>
        <w:t>analiza</w:t>
      </w:r>
      <w:r>
        <w:rPr>
          <w:color w:val="231F20"/>
          <w:spacing w:val="-10"/>
        </w:rPr>
        <w:t> </w:t>
      </w:r>
      <w:r>
        <w:rPr>
          <w:color w:val="231F20"/>
        </w:rPr>
        <w:t>cum</w:t>
      </w:r>
      <w:r>
        <w:rPr>
          <w:color w:val="231F20"/>
          <w:spacing w:val="-10"/>
        </w:rPr>
        <w:t> </w:t>
      </w:r>
      <w:r>
        <w:rPr>
          <w:color w:val="231F20"/>
        </w:rPr>
        <w:t>funcţionează</w:t>
      </w:r>
      <w:r>
        <w:rPr>
          <w:color w:val="231F20"/>
          <w:spacing w:val="-10"/>
        </w:rPr>
        <w:t> </w:t>
      </w:r>
      <w:r>
        <w:rPr>
          <w:color w:val="231F20"/>
        </w:rPr>
        <w:t>acest</w:t>
      </w:r>
      <w:r>
        <w:rPr>
          <w:color w:val="231F20"/>
          <w:spacing w:val="-10"/>
        </w:rPr>
        <w:t> </w:t>
      </w:r>
      <w:r>
        <w:rPr>
          <w:color w:val="231F20"/>
        </w:rPr>
        <w:t>sistem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practică.</w:t>
      </w:r>
    </w:p>
    <w:p>
      <w:pPr>
        <w:pStyle w:val="Heading2"/>
        <w:spacing w:before="172"/>
      </w:pPr>
      <w:r>
        <w:rPr>
          <w:color w:val="231F20"/>
          <w:w w:val="85"/>
        </w:rPr>
        <w:t>Protecţia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indicaţiilor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geografice</w:t>
      </w:r>
    </w:p>
    <w:p>
      <w:pPr>
        <w:pStyle w:val="BodyText"/>
        <w:spacing w:before="176"/>
        <w:ind w:left="617" w:firstLine="0"/>
      </w:pPr>
      <w:r>
        <w:rPr>
          <w:color w:val="231F20"/>
          <w:w w:val="95"/>
        </w:rPr>
        <w:t>Protecţia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indicaţiilor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geografice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Republica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Moldova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asigurată:</w:t>
      </w:r>
    </w:p>
    <w:p>
      <w:pPr>
        <w:pStyle w:val="ListParagraph"/>
        <w:numPr>
          <w:ilvl w:val="0"/>
          <w:numId w:val="179"/>
        </w:numPr>
        <w:tabs>
          <w:tab w:pos="998" w:val="left" w:leader="none"/>
        </w:tabs>
        <w:spacing w:line="240" w:lineRule="auto" w:before="14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în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temeiul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înregistrării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lor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AGEPI,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</w:p>
    <w:p>
      <w:pPr>
        <w:pStyle w:val="ListParagraph"/>
        <w:numPr>
          <w:ilvl w:val="0"/>
          <w:numId w:val="179"/>
        </w:numPr>
        <w:tabs>
          <w:tab w:pos="997" w:val="left" w:leader="none"/>
          <w:tab w:pos="998" w:val="left" w:leader="none"/>
        </w:tabs>
        <w:spacing w:line="252" w:lineRule="auto" w:before="13" w:after="0"/>
        <w:ind w:left="277" w:right="275" w:firstLine="340"/>
        <w:jc w:val="right"/>
        <w:rPr>
          <w:sz w:val="21"/>
        </w:rPr>
      </w:pPr>
      <w:r>
        <w:rPr>
          <w:color w:val="231F20"/>
          <w:spacing w:val="-4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baza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convenţiilor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internaţionale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la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care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Republica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Moldova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este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parte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2"/>
          <w:w w:val="95"/>
          <w:sz w:val="21"/>
        </w:rPr>
        <w:t>(inclusiv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convenţiilor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bilaterale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sau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multilaterale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încheiate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Republica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Moldova).</w:t>
      </w:r>
      <w:r>
        <w:rPr>
          <w:color w:val="231F20"/>
          <w:w w:val="95"/>
          <w:sz w:val="21"/>
        </w:rPr>
        <w:t> În conformitate cu prevederile legale, doar </w:t>
      </w:r>
      <w:r>
        <w:rPr>
          <w:rFonts w:ascii="Arial" w:hAnsi="Arial"/>
          <w:b/>
          <w:color w:val="231F20"/>
          <w:w w:val="95"/>
          <w:sz w:val="21"/>
        </w:rPr>
        <w:t>un grup </w:t>
      </w:r>
      <w:r>
        <w:rPr>
          <w:color w:val="231F20"/>
          <w:w w:val="95"/>
          <w:sz w:val="21"/>
        </w:rPr>
        <w:t>este în drept să depună o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cerere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înregistrare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unei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denumiri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origine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unei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indicaţii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geografice.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„grup”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înţelege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orice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asociere,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indiferent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forma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sa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juridică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componenţa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sa,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producători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desfăşoară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activitate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producţie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aria</w:t>
      </w:r>
    </w:p>
    <w:p>
      <w:pPr>
        <w:spacing w:after="0" w:line="252" w:lineRule="auto"/>
        <w:jc w:val="right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5" w:firstLine="0"/>
      </w:pPr>
      <w:r>
        <w:rPr>
          <w:color w:val="231F20"/>
        </w:rPr>
        <w:t>geografică delimitată, pentru produsele indicate în cerere. La acest grup pot</w:t>
      </w:r>
      <w:r>
        <w:rPr>
          <w:color w:val="231F20"/>
          <w:spacing w:val="1"/>
        </w:rPr>
        <w:t> </w:t>
      </w:r>
      <w:r>
        <w:rPr>
          <w:color w:val="231F20"/>
        </w:rPr>
        <w:t>participa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alte</w:t>
      </w:r>
      <w:r>
        <w:rPr>
          <w:color w:val="231F20"/>
          <w:spacing w:val="-9"/>
        </w:rPr>
        <w:t> </w:t>
      </w:r>
      <w:r>
        <w:rPr>
          <w:color w:val="231F20"/>
        </w:rPr>
        <w:t>părţi</w:t>
      </w:r>
      <w:r>
        <w:rPr>
          <w:color w:val="231F20"/>
          <w:spacing w:val="-8"/>
        </w:rPr>
        <w:t> </w:t>
      </w:r>
      <w:r>
        <w:rPr>
          <w:color w:val="231F20"/>
        </w:rPr>
        <w:t>interesate.</w:t>
      </w:r>
    </w:p>
    <w:p>
      <w:pPr>
        <w:pStyle w:val="BodyText"/>
        <w:spacing w:line="256" w:lineRule="auto" w:before="1"/>
        <w:ind w:right="272"/>
      </w:pPr>
      <w:r>
        <w:rPr>
          <w:color w:val="231F20"/>
        </w:rPr>
        <w:t>O persoană fizică sau juridică, ori o autoritate competentă desemnată 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Guvern, poate fi asimilată unui grup care depune o cerere de înregistrare a unei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denumiri de origine, unei indicaţii geografice sau a unei specialităţi tradiţionale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garantate în condiţii speciale, stabilite în Regulamentul privind procedura de</w:t>
      </w:r>
      <w:r>
        <w:rPr>
          <w:color w:val="231F20"/>
          <w:spacing w:val="1"/>
        </w:rPr>
        <w:t> </w:t>
      </w:r>
      <w:r>
        <w:rPr>
          <w:color w:val="231F20"/>
        </w:rPr>
        <w:t>depunere,</w:t>
      </w:r>
      <w:r>
        <w:rPr>
          <w:color w:val="231F20"/>
          <w:spacing w:val="-8"/>
        </w:rPr>
        <w:t> </w:t>
      </w:r>
      <w:r>
        <w:rPr>
          <w:color w:val="231F20"/>
        </w:rPr>
        <w:t>examinare</w:t>
      </w:r>
      <w:r>
        <w:rPr>
          <w:color w:val="231F20"/>
          <w:spacing w:val="-8"/>
        </w:rPr>
        <w:t> </w:t>
      </w:r>
      <w:r>
        <w:rPr>
          <w:color w:val="231F20"/>
        </w:rPr>
        <w:t>și</w:t>
      </w:r>
      <w:r>
        <w:rPr>
          <w:color w:val="231F20"/>
          <w:spacing w:val="-7"/>
        </w:rPr>
        <w:t> </w:t>
      </w:r>
      <w:r>
        <w:rPr>
          <w:color w:val="231F20"/>
        </w:rPr>
        <w:t>înregistrare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indicaţiilor</w:t>
      </w:r>
      <w:r>
        <w:rPr>
          <w:color w:val="231F20"/>
          <w:spacing w:val="-8"/>
        </w:rPr>
        <w:t> </w:t>
      </w:r>
      <w:r>
        <w:rPr>
          <w:color w:val="231F20"/>
        </w:rPr>
        <w:t>geografice,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denumirilor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origine</w:t>
      </w:r>
      <w:r>
        <w:rPr>
          <w:color w:val="231F20"/>
          <w:spacing w:val="-9"/>
        </w:rPr>
        <w:t> </w:t>
      </w:r>
      <w:r>
        <w:rPr>
          <w:color w:val="231F20"/>
        </w:rPr>
        <w:t>și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specialităţilor</w:t>
      </w:r>
      <w:r>
        <w:rPr>
          <w:color w:val="231F20"/>
          <w:spacing w:val="-9"/>
        </w:rPr>
        <w:t> </w:t>
      </w:r>
      <w:r>
        <w:rPr>
          <w:color w:val="231F20"/>
        </w:rPr>
        <w:t>tradiţionale</w:t>
      </w:r>
      <w:r>
        <w:rPr>
          <w:color w:val="231F20"/>
          <w:spacing w:val="-9"/>
        </w:rPr>
        <w:t> </w:t>
      </w:r>
      <w:r>
        <w:rPr>
          <w:color w:val="231F20"/>
        </w:rPr>
        <w:t>garantate.</w:t>
      </w:r>
    </w:p>
    <w:p>
      <w:pPr>
        <w:pStyle w:val="BodyText"/>
        <w:spacing w:line="256" w:lineRule="auto"/>
        <w:ind w:right="276"/>
      </w:pPr>
      <w:r>
        <w:rPr>
          <w:color w:val="231F20"/>
          <w:spacing w:val="-1"/>
        </w:rPr>
        <w:t>Procedura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înregistrare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indicaţiilor</w:t>
      </w:r>
      <w:r>
        <w:rPr>
          <w:color w:val="231F20"/>
          <w:spacing w:val="-12"/>
        </w:rPr>
        <w:t> </w:t>
      </w:r>
      <w:r>
        <w:rPr>
          <w:color w:val="231F20"/>
        </w:rPr>
        <w:t>geografice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nivel</w:t>
      </w:r>
      <w:r>
        <w:rPr>
          <w:color w:val="231F20"/>
          <w:spacing w:val="-13"/>
        </w:rPr>
        <w:t> </w:t>
      </w:r>
      <w:r>
        <w:rPr>
          <w:color w:val="231F20"/>
        </w:rPr>
        <w:t>naţional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com-</w:t>
      </w:r>
      <w:r>
        <w:rPr>
          <w:color w:val="231F20"/>
          <w:spacing w:val="-53"/>
        </w:rPr>
        <w:t> </w:t>
      </w:r>
      <w:r>
        <w:rPr>
          <w:color w:val="231F20"/>
        </w:rPr>
        <w:t>pune</w:t>
      </w:r>
      <w:r>
        <w:rPr>
          <w:color w:val="231F20"/>
          <w:spacing w:val="-8"/>
        </w:rPr>
        <w:t> </w:t>
      </w:r>
      <w:r>
        <w:rPr>
          <w:color w:val="231F20"/>
        </w:rPr>
        <w:t>din:</w:t>
      </w:r>
    </w:p>
    <w:p>
      <w:pPr>
        <w:pStyle w:val="ListParagraph"/>
        <w:numPr>
          <w:ilvl w:val="0"/>
          <w:numId w:val="179"/>
        </w:numPr>
        <w:tabs>
          <w:tab w:pos="998" w:val="left" w:leader="none"/>
        </w:tabs>
        <w:spacing w:line="237" w:lineRule="exact" w:before="0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acţiuni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premergătoare</w:t>
      </w:r>
      <w:r>
        <w:rPr>
          <w:color w:val="231F20"/>
          <w:spacing w:val="23"/>
          <w:w w:val="95"/>
          <w:sz w:val="21"/>
        </w:rPr>
        <w:t> </w:t>
      </w:r>
      <w:r>
        <w:rPr>
          <w:color w:val="231F20"/>
          <w:w w:val="95"/>
          <w:sz w:val="21"/>
        </w:rPr>
        <w:t>înregistrării;</w:t>
      </w:r>
    </w:p>
    <w:p>
      <w:pPr>
        <w:pStyle w:val="ListParagraph"/>
        <w:numPr>
          <w:ilvl w:val="0"/>
          <w:numId w:val="179"/>
        </w:numPr>
        <w:tabs>
          <w:tab w:pos="998" w:val="left" w:leader="none"/>
        </w:tabs>
        <w:spacing w:line="240" w:lineRule="auto" w:before="15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înregistrarea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propriu-zisă;</w:t>
      </w:r>
    </w:p>
    <w:p>
      <w:pPr>
        <w:pStyle w:val="ListParagraph"/>
        <w:numPr>
          <w:ilvl w:val="0"/>
          <w:numId w:val="179"/>
        </w:numPr>
        <w:tabs>
          <w:tab w:pos="998" w:val="left" w:leader="none"/>
        </w:tabs>
        <w:spacing w:line="240" w:lineRule="auto" w:before="16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acţiuni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posterioare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înregistrării.</w:t>
      </w:r>
    </w:p>
    <w:p>
      <w:pPr>
        <w:pStyle w:val="BodyText"/>
        <w:spacing w:line="256" w:lineRule="auto" w:before="16"/>
        <w:ind w:right="278"/>
      </w:pPr>
      <w:r>
        <w:rPr>
          <w:color w:val="231F20"/>
          <w:w w:val="95"/>
        </w:rPr>
        <w:t>Acţiunile premergătoare înregistrării sunt cele mai complexe, implică cei mai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mulţi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actori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durează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mult,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acestea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compun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următoarele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etape:</w:t>
      </w:r>
    </w:p>
    <w:p>
      <w:pPr>
        <w:pStyle w:val="ListParagraph"/>
        <w:numPr>
          <w:ilvl w:val="0"/>
          <w:numId w:val="180"/>
        </w:numPr>
        <w:tabs>
          <w:tab w:pos="784" w:val="left" w:leader="none"/>
        </w:tabs>
        <w:spacing w:line="232" w:lineRule="exact" w:before="0" w:after="0"/>
        <w:ind w:left="783" w:right="0" w:hanging="167"/>
        <w:jc w:val="both"/>
        <w:rPr>
          <w:sz w:val="21"/>
        </w:rPr>
      </w:pPr>
      <w:r>
        <w:rPr>
          <w:color w:val="231F20"/>
          <w:w w:val="95"/>
          <w:sz w:val="21"/>
          <w:u w:val="single" w:color="231F20"/>
        </w:rPr>
        <w:t>Constituirea</w:t>
      </w:r>
      <w:r>
        <w:rPr>
          <w:color w:val="231F20"/>
          <w:spacing w:val="17"/>
          <w:w w:val="95"/>
          <w:sz w:val="21"/>
          <w:u w:val="single" w:color="231F20"/>
        </w:rPr>
        <w:t> </w:t>
      </w:r>
      <w:r>
        <w:rPr>
          <w:color w:val="231F20"/>
          <w:w w:val="95"/>
          <w:sz w:val="21"/>
          <w:u w:val="single" w:color="231F20"/>
        </w:rPr>
        <w:t>grupului:</w:t>
      </w:r>
    </w:p>
    <w:p>
      <w:pPr>
        <w:pStyle w:val="BodyText"/>
        <w:spacing w:line="249" w:lineRule="auto" w:before="10"/>
        <w:ind w:right="274"/>
      </w:pPr>
      <w:r>
        <w:rPr>
          <w:color w:val="231F20"/>
        </w:rPr>
        <w:t>Constituirea</w:t>
      </w:r>
      <w:r>
        <w:rPr>
          <w:color w:val="231F20"/>
          <w:spacing w:val="1"/>
        </w:rPr>
        <w:t> </w:t>
      </w:r>
      <w:r>
        <w:rPr>
          <w:color w:val="231F20"/>
        </w:rPr>
        <w:t>grupului</w:t>
      </w:r>
      <w:r>
        <w:rPr>
          <w:color w:val="231F20"/>
          <w:spacing w:val="1"/>
        </w:rPr>
        <w:t> </w:t>
      </w:r>
      <w:r>
        <w:rPr>
          <w:color w:val="231F20"/>
        </w:rPr>
        <w:t>începe</w:t>
      </w:r>
      <w:r>
        <w:rPr>
          <w:color w:val="231F20"/>
          <w:spacing w:val="1"/>
        </w:rPr>
        <w:t> </w:t>
      </w:r>
      <w:r>
        <w:rPr>
          <w:color w:val="231F20"/>
        </w:rPr>
        <w:t>cu</w:t>
      </w:r>
      <w:r>
        <w:rPr>
          <w:color w:val="231F20"/>
          <w:spacing w:val="1"/>
        </w:rPr>
        <w:t> </w:t>
      </w:r>
      <w:r>
        <w:rPr>
          <w:color w:val="231F20"/>
        </w:rPr>
        <w:t>detectarea</w:t>
      </w:r>
      <w:r>
        <w:rPr>
          <w:color w:val="231F20"/>
          <w:spacing w:val="1"/>
        </w:rPr>
        <w:t> </w:t>
      </w:r>
      <w:r>
        <w:rPr>
          <w:color w:val="231F20"/>
        </w:rPr>
        <w:t>potenţialilor</w:t>
      </w:r>
      <w:r>
        <w:rPr>
          <w:color w:val="231F20"/>
          <w:spacing w:val="1"/>
        </w:rPr>
        <w:t> </w:t>
      </w:r>
      <w:r>
        <w:rPr>
          <w:color w:val="231F20"/>
        </w:rPr>
        <w:t>producători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interesaţi, delimitarea intereselor economice comune și se finalizează cu întoc-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mirea și aprobarea unui statut, în care sunt trecute drepturile și obligaţiile mem-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brilor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grupului,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principiile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asociere,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structura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organizatorică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acestuia.</w:t>
      </w:r>
    </w:p>
    <w:p>
      <w:pPr>
        <w:pStyle w:val="ListParagraph"/>
        <w:numPr>
          <w:ilvl w:val="0"/>
          <w:numId w:val="180"/>
        </w:numPr>
        <w:tabs>
          <w:tab w:pos="784" w:val="left" w:leader="none"/>
        </w:tabs>
        <w:spacing w:line="240" w:lineRule="auto" w:before="0" w:after="0"/>
        <w:ind w:left="783" w:right="0" w:hanging="167"/>
        <w:jc w:val="both"/>
        <w:rPr>
          <w:sz w:val="21"/>
        </w:rPr>
      </w:pPr>
      <w:r>
        <w:rPr>
          <w:color w:val="231F20"/>
          <w:w w:val="95"/>
          <w:sz w:val="21"/>
          <w:u w:val="single" w:color="231F20"/>
        </w:rPr>
        <w:t>Delimitarea</w:t>
      </w:r>
      <w:r>
        <w:rPr>
          <w:color w:val="231F20"/>
          <w:spacing w:val="4"/>
          <w:w w:val="95"/>
          <w:sz w:val="21"/>
          <w:u w:val="single" w:color="231F20"/>
        </w:rPr>
        <w:t> </w:t>
      </w:r>
      <w:r>
        <w:rPr>
          <w:color w:val="231F20"/>
          <w:w w:val="95"/>
          <w:sz w:val="21"/>
          <w:u w:val="single" w:color="231F20"/>
        </w:rPr>
        <w:t>ariei</w:t>
      </w:r>
      <w:r>
        <w:rPr>
          <w:color w:val="231F20"/>
          <w:spacing w:val="5"/>
          <w:w w:val="95"/>
          <w:sz w:val="21"/>
          <w:u w:val="single" w:color="231F20"/>
        </w:rPr>
        <w:t> </w:t>
      </w:r>
      <w:r>
        <w:rPr>
          <w:color w:val="231F20"/>
          <w:w w:val="95"/>
          <w:sz w:val="21"/>
          <w:u w:val="single" w:color="231F20"/>
        </w:rPr>
        <w:t>geografice:</w:t>
      </w:r>
    </w:p>
    <w:p>
      <w:pPr>
        <w:pStyle w:val="BodyText"/>
        <w:spacing w:line="249" w:lineRule="auto" w:before="10"/>
        <w:ind w:right="275"/>
      </w:pPr>
      <w:r>
        <w:rPr>
          <w:color w:val="231F20"/>
          <w:w w:val="95"/>
        </w:rPr>
        <w:t>Aria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geografică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definită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lista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unităţilor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teritorial-administrative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(de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  <w:w w:val="95"/>
        </w:rPr>
        <w:t>ex.,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raioanele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Ungheni,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Călărași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și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Fălești)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sau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prin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limitele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geografice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naturale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(de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4"/>
        </w:rPr>
        <w:t>ex.,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între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Prut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și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Nistru).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Hotarele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ariei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geografice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pot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fi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desemnate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prin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inter-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mediul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hotarelor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unităţii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administrative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sau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mod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topografic,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indicând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situarea</w:t>
      </w:r>
      <w:r>
        <w:rPr>
          <w:color w:val="231F20"/>
          <w:spacing w:val="-53"/>
        </w:rPr>
        <w:t> </w:t>
      </w:r>
      <w:r>
        <w:rPr>
          <w:color w:val="231F20"/>
          <w:spacing w:val="-2"/>
          <w:w w:val="95"/>
        </w:rPr>
        <w:t>reciprocă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unor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localităţi,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obiecte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geografice,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cum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fi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munţi,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râuri,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construcţii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etc.</w:t>
      </w:r>
    </w:p>
    <w:p>
      <w:pPr>
        <w:pStyle w:val="ListParagraph"/>
        <w:numPr>
          <w:ilvl w:val="0"/>
          <w:numId w:val="180"/>
        </w:numPr>
        <w:tabs>
          <w:tab w:pos="772" w:val="left" w:leader="none"/>
        </w:tabs>
        <w:spacing w:line="249" w:lineRule="auto" w:before="1" w:after="0"/>
        <w:ind w:left="277" w:right="275" w:firstLine="340"/>
        <w:jc w:val="both"/>
        <w:rPr>
          <w:sz w:val="21"/>
        </w:rPr>
      </w:pPr>
      <w:r>
        <w:rPr>
          <w:color w:val="231F20"/>
          <w:spacing w:val="-2"/>
          <w:w w:val="95"/>
          <w:sz w:val="21"/>
          <w:u w:val="single" w:color="231F20"/>
        </w:rPr>
        <w:t>Elaborarea</w:t>
      </w:r>
      <w:r>
        <w:rPr>
          <w:color w:val="231F20"/>
          <w:spacing w:val="-17"/>
          <w:w w:val="95"/>
          <w:sz w:val="21"/>
          <w:u w:val="single" w:color="231F20"/>
        </w:rPr>
        <w:t> </w:t>
      </w:r>
      <w:r>
        <w:rPr>
          <w:color w:val="231F20"/>
          <w:spacing w:val="-2"/>
          <w:w w:val="95"/>
          <w:sz w:val="21"/>
          <w:u w:val="single" w:color="231F20"/>
        </w:rPr>
        <w:t>caietului</w:t>
      </w:r>
      <w:r>
        <w:rPr>
          <w:color w:val="231F20"/>
          <w:spacing w:val="-16"/>
          <w:w w:val="95"/>
          <w:sz w:val="21"/>
          <w:u w:val="single" w:color="231F20"/>
        </w:rPr>
        <w:t> </w:t>
      </w:r>
      <w:r>
        <w:rPr>
          <w:color w:val="231F20"/>
          <w:spacing w:val="-2"/>
          <w:w w:val="95"/>
          <w:sz w:val="21"/>
          <w:u w:val="single" w:color="231F20"/>
        </w:rPr>
        <w:t>de</w:t>
      </w:r>
      <w:r>
        <w:rPr>
          <w:color w:val="231F20"/>
          <w:spacing w:val="-16"/>
          <w:w w:val="95"/>
          <w:sz w:val="21"/>
          <w:u w:val="single" w:color="231F20"/>
        </w:rPr>
        <w:t> </w:t>
      </w:r>
      <w:r>
        <w:rPr>
          <w:color w:val="231F20"/>
          <w:spacing w:val="-2"/>
          <w:w w:val="95"/>
          <w:sz w:val="21"/>
          <w:u w:val="single" w:color="231F20"/>
        </w:rPr>
        <w:t>sarcini</w:t>
      </w:r>
      <w:r>
        <w:rPr>
          <w:color w:val="231F20"/>
          <w:spacing w:val="-2"/>
          <w:w w:val="95"/>
          <w:sz w:val="21"/>
        </w:rPr>
        <w:t>,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care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va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conţine: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numele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produsului,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incluzând</w:t>
      </w:r>
      <w:r>
        <w:rPr>
          <w:color w:val="231F20"/>
          <w:w w:val="95"/>
          <w:sz w:val="21"/>
        </w:rPr>
        <w:t> denumirea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origine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indicaţia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geografică,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descrierea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produsului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–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referire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la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materiile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prime,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caracteristicile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fizice,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chimice,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organoleptice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etc.,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delimitarea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ariei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geografice,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elemente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probă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privire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provenienţa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produsului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aria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geogra-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fică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delimitată,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elemente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probă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privire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legătura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dintre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calităţile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produsului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şi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aria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geografică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de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producţie,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indicarea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organismului(lor)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inspecţie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aprobat(e)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către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stat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pentru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controla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conformitatea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produsului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caietul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sarcini,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orice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reguli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specifice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etichetare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produsul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cauză,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descrierea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metodei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ob-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w w:val="95"/>
          <w:sz w:val="21"/>
        </w:rPr>
        <w:t>ţinere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produsului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şi,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dacă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cazul,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metodelor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locale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autentice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constante,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3"/>
          <w:sz w:val="21"/>
        </w:rPr>
        <w:t>precum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informaţiilor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privind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ambalarea,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atunci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când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grupul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care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face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cerere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w w:val="95"/>
          <w:sz w:val="21"/>
        </w:rPr>
        <w:t>stabileşte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justifică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faptul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că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ambalarea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trebuie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să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fie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efectuată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aria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geografică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delimitată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pentru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păstra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calitatea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asigura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controlul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etc.</w:t>
      </w:r>
    </w:p>
    <w:p>
      <w:pPr>
        <w:pStyle w:val="ListParagraph"/>
        <w:numPr>
          <w:ilvl w:val="0"/>
          <w:numId w:val="180"/>
        </w:numPr>
        <w:tabs>
          <w:tab w:pos="783" w:val="left" w:leader="none"/>
        </w:tabs>
        <w:spacing w:line="240" w:lineRule="auto" w:before="5" w:after="0"/>
        <w:ind w:left="782" w:right="0" w:hanging="166"/>
        <w:jc w:val="both"/>
        <w:rPr>
          <w:sz w:val="21"/>
        </w:rPr>
      </w:pPr>
      <w:r>
        <w:rPr>
          <w:color w:val="231F20"/>
          <w:w w:val="95"/>
          <w:sz w:val="21"/>
          <w:u w:val="single" w:color="231F20"/>
        </w:rPr>
        <w:t>Înaintarea</w:t>
      </w:r>
      <w:r>
        <w:rPr>
          <w:color w:val="231F20"/>
          <w:spacing w:val="15"/>
          <w:w w:val="95"/>
          <w:sz w:val="21"/>
          <w:u w:val="single" w:color="231F20"/>
        </w:rPr>
        <w:t> </w:t>
      </w:r>
      <w:r>
        <w:rPr>
          <w:color w:val="231F20"/>
          <w:w w:val="95"/>
          <w:sz w:val="21"/>
          <w:u w:val="single" w:color="231F20"/>
        </w:rPr>
        <w:t>caietului</w:t>
      </w:r>
      <w:r>
        <w:rPr>
          <w:color w:val="231F20"/>
          <w:spacing w:val="13"/>
          <w:w w:val="95"/>
          <w:sz w:val="21"/>
          <w:u w:val="single" w:color="231F20"/>
        </w:rPr>
        <w:t> </w:t>
      </w:r>
      <w:r>
        <w:rPr>
          <w:color w:val="231F20"/>
          <w:w w:val="95"/>
          <w:sz w:val="21"/>
          <w:u w:val="single" w:color="231F20"/>
        </w:rPr>
        <w:t>de</w:t>
      </w:r>
      <w:r>
        <w:rPr>
          <w:color w:val="231F20"/>
          <w:spacing w:val="14"/>
          <w:w w:val="95"/>
          <w:sz w:val="21"/>
          <w:u w:val="single" w:color="231F20"/>
        </w:rPr>
        <w:t> </w:t>
      </w:r>
      <w:r>
        <w:rPr>
          <w:color w:val="231F20"/>
          <w:w w:val="95"/>
          <w:sz w:val="21"/>
          <w:u w:val="single" w:color="231F20"/>
        </w:rPr>
        <w:t>sarcini</w:t>
      </w:r>
      <w:r>
        <w:rPr>
          <w:color w:val="231F20"/>
          <w:spacing w:val="15"/>
          <w:w w:val="95"/>
          <w:sz w:val="21"/>
          <w:u w:val="single" w:color="231F20"/>
        </w:rPr>
        <w:t> </w:t>
      </w:r>
      <w:r>
        <w:rPr>
          <w:color w:val="231F20"/>
          <w:w w:val="95"/>
          <w:sz w:val="21"/>
          <w:u w:val="single" w:color="231F20"/>
        </w:rPr>
        <w:t>spre</w:t>
      </w:r>
      <w:r>
        <w:rPr>
          <w:color w:val="231F20"/>
          <w:spacing w:val="15"/>
          <w:w w:val="95"/>
          <w:sz w:val="21"/>
          <w:u w:val="single" w:color="231F20"/>
        </w:rPr>
        <w:t> </w:t>
      </w:r>
      <w:r>
        <w:rPr>
          <w:color w:val="231F20"/>
          <w:w w:val="95"/>
          <w:sz w:val="21"/>
          <w:u w:val="single" w:color="231F20"/>
        </w:rPr>
        <w:t>aprobare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autorităţii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competente:</w:t>
      </w:r>
    </w:p>
    <w:p>
      <w:pPr>
        <w:pStyle w:val="BodyText"/>
        <w:spacing w:line="249" w:lineRule="auto" w:before="10"/>
        <w:ind w:right="274"/>
      </w:pPr>
      <w:r>
        <w:rPr>
          <w:color w:val="231F20"/>
        </w:rPr>
        <w:t>Autoritatea competentă examinează dacă caietul de sarcini corespunde</w:t>
      </w:r>
      <w:r>
        <w:rPr>
          <w:color w:val="231F20"/>
          <w:spacing w:val="1"/>
        </w:rPr>
        <w:t> </w:t>
      </w:r>
      <w:r>
        <w:rPr>
          <w:color w:val="231F20"/>
        </w:rPr>
        <w:t>cerinţelor</w:t>
      </w:r>
      <w:r>
        <w:rPr>
          <w:color w:val="231F20"/>
          <w:spacing w:val="-8"/>
        </w:rPr>
        <w:t> </w:t>
      </w:r>
      <w:r>
        <w:rPr>
          <w:color w:val="231F20"/>
        </w:rPr>
        <w:t>legale,</w:t>
      </w:r>
      <w:r>
        <w:rPr>
          <w:color w:val="231F20"/>
          <w:spacing w:val="-7"/>
        </w:rPr>
        <w:t> </w:t>
      </w:r>
      <w:r>
        <w:rPr>
          <w:color w:val="231F20"/>
        </w:rPr>
        <w:t>dacă</w:t>
      </w:r>
      <w:r>
        <w:rPr>
          <w:color w:val="231F20"/>
          <w:spacing w:val="-8"/>
        </w:rPr>
        <w:t> </w:t>
      </w:r>
      <w:r>
        <w:rPr>
          <w:color w:val="231F20"/>
        </w:rPr>
        <w:t>delimitarea</w:t>
      </w:r>
      <w:r>
        <w:rPr>
          <w:color w:val="231F20"/>
          <w:spacing w:val="-8"/>
        </w:rPr>
        <w:t> </w:t>
      </w:r>
      <w:r>
        <w:rPr>
          <w:color w:val="231F20"/>
        </w:rPr>
        <w:t>ariei</w:t>
      </w:r>
      <w:r>
        <w:rPr>
          <w:color w:val="231F20"/>
          <w:spacing w:val="-8"/>
        </w:rPr>
        <w:t> </w:t>
      </w:r>
      <w:r>
        <w:rPr>
          <w:color w:val="231F20"/>
        </w:rPr>
        <w:t>geografice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corectă,</w:t>
      </w:r>
      <w:r>
        <w:rPr>
          <w:color w:val="231F20"/>
          <w:spacing w:val="-8"/>
        </w:rPr>
        <w:t> </w:t>
      </w:r>
      <w:r>
        <w:rPr>
          <w:color w:val="231F20"/>
        </w:rPr>
        <w:t>dacă</w:t>
      </w:r>
      <w:r>
        <w:rPr>
          <w:color w:val="231F20"/>
          <w:spacing w:val="-8"/>
        </w:rPr>
        <w:t> </w:t>
      </w:r>
      <w:r>
        <w:rPr>
          <w:color w:val="231F20"/>
        </w:rPr>
        <w:t>nu</w:t>
      </w:r>
      <w:r>
        <w:rPr>
          <w:color w:val="231F20"/>
          <w:spacing w:val="-8"/>
        </w:rPr>
        <w:t> </w:t>
      </w:r>
      <w:r>
        <w:rPr>
          <w:color w:val="231F20"/>
        </w:rPr>
        <w:t>sunt</w:t>
      </w:r>
      <w:r>
        <w:rPr>
          <w:color w:val="231F20"/>
          <w:spacing w:val="-54"/>
        </w:rPr>
        <w:t> </w:t>
      </w:r>
      <w:r>
        <w:rPr>
          <w:color w:val="231F20"/>
        </w:rPr>
        <w:t>încălcate drepturile altor producători, dacă este asigurată libertatea asocierii</w:t>
      </w:r>
      <w:r>
        <w:rPr>
          <w:color w:val="231F20"/>
          <w:spacing w:val="1"/>
        </w:rPr>
        <w:t> </w:t>
      </w:r>
      <w:r>
        <w:rPr>
          <w:color w:val="231F20"/>
        </w:rPr>
        <w:t>etc.,</w:t>
      </w:r>
      <w:r>
        <w:rPr>
          <w:color w:val="231F20"/>
          <w:spacing w:val="-9"/>
        </w:rPr>
        <w:t> </w:t>
      </w:r>
      <w:r>
        <w:rPr>
          <w:color w:val="231F20"/>
        </w:rPr>
        <w:t>după</w:t>
      </w:r>
      <w:r>
        <w:rPr>
          <w:color w:val="231F20"/>
          <w:spacing w:val="-9"/>
        </w:rPr>
        <w:t> </w:t>
      </w:r>
      <w:r>
        <w:rPr>
          <w:color w:val="231F20"/>
        </w:rPr>
        <w:t>care,</w:t>
      </w:r>
      <w:r>
        <w:rPr>
          <w:color w:val="231F20"/>
          <w:spacing w:val="-8"/>
        </w:rPr>
        <w:t> </w:t>
      </w:r>
      <w:r>
        <w:rPr>
          <w:color w:val="231F20"/>
        </w:rPr>
        <w:t>fie:</w:t>
      </w:r>
    </w:p>
    <w:p>
      <w:pPr>
        <w:pStyle w:val="ListParagraph"/>
        <w:numPr>
          <w:ilvl w:val="0"/>
          <w:numId w:val="148"/>
        </w:numPr>
        <w:tabs>
          <w:tab w:pos="998" w:val="left" w:leader="none"/>
        </w:tabs>
        <w:spacing w:line="240" w:lineRule="auto" w:before="4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Aprobă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caietul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sarcini,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dacă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acesta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conform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cerinţelor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legale;</w:t>
      </w:r>
    </w:p>
    <w:p>
      <w:pPr>
        <w:pStyle w:val="ListParagraph"/>
        <w:numPr>
          <w:ilvl w:val="0"/>
          <w:numId w:val="148"/>
        </w:numPr>
        <w:tabs>
          <w:tab w:pos="998" w:val="left" w:leader="none"/>
        </w:tabs>
        <w:spacing w:line="240" w:lineRule="auto" w:before="10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Invită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asociaţia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să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remedieze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iregularităţile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depistate,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dacă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cazul,</w:t>
      </w:r>
    </w:p>
    <w:p>
      <w:pPr>
        <w:spacing w:after="0" w:line="240" w:lineRule="auto"/>
        <w:jc w:val="both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49" w:lineRule="auto" w:before="103"/>
        <w:ind w:right="273"/>
      </w:pPr>
      <w:r>
        <w:rPr>
          <w:color w:val="231F20"/>
          <w:w w:val="95"/>
        </w:rPr>
        <w:t>După ce caietul de sarcini este aprobat, grupul solicitant iniţiază procedura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înregistrare</w:t>
      </w:r>
      <w:r>
        <w:rPr>
          <w:color w:val="231F20"/>
          <w:spacing w:val="-5"/>
        </w:rPr>
        <w:t> </w:t>
      </w:r>
      <w:r>
        <w:rPr>
          <w:color w:val="231F20"/>
        </w:rPr>
        <w:t>propriu-zisă.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acest</w:t>
      </w:r>
      <w:r>
        <w:rPr>
          <w:color w:val="231F20"/>
          <w:spacing w:val="-5"/>
        </w:rPr>
        <w:t> </w:t>
      </w:r>
      <w:r>
        <w:rPr>
          <w:color w:val="231F20"/>
        </w:rPr>
        <w:t>sens,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AGEPI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depusă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cerere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înregistrare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pe un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formular-tip. Cererea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înregistrare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însoţită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de:</w:t>
      </w:r>
    </w:p>
    <w:p>
      <w:pPr>
        <w:pStyle w:val="ListParagraph"/>
        <w:numPr>
          <w:ilvl w:val="0"/>
          <w:numId w:val="181"/>
        </w:numPr>
        <w:tabs>
          <w:tab w:pos="998" w:val="left" w:leader="none"/>
        </w:tabs>
        <w:spacing w:line="240" w:lineRule="auto" w:before="3" w:after="0"/>
        <w:ind w:left="997" w:right="0" w:hanging="381"/>
        <w:jc w:val="both"/>
        <w:rPr>
          <w:sz w:val="21"/>
        </w:rPr>
      </w:pPr>
      <w:r>
        <w:rPr>
          <w:color w:val="231F20"/>
          <w:sz w:val="21"/>
        </w:rPr>
        <w:t>statutul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grupului;</w:t>
      </w:r>
    </w:p>
    <w:p>
      <w:pPr>
        <w:pStyle w:val="ListParagraph"/>
        <w:numPr>
          <w:ilvl w:val="0"/>
          <w:numId w:val="181"/>
        </w:numPr>
        <w:tabs>
          <w:tab w:pos="998" w:val="left" w:leader="none"/>
        </w:tabs>
        <w:spacing w:line="240" w:lineRule="auto" w:before="10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caietul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sarcini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aprobat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prin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decizia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autorităţii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competente;</w:t>
      </w:r>
    </w:p>
    <w:p>
      <w:pPr>
        <w:pStyle w:val="ListParagraph"/>
        <w:numPr>
          <w:ilvl w:val="0"/>
          <w:numId w:val="181"/>
        </w:numPr>
        <w:tabs>
          <w:tab w:pos="998" w:val="left" w:leader="none"/>
        </w:tabs>
        <w:spacing w:line="249" w:lineRule="auto" w:before="1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documentul unic care conţine elementele principale ale caietului 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sarcini.</w:t>
      </w:r>
    </w:p>
    <w:p>
      <w:pPr>
        <w:pStyle w:val="BodyText"/>
        <w:spacing w:line="249" w:lineRule="auto" w:before="2"/>
        <w:ind w:right="273"/>
        <w:jc w:val="right"/>
      </w:pPr>
      <w:r>
        <w:rPr>
          <w:color w:val="231F20"/>
          <w:spacing w:val="-1"/>
          <w:w w:val="95"/>
        </w:rPr>
        <w:t>În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decurs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(maxim)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12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luni,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examinează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pronunţă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decizia.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AGEPI publică cererea în BOPI, în vederea asigurării consultărilor publice,</w:t>
      </w:r>
      <w:r>
        <w:rPr>
          <w:color w:val="231F20"/>
          <w:spacing w:val="1"/>
        </w:rPr>
        <w:t> </w:t>
      </w:r>
      <w:r>
        <w:rPr>
          <w:color w:val="231F20"/>
        </w:rPr>
        <w:t>astfel</w:t>
      </w:r>
      <w:r>
        <w:rPr>
          <w:color w:val="231F20"/>
          <w:spacing w:val="1"/>
        </w:rPr>
        <w:t> </w:t>
      </w:r>
      <w:r>
        <w:rPr>
          <w:color w:val="231F20"/>
        </w:rPr>
        <w:t>încât</w:t>
      </w:r>
      <w:r>
        <w:rPr>
          <w:color w:val="231F20"/>
          <w:spacing w:val="2"/>
        </w:rPr>
        <w:t> </w:t>
      </w:r>
      <w:r>
        <w:rPr>
          <w:color w:val="231F20"/>
        </w:rPr>
        <w:t>în</w:t>
      </w:r>
      <w:r>
        <w:rPr>
          <w:color w:val="231F20"/>
          <w:spacing w:val="2"/>
        </w:rPr>
        <w:t> </w:t>
      </w:r>
      <w:r>
        <w:rPr>
          <w:color w:val="231F20"/>
        </w:rPr>
        <w:t>termen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trei</w:t>
      </w:r>
      <w:r>
        <w:rPr>
          <w:color w:val="231F20"/>
          <w:spacing w:val="3"/>
        </w:rPr>
        <w:t> </w:t>
      </w:r>
      <w:r>
        <w:rPr>
          <w:color w:val="231F20"/>
        </w:rPr>
        <w:t>luni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data</w:t>
      </w:r>
      <w:r>
        <w:rPr>
          <w:color w:val="231F20"/>
          <w:spacing w:val="1"/>
        </w:rPr>
        <w:t> </w:t>
      </w:r>
      <w:r>
        <w:rPr>
          <w:color w:val="231F20"/>
        </w:rPr>
        <w:t>publicării</w:t>
      </w:r>
      <w:r>
        <w:rPr>
          <w:color w:val="231F20"/>
          <w:spacing w:val="3"/>
        </w:rPr>
        <w:t> </w:t>
      </w:r>
      <w:r>
        <w:rPr>
          <w:color w:val="231F20"/>
        </w:rPr>
        <w:t>cererii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înregistrare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denumirii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origine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indicaţiei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geografice, orice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persoană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inte-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legitim,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drept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opună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înregistrării,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depunerea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opoziţii.</w:t>
      </w:r>
    </w:p>
    <w:p>
      <w:pPr>
        <w:pStyle w:val="BodyText"/>
        <w:spacing w:line="249" w:lineRule="auto" w:before="4"/>
        <w:jc w:val="left"/>
      </w:pPr>
      <w:r>
        <w:rPr>
          <w:color w:val="231F20"/>
          <w:w w:val="95"/>
        </w:rPr>
        <w:t>În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plus,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examina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acceptată,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ţinând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cont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faptul</w:t>
      </w:r>
      <w:r>
        <w:rPr>
          <w:color w:val="231F20"/>
          <w:spacing w:val="-9"/>
        </w:rPr>
        <w:t> </w:t>
      </w:r>
      <w:r>
        <w:rPr>
          <w:color w:val="231F20"/>
        </w:rPr>
        <w:t>că</w:t>
      </w:r>
      <w:r>
        <w:rPr>
          <w:color w:val="231F20"/>
          <w:spacing w:val="-10"/>
        </w:rPr>
        <w:t> </w:t>
      </w:r>
      <w:r>
        <w:rPr>
          <w:color w:val="231F20"/>
        </w:rPr>
        <w:t>sunt</w:t>
      </w:r>
      <w:r>
        <w:rPr>
          <w:color w:val="231F20"/>
          <w:spacing w:val="-8"/>
        </w:rPr>
        <w:t> </w:t>
      </w:r>
      <w:r>
        <w:rPr>
          <w:color w:val="231F20"/>
        </w:rPr>
        <w:t>excluse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protecţie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pot</w:t>
      </w:r>
      <w:r>
        <w:rPr>
          <w:color w:val="231F20"/>
          <w:spacing w:val="-9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înregistrate:</w:t>
      </w:r>
    </w:p>
    <w:p>
      <w:pPr>
        <w:pStyle w:val="ListParagraph"/>
        <w:numPr>
          <w:ilvl w:val="0"/>
          <w:numId w:val="181"/>
        </w:numPr>
        <w:tabs>
          <w:tab w:pos="997" w:val="left" w:leader="none"/>
          <w:tab w:pos="998" w:val="left" w:leader="none"/>
        </w:tabs>
        <w:spacing w:line="240" w:lineRule="auto" w:before="1" w:after="0"/>
        <w:ind w:left="997" w:right="0" w:hanging="381"/>
        <w:jc w:val="left"/>
        <w:rPr>
          <w:sz w:val="21"/>
        </w:rPr>
      </w:pPr>
      <w:r>
        <w:rPr>
          <w:color w:val="231F20"/>
          <w:spacing w:val="-1"/>
          <w:sz w:val="21"/>
        </w:rPr>
        <w:t>denumirile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nu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îndeplinesc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condiţiile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specificate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definiţie;</w:t>
      </w:r>
    </w:p>
    <w:p>
      <w:pPr>
        <w:pStyle w:val="ListParagraph"/>
        <w:numPr>
          <w:ilvl w:val="0"/>
          <w:numId w:val="181"/>
        </w:numPr>
        <w:tabs>
          <w:tab w:pos="997" w:val="left" w:leader="none"/>
          <w:tab w:pos="998" w:val="left" w:leader="none"/>
        </w:tabs>
        <w:spacing w:line="240" w:lineRule="auto" w:before="9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denumirile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sunt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contrare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ordinii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publice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bunelor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moravuri;</w:t>
      </w:r>
    </w:p>
    <w:p>
      <w:pPr>
        <w:pStyle w:val="ListParagraph"/>
        <w:numPr>
          <w:ilvl w:val="0"/>
          <w:numId w:val="181"/>
        </w:numPr>
        <w:tabs>
          <w:tab w:pos="997" w:val="left" w:leader="none"/>
          <w:tab w:pos="998" w:val="left" w:leader="none"/>
        </w:tabs>
        <w:spacing w:line="240" w:lineRule="auto" w:before="9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denumirile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devenite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generice.</w:t>
      </w:r>
    </w:p>
    <w:p>
      <w:pPr>
        <w:pStyle w:val="BodyText"/>
        <w:spacing w:line="249" w:lineRule="auto" w:before="10"/>
        <w:jc w:val="left"/>
      </w:pP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asemenea,</w:t>
      </w:r>
      <w:r>
        <w:rPr>
          <w:color w:val="231F20"/>
          <w:spacing w:val="-9"/>
        </w:rPr>
        <w:t> </w:t>
      </w:r>
      <w:r>
        <w:rPr>
          <w:color w:val="231F20"/>
          <w:u w:val="single" w:color="231F20"/>
        </w:rPr>
        <w:t>o</w:t>
      </w:r>
      <w:r>
        <w:rPr>
          <w:color w:val="231F20"/>
          <w:spacing w:val="-8"/>
          <w:u w:val="single" w:color="231F20"/>
        </w:rPr>
        <w:t> </w:t>
      </w:r>
      <w:r>
        <w:rPr>
          <w:color w:val="231F20"/>
          <w:u w:val="single" w:color="231F20"/>
        </w:rPr>
        <w:t>denumire</w:t>
      </w:r>
      <w:r>
        <w:rPr>
          <w:color w:val="231F20"/>
          <w:spacing w:val="-8"/>
          <w:u w:val="single" w:color="231F20"/>
        </w:rPr>
        <w:t> </w:t>
      </w:r>
      <w:r>
        <w:rPr>
          <w:color w:val="231F20"/>
          <w:u w:val="single" w:color="231F20"/>
        </w:rPr>
        <w:t>nu</w:t>
      </w:r>
      <w:r>
        <w:rPr>
          <w:color w:val="231F20"/>
          <w:spacing w:val="-9"/>
          <w:u w:val="single" w:color="231F20"/>
        </w:rPr>
        <w:t> </w:t>
      </w:r>
      <w:r>
        <w:rPr>
          <w:color w:val="231F20"/>
          <w:u w:val="single" w:color="231F20"/>
        </w:rPr>
        <w:t>poate</w:t>
      </w:r>
      <w:r>
        <w:rPr>
          <w:color w:val="231F20"/>
          <w:spacing w:val="-7"/>
          <w:u w:val="single" w:color="231F20"/>
        </w:rPr>
        <w:t> </w:t>
      </w:r>
      <w:r>
        <w:rPr>
          <w:color w:val="231F20"/>
          <w:u w:val="single" w:color="231F20"/>
        </w:rPr>
        <w:t>f</w:t>
      </w:r>
      <w:r>
        <w:rPr>
          <w:color w:val="231F20"/>
          <w:spacing w:val="-14"/>
          <w:u w:val="single" w:color="231F20"/>
        </w:rPr>
        <w:t> </w:t>
      </w:r>
      <w:r>
        <w:rPr>
          <w:color w:val="231F20"/>
          <w:u w:val="single" w:color="231F20"/>
        </w:rPr>
        <w:t>i</w:t>
      </w:r>
      <w:r>
        <w:rPr>
          <w:color w:val="231F20"/>
          <w:spacing w:val="-8"/>
          <w:u w:val="single" w:color="231F20"/>
        </w:rPr>
        <w:t> </w:t>
      </w:r>
      <w:r>
        <w:rPr>
          <w:color w:val="231F20"/>
          <w:u w:val="single" w:color="231F20"/>
        </w:rPr>
        <w:t>înregistrată</w:t>
      </w:r>
      <w:r>
        <w:rPr>
          <w:color w:val="231F20"/>
          <w:spacing w:val="-8"/>
          <w:u w:val="single" w:color="231F20"/>
        </w:rPr>
        <w:t> </w:t>
      </w:r>
      <w:r>
        <w:rPr>
          <w:color w:val="231F20"/>
          <w:u w:val="single" w:color="231F20"/>
        </w:rPr>
        <w:t>ca</w:t>
      </w:r>
      <w:r>
        <w:rPr>
          <w:color w:val="231F20"/>
          <w:spacing w:val="-9"/>
          <w:u w:val="single" w:color="231F20"/>
        </w:rPr>
        <w:t> </w:t>
      </w:r>
      <w:r>
        <w:rPr>
          <w:color w:val="231F20"/>
          <w:u w:val="single" w:color="231F20"/>
        </w:rPr>
        <w:t>denumire</w:t>
      </w:r>
      <w:r>
        <w:rPr>
          <w:color w:val="231F20"/>
          <w:spacing w:val="-8"/>
          <w:u w:val="single" w:color="231F20"/>
        </w:rPr>
        <w:t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9"/>
          <w:u w:val="single" w:color="231F20"/>
        </w:rPr>
        <w:t> </w:t>
      </w:r>
      <w:r>
        <w:rPr>
          <w:color w:val="231F20"/>
          <w:u w:val="single" w:color="231F20"/>
        </w:rPr>
        <w:t>origine</w:t>
      </w:r>
      <w:r>
        <w:rPr>
          <w:color w:val="231F20"/>
          <w:spacing w:val="-53"/>
        </w:rPr>
        <w:t> </w:t>
      </w:r>
      <w:r>
        <w:rPr>
          <w:color w:val="231F20"/>
          <w:u w:val="single" w:color="231F20"/>
        </w:rPr>
        <w:t>sau</w:t>
      </w:r>
      <w:r>
        <w:rPr>
          <w:color w:val="231F20"/>
          <w:spacing w:val="-9"/>
          <w:u w:val="single" w:color="231F20"/>
        </w:rPr>
        <w:t> </w:t>
      </w:r>
      <w:r>
        <w:rPr>
          <w:color w:val="231F20"/>
          <w:u w:val="single" w:color="231F20"/>
        </w:rPr>
        <w:t>indicaţie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u w:val="single" w:color="231F20"/>
        </w:rPr>
        <w:t>geografică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u w:val="single" w:color="231F20"/>
        </w:rPr>
        <w:t>şi</w:t>
      </w:r>
      <w:r>
        <w:rPr>
          <w:color w:val="231F20"/>
          <w:spacing w:val="-9"/>
          <w:u w:val="single" w:color="231F20"/>
        </w:rPr>
        <w:t> </w:t>
      </w:r>
      <w:r>
        <w:rPr>
          <w:color w:val="231F20"/>
          <w:u w:val="single" w:color="231F20"/>
        </w:rPr>
        <w:t>atunci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u w:val="single" w:color="231F20"/>
        </w:rPr>
        <w:t>când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u w:val="single" w:color="231F20"/>
        </w:rPr>
        <w:t>este</w:t>
      </w:r>
      <w:r>
        <w:rPr>
          <w:color w:val="231F20"/>
          <w:spacing w:val="-8"/>
          <w:u w:val="single" w:color="231F20"/>
        </w:rPr>
        <w:t> </w:t>
      </w:r>
      <w:r>
        <w:rPr>
          <w:color w:val="231F20"/>
          <w:u w:val="single" w:color="231F20"/>
        </w:rPr>
        <w:t>în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u w:val="single" w:color="231F20"/>
        </w:rPr>
        <w:t>conflict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u w:val="single" w:color="231F20"/>
        </w:rPr>
        <w:t>cu:</w:t>
      </w:r>
    </w:p>
    <w:p>
      <w:pPr>
        <w:pStyle w:val="ListParagraph"/>
        <w:numPr>
          <w:ilvl w:val="0"/>
          <w:numId w:val="182"/>
        </w:numPr>
        <w:tabs>
          <w:tab w:pos="834" w:val="left" w:leader="none"/>
        </w:tabs>
        <w:spacing w:line="237" w:lineRule="exact" w:before="0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o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marcă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anterior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înregistrată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produse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identice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similare;</w:t>
      </w:r>
    </w:p>
    <w:p>
      <w:pPr>
        <w:pStyle w:val="ListParagraph"/>
        <w:numPr>
          <w:ilvl w:val="0"/>
          <w:numId w:val="182"/>
        </w:numPr>
        <w:tabs>
          <w:tab w:pos="839" w:val="left" w:leader="none"/>
        </w:tabs>
        <w:spacing w:line="240" w:lineRule="auto" w:before="9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denumirea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unui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soi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plantă;</w:t>
      </w:r>
    </w:p>
    <w:p>
      <w:pPr>
        <w:pStyle w:val="ListParagraph"/>
        <w:numPr>
          <w:ilvl w:val="0"/>
          <w:numId w:val="182"/>
        </w:numPr>
        <w:tabs>
          <w:tab w:pos="823" w:val="left" w:leader="none"/>
        </w:tabs>
        <w:spacing w:line="240" w:lineRule="auto" w:before="9" w:after="0"/>
        <w:ind w:left="822" w:right="0" w:hanging="206"/>
        <w:jc w:val="left"/>
        <w:rPr>
          <w:sz w:val="21"/>
        </w:rPr>
      </w:pPr>
      <w:r>
        <w:rPr>
          <w:color w:val="231F20"/>
          <w:spacing w:val="-1"/>
          <w:sz w:val="21"/>
        </w:rPr>
        <w:t>o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denumire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omonimă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parţial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omonimă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deja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protejată;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sau</w:t>
      </w:r>
    </w:p>
    <w:p>
      <w:pPr>
        <w:pStyle w:val="BodyText"/>
        <w:spacing w:line="249" w:lineRule="auto" w:before="10"/>
        <w:ind w:right="188"/>
        <w:jc w:val="left"/>
      </w:pPr>
      <w:r>
        <w:rPr>
          <w:color w:val="231F20"/>
          <w:w w:val="95"/>
        </w:rPr>
        <w:t>dacă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înregistrarea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natură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inducă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eroare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consumatorul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ceea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</w:t>
      </w:r>
      <w:r>
        <w:rPr>
          <w:color w:val="231F20"/>
          <w:spacing w:val="-11"/>
        </w:rPr>
        <w:t> </w:t>
      </w:r>
      <w:r>
        <w:rPr>
          <w:color w:val="231F20"/>
        </w:rPr>
        <w:t>priveşte</w:t>
      </w:r>
      <w:r>
        <w:rPr>
          <w:color w:val="231F20"/>
          <w:spacing w:val="-10"/>
        </w:rPr>
        <w:t> </w:t>
      </w:r>
      <w:r>
        <w:rPr>
          <w:color w:val="231F20"/>
        </w:rPr>
        <w:t>identitatea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originea</w:t>
      </w:r>
      <w:r>
        <w:rPr>
          <w:color w:val="231F20"/>
          <w:spacing w:val="-11"/>
        </w:rPr>
        <w:t> </w:t>
      </w:r>
      <w:r>
        <w:rPr>
          <w:color w:val="231F20"/>
        </w:rPr>
        <w:t>adevărată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produsului.</w:t>
      </w:r>
    </w:p>
    <w:p>
      <w:pPr>
        <w:pStyle w:val="BodyText"/>
        <w:spacing w:line="249" w:lineRule="auto"/>
        <w:ind w:right="275"/>
        <w:jc w:val="right"/>
      </w:pPr>
      <w:r>
        <w:rPr>
          <w:color w:val="231F20"/>
          <w:w w:val="95"/>
        </w:rPr>
        <w:t>Înregistrarea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denumirii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origine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indicaţiei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geografice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generează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apariţia unor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drepturi exclusive,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ci doar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apariţia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dreptului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utilizare 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acestora.</w:t>
      </w:r>
    </w:p>
    <w:p>
      <w:pPr>
        <w:pStyle w:val="BodyText"/>
        <w:spacing w:line="249" w:lineRule="auto"/>
        <w:ind w:right="275"/>
      </w:pPr>
      <w:r>
        <w:rPr>
          <w:color w:val="231F20"/>
        </w:rPr>
        <w:t>Durata protecţiei unei denumiri de origine sau a unei indicaţii geografice</w:t>
      </w:r>
      <w:r>
        <w:rPr>
          <w:color w:val="231F20"/>
          <w:spacing w:val="1"/>
        </w:rPr>
        <w:t> </w:t>
      </w:r>
      <w:r>
        <w:rPr>
          <w:color w:val="231F20"/>
        </w:rPr>
        <w:t>începe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data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depozit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cererii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  <w:u w:val="single" w:color="231F20"/>
        </w:rPr>
        <w:t>nelimitată</w:t>
      </w:r>
      <w:r>
        <w:rPr>
          <w:color w:val="231F20"/>
        </w:rPr>
        <w:t>.</w:t>
      </w:r>
    </w:p>
    <w:p>
      <w:pPr>
        <w:pStyle w:val="BodyText"/>
        <w:spacing w:line="249" w:lineRule="auto"/>
        <w:ind w:right="274"/>
      </w:pPr>
      <w:r>
        <w:rPr>
          <w:color w:val="231F20"/>
          <w:w w:val="95"/>
        </w:rPr>
        <w:t>După acţiunea de înregistrare propriu-zisă, urmează acţiuni posterioare în-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registrării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compun,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principal,</w:t>
      </w:r>
      <w:r>
        <w:rPr>
          <w:color w:val="231F20"/>
          <w:spacing w:val="-8"/>
        </w:rPr>
        <w:t> </w:t>
      </w:r>
      <w:r>
        <w:rPr>
          <w:color w:val="231F20"/>
        </w:rPr>
        <w:t>din:</w:t>
      </w:r>
    </w:p>
    <w:p>
      <w:pPr>
        <w:pStyle w:val="ListParagraph"/>
        <w:numPr>
          <w:ilvl w:val="0"/>
          <w:numId w:val="181"/>
        </w:numPr>
        <w:tabs>
          <w:tab w:pos="998" w:val="left" w:leader="none"/>
        </w:tabs>
        <w:spacing w:line="249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acţiuni de control al respectării cerinţelor caietelor de sarcini, reali-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zate de autorităţile competente, conform schemelor de control aprobate 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autorităţile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responsabile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omologarea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caietelor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sarcini;</w:t>
      </w:r>
    </w:p>
    <w:p>
      <w:pPr>
        <w:pStyle w:val="ListParagraph"/>
        <w:numPr>
          <w:ilvl w:val="0"/>
          <w:numId w:val="181"/>
        </w:numPr>
        <w:tabs>
          <w:tab w:pos="998" w:val="left" w:leader="none"/>
        </w:tabs>
        <w:spacing w:line="249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acţiuni de asigurare a respectării drepturilor realizate de către titularii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dreptului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utilizare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alte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persoane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interesate,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ţinând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faptul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că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înregistrarea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DO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IG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asigură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protecţia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împotriva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oricărei:</w:t>
      </w:r>
    </w:p>
    <w:p>
      <w:pPr>
        <w:pStyle w:val="ListParagraph"/>
        <w:numPr>
          <w:ilvl w:val="0"/>
          <w:numId w:val="148"/>
        </w:numPr>
        <w:tabs>
          <w:tab w:pos="998" w:val="left" w:leader="none"/>
        </w:tabs>
        <w:spacing w:line="249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utilizări comerciale directe sau indirecte, în măsura în care această uti-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lizare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permite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profita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reputaţia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denumirii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protejate;</w:t>
      </w:r>
    </w:p>
    <w:p>
      <w:pPr>
        <w:pStyle w:val="ListParagraph"/>
        <w:numPr>
          <w:ilvl w:val="0"/>
          <w:numId w:val="148"/>
        </w:numPr>
        <w:tabs>
          <w:tab w:pos="998" w:val="left" w:leader="none"/>
        </w:tabs>
        <w:spacing w:line="249" w:lineRule="auto" w:before="0" w:after="0"/>
        <w:ind w:left="277" w:right="272" w:firstLine="340"/>
        <w:jc w:val="both"/>
        <w:rPr>
          <w:sz w:val="21"/>
        </w:rPr>
      </w:pPr>
      <w:r>
        <w:rPr>
          <w:color w:val="231F20"/>
          <w:w w:val="95"/>
          <w:sz w:val="21"/>
        </w:rPr>
        <w:t>uzurpări, imitări sau evocări, indicaţii false sau înşelătoare, practici sus-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ceptibile să inducă consumatorul în eroare cu privire la originea adevărată 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produsului.</w:t>
      </w:r>
    </w:p>
    <w:p>
      <w:pPr>
        <w:pStyle w:val="BodyText"/>
        <w:spacing w:line="237" w:lineRule="exact"/>
        <w:ind w:left="617" w:firstLine="0"/>
      </w:pP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baza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înregistrării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directe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AGEPI,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până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31.10.2016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înregistrate:</w:t>
      </w:r>
    </w:p>
    <w:p>
      <w:pPr>
        <w:pStyle w:val="ListParagraph"/>
        <w:numPr>
          <w:ilvl w:val="0"/>
          <w:numId w:val="177"/>
        </w:numPr>
        <w:tabs>
          <w:tab w:pos="998" w:val="left" w:leader="none"/>
        </w:tabs>
        <w:spacing w:line="249" w:lineRule="auto" w:before="6" w:after="0"/>
        <w:ind w:left="277" w:right="273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3 Denumiri de origine autohtone </w:t>
      </w:r>
      <w:r>
        <w:rPr>
          <w:color w:val="231F20"/>
          <w:spacing w:val="-1"/>
          <w:w w:val="130"/>
          <w:sz w:val="21"/>
        </w:rPr>
        <w:t>– </w:t>
      </w:r>
      <w:r>
        <w:rPr>
          <w:color w:val="231F20"/>
          <w:spacing w:val="-1"/>
          <w:sz w:val="21"/>
        </w:rPr>
        <w:t>„Ciumai” și „Romănești”, </w:t>
      </w:r>
      <w:r>
        <w:rPr>
          <w:color w:val="231F20"/>
          <w:sz w:val="21"/>
        </w:rPr>
        <w:t>pentru vi-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nuri (în baza Legii nr.588/1995 privind mărcile şi denumirile de origine a produ-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selor)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și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„Brînză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Popeasca”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brânză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oi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(în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baza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Legii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nr.66/2008);</w:t>
      </w:r>
    </w:p>
    <w:p>
      <w:pPr>
        <w:pStyle w:val="ListParagraph"/>
        <w:numPr>
          <w:ilvl w:val="0"/>
          <w:numId w:val="177"/>
        </w:numPr>
        <w:tabs>
          <w:tab w:pos="998" w:val="left" w:leader="none"/>
        </w:tabs>
        <w:spacing w:line="237" w:lineRule="exact" w:before="0" w:after="0"/>
        <w:ind w:left="997" w:right="0" w:hanging="381"/>
        <w:jc w:val="both"/>
        <w:rPr>
          <w:sz w:val="21"/>
        </w:rPr>
      </w:pPr>
      <w:r>
        <w:rPr>
          <w:color w:val="231F20"/>
          <w:sz w:val="21"/>
        </w:rPr>
        <w:t>5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DO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Republica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Cehă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4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(„Českobudějovické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pivo”,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„Budějovické</w:t>
      </w:r>
    </w:p>
    <w:p>
      <w:pPr>
        <w:spacing w:after="0" w:line="237" w:lineRule="exact"/>
        <w:jc w:val="both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49" w:lineRule="auto" w:before="103"/>
        <w:ind w:right="275" w:hanging="1"/>
      </w:pPr>
      <w:r>
        <w:rPr>
          <w:color w:val="231F20"/>
        </w:rPr>
        <w:t>pivo”, „Budějovický Budvar”, „Budweis Beer”) - pentru bere, </w:t>
      </w:r>
      <w:r>
        <w:rPr>
          <w:color w:val="231F20"/>
          <w:w w:val="95"/>
        </w:rPr>
        <w:t>1 </w:t>
      </w:r>
      <w:r>
        <w:rPr>
          <w:color w:val="231F20"/>
        </w:rPr>
        <w:t>(„Karlovarská</w:t>
      </w:r>
      <w:r>
        <w:rPr>
          <w:color w:val="231F20"/>
          <w:spacing w:val="1"/>
        </w:rPr>
        <w:t> </w:t>
      </w:r>
      <w:r>
        <w:rPr>
          <w:color w:val="231F20"/>
        </w:rPr>
        <w:t>hořká”)</w:t>
      </w:r>
      <w:r>
        <w:rPr>
          <w:color w:val="231F20"/>
          <w:spacing w:val="-11"/>
        </w:rPr>
        <w:t> </w:t>
      </w:r>
      <w:r>
        <w:rPr>
          <w:color w:val="231F20"/>
        </w:rPr>
        <w:t>-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băuturi</w:t>
      </w:r>
      <w:r>
        <w:rPr>
          <w:color w:val="231F20"/>
          <w:spacing w:val="-11"/>
        </w:rPr>
        <w:t> </w:t>
      </w:r>
      <w:r>
        <w:rPr>
          <w:color w:val="231F20"/>
        </w:rPr>
        <w:t>alcoolice</w:t>
      </w:r>
      <w:r>
        <w:rPr>
          <w:color w:val="231F20"/>
          <w:spacing w:val="-12"/>
        </w:rPr>
        <w:t> </w:t>
      </w:r>
      <w:r>
        <w:rPr>
          <w:color w:val="231F20"/>
        </w:rPr>
        <w:t>tari</w:t>
      </w:r>
      <w:r>
        <w:rPr>
          <w:color w:val="231F20"/>
          <w:spacing w:val="-10"/>
        </w:rPr>
        <w:t> </w:t>
      </w:r>
      <w:r>
        <w:rPr>
          <w:color w:val="231F20"/>
        </w:rPr>
        <w:t>(în</w:t>
      </w:r>
      <w:r>
        <w:rPr>
          <w:color w:val="231F20"/>
          <w:spacing w:val="-11"/>
        </w:rPr>
        <w:t> </w:t>
      </w:r>
      <w:r>
        <w:rPr>
          <w:color w:val="231F20"/>
        </w:rPr>
        <w:t>baza</w:t>
      </w:r>
      <w:r>
        <w:rPr>
          <w:color w:val="231F20"/>
          <w:spacing w:val="-11"/>
        </w:rPr>
        <w:t> </w:t>
      </w:r>
      <w:r>
        <w:rPr>
          <w:color w:val="231F20"/>
        </w:rPr>
        <w:t>Legii</w:t>
      </w:r>
      <w:r>
        <w:rPr>
          <w:color w:val="231F20"/>
          <w:spacing w:val="-12"/>
        </w:rPr>
        <w:t> </w:t>
      </w:r>
      <w:r>
        <w:rPr>
          <w:color w:val="231F20"/>
        </w:rPr>
        <w:t>nr.</w:t>
      </w:r>
      <w:r>
        <w:rPr>
          <w:color w:val="231F20"/>
          <w:spacing w:val="-11"/>
        </w:rPr>
        <w:t> </w:t>
      </w:r>
      <w:r>
        <w:rPr>
          <w:color w:val="231F20"/>
        </w:rPr>
        <w:t>588/1995);</w:t>
      </w:r>
    </w:p>
    <w:p>
      <w:pPr>
        <w:pStyle w:val="ListParagraph"/>
        <w:numPr>
          <w:ilvl w:val="0"/>
          <w:numId w:val="177"/>
        </w:numPr>
        <w:tabs>
          <w:tab w:pos="998" w:val="left" w:leader="none"/>
        </w:tabs>
        <w:spacing w:line="249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2 DO din Federaţia Rusă - „Essentuki nr. 17”, „Essentuki nr. 4” – pentru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ape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minerale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(în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baza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Legii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nr.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66/2008);</w:t>
      </w:r>
    </w:p>
    <w:p>
      <w:pPr>
        <w:pStyle w:val="ListParagraph"/>
        <w:numPr>
          <w:ilvl w:val="0"/>
          <w:numId w:val="177"/>
        </w:numPr>
        <w:tabs>
          <w:tab w:pos="998" w:val="left" w:leader="none"/>
        </w:tabs>
        <w:spacing w:line="249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pacing w:val="-2"/>
          <w:sz w:val="21"/>
        </w:rPr>
        <w:t>6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indicaţii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geografice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autohtone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w w:val="110"/>
          <w:sz w:val="21"/>
        </w:rPr>
        <w:t>–</w:t>
      </w:r>
      <w:r>
        <w:rPr>
          <w:color w:val="231F20"/>
          <w:spacing w:val="-14"/>
          <w:w w:val="110"/>
          <w:sz w:val="21"/>
        </w:rPr>
        <w:t> </w:t>
      </w:r>
      <w:r>
        <w:rPr>
          <w:color w:val="231F20"/>
          <w:spacing w:val="-1"/>
          <w:sz w:val="21"/>
        </w:rPr>
        <w:t>3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1"/>
          <w:sz w:val="21"/>
        </w:rPr>
        <w:t>(„Codru”,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1"/>
          <w:sz w:val="21"/>
        </w:rPr>
        <w:t>„Valul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lui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1"/>
          <w:sz w:val="21"/>
        </w:rPr>
        <w:t>Traian”,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1"/>
          <w:sz w:val="21"/>
        </w:rPr>
        <w:t>„Ştefan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Vodă”)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-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vinuri,</w:t>
      </w:r>
      <w:r>
        <w:rPr>
          <w:color w:val="231F20"/>
          <w:spacing w:val="-5"/>
          <w:sz w:val="21"/>
        </w:rPr>
        <w:t> </w:t>
      </w:r>
      <w:r>
        <w:rPr>
          <w:color w:val="231F20"/>
          <w:w w:val="90"/>
          <w:sz w:val="21"/>
        </w:rPr>
        <w:t>1</w:t>
      </w:r>
      <w:r>
        <w:rPr>
          <w:color w:val="231F20"/>
          <w:spacing w:val="2"/>
          <w:w w:val="90"/>
          <w:sz w:val="21"/>
        </w:rPr>
        <w:t> </w:t>
      </w:r>
      <w:r>
        <w:rPr>
          <w:color w:val="231F20"/>
          <w:sz w:val="21"/>
        </w:rPr>
        <w:t>(„Divin”)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-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distilat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vin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învechit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(în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baza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Legii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nr.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66-XVI/2008,</w:t>
      </w:r>
      <w:r>
        <w:rPr>
          <w:color w:val="231F20"/>
          <w:spacing w:val="-8"/>
          <w:sz w:val="21"/>
        </w:rPr>
        <w:t> </w:t>
      </w:r>
      <w:r>
        <w:rPr>
          <w:color w:val="231F20"/>
          <w:w w:val="90"/>
          <w:sz w:val="21"/>
        </w:rPr>
        <w:t>1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sz w:val="21"/>
        </w:rPr>
        <w:t>(„Rachiu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caise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Nimoreni”)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-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rachiu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caise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54"/>
          <w:sz w:val="21"/>
        </w:rPr>
        <w:t> </w:t>
      </w:r>
      <w:r>
        <w:rPr>
          <w:color w:val="231F20"/>
          <w:spacing w:val="-1"/>
          <w:w w:val="90"/>
          <w:sz w:val="21"/>
        </w:rPr>
        <w:t>1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spacing w:val="-1"/>
          <w:sz w:val="21"/>
        </w:rPr>
        <w:t>(„Dulceaţă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petale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trandafir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Călărași”)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-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dulceaţă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petale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trandafir).</w:t>
      </w:r>
    </w:p>
    <w:p>
      <w:pPr>
        <w:pStyle w:val="BodyText"/>
        <w:spacing w:line="249" w:lineRule="auto"/>
        <w:ind w:right="275"/>
      </w:pPr>
      <w:r>
        <w:rPr>
          <w:color w:val="231F20"/>
        </w:rPr>
        <w:t>Toate cele relatate mai sus se referă la protecţia indicaţiilor geografice 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baza înregistrării acestora la AGEPI. În continuare, vom relata succint cum este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realizată protecţia IG pe teritoriul RM în baza convenţiilor internaţionale la care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Republica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Moldova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(inclusiv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convenţiilor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bilaterale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multilatera-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le</w:t>
      </w:r>
      <w:r>
        <w:rPr>
          <w:color w:val="231F20"/>
          <w:spacing w:val="-9"/>
        </w:rPr>
        <w:t> </w:t>
      </w:r>
      <w:r>
        <w:rPr>
          <w:color w:val="231F20"/>
        </w:rPr>
        <w:t>încheiate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Republica</w:t>
      </w:r>
      <w:r>
        <w:rPr>
          <w:color w:val="231F20"/>
          <w:spacing w:val="-10"/>
        </w:rPr>
        <w:t> </w:t>
      </w:r>
      <w:r>
        <w:rPr>
          <w:color w:val="231F20"/>
        </w:rPr>
        <w:t>Moldova).</w:t>
      </w:r>
    </w:p>
    <w:p>
      <w:pPr>
        <w:pStyle w:val="BodyText"/>
        <w:spacing w:line="249" w:lineRule="auto"/>
        <w:ind w:right="276"/>
      </w:pPr>
      <w:r>
        <w:rPr>
          <w:color w:val="231F20"/>
          <w:w w:val="95"/>
        </w:rPr>
        <w:t>Pentru început, vom examina procedura de înregistrare a denumirilor de ori-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gine</w:t>
      </w:r>
      <w:r>
        <w:rPr>
          <w:color w:val="231F20"/>
          <w:spacing w:val="-9"/>
        </w:rPr>
        <w:t> </w:t>
      </w:r>
      <w:r>
        <w:rPr>
          <w:color w:val="231F20"/>
        </w:rPr>
        <w:t>prin</w:t>
      </w:r>
      <w:r>
        <w:rPr>
          <w:color w:val="231F20"/>
          <w:spacing w:val="-8"/>
        </w:rPr>
        <w:t> </w:t>
      </w:r>
      <w:r>
        <w:rPr>
          <w:color w:val="231F20"/>
        </w:rPr>
        <w:t>sistemul</w:t>
      </w:r>
      <w:r>
        <w:rPr>
          <w:color w:val="231F20"/>
          <w:spacing w:val="-8"/>
        </w:rPr>
        <w:t> </w:t>
      </w:r>
      <w:r>
        <w:rPr>
          <w:color w:val="231F20"/>
        </w:rPr>
        <w:t>instituit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Aranjamentulde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Lisabona.</w:t>
      </w:r>
    </w:p>
    <w:p>
      <w:pPr>
        <w:pStyle w:val="BodyText"/>
        <w:spacing w:line="249" w:lineRule="auto"/>
        <w:ind w:right="275"/>
      </w:pPr>
      <w:r>
        <w:rPr>
          <w:color w:val="231F20"/>
          <w:w w:val="95"/>
        </w:rPr>
        <w:t>Aranjamentul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Lisabona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tratatul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internaţional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baza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căruia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stituit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sistemul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înregistrare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internaţională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denumirilor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origine.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moment,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 Aranjamentul de la Lisabona sunt parte 28 de state, și anume: Algeria, Bosnia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4"/>
          <w:w w:val="95"/>
        </w:rPr>
        <w:t>și Herzegovina, Bulgaria, Burkina Faso, Congo, Costa Rica, Cuba, Republica Cehă,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5"/>
          <w:w w:val="95"/>
        </w:rPr>
        <w:t>Republica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5"/>
          <w:w w:val="95"/>
        </w:rPr>
        <w:t>Populară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5"/>
          <w:w w:val="95"/>
        </w:rPr>
        <w:t>Democrată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5"/>
          <w:w w:val="95"/>
        </w:rPr>
        <w:t>Coreea,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Franţa,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Gabon,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Georgia,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Haiti,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Ungaria,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Iran</w:t>
      </w:r>
      <w:r>
        <w:rPr>
          <w:color w:val="231F20"/>
          <w:spacing w:val="-3"/>
          <w:w w:val="95"/>
        </w:rPr>
        <w:t> (Republica islamică), Israel, Italia, Mexic, Montenegro, Nicaragua, Peru, Portugalia,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Republica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Moldova,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Serbia,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Slovacia,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Macedonia,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Togo,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Tunis.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Aria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acoperire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acestui tratat este mult mai restrânsă decât cea a sistemului de la Madrid privind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înregistrarea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internaţională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mărcilor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(92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membri)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sistemului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înregis-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trare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internaţională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invenţiilor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(PCT)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(148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state).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fapt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motivează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complexitatea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tratatului,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faptul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multe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state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există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încă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sistem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protecţie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indicaţiilor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geografice/denumirilor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origine.</w:t>
      </w:r>
    </w:p>
    <w:p>
      <w:pPr>
        <w:pStyle w:val="BodyText"/>
        <w:spacing w:line="249" w:lineRule="auto" w:before="10"/>
        <w:ind w:right="274"/>
      </w:pPr>
      <w:r>
        <w:rPr>
          <w:color w:val="231F20"/>
          <w:spacing w:val="-1"/>
        </w:rPr>
        <w:t>Procedura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înregistrare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unei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denumiri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origine</w:t>
      </w:r>
      <w:r>
        <w:rPr>
          <w:color w:val="231F20"/>
          <w:spacing w:val="-13"/>
        </w:rPr>
        <w:t> </w:t>
      </w:r>
      <w:r>
        <w:rPr>
          <w:color w:val="231F20"/>
        </w:rPr>
        <w:t>pe</w:t>
      </w:r>
      <w:r>
        <w:rPr>
          <w:color w:val="231F20"/>
          <w:spacing w:val="-12"/>
        </w:rPr>
        <w:t> </w:t>
      </w:r>
      <w:r>
        <w:rPr>
          <w:color w:val="231F20"/>
        </w:rPr>
        <w:t>cale</w:t>
      </w:r>
      <w:r>
        <w:rPr>
          <w:color w:val="231F20"/>
          <w:spacing w:val="-13"/>
        </w:rPr>
        <w:t> </w:t>
      </w:r>
      <w:r>
        <w:rPr>
          <w:color w:val="231F20"/>
        </w:rPr>
        <w:t>internaţională</w:t>
      </w:r>
      <w:r>
        <w:rPr>
          <w:color w:val="231F20"/>
          <w:spacing w:val="-53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foarte</w:t>
      </w:r>
      <w:r>
        <w:rPr>
          <w:color w:val="231F20"/>
          <w:spacing w:val="-9"/>
        </w:rPr>
        <w:t> </w:t>
      </w:r>
      <w:r>
        <w:rPr>
          <w:color w:val="231F20"/>
        </w:rPr>
        <w:t>simplificată</w:t>
      </w:r>
      <w:r>
        <w:rPr>
          <w:color w:val="231F20"/>
          <w:spacing w:val="-9"/>
        </w:rPr>
        <w:t> </w:t>
      </w:r>
      <w:r>
        <w:rPr>
          <w:color w:val="231F20"/>
        </w:rPr>
        <w:t>și</w:t>
      </w:r>
      <w:r>
        <w:rPr>
          <w:color w:val="231F20"/>
          <w:spacing w:val="-8"/>
        </w:rPr>
        <w:t> </w:t>
      </w:r>
      <w:r>
        <w:rPr>
          <w:color w:val="231F20"/>
        </w:rPr>
        <w:t>puţin</w:t>
      </w:r>
      <w:r>
        <w:rPr>
          <w:color w:val="231F20"/>
          <w:spacing w:val="-9"/>
        </w:rPr>
        <w:t> </w:t>
      </w:r>
      <w:r>
        <w:rPr>
          <w:color w:val="231F20"/>
        </w:rPr>
        <w:t>costisitoare.</w:t>
      </w:r>
      <w:r>
        <w:rPr>
          <w:color w:val="231F20"/>
          <w:spacing w:val="-9"/>
        </w:rPr>
        <w:t> </w:t>
      </w:r>
      <w:r>
        <w:rPr>
          <w:color w:val="231F20"/>
        </w:rPr>
        <w:t>Astfel,</w:t>
      </w:r>
      <w:r>
        <w:rPr>
          <w:color w:val="231F20"/>
          <w:spacing w:val="-9"/>
        </w:rPr>
        <w:t> </w:t>
      </w:r>
      <w:r>
        <w:rPr>
          <w:color w:val="231F20"/>
        </w:rPr>
        <w:t>printr-o</w:t>
      </w:r>
      <w:r>
        <w:rPr>
          <w:color w:val="231F20"/>
          <w:spacing w:val="-8"/>
        </w:rPr>
        <w:t> </w:t>
      </w:r>
      <w:r>
        <w:rPr>
          <w:color w:val="231F20"/>
        </w:rPr>
        <w:t>singură</w:t>
      </w:r>
      <w:r>
        <w:rPr>
          <w:color w:val="231F20"/>
          <w:spacing w:val="-9"/>
        </w:rPr>
        <w:t> </w:t>
      </w:r>
      <w:r>
        <w:rPr>
          <w:color w:val="231F20"/>
        </w:rPr>
        <w:t>cerere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și achitând o singură dată taxa de 500 CHF (aproximativ 7500 MDL), o denumi-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 de origine este înregistrată în toate statele membre care în termen de 12 luni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din</w:t>
      </w:r>
      <w:r>
        <w:rPr>
          <w:color w:val="231F20"/>
          <w:spacing w:val="-6"/>
        </w:rPr>
        <w:t> </w:t>
      </w:r>
      <w:r>
        <w:rPr>
          <w:color w:val="231F20"/>
        </w:rPr>
        <w:t>data</w:t>
      </w:r>
      <w:r>
        <w:rPr>
          <w:color w:val="231F20"/>
          <w:spacing w:val="-6"/>
        </w:rPr>
        <w:t> </w:t>
      </w:r>
      <w:r>
        <w:rPr>
          <w:color w:val="231F20"/>
        </w:rPr>
        <w:t>notificării</w:t>
      </w:r>
      <w:r>
        <w:rPr>
          <w:color w:val="231F20"/>
          <w:spacing w:val="-6"/>
        </w:rPr>
        <w:t> </w:t>
      </w:r>
      <w:r>
        <w:rPr>
          <w:color w:val="231F20"/>
        </w:rPr>
        <w:t>nu</w:t>
      </w:r>
      <w:r>
        <w:rPr>
          <w:color w:val="231F20"/>
          <w:spacing w:val="-6"/>
        </w:rPr>
        <w:t> </w:t>
      </w:r>
      <w:r>
        <w:rPr>
          <w:color w:val="231F20"/>
        </w:rPr>
        <w:t>au</w:t>
      </w:r>
      <w:r>
        <w:rPr>
          <w:color w:val="231F20"/>
          <w:spacing w:val="-6"/>
        </w:rPr>
        <w:t> </w:t>
      </w:r>
      <w:r>
        <w:rPr>
          <w:color w:val="231F20"/>
        </w:rPr>
        <w:t>emis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refuz.</w:t>
      </w:r>
      <w:r>
        <w:rPr>
          <w:color w:val="231F20"/>
          <w:spacing w:val="-6"/>
        </w:rPr>
        <w:t> </w:t>
      </w:r>
      <w:r>
        <w:rPr>
          <w:color w:val="231F20"/>
        </w:rPr>
        <w:t>Protecţia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acordă</w:t>
      </w:r>
      <w:r>
        <w:rPr>
          <w:color w:val="231F20"/>
          <w:spacing w:val="-5"/>
        </w:rPr>
        <w:t> </w:t>
      </w:r>
      <w:r>
        <w:rPr>
          <w:color w:val="231F20"/>
        </w:rPr>
        <w:t>pentru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perioadă</w:t>
      </w:r>
      <w:r>
        <w:rPr>
          <w:color w:val="231F20"/>
          <w:spacing w:val="-53"/>
        </w:rPr>
        <w:t> </w:t>
      </w:r>
      <w:r>
        <w:rPr>
          <w:color w:val="231F20"/>
        </w:rPr>
        <w:t>nelimitată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timp,</w:t>
      </w:r>
      <w:r>
        <w:rPr>
          <w:color w:val="231F20"/>
          <w:spacing w:val="-11"/>
        </w:rPr>
        <w:t> </w:t>
      </w:r>
      <w:r>
        <w:rPr>
          <w:color w:val="231F20"/>
        </w:rPr>
        <w:t>ce</w:t>
      </w:r>
      <w:r>
        <w:rPr>
          <w:color w:val="231F20"/>
          <w:spacing w:val="-12"/>
        </w:rPr>
        <w:t> </w:t>
      </w:r>
      <w:r>
        <w:rPr>
          <w:color w:val="231F20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întreruptă</w:t>
      </w:r>
      <w:r>
        <w:rPr>
          <w:color w:val="231F20"/>
          <w:spacing w:val="-11"/>
        </w:rPr>
        <w:t> </w:t>
      </w:r>
      <w:r>
        <w:rPr>
          <w:color w:val="231F20"/>
        </w:rPr>
        <w:t>doar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încetarea</w:t>
      </w:r>
      <w:r>
        <w:rPr>
          <w:color w:val="231F20"/>
          <w:spacing w:val="-11"/>
        </w:rPr>
        <w:t> </w:t>
      </w:r>
      <w:r>
        <w:rPr>
          <w:color w:val="231F20"/>
        </w:rPr>
        <w:t>protecţiei</w:t>
      </w:r>
      <w:r>
        <w:rPr>
          <w:color w:val="231F20"/>
          <w:spacing w:val="-12"/>
        </w:rPr>
        <w:t> </w:t>
      </w:r>
      <w:r>
        <w:rPr>
          <w:color w:val="231F20"/>
        </w:rPr>
        <w:t>denumirii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origine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ţara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provenienţă.</w:t>
      </w:r>
    </w:p>
    <w:p>
      <w:pPr>
        <w:pStyle w:val="BodyText"/>
        <w:spacing w:line="249" w:lineRule="auto" w:before="5"/>
        <w:ind w:right="275"/>
      </w:pPr>
      <w:r>
        <w:rPr>
          <w:color w:val="231F20"/>
          <w:w w:val="95"/>
        </w:rPr>
        <w:t>Condiţia de bază pentru a solicita protecţia unei denumiri de origine pe cale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internaţională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sistemul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Lisabona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ca</w:t>
      </w:r>
      <w:r>
        <w:rPr>
          <w:color w:val="231F20"/>
          <w:spacing w:val="-12"/>
        </w:rPr>
        <w:t> </w:t>
      </w:r>
      <w:r>
        <w:rPr>
          <w:color w:val="231F20"/>
        </w:rPr>
        <w:t>denumirea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origine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fie</w:t>
      </w:r>
      <w:r>
        <w:rPr>
          <w:color w:val="231F20"/>
          <w:spacing w:val="-53"/>
        </w:rPr>
        <w:t> </w:t>
      </w:r>
      <w:r>
        <w:rPr>
          <w:color w:val="231F20"/>
        </w:rPr>
        <w:t>protejată</w:t>
      </w:r>
      <w:r>
        <w:rPr>
          <w:color w:val="231F20"/>
          <w:spacing w:val="-9"/>
        </w:rPr>
        <w:t> </w:t>
      </w:r>
      <w:r>
        <w:rPr>
          <w:color w:val="231F20"/>
        </w:rPr>
        <w:t>ca</w:t>
      </w:r>
      <w:r>
        <w:rPr>
          <w:color w:val="231F20"/>
          <w:spacing w:val="-9"/>
        </w:rPr>
        <w:t> </w:t>
      </w:r>
      <w:r>
        <w:rPr>
          <w:color w:val="231F20"/>
        </w:rPr>
        <w:t>atare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ţara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origine.</w:t>
      </w:r>
    </w:p>
    <w:p>
      <w:pPr>
        <w:pStyle w:val="BodyText"/>
        <w:spacing w:line="249" w:lineRule="auto" w:before="3"/>
        <w:ind w:right="279"/>
      </w:pPr>
      <w:r>
        <w:rPr>
          <w:color w:val="231F20"/>
          <w:spacing w:val="-1"/>
        </w:rPr>
        <w:t>AGEPI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autoritatea</w:t>
      </w:r>
      <w:r>
        <w:rPr>
          <w:color w:val="231F20"/>
          <w:spacing w:val="-12"/>
        </w:rPr>
        <w:t> </w:t>
      </w:r>
      <w:r>
        <w:rPr>
          <w:color w:val="231F20"/>
        </w:rPr>
        <w:t>competentă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Republicii</w:t>
      </w:r>
      <w:r>
        <w:rPr>
          <w:color w:val="231F20"/>
          <w:spacing w:val="-12"/>
        </w:rPr>
        <w:t> </w:t>
      </w:r>
      <w:r>
        <w:rPr>
          <w:color w:val="231F20"/>
        </w:rPr>
        <w:t>Moldova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cadrul</w:t>
      </w:r>
      <w:r>
        <w:rPr>
          <w:color w:val="231F20"/>
          <w:spacing w:val="-12"/>
        </w:rPr>
        <w:t> </w:t>
      </w:r>
      <w:r>
        <w:rPr>
          <w:color w:val="231F20"/>
        </w:rPr>
        <w:t>Uniunii</w:t>
      </w:r>
      <w:r>
        <w:rPr>
          <w:color w:val="231F20"/>
          <w:spacing w:val="-54"/>
        </w:rPr>
        <w:t> </w:t>
      </w:r>
      <w:r>
        <w:rPr>
          <w:color w:val="231F20"/>
        </w:rPr>
        <w:t>Speciale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33"/>
        </w:rPr>
        <w:t> </w:t>
      </w:r>
      <w:r>
        <w:rPr>
          <w:color w:val="231F20"/>
        </w:rPr>
        <w:t>Ţărilor</w:t>
      </w:r>
      <w:r>
        <w:rPr>
          <w:color w:val="231F20"/>
          <w:spacing w:val="33"/>
        </w:rPr>
        <w:t> </w:t>
      </w:r>
      <w:r>
        <w:rPr>
          <w:color w:val="231F20"/>
        </w:rPr>
        <w:t>Membre</w:t>
      </w:r>
      <w:r>
        <w:rPr>
          <w:color w:val="231F20"/>
          <w:spacing w:val="-12"/>
        </w:rPr>
        <w:t> </w:t>
      </w:r>
      <w:r>
        <w:rPr>
          <w:color w:val="231F20"/>
        </w:rPr>
        <w:t>ale</w:t>
      </w:r>
      <w:r>
        <w:rPr>
          <w:color w:val="231F20"/>
          <w:spacing w:val="-12"/>
        </w:rPr>
        <w:t> </w:t>
      </w:r>
      <w:r>
        <w:rPr>
          <w:color w:val="231F20"/>
        </w:rPr>
        <w:t>Aranjamentului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Lisabona.</w:t>
      </w:r>
    </w:p>
    <w:p>
      <w:pPr>
        <w:pStyle w:val="BodyText"/>
        <w:spacing w:line="249" w:lineRule="auto" w:before="1"/>
        <w:ind w:right="275"/>
      </w:pPr>
      <w:r>
        <w:rPr>
          <w:color w:val="231F20"/>
          <w:w w:val="95"/>
        </w:rPr>
        <w:t>La sfârșitul anului 2015, Republica Moldova asigura protecţie, în baza Aran-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jamentului de la Lisabona, pentru 892 de denumiri de origine din 21 de ţări</w:t>
      </w:r>
      <w:r>
        <w:rPr>
          <w:color w:val="231F20"/>
          <w:spacing w:val="1"/>
        </w:rPr>
        <w:t> </w:t>
      </w:r>
      <w:r>
        <w:rPr>
          <w:color w:val="231F20"/>
        </w:rPr>
        <w:t>membre</w:t>
      </w:r>
      <w:r>
        <w:rPr>
          <w:color w:val="231F20"/>
          <w:spacing w:val="-9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acestui</w:t>
      </w:r>
      <w:r>
        <w:rPr>
          <w:color w:val="231F20"/>
          <w:spacing w:val="-9"/>
        </w:rPr>
        <w:t> </w:t>
      </w:r>
      <w:r>
        <w:rPr>
          <w:color w:val="231F20"/>
        </w:rPr>
        <w:t>Aranjament.</w:t>
      </w:r>
    </w:p>
    <w:p>
      <w:pPr>
        <w:pStyle w:val="BodyText"/>
        <w:spacing w:line="249" w:lineRule="auto" w:before="3"/>
        <w:ind w:right="273"/>
      </w:pPr>
      <w:r>
        <w:rPr>
          <w:color w:val="231F20"/>
        </w:rPr>
        <w:t>Republica</w:t>
      </w:r>
      <w:r>
        <w:rPr>
          <w:color w:val="231F20"/>
          <w:spacing w:val="1"/>
        </w:rPr>
        <w:t> </w:t>
      </w:r>
      <w:r>
        <w:rPr>
          <w:color w:val="231F20"/>
        </w:rPr>
        <w:t>Moldova,</w:t>
      </w:r>
      <w:r>
        <w:rPr>
          <w:color w:val="231F20"/>
          <w:spacing w:val="1"/>
        </w:rPr>
        <w:t> </w:t>
      </w:r>
      <w:r>
        <w:rPr>
          <w:color w:val="231F20"/>
        </w:rPr>
        <w:t>până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moment,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solicitat</w:t>
      </w:r>
      <w:r>
        <w:rPr>
          <w:color w:val="231F20"/>
          <w:spacing w:val="1"/>
        </w:rPr>
        <w:t> </w:t>
      </w:r>
      <w:r>
        <w:rPr>
          <w:color w:val="231F20"/>
        </w:rPr>
        <w:t>protecţie</w:t>
      </w:r>
      <w:r>
        <w:rPr>
          <w:color w:val="231F20"/>
          <w:spacing w:val="1"/>
        </w:rPr>
        <w:t> </w:t>
      </w:r>
      <w:r>
        <w:rPr>
          <w:color w:val="231F20"/>
        </w:rPr>
        <w:t>pe</w:t>
      </w:r>
      <w:r>
        <w:rPr>
          <w:color w:val="231F20"/>
          <w:spacing w:val="1"/>
        </w:rPr>
        <w:t> </w:t>
      </w:r>
      <w:r>
        <w:rPr>
          <w:color w:val="231F20"/>
        </w:rPr>
        <w:t>cale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internaţională în baza Aranjamentului de la Lisabona pentru o denumire de ori-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gine,</w:t>
      </w:r>
      <w:r>
        <w:rPr>
          <w:color w:val="231F20"/>
          <w:spacing w:val="-10"/>
        </w:rPr>
        <w:t> </w:t>
      </w:r>
      <w:r>
        <w:rPr>
          <w:color w:val="231F20"/>
        </w:rPr>
        <w:t>și</w:t>
      </w:r>
      <w:r>
        <w:rPr>
          <w:color w:val="231F20"/>
          <w:spacing w:val="-9"/>
        </w:rPr>
        <w:t> </w:t>
      </w:r>
      <w:r>
        <w:rPr>
          <w:color w:val="231F20"/>
        </w:rPr>
        <w:t>anume,</w:t>
      </w:r>
      <w:r>
        <w:rPr>
          <w:color w:val="231F20"/>
          <w:spacing w:val="-9"/>
        </w:rPr>
        <w:t> </w:t>
      </w:r>
      <w:r>
        <w:rPr>
          <w:color w:val="231F20"/>
        </w:rPr>
        <w:t>„Romănești”.</w:t>
      </w:r>
    </w:p>
    <w:p>
      <w:pPr>
        <w:spacing w:after="0" w:line="249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49" w:lineRule="auto" w:before="103"/>
        <w:ind w:right="275"/>
        <w:jc w:val="right"/>
      </w:pPr>
      <w:r>
        <w:rPr>
          <w:color w:val="231F20"/>
          <w:spacing w:val="-1"/>
          <w:w w:val="95"/>
        </w:rPr>
        <w:t>Dacă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să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comparăm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rezultatele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înregistrate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acest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capitol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Georgia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(ţară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cu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care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ne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asemuim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din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punct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vedere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istoric),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atunci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siguranţă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putem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afirma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5"/>
        </w:rPr>
        <w:t>că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rezultatele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ţării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noastre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sunt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extrem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modeste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(Georgia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înregistrat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cale</w:t>
      </w:r>
      <w:r>
        <w:rPr>
          <w:color w:val="231F20"/>
          <w:spacing w:val="-53"/>
        </w:rPr>
        <w:t> </w:t>
      </w:r>
      <w:r>
        <w:rPr>
          <w:color w:val="231F20"/>
          <w:spacing w:val="-3"/>
          <w:w w:val="95"/>
        </w:rPr>
        <w:t>internaţională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28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denumiri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origine).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Acest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fapt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datorează,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desigur,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specificu-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4"/>
          <w:w w:val="95"/>
        </w:rPr>
        <w:t>lui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naţional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al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Georgiei,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dar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și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unor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măsuri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politice,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care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au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fost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întreprinse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aceasta.</w:t>
      </w:r>
      <w:r>
        <w:rPr>
          <w:color w:val="231F20"/>
          <w:spacing w:val="-2"/>
          <w:w w:val="95"/>
        </w:rPr>
        <w:t> </w:t>
      </w:r>
      <w:r>
        <w:rPr>
          <w:color w:val="231F20"/>
        </w:rPr>
        <w:t>Un alt acord internaţional în domeniul protecţiei indicaţiilor geografice, pe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Republica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Moldova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l-a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semnat,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Acordul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bilateral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între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Republica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Mol-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dova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Uniunea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Europeană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privire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protecţia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indicaţiilor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geografice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pro-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duselor agricole şi alimentare (în continuare - Acordul IG RM-UE). Acordul a fost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semnat la data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26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iunie 2012,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Bruxelles,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 fost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ratificat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către Uniunea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Europeană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26.10.2012,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iar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către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Republica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Moldova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27.12.2012,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intrând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în</w:t>
      </w:r>
    </w:p>
    <w:p>
      <w:pPr>
        <w:pStyle w:val="BodyText"/>
        <w:spacing w:before="9"/>
        <w:ind w:firstLine="0"/>
      </w:pPr>
      <w:r>
        <w:rPr>
          <w:color w:val="231F20"/>
          <w:w w:val="90"/>
        </w:rPr>
        <w:t>vigoare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01.04.2013.</w:t>
      </w:r>
    </w:p>
    <w:p>
      <w:pPr>
        <w:pStyle w:val="BodyText"/>
        <w:spacing w:line="249" w:lineRule="auto" w:before="11"/>
        <w:ind w:right="274"/>
      </w:pPr>
      <w:r>
        <w:rPr>
          <w:color w:val="231F20"/>
          <w:w w:val="95"/>
        </w:rPr>
        <w:t>Prevederile Acordului IG RM-UE sunt încadrate în dispoziţiile Acordului pri-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vind crearea Zonei de Liber Schimb Aprofundat şi Cuprinzător dintre Republica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Moldova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Uniunea</w:t>
      </w:r>
      <w:r>
        <w:rPr>
          <w:color w:val="231F20"/>
          <w:spacing w:val="-7"/>
        </w:rPr>
        <w:t> </w:t>
      </w:r>
      <w:r>
        <w:rPr>
          <w:color w:val="231F20"/>
        </w:rPr>
        <w:t>Europeană</w:t>
      </w:r>
      <w:r>
        <w:rPr>
          <w:color w:val="231F20"/>
          <w:spacing w:val="-7"/>
        </w:rPr>
        <w:t> </w:t>
      </w:r>
      <w:r>
        <w:rPr>
          <w:color w:val="231F20"/>
        </w:rPr>
        <w:t>(ZLSAC),</w:t>
      </w:r>
      <w:r>
        <w:rPr>
          <w:color w:val="231F20"/>
          <w:spacing w:val="-7"/>
        </w:rPr>
        <w:t> </w:t>
      </w:r>
      <w:r>
        <w:rPr>
          <w:color w:val="231F20"/>
        </w:rPr>
        <w:t>care,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rândul</w:t>
      </w:r>
      <w:r>
        <w:rPr>
          <w:color w:val="231F20"/>
          <w:spacing w:val="-7"/>
        </w:rPr>
        <w:t> </w:t>
      </w:r>
      <w:r>
        <w:rPr>
          <w:color w:val="231F20"/>
        </w:rPr>
        <w:t>său,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parte</w:t>
      </w:r>
      <w:r>
        <w:rPr>
          <w:color w:val="231F20"/>
          <w:spacing w:val="-7"/>
        </w:rPr>
        <w:t> </w:t>
      </w:r>
      <w:r>
        <w:rPr>
          <w:color w:val="231F20"/>
        </w:rPr>
        <w:t>inte-</w:t>
      </w:r>
      <w:r>
        <w:rPr>
          <w:color w:val="231F20"/>
          <w:spacing w:val="-53"/>
        </w:rPr>
        <w:t> </w:t>
      </w:r>
      <w:r>
        <w:rPr>
          <w:color w:val="231F20"/>
        </w:rPr>
        <w:t>grantă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Acordului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Asociere</w:t>
      </w:r>
      <w:r>
        <w:rPr>
          <w:color w:val="231F20"/>
          <w:spacing w:val="-9"/>
        </w:rPr>
        <w:t> </w:t>
      </w:r>
      <w:r>
        <w:rPr>
          <w:color w:val="231F20"/>
        </w:rPr>
        <w:t>RM-UE.</w:t>
      </w:r>
    </w:p>
    <w:p>
      <w:pPr>
        <w:pStyle w:val="BodyText"/>
        <w:spacing w:line="249" w:lineRule="auto" w:before="3"/>
        <w:ind w:right="273"/>
      </w:pPr>
      <w:r>
        <w:rPr>
          <w:color w:val="231F20"/>
          <w:w w:val="95"/>
        </w:rPr>
        <w:t>Acordul IG RM-UE vine să contribuie la promovarea şi protejarea produse-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lor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calitate,</w:t>
      </w:r>
      <w:r>
        <w:rPr>
          <w:color w:val="231F20"/>
          <w:spacing w:val="-7"/>
        </w:rPr>
        <w:t> </w:t>
      </w:r>
      <w:r>
        <w:rPr>
          <w:color w:val="231F20"/>
        </w:rPr>
        <w:t>lucru</w:t>
      </w:r>
      <w:r>
        <w:rPr>
          <w:color w:val="231F20"/>
          <w:spacing w:val="-8"/>
        </w:rPr>
        <w:t> </w:t>
      </w:r>
      <w:r>
        <w:rPr>
          <w:color w:val="231F20"/>
        </w:rPr>
        <w:t>benefic</w:t>
      </w:r>
      <w:r>
        <w:rPr>
          <w:color w:val="231F20"/>
          <w:spacing w:val="-7"/>
        </w:rPr>
        <w:t> </w:t>
      </w:r>
      <w:r>
        <w:rPr>
          <w:color w:val="231F20"/>
        </w:rPr>
        <w:t>nu</w:t>
      </w:r>
      <w:r>
        <w:rPr>
          <w:color w:val="231F20"/>
          <w:spacing w:val="-7"/>
        </w:rPr>
        <w:t> </w:t>
      </w:r>
      <w:r>
        <w:rPr>
          <w:color w:val="231F20"/>
        </w:rPr>
        <w:t>doar</w:t>
      </w:r>
      <w:r>
        <w:rPr>
          <w:color w:val="231F20"/>
          <w:spacing w:val="-7"/>
        </w:rPr>
        <w:t> </w:t>
      </w:r>
      <w:r>
        <w:rPr>
          <w:color w:val="231F20"/>
        </w:rPr>
        <w:t>sectorului</w:t>
      </w:r>
      <w:r>
        <w:rPr>
          <w:color w:val="231F20"/>
          <w:spacing w:val="-8"/>
        </w:rPr>
        <w:t> </w:t>
      </w:r>
      <w:r>
        <w:rPr>
          <w:color w:val="231F20"/>
        </w:rPr>
        <w:t>agricol</w:t>
      </w:r>
      <w:r>
        <w:rPr>
          <w:color w:val="231F20"/>
          <w:spacing w:val="-7"/>
        </w:rPr>
        <w:t> </w:t>
      </w:r>
      <w:r>
        <w:rPr>
          <w:color w:val="231F20"/>
        </w:rPr>
        <w:t>din</w:t>
      </w:r>
      <w:r>
        <w:rPr>
          <w:color w:val="231F20"/>
          <w:spacing w:val="-7"/>
        </w:rPr>
        <w:t> </w:t>
      </w:r>
      <w:r>
        <w:rPr>
          <w:color w:val="231F20"/>
        </w:rPr>
        <w:t>Republica</w:t>
      </w:r>
      <w:r>
        <w:rPr>
          <w:color w:val="231F20"/>
          <w:spacing w:val="-8"/>
        </w:rPr>
        <w:t> </w:t>
      </w:r>
      <w:r>
        <w:rPr>
          <w:color w:val="231F20"/>
        </w:rPr>
        <w:t>Moldova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UE,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consumatorilor.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Totodată,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Acord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Republica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Moldova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s-au</w:t>
      </w:r>
      <w:r>
        <w:rPr>
          <w:color w:val="231F20"/>
          <w:spacing w:val="-13"/>
        </w:rPr>
        <w:t> </w:t>
      </w:r>
      <w:r>
        <w:rPr>
          <w:color w:val="231F20"/>
        </w:rPr>
        <w:t>angajat</w:t>
      </w:r>
      <w:r>
        <w:rPr>
          <w:color w:val="231F20"/>
          <w:spacing w:val="-13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respecte</w:t>
      </w:r>
      <w:r>
        <w:rPr>
          <w:color w:val="231F20"/>
          <w:spacing w:val="-14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protejeze</w:t>
      </w:r>
      <w:r>
        <w:rPr>
          <w:color w:val="231F20"/>
          <w:spacing w:val="-12"/>
        </w:rPr>
        <w:t> </w:t>
      </w:r>
      <w:r>
        <w:rPr>
          <w:color w:val="231F20"/>
        </w:rPr>
        <w:t>reciproc</w:t>
      </w:r>
      <w:r>
        <w:rPr>
          <w:color w:val="231F20"/>
          <w:spacing w:val="-13"/>
        </w:rPr>
        <w:t> </w:t>
      </w:r>
      <w:r>
        <w:rPr>
          <w:color w:val="231F20"/>
        </w:rPr>
        <w:t>indicaţiile</w:t>
      </w:r>
      <w:r>
        <w:rPr>
          <w:color w:val="231F20"/>
          <w:spacing w:val="-13"/>
        </w:rPr>
        <w:t> </w:t>
      </w:r>
      <w:r>
        <w:rPr>
          <w:color w:val="231F20"/>
        </w:rPr>
        <w:t>geografice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denumirile de origine înregistrate. De asemenea, Republica Moldova se anga-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jează</w:t>
      </w:r>
      <w:r>
        <w:rPr>
          <w:color w:val="231F20"/>
          <w:spacing w:val="-14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intervină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cazul</w:t>
      </w:r>
      <w:r>
        <w:rPr>
          <w:color w:val="231F20"/>
          <w:spacing w:val="-14"/>
        </w:rPr>
        <w:t> </w:t>
      </w:r>
      <w:r>
        <w:rPr>
          <w:color w:val="231F20"/>
        </w:rPr>
        <w:t>utilizării</w:t>
      </w:r>
      <w:r>
        <w:rPr>
          <w:color w:val="231F20"/>
          <w:spacing w:val="-13"/>
        </w:rPr>
        <w:t> </w:t>
      </w:r>
      <w:r>
        <w:rPr>
          <w:color w:val="231F20"/>
        </w:rPr>
        <w:t>frauduloase</w:t>
      </w:r>
      <w:r>
        <w:rPr>
          <w:color w:val="231F20"/>
          <w:spacing w:val="-14"/>
        </w:rPr>
        <w:t> </w:t>
      </w:r>
      <w:r>
        <w:rPr>
          <w:color w:val="231F20"/>
        </w:rPr>
        <w:t>pe</w:t>
      </w:r>
      <w:r>
        <w:rPr>
          <w:color w:val="231F20"/>
          <w:spacing w:val="-13"/>
        </w:rPr>
        <w:t> </w:t>
      </w:r>
      <w:r>
        <w:rPr>
          <w:color w:val="231F20"/>
        </w:rPr>
        <w:t>teritoriul</w:t>
      </w:r>
      <w:r>
        <w:rPr>
          <w:color w:val="231F20"/>
          <w:spacing w:val="-14"/>
        </w:rPr>
        <w:t> </w:t>
      </w:r>
      <w:r>
        <w:rPr>
          <w:color w:val="231F20"/>
        </w:rPr>
        <w:t>său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unor</w:t>
      </w:r>
      <w:r>
        <w:rPr>
          <w:color w:val="231F20"/>
          <w:spacing w:val="-13"/>
        </w:rPr>
        <w:t> </w:t>
      </w:r>
      <w:r>
        <w:rPr>
          <w:color w:val="231F20"/>
        </w:rPr>
        <w:t>indicaţii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geografice înregistrate în UE, la rândul său, UE va fi partener în recunoaşterea şi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protejarea</w:t>
      </w:r>
      <w:r>
        <w:rPr>
          <w:color w:val="231F20"/>
          <w:spacing w:val="-11"/>
        </w:rPr>
        <w:t> </w:t>
      </w:r>
      <w:r>
        <w:rPr>
          <w:color w:val="231F20"/>
        </w:rPr>
        <w:t>pe</w:t>
      </w:r>
      <w:r>
        <w:rPr>
          <w:color w:val="231F20"/>
          <w:spacing w:val="-10"/>
        </w:rPr>
        <w:t> </w:t>
      </w:r>
      <w:r>
        <w:rPr>
          <w:color w:val="231F20"/>
        </w:rPr>
        <w:t>teritoriul</w:t>
      </w:r>
      <w:r>
        <w:rPr>
          <w:color w:val="231F20"/>
          <w:spacing w:val="-11"/>
        </w:rPr>
        <w:t> </w:t>
      </w:r>
      <w:r>
        <w:rPr>
          <w:color w:val="231F20"/>
        </w:rPr>
        <w:t>său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indicaţiilor</w:t>
      </w:r>
      <w:r>
        <w:rPr>
          <w:color w:val="231F20"/>
          <w:spacing w:val="-11"/>
        </w:rPr>
        <w:t> </w:t>
      </w:r>
      <w:r>
        <w:rPr>
          <w:color w:val="231F20"/>
        </w:rPr>
        <w:t>geografice</w:t>
      </w:r>
      <w:r>
        <w:rPr>
          <w:color w:val="231F20"/>
          <w:spacing w:val="-12"/>
        </w:rPr>
        <w:t> </w:t>
      </w:r>
      <w:r>
        <w:rPr>
          <w:color w:val="231F20"/>
        </w:rPr>
        <w:t>moldoveneşti.</w:t>
      </w:r>
    </w:p>
    <w:p>
      <w:pPr>
        <w:pStyle w:val="BodyText"/>
        <w:spacing w:line="249" w:lineRule="auto" w:before="6"/>
        <w:ind w:right="274"/>
      </w:pPr>
      <w:r>
        <w:rPr>
          <w:color w:val="231F20"/>
          <w:w w:val="95"/>
        </w:rPr>
        <w:t>Astfel, Acordul IG RM-UE prevede asigurarea respectării drepturilor şi 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tecţia</w:t>
      </w:r>
      <w:r>
        <w:rPr>
          <w:color w:val="231F20"/>
          <w:spacing w:val="-11"/>
        </w:rPr>
        <w:t> </w:t>
      </w:r>
      <w:r>
        <w:rPr>
          <w:color w:val="231F20"/>
        </w:rPr>
        <w:t>reciprocă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indicaţiilor</w:t>
      </w:r>
      <w:r>
        <w:rPr>
          <w:color w:val="231F20"/>
          <w:spacing w:val="-10"/>
        </w:rPr>
        <w:t> </w:t>
      </w:r>
      <w:r>
        <w:rPr>
          <w:color w:val="231F20"/>
        </w:rPr>
        <w:t>geografice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denumirilor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origine</w:t>
      </w:r>
      <w:r>
        <w:rPr>
          <w:color w:val="231F20"/>
          <w:spacing w:val="-10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unei</w:t>
      </w:r>
      <w:r>
        <w:rPr>
          <w:color w:val="231F20"/>
          <w:spacing w:val="-10"/>
        </w:rPr>
        <w:t> </w:t>
      </w:r>
      <w:r>
        <w:rPr>
          <w:color w:val="231F20"/>
        </w:rPr>
        <w:t>părţi</w:t>
      </w:r>
      <w:r>
        <w:rPr>
          <w:color w:val="231F20"/>
          <w:spacing w:val="-53"/>
        </w:rPr>
        <w:t> </w:t>
      </w:r>
      <w:r>
        <w:rPr>
          <w:color w:val="231F20"/>
        </w:rPr>
        <w:t>pe</w:t>
      </w:r>
      <w:r>
        <w:rPr>
          <w:color w:val="231F20"/>
          <w:spacing w:val="-12"/>
        </w:rPr>
        <w:t> </w:t>
      </w:r>
      <w:r>
        <w:rPr>
          <w:color w:val="231F20"/>
        </w:rPr>
        <w:t>teritoriul</w:t>
      </w:r>
      <w:r>
        <w:rPr>
          <w:color w:val="231F20"/>
          <w:spacing w:val="-12"/>
        </w:rPr>
        <w:t> </w:t>
      </w:r>
      <w:r>
        <w:rPr>
          <w:color w:val="231F20"/>
        </w:rPr>
        <w:t>celeilalte</w:t>
      </w:r>
      <w:r>
        <w:rPr>
          <w:color w:val="231F20"/>
          <w:spacing w:val="-12"/>
        </w:rPr>
        <w:t> </w:t>
      </w:r>
      <w:r>
        <w:rPr>
          <w:color w:val="231F20"/>
        </w:rPr>
        <w:t>părţi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oficiu,</w:t>
      </w:r>
      <w:r>
        <w:rPr>
          <w:color w:val="231F20"/>
          <w:spacing w:val="-12"/>
        </w:rPr>
        <w:t> </w:t>
      </w:r>
      <w:r>
        <w:rPr>
          <w:color w:val="231F20"/>
        </w:rPr>
        <w:t>ceea</w:t>
      </w:r>
      <w:r>
        <w:rPr>
          <w:color w:val="231F20"/>
          <w:spacing w:val="-12"/>
        </w:rPr>
        <w:t> </w:t>
      </w:r>
      <w:r>
        <w:rPr>
          <w:color w:val="231F20"/>
        </w:rPr>
        <w:t>ce</w:t>
      </w:r>
      <w:r>
        <w:rPr>
          <w:color w:val="231F20"/>
          <w:spacing w:val="-12"/>
        </w:rPr>
        <w:t> </w:t>
      </w:r>
      <w:r>
        <w:rPr>
          <w:color w:val="231F20"/>
        </w:rPr>
        <w:t>implică</w:t>
      </w:r>
      <w:r>
        <w:rPr>
          <w:color w:val="231F20"/>
          <w:spacing w:val="-12"/>
        </w:rPr>
        <w:t> </w:t>
      </w:r>
      <w:r>
        <w:rPr>
          <w:color w:val="231F20"/>
        </w:rPr>
        <w:t>controlul</w:t>
      </w:r>
      <w:r>
        <w:rPr>
          <w:color w:val="231F20"/>
          <w:spacing w:val="-11"/>
        </w:rPr>
        <w:t> </w:t>
      </w:r>
      <w:r>
        <w:rPr>
          <w:color w:val="231F20"/>
        </w:rPr>
        <w:t>pieţelor</w:t>
      </w:r>
      <w:r>
        <w:rPr>
          <w:color w:val="231F20"/>
          <w:spacing w:val="-12"/>
        </w:rPr>
        <w:t> </w:t>
      </w:r>
      <w:r>
        <w:rPr>
          <w:color w:val="231F20"/>
        </w:rPr>
        <w:t>interne,</w:t>
      </w:r>
      <w:r>
        <w:rPr>
          <w:color w:val="231F20"/>
          <w:spacing w:val="-54"/>
        </w:rPr>
        <w:t> </w:t>
      </w:r>
      <w:r>
        <w:rPr>
          <w:color w:val="231F20"/>
        </w:rPr>
        <w:t>al conformităţii produselor, precum şi al importului şi exportului de mărfuri în</w:t>
      </w:r>
      <w:r>
        <w:rPr>
          <w:color w:val="231F20"/>
          <w:spacing w:val="1"/>
        </w:rPr>
        <w:t> </w:t>
      </w:r>
      <w:r>
        <w:rPr>
          <w:color w:val="231F20"/>
        </w:rPr>
        <w:t>vederea</w:t>
      </w:r>
      <w:r>
        <w:rPr>
          <w:color w:val="231F20"/>
          <w:spacing w:val="-10"/>
        </w:rPr>
        <w:t> </w:t>
      </w:r>
      <w:r>
        <w:rPr>
          <w:color w:val="231F20"/>
        </w:rPr>
        <w:t>prevenirii</w:t>
      </w:r>
      <w:r>
        <w:rPr>
          <w:color w:val="231F20"/>
          <w:spacing w:val="-9"/>
        </w:rPr>
        <w:t> </w:t>
      </w:r>
      <w:r>
        <w:rPr>
          <w:color w:val="231F20"/>
        </w:rPr>
        <w:t>încălcării</w:t>
      </w:r>
      <w:r>
        <w:rPr>
          <w:color w:val="231F20"/>
          <w:spacing w:val="-8"/>
        </w:rPr>
        <w:t> </w:t>
      </w:r>
      <w:r>
        <w:rPr>
          <w:color w:val="231F20"/>
        </w:rPr>
        <w:t>drepturilor.</w:t>
      </w:r>
    </w:p>
    <w:p>
      <w:pPr>
        <w:pStyle w:val="BodyText"/>
        <w:spacing w:line="249" w:lineRule="auto" w:before="4"/>
        <w:ind w:right="274"/>
      </w:pPr>
      <w:r>
        <w:rPr>
          <w:color w:val="231F20"/>
          <w:w w:val="95"/>
        </w:rPr>
        <w:t>Acordul IG RM-UE a fost inclus integral în Acordul de Asociere a RM-UE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finele</w:t>
      </w:r>
      <w:r>
        <w:rPr>
          <w:color w:val="231F20"/>
          <w:spacing w:val="-12"/>
        </w:rPr>
        <w:t> </w:t>
      </w:r>
      <w:r>
        <w:rPr>
          <w:color w:val="231F20"/>
        </w:rPr>
        <w:t>anului</w:t>
      </w:r>
      <w:r>
        <w:rPr>
          <w:color w:val="231F20"/>
          <w:spacing w:val="-12"/>
        </w:rPr>
        <w:t> </w:t>
      </w:r>
      <w:r>
        <w:rPr>
          <w:color w:val="231F20"/>
        </w:rPr>
        <w:t>2015.</w:t>
      </w:r>
      <w:r>
        <w:rPr>
          <w:color w:val="231F20"/>
          <w:spacing w:val="-12"/>
        </w:rPr>
        <w:t> </w:t>
      </w:r>
      <w:r>
        <w:rPr>
          <w:color w:val="231F20"/>
        </w:rPr>
        <w:t>Republica</w:t>
      </w:r>
      <w:r>
        <w:rPr>
          <w:color w:val="231F20"/>
          <w:spacing w:val="-12"/>
        </w:rPr>
        <w:t> </w:t>
      </w:r>
      <w:r>
        <w:rPr>
          <w:color w:val="231F20"/>
        </w:rPr>
        <w:t>Moldova</w:t>
      </w:r>
      <w:r>
        <w:rPr>
          <w:color w:val="231F20"/>
          <w:spacing w:val="-12"/>
        </w:rPr>
        <w:t> </w:t>
      </w:r>
      <w:r>
        <w:rPr>
          <w:color w:val="231F20"/>
        </w:rPr>
        <w:t>asigură,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baza</w:t>
      </w:r>
      <w:r>
        <w:rPr>
          <w:color w:val="231F20"/>
          <w:spacing w:val="-12"/>
        </w:rPr>
        <w:t> </w:t>
      </w:r>
      <w:r>
        <w:rPr>
          <w:color w:val="231F20"/>
        </w:rPr>
        <w:t>Acordului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Asociere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RM-UE, protecţie pentru 3494 de indicaţii geografice și denumiri de origine din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ţările Uniunii Europene. De menţionat că, printre acestea se regăsesc și DO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protejate în baza Aranjamentului de la Lisabona, având ca ţări de origine ţările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UE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sunt</w:t>
      </w:r>
      <w:r>
        <w:rPr>
          <w:color w:val="231F20"/>
          <w:spacing w:val="-9"/>
        </w:rPr>
        <w:t> </w:t>
      </w:r>
      <w:r>
        <w:rPr>
          <w:color w:val="231F20"/>
        </w:rPr>
        <w:t>și</w:t>
      </w:r>
      <w:r>
        <w:rPr>
          <w:color w:val="231F20"/>
          <w:spacing w:val="-10"/>
        </w:rPr>
        <w:t> </w:t>
      </w:r>
      <w:r>
        <w:rPr>
          <w:color w:val="231F20"/>
        </w:rPr>
        <w:t>membre</w:t>
      </w:r>
      <w:r>
        <w:rPr>
          <w:color w:val="231F20"/>
          <w:spacing w:val="-10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acestui</w:t>
      </w:r>
      <w:r>
        <w:rPr>
          <w:color w:val="231F20"/>
          <w:spacing w:val="-10"/>
        </w:rPr>
        <w:t> </w:t>
      </w:r>
      <w:r>
        <w:rPr>
          <w:color w:val="231F20"/>
        </w:rPr>
        <w:t>Aranjament.</w:t>
      </w:r>
    </w:p>
    <w:p>
      <w:pPr>
        <w:pStyle w:val="BodyText"/>
        <w:spacing w:line="249" w:lineRule="auto" w:before="5"/>
        <w:ind w:right="273"/>
      </w:pPr>
      <w:r>
        <w:rPr>
          <w:color w:val="231F20"/>
          <w:w w:val="95"/>
        </w:rPr>
        <w:t>O preocupare majoră a părţii europene pe tot parcursul negocierilor asupra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Acordului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constituit-o</w:t>
      </w:r>
      <w:r>
        <w:rPr>
          <w:color w:val="231F20"/>
          <w:spacing w:val="-7"/>
        </w:rPr>
        <w:t> </w:t>
      </w:r>
      <w:r>
        <w:rPr>
          <w:color w:val="231F20"/>
        </w:rPr>
        <w:t>utilizarea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către</w:t>
      </w:r>
      <w:r>
        <w:rPr>
          <w:color w:val="231F20"/>
          <w:spacing w:val="-7"/>
        </w:rPr>
        <w:t> </w:t>
      </w:r>
      <w:r>
        <w:rPr>
          <w:color w:val="231F20"/>
        </w:rPr>
        <w:t>unii</w:t>
      </w:r>
      <w:r>
        <w:rPr>
          <w:color w:val="231F20"/>
          <w:spacing w:val="-7"/>
        </w:rPr>
        <w:t> </w:t>
      </w:r>
      <w:r>
        <w:rPr>
          <w:color w:val="231F20"/>
        </w:rPr>
        <w:t>producători</w:t>
      </w:r>
      <w:r>
        <w:rPr>
          <w:color w:val="231F20"/>
          <w:spacing w:val="-6"/>
        </w:rPr>
        <w:t> </w:t>
      </w:r>
      <w:r>
        <w:rPr>
          <w:color w:val="231F20"/>
        </w:rPr>
        <w:t>din</w:t>
      </w:r>
      <w:r>
        <w:rPr>
          <w:color w:val="231F20"/>
          <w:spacing w:val="-8"/>
        </w:rPr>
        <w:t> </w:t>
      </w:r>
      <w:r>
        <w:rPr>
          <w:color w:val="231F20"/>
        </w:rPr>
        <w:t>Republica</w:t>
      </w:r>
      <w:r>
        <w:rPr>
          <w:color w:val="231F20"/>
          <w:spacing w:val="-7"/>
        </w:rPr>
        <w:t> </w:t>
      </w:r>
      <w:r>
        <w:rPr>
          <w:color w:val="231F20"/>
        </w:rPr>
        <w:t>Mol-</w:t>
      </w:r>
      <w:r>
        <w:rPr>
          <w:color w:val="231F20"/>
          <w:spacing w:val="-53"/>
        </w:rPr>
        <w:t> </w:t>
      </w:r>
      <w:r>
        <w:rPr>
          <w:color w:val="231F20"/>
        </w:rPr>
        <w:t>dova, în special, pe produse destinate exportului, a unor denumiri de origine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protejate,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aparţin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ţărilor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membre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UE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(„Champagne”,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„Cognac”,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„Cahors”,</w:t>
      </w:r>
    </w:p>
    <w:p>
      <w:pPr>
        <w:pStyle w:val="BodyText"/>
        <w:spacing w:line="254" w:lineRule="auto" w:before="3"/>
        <w:ind w:right="273" w:firstLine="0"/>
      </w:pPr>
      <w:r>
        <w:rPr>
          <w:color w:val="231F20"/>
        </w:rPr>
        <w:t>„Portwein” etc.). Acest lucru se întâmplă, în pofida faptului că din 05.04.2001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ţara noastră este membră a Aranjamentului de la Lisabona, iar DO în cauză au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obţinut</w:t>
      </w:r>
      <w:r>
        <w:rPr>
          <w:color w:val="231F20"/>
          <w:spacing w:val="-9"/>
        </w:rPr>
        <w:t> </w:t>
      </w:r>
      <w:r>
        <w:rPr>
          <w:color w:val="231F20"/>
        </w:rPr>
        <w:t>deja</w:t>
      </w:r>
      <w:r>
        <w:rPr>
          <w:color w:val="231F20"/>
          <w:spacing w:val="-9"/>
        </w:rPr>
        <w:t> </w:t>
      </w:r>
      <w:r>
        <w:rPr>
          <w:color w:val="231F20"/>
        </w:rPr>
        <w:t>protecţie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baza</w:t>
      </w:r>
      <w:r>
        <w:rPr>
          <w:color w:val="231F20"/>
          <w:spacing w:val="-9"/>
        </w:rPr>
        <w:t> </w:t>
      </w:r>
      <w:r>
        <w:rPr>
          <w:color w:val="231F20"/>
        </w:rPr>
        <w:t>acestuia.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Astfel, conform prevederilor art.7 din Acordul IG RM-UE, Republica Moldova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beneficiază de o perioadă de tranziţie de 5 ani de la data intrării în vigoare 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acestuia, pentru a lua toate măsurile complementare necesare în vederea opririi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oricărei</w:t>
      </w:r>
      <w:r>
        <w:rPr>
          <w:color w:val="231F20"/>
          <w:spacing w:val="1"/>
        </w:rPr>
        <w:t> </w:t>
      </w:r>
      <w:r>
        <w:rPr>
          <w:color w:val="231F20"/>
        </w:rPr>
        <w:t>utilizări</w:t>
      </w:r>
      <w:r>
        <w:rPr>
          <w:color w:val="231F20"/>
          <w:spacing w:val="1"/>
        </w:rPr>
        <w:t> </w:t>
      </w:r>
      <w:r>
        <w:rPr>
          <w:color w:val="231F20"/>
        </w:rPr>
        <w:t>ilegale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indicaţiilor</w:t>
      </w:r>
      <w:r>
        <w:rPr>
          <w:color w:val="231F20"/>
          <w:spacing w:val="1"/>
        </w:rPr>
        <w:t> </w:t>
      </w:r>
      <w:r>
        <w:rPr>
          <w:color w:val="231F20"/>
        </w:rPr>
        <w:t>geografice</w:t>
      </w:r>
      <w:r>
        <w:rPr>
          <w:color w:val="231F20"/>
          <w:spacing w:val="2"/>
        </w:rPr>
        <w:t> </w:t>
      </w:r>
      <w:r>
        <w:rPr>
          <w:color w:val="231F20"/>
        </w:rPr>
        <w:t>protejate,</w:t>
      </w:r>
      <w:r>
        <w:rPr>
          <w:color w:val="231F20"/>
          <w:spacing w:val="1"/>
        </w:rPr>
        <w:t> </w:t>
      </w:r>
      <w:r>
        <w:rPr>
          <w:color w:val="231F20"/>
        </w:rPr>
        <w:t>în</w:t>
      </w:r>
      <w:r>
        <w:rPr>
          <w:color w:val="231F20"/>
          <w:spacing w:val="2"/>
        </w:rPr>
        <w:t> </w:t>
      </w:r>
      <w:r>
        <w:rPr>
          <w:color w:val="231F20"/>
        </w:rPr>
        <w:t>special,</w:t>
      </w:r>
      <w:r>
        <w:rPr>
          <w:color w:val="231F20"/>
          <w:spacing w:val="1"/>
        </w:rPr>
        <w:t> </w:t>
      </w:r>
      <w:r>
        <w:rPr>
          <w:color w:val="231F20"/>
        </w:rPr>
        <w:t>măsurile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before="103"/>
        <w:ind w:firstLine="0"/>
      </w:pPr>
      <w:r>
        <w:rPr>
          <w:color w:val="231F20"/>
          <w:w w:val="95"/>
        </w:rPr>
        <w:t>aplicabile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frontierele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vamale.</w:t>
      </w:r>
    </w:p>
    <w:p>
      <w:pPr>
        <w:pStyle w:val="BodyText"/>
        <w:spacing w:line="254" w:lineRule="auto" w:before="14"/>
        <w:ind w:right="270"/>
      </w:pPr>
      <w:r>
        <w:rPr>
          <w:color w:val="231F20"/>
        </w:rPr>
        <w:t>Trebuie</w:t>
      </w:r>
      <w:r>
        <w:rPr>
          <w:color w:val="231F20"/>
          <w:spacing w:val="-9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fie</w:t>
      </w:r>
      <w:r>
        <w:rPr>
          <w:color w:val="231F20"/>
          <w:spacing w:val="-9"/>
        </w:rPr>
        <w:t> </w:t>
      </w:r>
      <w:r>
        <w:rPr>
          <w:color w:val="231F20"/>
        </w:rPr>
        <w:t>foarte</w:t>
      </w:r>
      <w:r>
        <w:rPr>
          <w:color w:val="231F20"/>
          <w:spacing w:val="-8"/>
        </w:rPr>
        <w:t> </w:t>
      </w:r>
      <w:r>
        <w:rPr>
          <w:color w:val="231F20"/>
        </w:rPr>
        <w:t>clar</w:t>
      </w:r>
      <w:r>
        <w:rPr>
          <w:color w:val="231F20"/>
          <w:spacing w:val="-9"/>
        </w:rPr>
        <w:t> </w:t>
      </w:r>
      <w:r>
        <w:rPr>
          <w:color w:val="231F20"/>
        </w:rPr>
        <w:t>că</w:t>
      </w:r>
      <w:r>
        <w:rPr>
          <w:color w:val="231F20"/>
          <w:spacing w:val="-9"/>
        </w:rPr>
        <w:t> </w:t>
      </w:r>
      <w:r>
        <w:rPr>
          <w:color w:val="231F20"/>
        </w:rPr>
        <w:t>această</w:t>
      </w:r>
      <w:r>
        <w:rPr>
          <w:color w:val="231F20"/>
          <w:spacing w:val="-9"/>
        </w:rPr>
        <w:t> </w:t>
      </w:r>
      <w:r>
        <w:rPr>
          <w:color w:val="231F20"/>
        </w:rPr>
        <w:t>perioadă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tranziţie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8"/>
        </w:rPr>
        <w:t> </w:t>
      </w:r>
      <w:r>
        <w:rPr>
          <w:color w:val="231F20"/>
        </w:rPr>
        <w:t>înseamnă</w:t>
      </w:r>
      <w:r>
        <w:rPr>
          <w:color w:val="231F20"/>
          <w:spacing w:val="-9"/>
        </w:rPr>
        <w:t> </w:t>
      </w:r>
      <w:r>
        <w:rPr>
          <w:color w:val="231F20"/>
        </w:rPr>
        <w:t>ni-</w:t>
      </w:r>
      <w:r>
        <w:rPr>
          <w:color w:val="231F20"/>
          <w:spacing w:val="-54"/>
        </w:rPr>
        <w:t> </w:t>
      </w:r>
      <w:r>
        <w:rPr>
          <w:color w:val="231F20"/>
        </w:rPr>
        <w:t>cidecum</w:t>
      </w:r>
      <w:r>
        <w:rPr>
          <w:color w:val="231F20"/>
          <w:spacing w:val="-9"/>
        </w:rPr>
        <w:t> </w:t>
      </w:r>
      <w:r>
        <w:rPr>
          <w:color w:val="231F20"/>
        </w:rPr>
        <w:t>că</w:t>
      </w:r>
      <w:r>
        <w:rPr>
          <w:color w:val="231F20"/>
          <w:spacing w:val="-7"/>
        </w:rPr>
        <w:t> </w:t>
      </w:r>
      <w:r>
        <w:rPr>
          <w:color w:val="231F20"/>
        </w:rPr>
        <w:t>producătorii</w:t>
      </w:r>
      <w:r>
        <w:rPr>
          <w:color w:val="231F20"/>
          <w:spacing w:val="-7"/>
        </w:rPr>
        <w:t> </w:t>
      </w:r>
      <w:r>
        <w:rPr>
          <w:color w:val="231F20"/>
        </w:rPr>
        <w:t>din</w:t>
      </w:r>
      <w:r>
        <w:rPr>
          <w:color w:val="231F20"/>
          <w:spacing w:val="-8"/>
        </w:rPr>
        <w:t> </w:t>
      </w:r>
      <w:r>
        <w:rPr>
          <w:color w:val="231F20"/>
        </w:rPr>
        <w:t>RM</w:t>
      </w:r>
      <w:r>
        <w:rPr>
          <w:color w:val="231F20"/>
          <w:spacing w:val="-8"/>
        </w:rPr>
        <w:t> </w:t>
      </w:r>
      <w:r>
        <w:rPr>
          <w:color w:val="231F20"/>
        </w:rPr>
        <w:t>pot</w:t>
      </w:r>
      <w:r>
        <w:rPr>
          <w:color w:val="231F20"/>
          <w:spacing w:val="-7"/>
        </w:rPr>
        <w:t> </w:t>
      </w:r>
      <w:r>
        <w:rPr>
          <w:color w:val="231F20"/>
        </w:rPr>
        <w:t>să</w:t>
      </w:r>
      <w:r>
        <w:rPr>
          <w:color w:val="231F20"/>
          <w:spacing w:val="-7"/>
        </w:rPr>
        <w:t> </w:t>
      </w:r>
      <w:r>
        <w:rPr>
          <w:color w:val="231F20"/>
        </w:rPr>
        <w:t>producă</w:t>
      </w:r>
      <w:r>
        <w:rPr>
          <w:color w:val="231F20"/>
          <w:spacing w:val="-8"/>
        </w:rPr>
        <w:t> </w:t>
      </w:r>
      <w:r>
        <w:rPr>
          <w:color w:val="231F20"/>
        </w:rPr>
        <w:t>și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7"/>
        </w:rPr>
        <w:t> </w:t>
      </w:r>
      <w:r>
        <w:rPr>
          <w:color w:val="231F20"/>
        </w:rPr>
        <w:t>exporte</w:t>
      </w:r>
      <w:r>
        <w:rPr>
          <w:color w:val="231F20"/>
          <w:spacing w:val="-7"/>
        </w:rPr>
        <w:t> </w:t>
      </w:r>
      <w:r>
        <w:rPr>
          <w:color w:val="231F20"/>
        </w:rPr>
        <w:t>vinuri</w:t>
      </w:r>
      <w:r>
        <w:rPr>
          <w:color w:val="231F20"/>
          <w:spacing w:val="-8"/>
        </w:rPr>
        <w:t> </w:t>
      </w:r>
      <w:r>
        <w:rPr>
          <w:color w:val="231F20"/>
        </w:rPr>
        <w:t>sub</w:t>
      </w:r>
      <w:r>
        <w:rPr>
          <w:color w:val="231F20"/>
          <w:spacing w:val="-8"/>
        </w:rPr>
        <w:t> </w:t>
      </w:r>
      <w:r>
        <w:rPr>
          <w:color w:val="231F20"/>
        </w:rPr>
        <w:t>denu-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miri de origine europene protejate (cum s-a speculat eronat în presă), deoarece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aceasta</w:t>
      </w:r>
      <w:r>
        <w:rPr>
          <w:color w:val="231F20"/>
          <w:spacing w:val="-13"/>
        </w:rPr>
        <w:t> </w:t>
      </w:r>
      <w:r>
        <w:rPr>
          <w:color w:val="231F20"/>
        </w:rPr>
        <w:t>constituie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încălcare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prevederilor</w:t>
      </w:r>
      <w:r>
        <w:rPr>
          <w:color w:val="231F20"/>
          <w:spacing w:val="-11"/>
        </w:rPr>
        <w:t> </w:t>
      </w:r>
      <w:r>
        <w:rPr>
          <w:color w:val="231F20"/>
        </w:rPr>
        <w:t>Aranjamentului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Lisabona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53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Republica</w:t>
      </w:r>
      <w:r>
        <w:rPr>
          <w:color w:val="231F20"/>
          <w:spacing w:val="-10"/>
        </w:rPr>
        <w:t> </w:t>
      </w:r>
      <w:r>
        <w:rPr>
          <w:color w:val="231F20"/>
        </w:rPr>
        <w:t>Moldova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parte</w:t>
      </w:r>
      <w:r>
        <w:rPr>
          <w:color w:val="231F20"/>
          <w:spacing w:val="-10"/>
        </w:rPr>
        <w:t> </w:t>
      </w:r>
      <w:r>
        <w:rPr>
          <w:color w:val="231F20"/>
        </w:rPr>
        <w:t>încă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2001.</w:t>
      </w:r>
    </w:p>
    <w:p>
      <w:pPr>
        <w:pStyle w:val="Heading2"/>
        <w:spacing w:before="170"/>
        <w:ind w:left="506" w:right="0"/>
        <w:jc w:val="left"/>
      </w:pPr>
      <w:r>
        <w:rPr>
          <w:color w:val="231F20"/>
          <w:w w:val="85"/>
        </w:rPr>
        <w:t>Potenţialul</w:t>
      </w:r>
      <w:r>
        <w:rPr>
          <w:color w:val="231F20"/>
          <w:spacing w:val="33"/>
          <w:w w:val="85"/>
        </w:rPr>
        <w:t> </w:t>
      </w:r>
      <w:r>
        <w:rPr>
          <w:color w:val="231F20"/>
          <w:w w:val="85"/>
        </w:rPr>
        <w:t>Republicii</w:t>
      </w:r>
      <w:r>
        <w:rPr>
          <w:color w:val="231F20"/>
          <w:spacing w:val="34"/>
          <w:w w:val="85"/>
        </w:rPr>
        <w:t> </w:t>
      </w:r>
      <w:r>
        <w:rPr>
          <w:color w:val="231F20"/>
          <w:w w:val="85"/>
        </w:rPr>
        <w:t>Moldova</w:t>
      </w:r>
      <w:r>
        <w:rPr>
          <w:color w:val="231F20"/>
          <w:spacing w:val="34"/>
          <w:w w:val="85"/>
        </w:rPr>
        <w:t> </w:t>
      </w:r>
      <w:r>
        <w:rPr>
          <w:color w:val="231F20"/>
          <w:w w:val="85"/>
        </w:rPr>
        <w:t>în</w:t>
      </w:r>
      <w:r>
        <w:rPr>
          <w:color w:val="231F20"/>
          <w:spacing w:val="34"/>
          <w:w w:val="85"/>
        </w:rPr>
        <w:t> </w:t>
      </w:r>
      <w:r>
        <w:rPr>
          <w:color w:val="231F20"/>
          <w:w w:val="85"/>
        </w:rPr>
        <w:t>domeniul</w:t>
      </w:r>
      <w:r>
        <w:rPr>
          <w:color w:val="231F20"/>
          <w:spacing w:val="34"/>
          <w:w w:val="85"/>
        </w:rPr>
        <w:t> </w:t>
      </w:r>
      <w:r>
        <w:rPr>
          <w:color w:val="231F20"/>
          <w:w w:val="85"/>
        </w:rPr>
        <w:t>indicaţiilor</w:t>
      </w:r>
      <w:r>
        <w:rPr>
          <w:color w:val="231F20"/>
          <w:spacing w:val="34"/>
          <w:w w:val="85"/>
        </w:rPr>
        <w:t> </w:t>
      </w:r>
      <w:r>
        <w:rPr>
          <w:color w:val="231F20"/>
          <w:w w:val="85"/>
        </w:rPr>
        <w:t>geografice</w:t>
      </w:r>
    </w:p>
    <w:p>
      <w:pPr>
        <w:pStyle w:val="BodyText"/>
        <w:spacing w:line="254" w:lineRule="auto" w:before="177"/>
        <w:ind w:right="273"/>
      </w:pP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Republica</w:t>
      </w:r>
      <w:r>
        <w:rPr>
          <w:color w:val="231F20"/>
          <w:spacing w:val="-8"/>
        </w:rPr>
        <w:t> </w:t>
      </w:r>
      <w:r>
        <w:rPr>
          <w:color w:val="231F20"/>
        </w:rPr>
        <w:t>Moldova</w:t>
      </w:r>
      <w:r>
        <w:rPr>
          <w:color w:val="231F20"/>
          <w:spacing w:val="-9"/>
        </w:rPr>
        <w:t> </w:t>
      </w:r>
      <w:r>
        <w:rPr>
          <w:color w:val="231F20"/>
        </w:rPr>
        <w:t>există</w:t>
      </w:r>
      <w:r>
        <w:rPr>
          <w:color w:val="231F20"/>
          <w:spacing w:val="-8"/>
        </w:rPr>
        <w:t> </w:t>
      </w:r>
      <w:r>
        <w:rPr>
          <w:color w:val="231F20"/>
        </w:rPr>
        <w:t>condiţii</w:t>
      </w:r>
      <w:r>
        <w:rPr>
          <w:color w:val="231F20"/>
          <w:spacing w:val="-9"/>
        </w:rPr>
        <w:t> </w:t>
      </w:r>
      <w:r>
        <w:rPr>
          <w:color w:val="231F20"/>
        </w:rPr>
        <w:t>optime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cultiva</w:t>
      </w:r>
      <w:r>
        <w:rPr>
          <w:color w:val="231F20"/>
          <w:spacing w:val="-9"/>
        </w:rPr>
        <w:t> </w:t>
      </w:r>
      <w:r>
        <w:rPr>
          <w:color w:val="231F20"/>
        </w:rPr>
        <w:t>legume:</w:t>
      </w:r>
      <w:r>
        <w:rPr>
          <w:color w:val="231F20"/>
          <w:spacing w:val="-8"/>
        </w:rPr>
        <w:t> </w:t>
      </w:r>
      <w:r>
        <w:rPr>
          <w:color w:val="231F20"/>
        </w:rPr>
        <w:t>roșii,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ceapă, varză, castraveţi, dovleci, ardei, morcovi, sfeclă roșie, usturoi, dovlecei,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vinete, zarzavaturi, mazăre verde și fructe: mere, prune, cireșe și vişine, pere,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piersici</w:t>
      </w:r>
      <w:r>
        <w:rPr>
          <w:color w:val="231F20"/>
          <w:spacing w:val="-8"/>
        </w:rPr>
        <w:t> </w:t>
      </w:r>
      <w:r>
        <w:rPr>
          <w:color w:val="231F20"/>
        </w:rPr>
        <w:t>și</w:t>
      </w:r>
      <w:r>
        <w:rPr>
          <w:color w:val="231F20"/>
          <w:spacing w:val="-7"/>
        </w:rPr>
        <w:t> </w:t>
      </w:r>
      <w:r>
        <w:rPr>
          <w:color w:val="231F20"/>
        </w:rPr>
        <w:t>nectarine,</w:t>
      </w:r>
      <w:r>
        <w:rPr>
          <w:color w:val="231F20"/>
          <w:spacing w:val="-7"/>
        </w:rPr>
        <w:t> </w:t>
      </w:r>
      <w:r>
        <w:rPr>
          <w:color w:val="231F20"/>
        </w:rPr>
        <w:t>gutui,</w:t>
      </w:r>
      <w:r>
        <w:rPr>
          <w:color w:val="231F20"/>
          <w:spacing w:val="-7"/>
        </w:rPr>
        <w:t> </w:t>
      </w:r>
      <w:r>
        <w:rPr>
          <w:color w:val="231F20"/>
        </w:rPr>
        <w:t>caise,</w:t>
      </w:r>
      <w:r>
        <w:rPr>
          <w:color w:val="231F20"/>
          <w:spacing w:val="-7"/>
        </w:rPr>
        <w:t> </w:t>
      </w:r>
      <w:r>
        <w:rPr>
          <w:color w:val="231F20"/>
        </w:rPr>
        <w:t>nuci,</w:t>
      </w:r>
      <w:r>
        <w:rPr>
          <w:color w:val="231F20"/>
          <w:spacing w:val="-8"/>
        </w:rPr>
        <w:t> </w:t>
      </w:r>
      <w:r>
        <w:rPr>
          <w:color w:val="231F20"/>
        </w:rPr>
        <w:t>struguri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masă</w:t>
      </w:r>
      <w:r>
        <w:rPr>
          <w:color w:val="231F20"/>
          <w:spacing w:val="-7"/>
        </w:rPr>
        <w:t> </w:t>
      </w:r>
      <w:r>
        <w:rPr>
          <w:color w:val="231F20"/>
        </w:rPr>
        <w:t>și</w:t>
      </w:r>
      <w:r>
        <w:rPr>
          <w:color w:val="231F20"/>
          <w:spacing w:val="-7"/>
        </w:rPr>
        <w:t> </w:t>
      </w:r>
      <w:r>
        <w:rPr>
          <w:color w:val="231F20"/>
        </w:rPr>
        <w:t>struguri</w:t>
      </w:r>
      <w:r>
        <w:rPr>
          <w:color w:val="231F20"/>
          <w:spacing w:val="-7"/>
        </w:rPr>
        <w:t> </w:t>
      </w:r>
      <w:r>
        <w:rPr>
          <w:color w:val="231F20"/>
        </w:rPr>
        <w:t>tehnici.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asemenea,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ţara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noastră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dispune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potenţial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producerea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culturilor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bacifere.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3"/>
        </w:rPr>
        <w:t>Cu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toate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domeniul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principal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dispunem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potenţial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lansa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produse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indicaţii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geografice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protejate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agricol,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posibilităţile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ţării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noastre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această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direcţie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rezumă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atât.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obţine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tablou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cât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clar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asu-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pra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acestui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subiect,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parcursul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anului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2013,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AGEPI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realizat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cercetare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despre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potenţialul Republicii Moldova pe domenii. Cu toate că răspunsurile primite de la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ministerele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resort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au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dintre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cele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optimiste,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evidenţiat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urmă-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toarele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domenii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având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potenţial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generarea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produselor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IG:</w:t>
      </w:r>
    </w:p>
    <w:p>
      <w:pPr>
        <w:pStyle w:val="ListParagraph"/>
        <w:numPr>
          <w:ilvl w:val="0"/>
          <w:numId w:val="183"/>
        </w:numPr>
        <w:tabs>
          <w:tab w:pos="788" w:val="left" w:leader="none"/>
        </w:tabs>
        <w:spacing w:line="254" w:lineRule="auto" w:before="0" w:after="0"/>
        <w:ind w:left="277" w:right="273" w:firstLine="340"/>
        <w:jc w:val="both"/>
        <w:rPr>
          <w:color w:val="231F20"/>
          <w:sz w:val="21"/>
        </w:rPr>
      </w:pPr>
      <w:r>
        <w:rPr>
          <w:color w:val="231F20"/>
          <w:sz w:val="21"/>
        </w:rPr>
        <w:t>Produse agricole şi alimentare (conform domeniului de reglementare al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Ministerului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Agriculturii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Industriei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Alimentare):</w:t>
      </w:r>
    </w:p>
    <w:p>
      <w:pPr>
        <w:pStyle w:val="ListParagraph"/>
        <w:numPr>
          <w:ilvl w:val="0"/>
          <w:numId w:val="181"/>
        </w:numPr>
        <w:tabs>
          <w:tab w:pos="997" w:val="left" w:leader="none"/>
          <w:tab w:pos="998" w:val="left" w:leader="none"/>
        </w:tabs>
        <w:spacing w:line="236" w:lineRule="exact" w:before="0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Vinuri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băuturi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alcoolice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(acest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domeniu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deja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început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să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dezvolte);</w:t>
      </w:r>
    </w:p>
    <w:p>
      <w:pPr>
        <w:pStyle w:val="ListParagraph"/>
        <w:numPr>
          <w:ilvl w:val="0"/>
          <w:numId w:val="181"/>
        </w:numPr>
        <w:tabs>
          <w:tab w:pos="997" w:val="left" w:leader="none"/>
          <w:tab w:pos="998" w:val="left" w:leader="none"/>
        </w:tabs>
        <w:spacing w:line="240" w:lineRule="auto" w:before="2" w:after="0"/>
        <w:ind w:left="997" w:right="0" w:hanging="381"/>
        <w:jc w:val="left"/>
        <w:rPr>
          <w:sz w:val="21"/>
        </w:rPr>
      </w:pPr>
      <w:r>
        <w:rPr>
          <w:color w:val="231F20"/>
          <w:sz w:val="21"/>
        </w:rPr>
        <w:t>Nuci;</w:t>
      </w:r>
    </w:p>
    <w:p>
      <w:pPr>
        <w:pStyle w:val="ListParagraph"/>
        <w:numPr>
          <w:ilvl w:val="0"/>
          <w:numId w:val="181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sz w:val="21"/>
        </w:rPr>
        <w:t>Miere;</w:t>
      </w:r>
    </w:p>
    <w:p>
      <w:pPr>
        <w:pStyle w:val="ListParagraph"/>
        <w:numPr>
          <w:ilvl w:val="0"/>
          <w:numId w:val="181"/>
        </w:numPr>
        <w:tabs>
          <w:tab w:pos="997" w:val="left" w:leader="none"/>
          <w:tab w:pos="998" w:val="left" w:leader="none"/>
        </w:tabs>
        <w:spacing w:line="240" w:lineRule="auto" w:before="14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Fructe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produse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fructe;</w:t>
      </w:r>
    </w:p>
    <w:p>
      <w:pPr>
        <w:pStyle w:val="ListParagraph"/>
        <w:numPr>
          <w:ilvl w:val="0"/>
          <w:numId w:val="181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Legume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produse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legume;</w:t>
      </w:r>
    </w:p>
    <w:p>
      <w:pPr>
        <w:pStyle w:val="ListParagraph"/>
        <w:numPr>
          <w:ilvl w:val="0"/>
          <w:numId w:val="181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Lapte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produse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lactate;</w:t>
      </w:r>
    </w:p>
    <w:p>
      <w:pPr>
        <w:pStyle w:val="ListParagraph"/>
        <w:numPr>
          <w:ilvl w:val="0"/>
          <w:numId w:val="181"/>
        </w:numPr>
        <w:tabs>
          <w:tab w:pos="997" w:val="left" w:leader="none"/>
          <w:tab w:pos="998" w:val="left" w:leader="none"/>
        </w:tabs>
        <w:spacing w:line="240" w:lineRule="auto" w:before="14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Carne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produse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carne;</w:t>
      </w:r>
    </w:p>
    <w:p>
      <w:pPr>
        <w:pStyle w:val="ListParagraph"/>
        <w:numPr>
          <w:ilvl w:val="0"/>
          <w:numId w:val="181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Pâine,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paste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făinoase,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produse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panificaţie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cofetărie;</w:t>
      </w:r>
    </w:p>
    <w:p>
      <w:pPr>
        <w:pStyle w:val="ListParagraph"/>
        <w:numPr>
          <w:ilvl w:val="0"/>
          <w:numId w:val="181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Uleiuri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esenţiale.</w:t>
      </w:r>
    </w:p>
    <w:p>
      <w:pPr>
        <w:pStyle w:val="ListParagraph"/>
        <w:numPr>
          <w:ilvl w:val="0"/>
          <w:numId w:val="183"/>
        </w:numPr>
        <w:tabs>
          <w:tab w:pos="806" w:val="left" w:leader="none"/>
        </w:tabs>
        <w:spacing w:line="254" w:lineRule="auto" w:before="14" w:after="0"/>
        <w:ind w:left="277" w:right="275" w:firstLine="340"/>
        <w:jc w:val="left"/>
        <w:rPr>
          <w:color w:val="231F20"/>
          <w:sz w:val="21"/>
        </w:rPr>
      </w:pPr>
      <w:r>
        <w:rPr>
          <w:color w:val="231F20"/>
          <w:w w:val="95"/>
          <w:sz w:val="21"/>
        </w:rPr>
        <w:t>Obiecte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artizanat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(conform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domeniului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reglementare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Ministerului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Culturii):</w:t>
      </w:r>
    </w:p>
    <w:p>
      <w:pPr>
        <w:pStyle w:val="ListParagraph"/>
        <w:numPr>
          <w:ilvl w:val="0"/>
          <w:numId w:val="181"/>
        </w:numPr>
        <w:tabs>
          <w:tab w:pos="997" w:val="left" w:leader="none"/>
          <w:tab w:pos="998" w:val="left" w:leader="none"/>
        </w:tabs>
        <w:spacing w:line="236" w:lineRule="exact" w:before="0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Obiecte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lut,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lozie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alte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materii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prime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locale;</w:t>
      </w:r>
    </w:p>
    <w:p>
      <w:pPr>
        <w:pStyle w:val="ListParagraph"/>
        <w:numPr>
          <w:ilvl w:val="0"/>
          <w:numId w:val="181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Broderii,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dantele,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costume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populare;</w:t>
      </w:r>
    </w:p>
    <w:p>
      <w:pPr>
        <w:pStyle w:val="ListParagraph"/>
        <w:numPr>
          <w:ilvl w:val="0"/>
          <w:numId w:val="181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Jucării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tradiţionale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populare;</w:t>
      </w:r>
    </w:p>
    <w:p>
      <w:pPr>
        <w:pStyle w:val="ListParagraph"/>
        <w:numPr>
          <w:ilvl w:val="0"/>
          <w:numId w:val="181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Sculpturi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lemn,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piatră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alte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materii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prime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locale.</w:t>
      </w:r>
    </w:p>
    <w:p>
      <w:pPr>
        <w:pStyle w:val="ListParagraph"/>
        <w:numPr>
          <w:ilvl w:val="0"/>
          <w:numId w:val="183"/>
        </w:numPr>
        <w:tabs>
          <w:tab w:pos="831" w:val="left" w:leader="none"/>
        </w:tabs>
        <w:spacing w:line="254" w:lineRule="auto" w:before="14" w:after="0"/>
        <w:ind w:left="277" w:right="271" w:firstLine="340"/>
        <w:jc w:val="left"/>
        <w:rPr>
          <w:color w:val="231F20"/>
          <w:sz w:val="21"/>
        </w:rPr>
      </w:pPr>
      <w:r>
        <w:rPr>
          <w:color w:val="231F20"/>
          <w:sz w:val="21"/>
        </w:rPr>
        <w:t>Produse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acţiuni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terapeutice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(conform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domeniului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reglementare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Ministerului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Sănătăţii):</w:t>
      </w:r>
    </w:p>
    <w:p>
      <w:pPr>
        <w:pStyle w:val="ListParagraph"/>
        <w:numPr>
          <w:ilvl w:val="0"/>
          <w:numId w:val="181"/>
        </w:numPr>
        <w:tabs>
          <w:tab w:pos="997" w:val="left" w:leader="none"/>
          <w:tab w:pos="998" w:val="left" w:leader="none"/>
        </w:tabs>
        <w:spacing w:line="236" w:lineRule="exact" w:before="0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Ape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minerale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medicinale;</w:t>
      </w:r>
    </w:p>
    <w:p>
      <w:pPr>
        <w:pStyle w:val="ListParagraph"/>
        <w:numPr>
          <w:ilvl w:val="0"/>
          <w:numId w:val="181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Ceaiuri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medicinale;</w:t>
      </w:r>
    </w:p>
    <w:p>
      <w:pPr>
        <w:pStyle w:val="ListParagraph"/>
        <w:numPr>
          <w:ilvl w:val="0"/>
          <w:numId w:val="181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Produse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parafarmaceutice.</w:t>
      </w:r>
    </w:p>
    <w:p>
      <w:pPr>
        <w:pStyle w:val="ListParagraph"/>
        <w:numPr>
          <w:ilvl w:val="0"/>
          <w:numId w:val="183"/>
        </w:numPr>
        <w:tabs>
          <w:tab w:pos="839" w:val="left" w:leader="none"/>
        </w:tabs>
        <w:spacing w:line="254" w:lineRule="auto" w:before="14" w:after="0"/>
        <w:ind w:left="277" w:right="274" w:firstLine="340"/>
        <w:jc w:val="left"/>
        <w:rPr>
          <w:color w:val="231F20"/>
          <w:sz w:val="21"/>
        </w:rPr>
      </w:pPr>
      <w:r>
        <w:rPr>
          <w:color w:val="231F20"/>
          <w:sz w:val="21"/>
        </w:rPr>
        <w:t>Produse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minerale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naturale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(conform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domeniului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reglementare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Mi-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nisterului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Mediului):</w:t>
      </w:r>
    </w:p>
    <w:p>
      <w:pPr>
        <w:pStyle w:val="ListParagraph"/>
        <w:numPr>
          <w:ilvl w:val="0"/>
          <w:numId w:val="181"/>
        </w:numPr>
        <w:tabs>
          <w:tab w:pos="997" w:val="left" w:leader="none"/>
          <w:tab w:pos="998" w:val="left" w:leader="none"/>
        </w:tabs>
        <w:spacing w:line="236" w:lineRule="exact" w:before="0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Materie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primă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minerală: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piatră,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nisip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etc.;</w:t>
      </w:r>
    </w:p>
    <w:p>
      <w:pPr>
        <w:spacing w:after="0" w:line="236" w:lineRule="exact"/>
        <w:jc w:val="left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ListParagraph"/>
        <w:numPr>
          <w:ilvl w:val="0"/>
          <w:numId w:val="181"/>
        </w:numPr>
        <w:tabs>
          <w:tab w:pos="998" w:val="left" w:leader="none"/>
        </w:tabs>
        <w:spacing w:line="240" w:lineRule="auto" w:before="103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Argile,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diatomit,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tripol,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bentonit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etc.</w:t>
      </w:r>
    </w:p>
    <w:p>
      <w:pPr>
        <w:pStyle w:val="ListParagraph"/>
        <w:numPr>
          <w:ilvl w:val="0"/>
          <w:numId w:val="183"/>
        </w:numPr>
        <w:tabs>
          <w:tab w:pos="850" w:val="left" w:leader="none"/>
        </w:tabs>
        <w:spacing w:line="254" w:lineRule="auto" w:before="14" w:after="0"/>
        <w:ind w:left="277" w:right="274" w:firstLine="340"/>
        <w:jc w:val="both"/>
        <w:rPr>
          <w:color w:val="231F20"/>
          <w:sz w:val="21"/>
        </w:rPr>
      </w:pPr>
      <w:r>
        <w:rPr>
          <w:color w:val="231F20"/>
          <w:sz w:val="21"/>
        </w:rPr>
        <w:t>Materiale şi produse pentru construcţii (conform domeniului de regle-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mentare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Ministerului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Construcţiilor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Dezvoltării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Regionale):</w:t>
      </w:r>
    </w:p>
    <w:p>
      <w:pPr>
        <w:pStyle w:val="ListParagraph"/>
        <w:numPr>
          <w:ilvl w:val="0"/>
          <w:numId w:val="181"/>
        </w:numPr>
        <w:tabs>
          <w:tab w:pos="998" w:val="left" w:leader="none"/>
        </w:tabs>
        <w:spacing w:line="236" w:lineRule="exact" w:before="0" w:after="0"/>
        <w:ind w:left="997" w:right="0" w:hanging="381"/>
        <w:jc w:val="both"/>
        <w:rPr>
          <w:sz w:val="21"/>
        </w:rPr>
      </w:pPr>
      <w:r>
        <w:rPr>
          <w:color w:val="231F20"/>
          <w:spacing w:val="-1"/>
          <w:sz w:val="21"/>
        </w:rPr>
        <w:t>Materiale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autohtone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pentru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construcţii;</w:t>
      </w:r>
    </w:p>
    <w:p>
      <w:pPr>
        <w:pStyle w:val="ListParagraph"/>
        <w:numPr>
          <w:ilvl w:val="0"/>
          <w:numId w:val="181"/>
        </w:numPr>
        <w:tabs>
          <w:tab w:pos="998" w:val="left" w:leader="none"/>
        </w:tabs>
        <w:spacing w:line="240" w:lineRule="auto" w:before="13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Produse</w:t>
      </w:r>
      <w:r>
        <w:rPr>
          <w:color w:val="231F20"/>
          <w:spacing w:val="30"/>
          <w:w w:val="95"/>
          <w:sz w:val="21"/>
        </w:rPr>
        <w:t> </w:t>
      </w:r>
      <w:r>
        <w:rPr>
          <w:color w:val="231F20"/>
          <w:w w:val="95"/>
          <w:sz w:val="21"/>
        </w:rPr>
        <w:t>tradiţionale</w:t>
      </w:r>
      <w:r>
        <w:rPr>
          <w:color w:val="231F20"/>
          <w:spacing w:val="29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30"/>
          <w:w w:val="95"/>
          <w:sz w:val="21"/>
        </w:rPr>
        <w:t> </w:t>
      </w:r>
      <w:r>
        <w:rPr>
          <w:color w:val="231F20"/>
          <w:w w:val="95"/>
          <w:sz w:val="21"/>
        </w:rPr>
        <w:t>construcţii.</w:t>
      </w:r>
    </w:p>
    <w:p>
      <w:pPr>
        <w:pStyle w:val="BodyText"/>
        <w:spacing w:line="254" w:lineRule="auto" w:before="13"/>
        <w:ind w:right="274"/>
      </w:pPr>
      <w:r>
        <w:rPr>
          <w:color w:val="231F20"/>
        </w:rPr>
        <w:t>Concomitent, potrivit studiului citat, pentru ameliorarea situaţiei privind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protecţia indicaţiilor geografice și denumirilor de origine, în Republica Moldova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sunt</w:t>
      </w:r>
      <w:r>
        <w:rPr>
          <w:color w:val="231F20"/>
          <w:spacing w:val="-8"/>
        </w:rPr>
        <w:t> </w:t>
      </w:r>
      <w:r>
        <w:rPr>
          <w:color w:val="231F20"/>
        </w:rPr>
        <w:t>oportune:</w:t>
      </w:r>
    </w:p>
    <w:p>
      <w:pPr>
        <w:pStyle w:val="ListParagraph"/>
        <w:numPr>
          <w:ilvl w:val="0"/>
          <w:numId w:val="181"/>
        </w:numPr>
        <w:tabs>
          <w:tab w:pos="998" w:val="left" w:leader="none"/>
        </w:tabs>
        <w:spacing w:line="254" w:lineRule="auto" w:before="0" w:after="0"/>
        <w:ind w:left="277" w:right="279" w:firstLine="340"/>
        <w:jc w:val="both"/>
        <w:rPr>
          <w:sz w:val="21"/>
        </w:rPr>
      </w:pPr>
      <w:r>
        <w:rPr>
          <w:color w:val="231F20"/>
          <w:spacing w:val="-1"/>
          <w:w w:val="95"/>
          <w:sz w:val="21"/>
        </w:rPr>
        <w:t>Efectuarea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către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autorităţile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responsabile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unor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sondaje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și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estimări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ale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potenţialului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producere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produselor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ce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pot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fi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comercializate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sub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IG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DO;</w:t>
      </w:r>
    </w:p>
    <w:p>
      <w:pPr>
        <w:pStyle w:val="ListParagraph"/>
        <w:numPr>
          <w:ilvl w:val="0"/>
          <w:numId w:val="181"/>
        </w:numPr>
        <w:tabs>
          <w:tab w:pos="998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Perfecţionarea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legislaţiei,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special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ceea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ţine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normele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pro-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cedură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urmează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respectate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vederea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protecţiei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IG;</w:t>
      </w:r>
    </w:p>
    <w:p>
      <w:pPr>
        <w:pStyle w:val="ListParagraph"/>
        <w:numPr>
          <w:ilvl w:val="0"/>
          <w:numId w:val="181"/>
        </w:numPr>
        <w:tabs>
          <w:tab w:pos="998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899998</wp:posOffset>
            </wp:positionH>
            <wp:positionV relativeFrom="paragraph">
              <wp:posOffset>886363</wp:posOffset>
            </wp:positionV>
            <wp:extent cx="1724499" cy="2285809"/>
            <wp:effectExtent l="0" t="0" r="0" b="0"/>
            <wp:wrapNone/>
            <wp:docPr id="83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4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499" cy="2285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2826905</wp:posOffset>
            </wp:positionH>
            <wp:positionV relativeFrom="paragraph">
              <wp:posOffset>621288</wp:posOffset>
            </wp:positionV>
            <wp:extent cx="646176" cy="2828544"/>
            <wp:effectExtent l="0" t="0" r="0" b="0"/>
            <wp:wrapNone/>
            <wp:docPr id="85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5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2828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3583813</wp:posOffset>
            </wp:positionH>
            <wp:positionV relativeFrom="paragraph">
              <wp:posOffset>621288</wp:posOffset>
            </wp:positionV>
            <wp:extent cx="644478" cy="2821114"/>
            <wp:effectExtent l="0" t="0" r="0" b="0"/>
            <wp:wrapNone/>
            <wp:docPr id="87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6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78" cy="2821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4413872</wp:posOffset>
            </wp:positionH>
            <wp:positionV relativeFrom="paragraph">
              <wp:posOffset>1131663</wp:posOffset>
            </wp:positionV>
            <wp:extent cx="992131" cy="3537394"/>
            <wp:effectExtent l="0" t="0" r="0" b="0"/>
            <wp:wrapNone/>
            <wp:docPr id="89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87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31" cy="3537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1"/>
        </w:rPr>
        <w:t>Conjugarea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eforturilor</w:t>
      </w:r>
      <w:r>
        <w:rPr>
          <w:color w:val="231F20"/>
          <w:spacing w:val="55"/>
          <w:sz w:val="21"/>
        </w:rPr>
        <w:t> </w:t>
      </w:r>
      <w:r>
        <w:rPr>
          <w:color w:val="231F20"/>
          <w:sz w:val="21"/>
        </w:rPr>
        <w:t>tuturor</w:t>
      </w:r>
      <w:r>
        <w:rPr>
          <w:color w:val="231F20"/>
          <w:spacing w:val="56"/>
          <w:sz w:val="21"/>
        </w:rPr>
        <w:t> </w:t>
      </w:r>
      <w:r>
        <w:rPr>
          <w:color w:val="231F20"/>
          <w:sz w:val="21"/>
        </w:rPr>
        <w:t>autorităţilor</w:t>
      </w:r>
      <w:r>
        <w:rPr>
          <w:color w:val="231F20"/>
          <w:spacing w:val="56"/>
          <w:sz w:val="21"/>
        </w:rPr>
        <w:t> </w:t>
      </w:r>
      <w:r>
        <w:rPr>
          <w:color w:val="231F20"/>
          <w:sz w:val="21"/>
        </w:rPr>
        <w:t>responsabile</w:t>
      </w:r>
      <w:r>
        <w:rPr>
          <w:color w:val="231F20"/>
          <w:spacing w:val="56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55"/>
          <w:sz w:val="21"/>
        </w:rPr>
        <w:t> </w:t>
      </w:r>
      <w:r>
        <w:rPr>
          <w:color w:val="231F20"/>
          <w:sz w:val="21"/>
        </w:rPr>
        <w:t>vede-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rea promovării intense a sistemului de protecţie a IG și DO, inclusiv oferirea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consultaţiilor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producătorii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interesaţi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sistem.</w:t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spacing w:before="5"/>
        <w:ind w:left="0" w:firstLine="0"/>
        <w:jc w:val="left"/>
        <w:rPr>
          <w:sz w:val="30"/>
        </w:rPr>
      </w:pPr>
    </w:p>
    <w:p>
      <w:pPr>
        <w:spacing w:before="0"/>
        <w:ind w:left="1831" w:right="0" w:firstLine="0"/>
        <w:jc w:val="left"/>
        <w:rPr>
          <w:rFonts w:ascii="Arial" w:hAnsi="Arial"/>
          <w:i/>
          <w:sz w:val="21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1449908</wp:posOffset>
            </wp:positionH>
            <wp:positionV relativeFrom="paragraph">
              <wp:posOffset>-1634252</wp:posOffset>
            </wp:positionV>
            <wp:extent cx="2411063" cy="1608201"/>
            <wp:effectExtent l="0" t="0" r="0" b="0"/>
            <wp:wrapNone/>
            <wp:docPr id="91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88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63" cy="160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231F20"/>
          <w:sz w:val="21"/>
        </w:rPr>
        <w:t>Exemple</w:t>
      </w:r>
      <w:r>
        <w:rPr>
          <w:rFonts w:ascii="Arial" w:hAnsi="Arial"/>
          <w:i/>
          <w:color w:val="231F20"/>
          <w:spacing w:val="-3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4"/>
          <w:sz w:val="21"/>
        </w:rPr>
        <w:t> </w:t>
      </w:r>
      <w:r>
        <w:rPr>
          <w:rFonts w:ascii="Arial" w:hAnsi="Arial"/>
          <w:i/>
          <w:color w:val="231F20"/>
          <w:sz w:val="21"/>
        </w:rPr>
        <w:t>produse</w:t>
      </w:r>
      <w:r>
        <w:rPr>
          <w:rFonts w:ascii="Arial" w:hAnsi="Arial"/>
          <w:i/>
          <w:color w:val="231F20"/>
          <w:spacing w:val="-3"/>
          <w:sz w:val="21"/>
        </w:rPr>
        <w:t> </w:t>
      </w:r>
      <w:r>
        <w:rPr>
          <w:rFonts w:ascii="Arial" w:hAnsi="Arial"/>
          <w:i/>
          <w:color w:val="231F20"/>
          <w:sz w:val="21"/>
        </w:rPr>
        <w:t>agricole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şi</w:t>
      </w:r>
      <w:r>
        <w:rPr>
          <w:rFonts w:ascii="Arial" w:hAnsi="Arial"/>
          <w:i/>
          <w:color w:val="231F20"/>
          <w:spacing w:val="-4"/>
          <w:sz w:val="21"/>
        </w:rPr>
        <w:t> </w:t>
      </w:r>
      <w:r>
        <w:rPr>
          <w:rFonts w:ascii="Arial" w:hAnsi="Arial"/>
          <w:i/>
          <w:color w:val="231F20"/>
          <w:sz w:val="21"/>
        </w:rPr>
        <w:t>alimentare</w:t>
      </w:r>
    </w:p>
    <w:p>
      <w:pPr>
        <w:spacing w:after="0"/>
        <w:jc w:val="left"/>
        <w:rPr>
          <w:rFonts w:ascii="Arial" w:hAnsi="Arial"/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Heading1"/>
        <w:numPr>
          <w:ilvl w:val="0"/>
          <w:numId w:val="183"/>
        </w:numPr>
        <w:tabs>
          <w:tab w:pos="1475" w:val="left" w:leader="none"/>
        </w:tabs>
        <w:spacing w:line="240" w:lineRule="auto" w:before="85" w:after="0"/>
        <w:ind w:left="1474" w:right="0" w:hanging="282"/>
        <w:jc w:val="left"/>
        <w:rPr>
          <w:color w:val="231F20"/>
        </w:rPr>
      </w:pPr>
      <w:bookmarkStart w:name="_TOC_250005" w:id="6"/>
      <w:r>
        <w:rPr>
          <w:color w:val="231F20"/>
          <w:w w:val="90"/>
        </w:rPr>
        <w:t>DREPT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AUTOR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ŞI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DREPTURI</w:t>
      </w:r>
      <w:r>
        <w:rPr>
          <w:color w:val="231F20"/>
          <w:spacing w:val="-5"/>
          <w:w w:val="90"/>
        </w:rPr>
        <w:t> </w:t>
      </w:r>
      <w:bookmarkEnd w:id="6"/>
      <w:r>
        <w:rPr>
          <w:color w:val="231F20"/>
          <w:w w:val="90"/>
        </w:rPr>
        <w:t>CONEXE</w:t>
      </w:r>
    </w:p>
    <w:p>
      <w:pPr>
        <w:pStyle w:val="BodyText"/>
        <w:spacing w:before="10"/>
        <w:ind w:left="0" w:firstLine="0"/>
        <w:jc w:val="left"/>
        <w:rPr>
          <w:rFonts w:ascii="Arial"/>
          <w:b/>
          <w:sz w:val="29"/>
        </w:rPr>
      </w:pPr>
    </w:p>
    <w:p>
      <w:pPr>
        <w:pStyle w:val="Heading2"/>
        <w:numPr>
          <w:ilvl w:val="1"/>
          <w:numId w:val="183"/>
        </w:numPr>
        <w:tabs>
          <w:tab w:pos="1829" w:val="left" w:leader="none"/>
        </w:tabs>
        <w:spacing w:line="240" w:lineRule="auto" w:before="0" w:after="0"/>
        <w:ind w:left="1828" w:right="0" w:hanging="180"/>
        <w:jc w:val="left"/>
        <w:rPr>
          <w:color w:val="231F20"/>
        </w:rPr>
      </w:pPr>
      <w:r>
        <w:rPr>
          <w:color w:val="231F20"/>
          <w:spacing w:val="-1"/>
          <w:w w:val="90"/>
        </w:rPr>
        <w:t>Noţiunea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şi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categoriile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dreptului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autor</w:t>
      </w:r>
    </w:p>
    <w:p>
      <w:pPr>
        <w:pStyle w:val="BodyText"/>
        <w:spacing w:line="254" w:lineRule="auto" w:before="177"/>
        <w:ind w:right="275" w:firstLine="395"/>
      </w:pPr>
      <w:r>
        <w:rPr>
          <w:color w:val="231F20"/>
        </w:rPr>
        <w:t>„Dreptul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autor”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sintagma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defineşte</w:t>
      </w:r>
      <w:r>
        <w:rPr>
          <w:color w:val="231F20"/>
          <w:spacing w:val="-12"/>
        </w:rPr>
        <w:t> </w:t>
      </w:r>
      <w:r>
        <w:rPr>
          <w:color w:val="231F20"/>
        </w:rPr>
        <w:t>legislaţia</w:t>
      </w:r>
      <w:r>
        <w:rPr>
          <w:color w:val="231F20"/>
          <w:spacing w:val="-12"/>
        </w:rPr>
        <w:t> </w:t>
      </w:r>
      <w:r>
        <w:rPr>
          <w:color w:val="231F20"/>
        </w:rPr>
        <w:t>ce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referă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protecţia operelor de creaţie. Prin „operă de creaţie” se înţelege orice creaţie in-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telectuală, incluzând aici atât lucrările ştiinţifice, cât şi cele datorate imaginaţiei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artistice:</w:t>
      </w:r>
      <w:r>
        <w:rPr>
          <w:color w:val="231F20"/>
          <w:spacing w:val="-14"/>
        </w:rPr>
        <w:t> </w:t>
      </w:r>
      <w:r>
        <w:rPr>
          <w:color w:val="231F20"/>
        </w:rPr>
        <w:t>literatură,</w:t>
      </w:r>
      <w:r>
        <w:rPr>
          <w:color w:val="231F20"/>
          <w:spacing w:val="-14"/>
        </w:rPr>
        <w:t> </w:t>
      </w:r>
      <w:r>
        <w:rPr>
          <w:color w:val="231F20"/>
        </w:rPr>
        <w:t>pictură,</w:t>
      </w:r>
      <w:r>
        <w:rPr>
          <w:color w:val="231F20"/>
          <w:spacing w:val="-13"/>
        </w:rPr>
        <w:t> </w:t>
      </w:r>
      <w:r>
        <w:rPr>
          <w:color w:val="231F20"/>
        </w:rPr>
        <w:t>muzică,</w:t>
      </w:r>
      <w:r>
        <w:rPr>
          <w:color w:val="231F20"/>
          <w:spacing w:val="-14"/>
        </w:rPr>
        <w:t> </w:t>
      </w:r>
      <w:r>
        <w:rPr>
          <w:color w:val="231F20"/>
        </w:rPr>
        <w:t>arhitectură,</w:t>
      </w:r>
      <w:r>
        <w:rPr>
          <w:color w:val="231F20"/>
          <w:spacing w:val="-14"/>
        </w:rPr>
        <w:t> </w:t>
      </w:r>
      <w:r>
        <w:rPr>
          <w:color w:val="231F20"/>
        </w:rPr>
        <w:t>coregrafie</w:t>
      </w:r>
      <w:r>
        <w:rPr>
          <w:color w:val="231F20"/>
          <w:spacing w:val="-12"/>
        </w:rPr>
        <w:t> </w:t>
      </w:r>
      <w:r>
        <w:rPr>
          <w:color w:val="231F20"/>
        </w:rPr>
        <w:t>etc.</w:t>
      </w:r>
    </w:p>
    <w:p>
      <w:pPr>
        <w:pStyle w:val="BodyText"/>
        <w:spacing w:line="249" w:lineRule="auto"/>
        <w:ind w:right="273"/>
      </w:pPr>
      <w:r>
        <w:rPr>
          <w:color w:val="231F20"/>
          <w:w w:val="95"/>
        </w:rPr>
        <w:t>Denumirea engleză </w:t>
      </w:r>
      <w:r>
        <w:rPr>
          <w:rFonts w:ascii="Arial" w:hAnsi="Arial"/>
          <w:i/>
          <w:color w:val="231F20"/>
          <w:w w:val="95"/>
        </w:rPr>
        <w:t>copyright </w:t>
      </w:r>
      <w:r>
        <w:rPr>
          <w:color w:val="231F20"/>
          <w:w w:val="95"/>
        </w:rPr>
        <w:t>corespunde noţiunii „drept de autor”. Ea pro-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vine de la primul act care a recunoscut dreptul exclusiv al autorilor de a-şi tipări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lucrările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autoriza</w:t>
      </w:r>
      <w:r>
        <w:rPr>
          <w:color w:val="231F20"/>
          <w:spacing w:val="-12"/>
        </w:rPr>
        <w:t> </w:t>
      </w:r>
      <w:r>
        <w:rPr>
          <w:color w:val="231F20"/>
        </w:rPr>
        <w:t>tipărirea</w:t>
      </w:r>
      <w:r>
        <w:rPr>
          <w:color w:val="231F20"/>
          <w:spacing w:val="-11"/>
        </w:rPr>
        <w:t> </w:t>
      </w:r>
      <w:r>
        <w:rPr>
          <w:color w:val="231F20"/>
        </w:rPr>
        <w:t>lor:</w:t>
      </w:r>
      <w:r>
        <w:rPr>
          <w:color w:val="231F20"/>
          <w:spacing w:val="-13"/>
        </w:rPr>
        <w:t> </w:t>
      </w:r>
      <w:r>
        <w:rPr>
          <w:rFonts w:ascii="Arial" w:hAnsi="Arial"/>
          <w:i/>
          <w:color w:val="231F20"/>
        </w:rPr>
        <w:t>The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Copyright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Act,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color w:val="231F20"/>
        </w:rPr>
        <w:t>promulgat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Anglia</w:t>
      </w:r>
      <w:r>
        <w:rPr>
          <w:color w:val="231F20"/>
          <w:spacing w:val="-54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1709</w:t>
      </w:r>
      <w:r>
        <w:rPr>
          <w:color w:val="231F20"/>
          <w:spacing w:val="-8"/>
        </w:rPr>
        <w:t> </w:t>
      </w:r>
      <w:r>
        <w:rPr>
          <w:color w:val="231F20"/>
        </w:rPr>
        <w:t>și</w:t>
      </w:r>
      <w:r>
        <w:rPr>
          <w:color w:val="231F20"/>
          <w:spacing w:val="-10"/>
        </w:rPr>
        <w:t> </w:t>
      </w:r>
      <w:r>
        <w:rPr>
          <w:color w:val="231F20"/>
        </w:rPr>
        <w:t>cunoscut</w:t>
      </w:r>
      <w:r>
        <w:rPr>
          <w:color w:val="231F20"/>
          <w:spacing w:val="-9"/>
        </w:rPr>
        <w:t> </w:t>
      </w:r>
      <w:r>
        <w:rPr>
          <w:color w:val="231F20"/>
        </w:rPr>
        <w:t>sub</w:t>
      </w:r>
      <w:r>
        <w:rPr>
          <w:color w:val="231F20"/>
          <w:spacing w:val="-9"/>
        </w:rPr>
        <w:t> </w:t>
      </w:r>
      <w:r>
        <w:rPr>
          <w:color w:val="231F20"/>
        </w:rPr>
        <w:t>numele</w:t>
      </w:r>
      <w:r>
        <w:rPr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Statute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rFonts w:ascii="Arial" w:hAnsi="Arial"/>
          <w:i/>
          <w:color w:val="231F20"/>
        </w:rPr>
        <w:t>of</w:t>
      </w:r>
      <w:r>
        <w:rPr>
          <w:rFonts w:ascii="Arial" w:hAnsi="Arial"/>
          <w:i/>
          <w:color w:val="231F20"/>
          <w:spacing w:val="-11"/>
        </w:rPr>
        <w:t> </w:t>
      </w:r>
      <w:r>
        <w:rPr>
          <w:rFonts w:ascii="Arial" w:hAnsi="Arial"/>
          <w:i/>
          <w:color w:val="231F20"/>
        </w:rPr>
        <w:t>Anne</w:t>
      </w:r>
      <w:r>
        <w:rPr>
          <w:color w:val="231F20"/>
        </w:rPr>
        <w:t>.</w:t>
      </w:r>
    </w:p>
    <w:p>
      <w:pPr>
        <w:pStyle w:val="BodyText"/>
        <w:spacing w:line="252" w:lineRule="auto"/>
        <w:ind w:right="275"/>
        <w:jc w:val="right"/>
      </w:pPr>
      <w:r>
        <w:rPr>
          <w:color w:val="231F20"/>
          <w:w w:val="95"/>
        </w:rPr>
        <w:t>Termenul</w:t>
      </w:r>
      <w:r>
        <w:rPr>
          <w:color w:val="231F20"/>
          <w:spacing w:val="5"/>
          <w:w w:val="95"/>
        </w:rPr>
        <w:t> </w:t>
      </w:r>
      <w:r>
        <w:rPr>
          <w:rFonts w:ascii="Arial" w:hAnsi="Arial"/>
          <w:i/>
          <w:color w:val="231F20"/>
          <w:w w:val="95"/>
        </w:rPr>
        <w:t>drept</w:t>
      </w:r>
      <w:r>
        <w:rPr>
          <w:rFonts w:ascii="Arial" w:hAnsi="Arial"/>
          <w:i/>
          <w:color w:val="231F20"/>
          <w:spacing w:val="3"/>
          <w:w w:val="95"/>
        </w:rPr>
        <w:t> </w:t>
      </w:r>
      <w:r>
        <w:rPr>
          <w:rFonts w:ascii="Arial" w:hAnsi="Arial"/>
          <w:i/>
          <w:color w:val="231F20"/>
          <w:w w:val="95"/>
        </w:rPr>
        <w:t>de</w:t>
      </w:r>
      <w:r>
        <w:rPr>
          <w:rFonts w:ascii="Arial" w:hAnsi="Arial"/>
          <w:i/>
          <w:color w:val="231F20"/>
          <w:spacing w:val="3"/>
          <w:w w:val="95"/>
        </w:rPr>
        <w:t> </w:t>
      </w:r>
      <w:r>
        <w:rPr>
          <w:rFonts w:ascii="Arial" w:hAnsi="Arial"/>
          <w:i/>
          <w:color w:val="231F20"/>
          <w:w w:val="95"/>
        </w:rPr>
        <w:t>autor</w:t>
      </w:r>
      <w:r>
        <w:rPr>
          <w:rFonts w:ascii="Arial" w:hAnsi="Arial"/>
          <w:i/>
          <w:color w:val="231F20"/>
          <w:spacing w:val="3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privit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atât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sens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obiectiv,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cât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subiectiv.</w:t>
      </w:r>
      <w:r>
        <w:rPr>
          <w:color w:val="231F20"/>
          <w:spacing w:val="1"/>
          <w:w w:val="95"/>
        </w:rPr>
        <w:t> </w:t>
      </w:r>
      <w:r>
        <w:rPr>
          <w:rFonts w:ascii="Arial" w:hAnsi="Arial"/>
          <w:b/>
          <w:i/>
          <w:color w:val="231F20"/>
          <w:w w:val="95"/>
        </w:rPr>
        <w:t>În sens obiectiv </w:t>
      </w:r>
      <w:r>
        <w:rPr>
          <w:color w:val="231F20"/>
          <w:w w:val="95"/>
        </w:rPr>
        <w:t>dreptul de autor este un ansamblu de norme de drept ce 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glementează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relaţiile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privind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valorificarea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operelor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literare,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artistice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ştiinţifice.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aici rezultă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că dreptul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autor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este 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instituţie juridică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şi 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parte componen-</w:t>
      </w:r>
    </w:p>
    <w:p>
      <w:pPr>
        <w:pStyle w:val="BodyText"/>
        <w:ind w:firstLine="0"/>
      </w:pPr>
      <w:r>
        <w:rPr>
          <w:color w:val="231F20"/>
          <w:w w:val="95"/>
        </w:rPr>
        <w:t>tă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dreptului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proprietate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intelectuală.</w:t>
      </w:r>
    </w:p>
    <w:p>
      <w:pPr>
        <w:pStyle w:val="BodyText"/>
        <w:spacing w:line="254" w:lineRule="auto" w:before="7"/>
        <w:ind w:right="275"/>
      </w:pPr>
      <w:r>
        <w:rPr>
          <w:rFonts w:ascii="Arial" w:hAnsi="Arial"/>
          <w:b/>
          <w:i/>
          <w:color w:val="231F20"/>
          <w:w w:val="95"/>
        </w:rPr>
        <w:t>În</w:t>
      </w:r>
      <w:r>
        <w:rPr>
          <w:rFonts w:ascii="Arial" w:hAnsi="Arial"/>
          <w:b/>
          <w:i/>
          <w:color w:val="231F20"/>
          <w:spacing w:val="-13"/>
          <w:w w:val="95"/>
        </w:rPr>
        <w:t> </w:t>
      </w:r>
      <w:r>
        <w:rPr>
          <w:rFonts w:ascii="Arial" w:hAnsi="Arial"/>
          <w:b/>
          <w:i/>
          <w:color w:val="231F20"/>
          <w:w w:val="95"/>
        </w:rPr>
        <w:t>sens</w:t>
      </w:r>
      <w:r>
        <w:rPr>
          <w:rFonts w:ascii="Arial" w:hAnsi="Arial"/>
          <w:b/>
          <w:i/>
          <w:color w:val="231F20"/>
          <w:spacing w:val="-13"/>
          <w:w w:val="95"/>
        </w:rPr>
        <w:t> </w:t>
      </w:r>
      <w:r>
        <w:rPr>
          <w:rFonts w:ascii="Arial" w:hAnsi="Arial"/>
          <w:b/>
          <w:i/>
          <w:color w:val="231F20"/>
          <w:w w:val="95"/>
        </w:rPr>
        <w:t>subiectiv</w:t>
      </w:r>
      <w:r>
        <w:rPr>
          <w:rFonts w:ascii="Arial" w:hAnsi="Arial"/>
          <w:b/>
          <w:i/>
          <w:color w:val="231F20"/>
          <w:spacing w:val="-7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acesta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folosit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reflecta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situaţia,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când,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con-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diţiile legii, unui subiect concret îi aparţine dreptul de a se numi autor al unei</w:t>
      </w:r>
      <w:r>
        <w:rPr>
          <w:color w:val="231F20"/>
          <w:spacing w:val="1"/>
        </w:rPr>
        <w:t> </w:t>
      </w:r>
      <w:r>
        <w:rPr>
          <w:color w:val="231F20"/>
        </w:rPr>
        <w:t>opere</w:t>
      </w:r>
      <w:r>
        <w:rPr>
          <w:color w:val="231F20"/>
          <w:spacing w:val="-10"/>
        </w:rPr>
        <w:t> </w:t>
      </w:r>
      <w:r>
        <w:rPr>
          <w:color w:val="231F20"/>
        </w:rPr>
        <w:t>literare,</w:t>
      </w:r>
      <w:r>
        <w:rPr>
          <w:color w:val="231F20"/>
          <w:spacing w:val="-11"/>
        </w:rPr>
        <w:t> </w:t>
      </w:r>
      <w:r>
        <w:rPr>
          <w:color w:val="231F20"/>
        </w:rPr>
        <w:t>ştiinţifice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artistice.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acest</w:t>
      </w:r>
      <w:r>
        <w:rPr>
          <w:color w:val="231F20"/>
          <w:spacing w:val="-9"/>
        </w:rPr>
        <w:t> </w:t>
      </w:r>
      <w:r>
        <w:rPr>
          <w:color w:val="231F20"/>
        </w:rPr>
        <w:t>drept</w:t>
      </w:r>
      <w:r>
        <w:rPr>
          <w:color w:val="231F20"/>
          <w:spacing w:val="-9"/>
        </w:rPr>
        <w:t> </w:t>
      </w:r>
      <w:r>
        <w:rPr>
          <w:color w:val="231F20"/>
        </w:rPr>
        <w:t>subiectiv</w:t>
      </w:r>
      <w:r>
        <w:rPr>
          <w:color w:val="231F20"/>
          <w:spacing w:val="-10"/>
        </w:rPr>
        <w:t> </w:t>
      </w:r>
      <w:r>
        <w:rPr>
          <w:color w:val="231F20"/>
        </w:rPr>
        <w:t>derivă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mul-</w:t>
      </w:r>
      <w:r>
        <w:rPr>
          <w:color w:val="231F20"/>
          <w:spacing w:val="-54"/>
        </w:rPr>
        <w:t> </w:t>
      </w:r>
      <w:r>
        <w:rPr>
          <w:color w:val="231F20"/>
        </w:rPr>
        <w:t>titudine de alte drepturi subiective, atât de natură personală nepatrimonială,</w:t>
      </w:r>
      <w:r>
        <w:rPr>
          <w:color w:val="231F20"/>
          <w:spacing w:val="1"/>
        </w:rPr>
        <w:t> </w:t>
      </w:r>
      <w:r>
        <w:rPr>
          <w:color w:val="231F20"/>
        </w:rPr>
        <w:t>cât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natură</w:t>
      </w:r>
      <w:r>
        <w:rPr>
          <w:color w:val="231F20"/>
          <w:spacing w:val="-12"/>
        </w:rPr>
        <w:t> </w:t>
      </w:r>
      <w:r>
        <w:rPr>
          <w:color w:val="231F20"/>
        </w:rPr>
        <w:t>patrimonială,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ar</w:t>
      </w:r>
      <w:r>
        <w:rPr>
          <w:color w:val="231F20"/>
          <w:spacing w:val="-13"/>
        </w:rPr>
        <w:t> </w:t>
      </w:r>
      <w:r>
        <w:rPr>
          <w:color w:val="231F20"/>
        </w:rPr>
        <w:t>putea</w:t>
      </w:r>
      <w:r>
        <w:rPr>
          <w:color w:val="231F20"/>
          <w:spacing w:val="-11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numite</w:t>
      </w:r>
      <w:r>
        <w:rPr>
          <w:color w:val="231F20"/>
          <w:spacing w:val="-13"/>
        </w:rPr>
        <w:t> </w:t>
      </w:r>
      <w:r>
        <w:rPr>
          <w:color w:val="231F20"/>
        </w:rPr>
        <w:t>elemente</w:t>
      </w:r>
      <w:r>
        <w:rPr>
          <w:color w:val="231F20"/>
          <w:spacing w:val="-12"/>
        </w:rPr>
        <w:t> </w:t>
      </w:r>
      <w:r>
        <w:rPr>
          <w:color w:val="231F20"/>
        </w:rPr>
        <w:t>ale</w:t>
      </w:r>
      <w:r>
        <w:rPr>
          <w:color w:val="231F20"/>
          <w:spacing w:val="-13"/>
        </w:rPr>
        <w:t> </w:t>
      </w:r>
      <w:r>
        <w:rPr>
          <w:color w:val="231F20"/>
        </w:rPr>
        <w:t>conţinutului</w:t>
      </w:r>
      <w:r>
        <w:rPr>
          <w:color w:val="231F20"/>
          <w:spacing w:val="-54"/>
        </w:rPr>
        <w:t> </w:t>
      </w:r>
      <w:r>
        <w:rPr>
          <w:color w:val="231F20"/>
        </w:rPr>
        <w:t>dreptului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autor.</w:t>
      </w:r>
    </w:p>
    <w:p>
      <w:pPr>
        <w:pStyle w:val="Heading2"/>
        <w:numPr>
          <w:ilvl w:val="1"/>
          <w:numId w:val="183"/>
        </w:numPr>
        <w:tabs>
          <w:tab w:pos="2818" w:val="left" w:leader="none"/>
        </w:tabs>
        <w:spacing w:line="240" w:lineRule="auto" w:before="170" w:after="0"/>
        <w:ind w:left="2817" w:right="0" w:hanging="235"/>
        <w:jc w:val="left"/>
        <w:rPr>
          <w:color w:val="231F20"/>
        </w:rPr>
      </w:pPr>
      <w:r>
        <w:rPr>
          <w:color w:val="231F20"/>
          <w:spacing w:val="-1"/>
          <w:w w:val="90"/>
        </w:rPr>
        <w:t>Condiţiile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protecţie</w:t>
      </w:r>
    </w:p>
    <w:p>
      <w:pPr>
        <w:pStyle w:val="BodyText"/>
        <w:spacing w:line="254" w:lineRule="auto" w:before="176"/>
        <w:ind w:right="274"/>
      </w:pPr>
      <w:r>
        <w:rPr>
          <w:color w:val="231F20"/>
          <w:w w:val="95"/>
        </w:rPr>
        <w:t>În conformitate cu prevederile Legii nr.139-XVI din 02.07.2010 privind drep-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tul de autor şi drepturile conexe (în continuare legea nr.139/2010), beneficiază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protecţie</w:t>
      </w:r>
      <w:r>
        <w:rPr>
          <w:color w:val="231F20"/>
          <w:spacing w:val="-10"/>
        </w:rPr>
        <w:t> </w:t>
      </w:r>
      <w:r>
        <w:rPr>
          <w:color w:val="231F20"/>
        </w:rPr>
        <w:t>toate</w:t>
      </w:r>
      <w:r>
        <w:rPr>
          <w:color w:val="231F20"/>
          <w:spacing w:val="-10"/>
        </w:rPr>
        <w:t> </w:t>
      </w:r>
      <w:r>
        <w:rPr>
          <w:color w:val="231F20"/>
        </w:rPr>
        <w:t>operele</w:t>
      </w:r>
      <w:r>
        <w:rPr>
          <w:color w:val="231F20"/>
          <w:spacing w:val="-9"/>
        </w:rPr>
        <w:t> </w:t>
      </w:r>
      <w:r>
        <w:rPr>
          <w:color w:val="231F20"/>
        </w:rPr>
        <w:t>exprimate</w:t>
      </w:r>
      <w:r>
        <w:rPr>
          <w:color w:val="231F20"/>
          <w:spacing w:val="-10"/>
        </w:rPr>
        <w:t> </w:t>
      </w:r>
      <w:r>
        <w:rPr>
          <w:color w:val="231F20"/>
        </w:rPr>
        <w:t>într-o</w:t>
      </w:r>
      <w:r>
        <w:rPr>
          <w:color w:val="231F20"/>
          <w:spacing w:val="-10"/>
        </w:rPr>
        <w:t> </w:t>
      </w:r>
      <w:r>
        <w:rPr>
          <w:color w:val="231F20"/>
        </w:rPr>
        <w:t>anumită</w:t>
      </w:r>
      <w:r>
        <w:rPr>
          <w:color w:val="231F20"/>
          <w:spacing w:val="-9"/>
        </w:rPr>
        <w:t> </w:t>
      </w:r>
      <w:r>
        <w:rPr>
          <w:color w:val="231F20"/>
        </w:rPr>
        <w:t>formă</w:t>
      </w:r>
      <w:r>
        <w:rPr>
          <w:color w:val="231F20"/>
          <w:spacing w:val="-10"/>
        </w:rPr>
        <w:t> </w:t>
      </w:r>
      <w:r>
        <w:rPr>
          <w:color w:val="231F20"/>
        </w:rPr>
        <w:t>obiectivă</w:t>
      </w:r>
      <w:r>
        <w:rPr>
          <w:color w:val="231F20"/>
          <w:spacing w:val="-9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dome-</w:t>
      </w:r>
      <w:r>
        <w:rPr>
          <w:color w:val="231F20"/>
          <w:spacing w:val="-53"/>
        </w:rPr>
        <w:t> </w:t>
      </w:r>
      <w:r>
        <w:rPr>
          <w:color w:val="231F20"/>
        </w:rPr>
        <w:t>niul</w:t>
      </w:r>
      <w:r>
        <w:rPr>
          <w:color w:val="231F20"/>
          <w:spacing w:val="-4"/>
        </w:rPr>
        <w:t> </w:t>
      </w:r>
      <w:r>
        <w:rPr>
          <w:color w:val="231F20"/>
        </w:rPr>
        <w:t>literar,</w:t>
      </w:r>
      <w:r>
        <w:rPr>
          <w:color w:val="231F20"/>
          <w:spacing w:val="-4"/>
        </w:rPr>
        <w:t> </w:t>
      </w:r>
      <w:r>
        <w:rPr>
          <w:color w:val="231F20"/>
        </w:rPr>
        <w:t>artistic</w:t>
      </w:r>
      <w:r>
        <w:rPr>
          <w:color w:val="231F20"/>
          <w:spacing w:val="-4"/>
        </w:rPr>
        <w:t> </w:t>
      </w:r>
      <w:r>
        <w:rPr>
          <w:color w:val="231F20"/>
        </w:rPr>
        <w:t>şi</w:t>
      </w:r>
      <w:r>
        <w:rPr>
          <w:color w:val="231F20"/>
          <w:spacing w:val="-4"/>
        </w:rPr>
        <w:t> </w:t>
      </w:r>
      <w:r>
        <w:rPr>
          <w:color w:val="231F20"/>
        </w:rPr>
        <w:t>ştiinţific,</w:t>
      </w:r>
      <w:r>
        <w:rPr>
          <w:color w:val="231F20"/>
          <w:spacing w:val="-4"/>
        </w:rPr>
        <w:t> </w:t>
      </w:r>
      <w:r>
        <w:rPr>
          <w:color w:val="231F20"/>
        </w:rPr>
        <w:t>indiferent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faptul</w:t>
      </w:r>
      <w:r>
        <w:rPr>
          <w:color w:val="231F20"/>
          <w:spacing w:val="-4"/>
        </w:rPr>
        <w:t> </w:t>
      </w:r>
      <w:r>
        <w:rPr>
          <w:color w:val="231F20"/>
        </w:rPr>
        <w:t>dacă</w:t>
      </w:r>
      <w:r>
        <w:rPr>
          <w:color w:val="231F20"/>
          <w:spacing w:val="-4"/>
        </w:rPr>
        <w:t> </w:t>
      </w:r>
      <w:r>
        <w:rPr>
          <w:color w:val="231F20"/>
        </w:rPr>
        <w:t>acestea</w:t>
      </w:r>
      <w:r>
        <w:rPr>
          <w:color w:val="231F20"/>
          <w:spacing w:val="-4"/>
        </w:rPr>
        <w:t> </w:t>
      </w:r>
      <w:r>
        <w:rPr>
          <w:color w:val="231F20"/>
        </w:rPr>
        <w:t>au</w:t>
      </w:r>
      <w:r>
        <w:rPr>
          <w:color w:val="231F20"/>
          <w:spacing w:val="-4"/>
        </w:rPr>
        <w:t> </w:t>
      </w:r>
      <w:r>
        <w:rPr>
          <w:color w:val="231F20"/>
        </w:rPr>
        <w:t>fost</w:t>
      </w:r>
      <w:r>
        <w:rPr>
          <w:color w:val="231F20"/>
          <w:spacing w:val="-4"/>
        </w:rPr>
        <w:t> </w:t>
      </w: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nu</w:t>
      </w:r>
      <w:r>
        <w:rPr>
          <w:color w:val="231F20"/>
          <w:spacing w:val="-54"/>
        </w:rPr>
        <w:t> </w:t>
      </w:r>
      <w:r>
        <w:rPr>
          <w:color w:val="231F20"/>
        </w:rPr>
        <w:t>aduse la cunoştinţa publicului.</w:t>
      </w:r>
      <w:r>
        <w:rPr>
          <w:color w:val="231F20"/>
          <w:spacing w:val="1"/>
        </w:rPr>
        <w:t> </w:t>
      </w:r>
      <w:r>
        <w:rPr>
          <w:color w:val="231F20"/>
        </w:rPr>
        <w:t>Prin urmare, obiectul dreptului de autor este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constituit din operele originale de creaţie intelectuală din domeniul literar, artis-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tic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ştiinţific,</w:t>
      </w:r>
      <w:r>
        <w:rPr>
          <w:color w:val="231F20"/>
          <w:spacing w:val="-9"/>
        </w:rPr>
        <w:t> </w:t>
      </w:r>
      <w:r>
        <w:rPr>
          <w:color w:val="231F20"/>
        </w:rPr>
        <w:t>oricare</w:t>
      </w:r>
      <w:r>
        <w:rPr>
          <w:color w:val="231F20"/>
          <w:spacing w:val="-9"/>
        </w:rPr>
        <w:t> </w:t>
      </w:r>
      <w:r>
        <w:rPr>
          <w:color w:val="231F20"/>
        </w:rPr>
        <w:t>ar</w:t>
      </w:r>
      <w:r>
        <w:rPr>
          <w:color w:val="231F20"/>
          <w:spacing w:val="-9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modalitatea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creaţie,</w:t>
      </w:r>
      <w:r>
        <w:rPr>
          <w:color w:val="231F20"/>
          <w:spacing w:val="-9"/>
        </w:rPr>
        <w:t> </w:t>
      </w:r>
      <w:r>
        <w:rPr>
          <w:color w:val="231F20"/>
        </w:rPr>
        <w:t>modul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forma</w:t>
      </w:r>
      <w:r>
        <w:rPr>
          <w:color w:val="231F20"/>
          <w:spacing w:val="-10"/>
        </w:rPr>
        <w:t> </w:t>
      </w:r>
      <w:r>
        <w:rPr>
          <w:color w:val="231F20"/>
        </w:rPr>
        <w:t>concretă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exprimare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independent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valoarea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destinaţia</w:t>
      </w:r>
      <w:r>
        <w:rPr>
          <w:color w:val="231F20"/>
          <w:spacing w:val="-11"/>
        </w:rPr>
        <w:t> </w:t>
      </w:r>
      <w:r>
        <w:rPr>
          <w:color w:val="231F20"/>
        </w:rPr>
        <w:t>lor.</w:t>
      </w:r>
    </w:p>
    <w:p>
      <w:pPr>
        <w:pStyle w:val="BodyText"/>
        <w:spacing w:line="254" w:lineRule="auto"/>
        <w:ind w:right="277"/>
      </w:pPr>
      <w:r>
        <w:rPr>
          <w:color w:val="231F20"/>
        </w:rPr>
        <w:t>Opera este definită în lege ca rezultat al creaţiei intelectuale originale în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domeniul literaturii, artei şi ştiinţei, indiferent de mijloacele de creare, de modul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concret şi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exprimare,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valoarea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importanţa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acesteia.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Pentru a se bucura de protecţie juridică, o operă trebuie să îndeplinească 3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condiţii:</w:t>
      </w:r>
    </w:p>
    <w:p>
      <w:pPr>
        <w:pStyle w:val="ListParagraph"/>
        <w:numPr>
          <w:ilvl w:val="0"/>
          <w:numId w:val="175"/>
        </w:numPr>
        <w:tabs>
          <w:tab w:pos="735" w:val="left" w:leader="none"/>
        </w:tabs>
        <w:spacing w:line="236" w:lineRule="exact" w:before="0" w:after="0"/>
        <w:ind w:left="734" w:right="0" w:hanging="118"/>
        <w:jc w:val="both"/>
        <w:rPr>
          <w:sz w:val="21"/>
        </w:rPr>
      </w:pPr>
      <w:r>
        <w:rPr>
          <w:color w:val="231F20"/>
          <w:spacing w:val="-1"/>
          <w:sz w:val="21"/>
        </w:rPr>
        <w:t>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fie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rezultatul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unei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creaţii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intelectuale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partea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autorului;</w:t>
      </w:r>
    </w:p>
    <w:p>
      <w:pPr>
        <w:pStyle w:val="ListParagraph"/>
        <w:numPr>
          <w:ilvl w:val="0"/>
          <w:numId w:val="175"/>
        </w:numPr>
        <w:tabs>
          <w:tab w:pos="746" w:val="left" w:leader="none"/>
        </w:tabs>
        <w:spacing w:line="254" w:lineRule="auto" w:before="3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să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îmbrace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formă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concretă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exprimare,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perceptibilă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simţurilor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ceea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ce înseamnă că nu în toate cazurile opera trebuie să fie fixată pe un suport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material;</w:t>
      </w:r>
    </w:p>
    <w:p>
      <w:pPr>
        <w:pStyle w:val="ListParagraph"/>
        <w:numPr>
          <w:ilvl w:val="0"/>
          <w:numId w:val="175"/>
        </w:numPr>
        <w:tabs>
          <w:tab w:pos="757" w:val="left" w:leader="none"/>
        </w:tabs>
        <w:spacing w:line="254" w:lineRule="auto" w:before="0" w:after="0"/>
        <w:ind w:left="277" w:right="271" w:firstLine="340"/>
        <w:jc w:val="both"/>
        <w:rPr>
          <w:sz w:val="21"/>
        </w:rPr>
      </w:pPr>
      <w:r>
        <w:rPr>
          <w:color w:val="231F20"/>
          <w:sz w:val="21"/>
        </w:rPr>
        <w:t>să fie susceptibilă de aducere la cunoştinţa publicului prin reproducere,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executare,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expunere,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reprezentare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orice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alt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mijloc.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5"/>
      </w:pPr>
      <w:r>
        <w:rPr>
          <w:color w:val="231F20"/>
          <w:w w:val="95"/>
        </w:rPr>
        <w:t>În doctrină, prima condiţie este denumită originalitatea operei şi este consi-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derată</w:t>
      </w:r>
      <w:r>
        <w:rPr>
          <w:color w:val="231F20"/>
          <w:spacing w:val="-10"/>
        </w:rPr>
        <w:t> </w:t>
      </w:r>
      <w:r>
        <w:rPr>
          <w:color w:val="231F20"/>
        </w:rPr>
        <w:t>ca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expresie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amprentei</w:t>
      </w:r>
      <w:r>
        <w:rPr>
          <w:color w:val="231F20"/>
          <w:spacing w:val="-9"/>
        </w:rPr>
        <w:t> </w:t>
      </w:r>
      <w:r>
        <w:rPr>
          <w:color w:val="231F20"/>
        </w:rPr>
        <w:t>personalităţii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individualităţii</w:t>
      </w:r>
      <w:r>
        <w:rPr>
          <w:color w:val="231F20"/>
          <w:spacing w:val="-10"/>
        </w:rPr>
        <w:t> </w:t>
      </w:r>
      <w:r>
        <w:rPr>
          <w:color w:val="231F20"/>
        </w:rPr>
        <w:t>autorului.</w:t>
      </w:r>
      <w:r>
        <w:rPr>
          <w:color w:val="231F20"/>
          <w:spacing w:val="-10"/>
        </w:rPr>
        <w:t> </w:t>
      </w:r>
      <w:r>
        <w:rPr>
          <w:color w:val="231F20"/>
        </w:rPr>
        <w:t>Ori-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ginalitatea nu trebuie confundată cu noutatea, care pentru invenţie este o con-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diţie impusă pentru ca aceasta din urmă să poată fi brevetată. O operă poate fi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originală</w:t>
      </w:r>
      <w:r>
        <w:rPr>
          <w:color w:val="231F20"/>
          <w:spacing w:val="-9"/>
        </w:rPr>
        <w:t> </w:t>
      </w:r>
      <w:r>
        <w:rPr>
          <w:color w:val="231F20"/>
        </w:rPr>
        <w:t>fără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fi</w:t>
      </w:r>
      <w:r>
        <w:rPr>
          <w:color w:val="231F20"/>
          <w:spacing w:val="-8"/>
        </w:rPr>
        <w:t> </w:t>
      </w:r>
      <w:r>
        <w:rPr>
          <w:color w:val="231F20"/>
        </w:rPr>
        <w:t>nouă.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 lege este specificat că operele, precum şi părţile componente sau alte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elemente ale operelor beneficiază de protecţie dacă sunt originale, în sensul că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reprezintă prin sine înseşi creaţii intelectuale de autor. Nu se aplică alte criterii,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cum ar fi caracteristicile de ordin cantitativ, calitativ sau estetic, pentru a deter-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mina</w:t>
      </w:r>
      <w:r>
        <w:rPr>
          <w:color w:val="231F20"/>
          <w:spacing w:val="-10"/>
        </w:rPr>
        <w:t> </w:t>
      </w:r>
      <w:r>
        <w:rPr>
          <w:color w:val="231F20"/>
        </w:rPr>
        <w:t>dacă</w:t>
      </w:r>
      <w:r>
        <w:rPr>
          <w:color w:val="231F20"/>
          <w:spacing w:val="-10"/>
        </w:rPr>
        <w:t> </w:t>
      </w:r>
      <w:r>
        <w:rPr>
          <w:color w:val="231F20"/>
        </w:rPr>
        <w:t>aceste</w:t>
      </w:r>
      <w:r>
        <w:rPr>
          <w:color w:val="231F20"/>
          <w:spacing w:val="-10"/>
        </w:rPr>
        <w:t> </w:t>
      </w:r>
      <w:r>
        <w:rPr>
          <w:color w:val="231F20"/>
        </w:rPr>
        <w:t>opere</w:t>
      </w:r>
      <w:r>
        <w:rPr>
          <w:color w:val="231F20"/>
          <w:spacing w:val="-10"/>
        </w:rPr>
        <w:t> </w:t>
      </w:r>
      <w:r>
        <w:rPr>
          <w:color w:val="231F20"/>
        </w:rPr>
        <w:t>sunt</w:t>
      </w:r>
      <w:r>
        <w:rPr>
          <w:color w:val="231F20"/>
          <w:spacing w:val="-9"/>
        </w:rPr>
        <w:t> </w:t>
      </w:r>
      <w:r>
        <w:rPr>
          <w:color w:val="231F20"/>
        </w:rPr>
        <w:t>pasibile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protecţie.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Alături de operele absolut originale, există şi opere relativ originale ai căror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autori au împrumutat unor creaţii preexistente elemente protejate, fără ca acest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lucru să-i priveze de vocaţia la dreptul de autor, cum este cazul unei întregi ca-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tegorii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opere</w:t>
      </w:r>
      <w:r>
        <w:rPr>
          <w:color w:val="231F20"/>
          <w:spacing w:val="-10"/>
        </w:rPr>
        <w:t> </w:t>
      </w:r>
      <w:r>
        <w:rPr>
          <w:color w:val="231F20"/>
        </w:rPr>
        <w:t>denumite</w:t>
      </w:r>
      <w:r>
        <w:rPr>
          <w:color w:val="231F20"/>
          <w:spacing w:val="-10"/>
        </w:rPr>
        <w:t> </w:t>
      </w:r>
      <w:r>
        <w:rPr>
          <w:color w:val="231F20"/>
        </w:rPr>
        <w:t>derivate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compozite.</w:t>
      </w:r>
    </w:p>
    <w:p>
      <w:pPr>
        <w:pStyle w:val="Heading2"/>
        <w:numPr>
          <w:ilvl w:val="1"/>
          <w:numId w:val="183"/>
        </w:numPr>
        <w:tabs>
          <w:tab w:pos="2509" w:val="left" w:leader="none"/>
        </w:tabs>
        <w:spacing w:line="240" w:lineRule="auto" w:before="174" w:after="0"/>
        <w:ind w:left="2508" w:right="0" w:hanging="227"/>
        <w:jc w:val="left"/>
        <w:rPr>
          <w:color w:val="231F20"/>
        </w:rPr>
      </w:pPr>
      <w:r>
        <w:rPr>
          <w:color w:val="231F20"/>
          <w:w w:val="90"/>
        </w:rPr>
        <w:t>Categorii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opere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protejate</w:t>
      </w:r>
    </w:p>
    <w:p>
      <w:pPr>
        <w:pStyle w:val="BodyText"/>
        <w:spacing w:line="252" w:lineRule="auto" w:before="175"/>
        <w:ind w:right="275"/>
      </w:pPr>
      <w:r>
        <w:rPr>
          <w:color w:val="231F20"/>
          <w:w w:val="95"/>
        </w:rPr>
        <w:t>Majoritatea legislaţiilor nu cuprind o enumerare a categoriilor de opere 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tejate în cadrul dreptului de autor, mărginindu-se fie la o definiţie cu caracter</w:t>
      </w:r>
      <w:r>
        <w:rPr>
          <w:color w:val="231F20"/>
          <w:spacing w:val="-53"/>
        </w:rPr>
        <w:t> </w:t>
      </w:r>
      <w:r>
        <w:rPr>
          <w:color w:val="231F20"/>
        </w:rPr>
        <w:t>general, fie la o referire la cele trei mari categorii de clasificare doctrinală, şi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anume: </w:t>
      </w:r>
      <w:r>
        <w:rPr>
          <w:rFonts w:ascii="Arial" w:hAnsi="Arial"/>
          <w:b/>
          <w:color w:val="231F20"/>
          <w:w w:val="90"/>
        </w:rPr>
        <w:t>opere literare</w:t>
      </w:r>
      <w:r>
        <w:rPr>
          <w:color w:val="231F20"/>
          <w:w w:val="90"/>
        </w:rPr>
        <w:t>, </w:t>
      </w:r>
      <w:r>
        <w:rPr>
          <w:rFonts w:ascii="Arial" w:hAnsi="Arial"/>
          <w:b/>
          <w:color w:val="231F20"/>
          <w:w w:val="90"/>
        </w:rPr>
        <w:t>artistice </w:t>
      </w:r>
      <w:r>
        <w:rPr>
          <w:color w:val="231F20"/>
          <w:w w:val="90"/>
        </w:rPr>
        <w:t>şi </w:t>
      </w:r>
      <w:r>
        <w:rPr>
          <w:rFonts w:ascii="Arial" w:hAnsi="Arial"/>
          <w:b/>
          <w:color w:val="231F20"/>
          <w:w w:val="90"/>
        </w:rPr>
        <w:t>muzicale</w:t>
      </w:r>
      <w:r>
        <w:rPr>
          <w:color w:val="231F20"/>
          <w:w w:val="90"/>
        </w:rPr>
        <w:t>. În unele cazuri, opera muzicală este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înglobată în categoria celor artistice. Operele ştiinţifice sunt, uneori, menţionate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separat. Unele legislaţii nu cuprind o definiţie a operei protejabile. Condiţiile</w:t>
      </w:r>
      <w:r>
        <w:rPr>
          <w:color w:val="231F20"/>
          <w:spacing w:val="1"/>
        </w:rPr>
        <w:t> </w:t>
      </w:r>
      <w:r>
        <w:rPr>
          <w:color w:val="231F20"/>
        </w:rPr>
        <w:t>protecţiei</w:t>
      </w:r>
      <w:r>
        <w:rPr>
          <w:color w:val="231F20"/>
          <w:spacing w:val="-9"/>
        </w:rPr>
        <w:t> </w:t>
      </w:r>
      <w:r>
        <w:rPr>
          <w:color w:val="231F20"/>
        </w:rPr>
        <w:t>fiind</w:t>
      </w:r>
      <w:r>
        <w:rPr>
          <w:color w:val="231F20"/>
          <w:spacing w:val="-10"/>
        </w:rPr>
        <w:t> </w:t>
      </w:r>
      <w:r>
        <w:rPr>
          <w:color w:val="231F20"/>
        </w:rPr>
        <w:t>desprinse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jurisprudenţă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doctrină.</w:t>
      </w:r>
    </w:p>
    <w:p>
      <w:pPr>
        <w:pStyle w:val="BodyText"/>
        <w:spacing w:line="252" w:lineRule="auto"/>
        <w:ind w:right="276"/>
      </w:pPr>
      <w:r>
        <w:rPr>
          <w:color w:val="231F20"/>
        </w:rPr>
        <w:t>Legislaţiile</w:t>
      </w:r>
      <w:r>
        <w:rPr>
          <w:color w:val="231F20"/>
          <w:spacing w:val="-7"/>
        </w:rPr>
        <w:t> </w:t>
      </w:r>
      <w:r>
        <w:rPr>
          <w:color w:val="231F20"/>
        </w:rPr>
        <w:t>mai</w:t>
      </w:r>
      <w:r>
        <w:rPr>
          <w:color w:val="231F20"/>
          <w:spacing w:val="-6"/>
        </w:rPr>
        <w:t> </w:t>
      </w:r>
      <w:r>
        <w:rPr>
          <w:color w:val="231F20"/>
        </w:rPr>
        <w:t>noi,</w:t>
      </w:r>
      <w:r>
        <w:rPr>
          <w:color w:val="231F20"/>
          <w:spacing w:val="-7"/>
        </w:rPr>
        <w:t> </w:t>
      </w:r>
      <w:r>
        <w:rPr>
          <w:color w:val="231F20"/>
        </w:rPr>
        <w:t>însă,</w:t>
      </w:r>
      <w:r>
        <w:rPr>
          <w:color w:val="231F20"/>
          <w:spacing w:val="-6"/>
        </w:rPr>
        <w:t> </w:t>
      </w:r>
      <w:r>
        <w:rPr>
          <w:color w:val="231F20"/>
        </w:rPr>
        <w:t>printre</w:t>
      </w:r>
      <w:r>
        <w:rPr>
          <w:color w:val="231F20"/>
          <w:spacing w:val="-5"/>
        </w:rPr>
        <w:t> </w:t>
      </w:r>
      <w:r>
        <w:rPr>
          <w:color w:val="231F20"/>
        </w:rPr>
        <w:t>care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Legea</w:t>
      </w:r>
      <w:r>
        <w:rPr>
          <w:color w:val="231F20"/>
          <w:spacing w:val="-6"/>
        </w:rPr>
        <w:t> </w:t>
      </w:r>
      <w:r>
        <w:rPr>
          <w:color w:val="231F20"/>
        </w:rPr>
        <w:t>nr.139/2010,</w:t>
      </w:r>
      <w:r>
        <w:rPr>
          <w:color w:val="231F20"/>
          <w:spacing w:val="-6"/>
        </w:rPr>
        <w:t> </w:t>
      </w:r>
      <w:r>
        <w:rPr>
          <w:color w:val="231F20"/>
        </w:rPr>
        <w:t>au</w:t>
      </w:r>
      <w:r>
        <w:rPr>
          <w:color w:val="231F20"/>
          <w:spacing w:val="-7"/>
        </w:rPr>
        <w:t> </w:t>
      </w:r>
      <w:r>
        <w:rPr>
          <w:color w:val="231F20"/>
        </w:rPr>
        <w:t>recurs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4"/>
        </w:rPr>
        <w:t> </w:t>
      </w:r>
      <w:r>
        <w:rPr>
          <w:color w:val="231F20"/>
        </w:rPr>
        <w:t>enumerare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operelor</w:t>
      </w:r>
      <w:r>
        <w:rPr>
          <w:color w:val="231F20"/>
          <w:spacing w:val="-8"/>
        </w:rPr>
        <w:t> </w:t>
      </w:r>
      <w:r>
        <w:rPr>
          <w:color w:val="231F20"/>
        </w:rPr>
        <w:t>protejabile,</w:t>
      </w:r>
      <w:r>
        <w:rPr>
          <w:color w:val="231F20"/>
          <w:spacing w:val="-8"/>
        </w:rPr>
        <w:t> </w:t>
      </w:r>
      <w:r>
        <w:rPr>
          <w:color w:val="231F20"/>
        </w:rPr>
        <w:t>fără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atribui</w:t>
      </w:r>
      <w:r>
        <w:rPr>
          <w:color w:val="231F20"/>
          <w:spacing w:val="-9"/>
        </w:rPr>
        <w:t> </w:t>
      </w:r>
      <w:r>
        <w:rPr>
          <w:color w:val="231F20"/>
        </w:rPr>
        <w:t>acestei</w:t>
      </w:r>
      <w:r>
        <w:rPr>
          <w:color w:val="231F20"/>
          <w:spacing w:val="-8"/>
        </w:rPr>
        <w:t> </w:t>
      </w:r>
      <w:r>
        <w:rPr>
          <w:color w:val="231F20"/>
        </w:rPr>
        <w:t>enumerări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caracter</w:t>
      </w:r>
      <w:r>
        <w:rPr>
          <w:color w:val="231F20"/>
          <w:spacing w:val="-53"/>
        </w:rPr>
        <w:t> </w:t>
      </w:r>
      <w:r>
        <w:rPr>
          <w:color w:val="231F20"/>
        </w:rPr>
        <w:t>limitativ.</w:t>
      </w:r>
    </w:p>
    <w:p>
      <w:pPr>
        <w:spacing w:line="249" w:lineRule="auto" w:before="1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Astfel,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Legea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dreptul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autor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drepturile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conexe,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da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0"/>
          <w:sz w:val="21"/>
        </w:rPr>
        <w:t>naştere</w:t>
      </w:r>
      <w:r>
        <w:rPr>
          <w:color w:val="231F20"/>
          <w:spacing w:val="3"/>
          <w:w w:val="90"/>
          <w:sz w:val="21"/>
        </w:rPr>
        <w:t> </w:t>
      </w:r>
      <w:r>
        <w:rPr>
          <w:color w:val="231F20"/>
          <w:w w:val="90"/>
          <w:sz w:val="21"/>
        </w:rPr>
        <w:t>la</w:t>
      </w:r>
      <w:r>
        <w:rPr>
          <w:color w:val="231F20"/>
          <w:spacing w:val="3"/>
          <w:w w:val="90"/>
          <w:sz w:val="21"/>
        </w:rPr>
        <w:t> </w:t>
      </w:r>
      <w:r>
        <w:rPr>
          <w:color w:val="231F20"/>
          <w:w w:val="90"/>
          <w:sz w:val="21"/>
        </w:rPr>
        <w:t>interpretări</w:t>
      </w:r>
      <w:r>
        <w:rPr>
          <w:color w:val="231F20"/>
          <w:spacing w:val="3"/>
          <w:w w:val="90"/>
          <w:sz w:val="21"/>
        </w:rPr>
        <w:t> </w:t>
      </w:r>
      <w:r>
        <w:rPr>
          <w:color w:val="231F20"/>
          <w:w w:val="90"/>
          <w:sz w:val="21"/>
        </w:rPr>
        <w:t>enumeră</w:t>
      </w:r>
      <w:r>
        <w:rPr>
          <w:color w:val="231F20"/>
          <w:spacing w:val="2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categoriile</w:t>
      </w:r>
      <w:r>
        <w:rPr>
          <w:rFonts w:ascii="Arial" w:hAnsi="Arial"/>
          <w:b/>
          <w:color w:val="231F20"/>
          <w:spacing w:val="-5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de</w:t>
      </w:r>
      <w:r>
        <w:rPr>
          <w:rFonts w:ascii="Arial" w:hAnsi="Arial"/>
          <w:b/>
          <w:color w:val="231F20"/>
          <w:spacing w:val="-5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opere</w:t>
      </w:r>
      <w:r>
        <w:rPr>
          <w:rFonts w:ascii="Arial" w:hAnsi="Arial"/>
          <w:b/>
          <w:color w:val="231F20"/>
          <w:spacing w:val="-5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protejate</w:t>
      </w:r>
      <w:r>
        <w:rPr>
          <w:color w:val="231F20"/>
          <w:w w:val="90"/>
          <w:sz w:val="21"/>
        </w:rPr>
        <w:t>:</w:t>
      </w:r>
    </w:p>
    <w:p>
      <w:pPr>
        <w:pStyle w:val="ListParagraph"/>
        <w:numPr>
          <w:ilvl w:val="0"/>
          <w:numId w:val="184"/>
        </w:numPr>
        <w:tabs>
          <w:tab w:pos="834" w:val="left" w:leader="none"/>
        </w:tabs>
        <w:spacing w:line="240" w:lineRule="auto" w:before="1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operele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literare (povestiri,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eseuri, romane, poezii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etc.);</w:t>
      </w:r>
    </w:p>
    <w:p>
      <w:pPr>
        <w:pStyle w:val="ListParagraph"/>
        <w:numPr>
          <w:ilvl w:val="0"/>
          <w:numId w:val="184"/>
        </w:numPr>
        <w:tabs>
          <w:tab w:pos="839" w:val="left" w:leader="none"/>
        </w:tabs>
        <w:spacing w:line="240" w:lineRule="auto" w:before="13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programele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calculator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protejează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operele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literare;</w:t>
      </w:r>
    </w:p>
    <w:p>
      <w:pPr>
        <w:pStyle w:val="ListParagraph"/>
        <w:numPr>
          <w:ilvl w:val="0"/>
          <w:numId w:val="184"/>
        </w:numPr>
        <w:tabs>
          <w:tab w:pos="823" w:val="left" w:leader="none"/>
        </w:tabs>
        <w:spacing w:line="240" w:lineRule="auto" w:before="12" w:after="0"/>
        <w:ind w:left="822" w:right="0" w:hanging="206"/>
        <w:jc w:val="left"/>
        <w:rPr>
          <w:sz w:val="21"/>
        </w:rPr>
      </w:pPr>
      <w:r>
        <w:rPr>
          <w:color w:val="231F20"/>
          <w:w w:val="95"/>
          <w:sz w:val="21"/>
        </w:rPr>
        <w:t>operele</w:t>
      </w:r>
      <w:r>
        <w:rPr>
          <w:color w:val="231F20"/>
          <w:spacing w:val="50"/>
          <w:sz w:val="21"/>
        </w:rPr>
        <w:t> </w:t>
      </w:r>
      <w:r>
        <w:rPr>
          <w:color w:val="231F20"/>
          <w:w w:val="95"/>
          <w:sz w:val="21"/>
        </w:rPr>
        <w:t>ştiinţifice;</w:t>
      </w:r>
    </w:p>
    <w:p>
      <w:pPr>
        <w:pStyle w:val="ListParagraph"/>
        <w:numPr>
          <w:ilvl w:val="0"/>
          <w:numId w:val="184"/>
        </w:numPr>
        <w:tabs>
          <w:tab w:pos="844" w:val="left" w:leader="none"/>
        </w:tabs>
        <w:spacing w:line="252" w:lineRule="auto" w:before="12" w:after="0"/>
        <w:ind w:left="277" w:right="273" w:firstLine="340"/>
        <w:jc w:val="left"/>
        <w:rPr>
          <w:sz w:val="21"/>
        </w:rPr>
      </w:pPr>
      <w:r>
        <w:rPr>
          <w:color w:val="231F20"/>
          <w:w w:val="95"/>
          <w:sz w:val="21"/>
        </w:rPr>
        <w:t>operele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dramatice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dramatico-muzicale,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scenariile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proiectele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sce-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narii,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libretele,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sinopsisul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filmului;</w:t>
      </w:r>
    </w:p>
    <w:p>
      <w:pPr>
        <w:pStyle w:val="ListParagraph"/>
        <w:numPr>
          <w:ilvl w:val="0"/>
          <w:numId w:val="184"/>
        </w:numPr>
        <w:tabs>
          <w:tab w:pos="834" w:val="left" w:leader="none"/>
        </w:tabs>
        <w:spacing w:line="240" w:lineRule="auto" w:before="1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operele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muzicale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fără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text;</w:t>
      </w:r>
    </w:p>
    <w:p>
      <w:pPr>
        <w:pStyle w:val="ListParagraph"/>
        <w:numPr>
          <w:ilvl w:val="0"/>
          <w:numId w:val="184"/>
        </w:numPr>
        <w:tabs>
          <w:tab w:pos="788" w:val="left" w:leader="none"/>
        </w:tabs>
        <w:spacing w:line="240" w:lineRule="auto" w:before="12" w:after="0"/>
        <w:ind w:left="787" w:right="0" w:hanging="171"/>
        <w:jc w:val="left"/>
        <w:rPr>
          <w:sz w:val="21"/>
        </w:rPr>
      </w:pPr>
      <w:r>
        <w:rPr>
          <w:color w:val="231F20"/>
          <w:w w:val="95"/>
          <w:sz w:val="21"/>
        </w:rPr>
        <w:t>operele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coregrafice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pantomimele;</w:t>
      </w:r>
    </w:p>
    <w:p>
      <w:pPr>
        <w:pStyle w:val="ListParagraph"/>
        <w:numPr>
          <w:ilvl w:val="0"/>
          <w:numId w:val="184"/>
        </w:numPr>
        <w:tabs>
          <w:tab w:pos="840" w:val="left" w:leader="none"/>
        </w:tabs>
        <w:spacing w:line="240" w:lineRule="auto" w:before="13" w:after="0"/>
        <w:ind w:left="839" w:right="0" w:hanging="223"/>
        <w:jc w:val="left"/>
        <w:rPr>
          <w:sz w:val="21"/>
        </w:rPr>
      </w:pPr>
      <w:r>
        <w:rPr>
          <w:color w:val="231F20"/>
          <w:w w:val="95"/>
          <w:sz w:val="21"/>
        </w:rPr>
        <w:t>operele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audiovizuale;</w:t>
      </w:r>
    </w:p>
    <w:p>
      <w:pPr>
        <w:pStyle w:val="ListParagraph"/>
        <w:numPr>
          <w:ilvl w:val="0"/>
          <w:numId w:val="184"/>
        </w:numPr>
        <w:tabs>
          <w:tab w:pos="841" w:val="left" w:leader="none"/>
        </w:tabs>
        <w:spacing w:line="240" w:lineRule="auto" w:before="12" w:after="0"/>
        <w:ind w:left="840" w:right="0" w:hanging="224"/>
        <w:jc w:val="left"/>
        <w:rPr>
          <w:sz w:val="21"/>
        </w:rPr>
      </w:pPr>
      <w:r>
        <w:rPr>
          <w:color w:val="231F20"/>
          <w:w w:val="95"/>
          <w:sz w:val="21"/>
        </w:rPr>
        <w:t>operele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pictură,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sculptură,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grafică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alte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opere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artă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plastică;</w:t>
      </w:r>
    </w:p>
    <w:p>
      <w:pPr>
        <w:pStyle w:val="ListParagraph"/>
        <w:numPr>
          <w:ilvl w:val="0"/>
          <w:numId w:val="184"/>
        </w:numPr>
        <w:tabs>
          <w:tab w:pos="775" w:val="left" w:leader="none"/>
        </w:tabs>
        <w:spacing w:line="240" w:lineRule="auto" w:before="12" w:after="0"/>
        <w:ind w:left="774" w:right="0" w:hanging="158"/>
        <w:jc w:val="left"/>
        <w:rPr>
          <w:sz w:val="21"/>
        </w:rPr>
      </w:pPr>
      <w:r>
        <w:rPr>
          <w:color w:val="231F20"/>
          <w:w w:val="95"/>
          <w:sz w:val="21"/>
        </w:rPr>
        <w:t>operele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arhitectură,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urbanistică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artă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horticolă;</w:t>
      </w:r>
    </w:p>
    <w:p>
      <w:pPr>
        <w:pStyle w:val="ListParagraph"/>
        <w:numPr>
          <w:ilvl w:val="0"/>
          <w:numId w:val="184"/>
        </w:numPr>
        <w:tabs>
          <w:tab w:pos="774" w:val="left" w:leader="none"/>
        </w:tabs>
        <w:spacing w:line="240" w:lineRule="auto" w:before="13" w:after="0"/>
        <w:ind w:left="774" w:right="0" w:hanging="157"/>
        <w:jc w:val="left"/>
        <w:rPr>
          <w:sz w:val="21"/>
        </w:rPr>
      </w:pPr>
      <w:r>
        <w:rPr>
          <w:color w:val="231F20"/>
          <w:w w:val="95"/>
          <w:sz w:val="21"/>
        </w:rPr>
        <w:t>operele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artă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aplicată;</w:t>
      </w:r>
    </w:p>
    <w:p>
      <w:pPr>
        <w:pStyle w:val="ListParagraph"/>
        <w:numPr>
          <w:ilvl w:val="0"/>
          <w:numId w:val="184"/>
        </w:numPr>
        <w:tabs>
          <w:tab w:pos="861" w:val="left" w:leader="none"/>
        </w:tabs>
        <w:spacing w:line="252" w:lineRule="auto" w:before="12" w:after="0"/>
        <w:ind w:left="277" w:right="273" w:firstLine="340"/>
        <w:jc w:val="left"/>
        <w:rPr>
          <w:sz w:val="21"/>
        </w:rPr>
      </w:pPr>
      <w:r>
        <w:rPr>
          <w:color w:val="231F20"/>
          <w:sz w:val="21"/>
        </w:rPr>
        <w:t>operele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fotografice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operele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obţinute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printr-un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procedeu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analog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foto-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grafiei;</w:t>
      </w:r>
    </w:p>
    <w:p>
      <w:pPr>
        <w:pStyle w:val="ListParagraph"/>
        <w:numPr>
          <w:ilvl w:val="0"/>
          <w:numId w:val="184"/>
        </w:numPr>
        <w:tabs>
          <w:tab w:pos="769" w:val="left" w:leader="none"/>
        </w:tabs>
        <w:spacing w:line="240" w:lineRule="auto" w:before="1" w:after="0"/>
        <w:ind w:left="768" w:right="0" w:hanging="152"/>
        <w:jc w:val="left"/>
        <w:rPr>
          <w:sz w:val="21"/>
        </w:rPr>
      </w:pPr>
      <w:r>
        <w:rPr>
          <w:color w:val="231F20"/>
          <w:w w:val="95"/>
          <w:sz w:val="21"/>
        </w:rPr>
        <w:t>hărţile,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planşele,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schiţele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lucrările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tridimensionale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domeniul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geogra-</w:t>
      </w:r>
    </w:p>
    <w:p>
      <w:pPr>
        <w:pStyle w:val="BodyText"/>
        <w:spacing w:before="12"/>
        <w:ind w:firstLine="0"/>
        <w:jc w:val="left"/>
      </w:pPr>
      <w:r>
        <w:rPr>
          <w:color w:val="231F20"/>
          <w:spacing w:val="-1"/>
        </w:rPr>
        <w:t>fiei,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topografiei,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arhitecturii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alte</w:t>
      </w:r>
      <w:r>
        <w:rPr>
          <w:color w:val="231F20"/>
          <w:spacing w:val="-13"/>
        </w:rPr>
        <w:t> </w:t>
      </w:r>
      <w:r>
        <w:rPr>
          <w:color w:val="231F20"/>
        </w:rPr>
        <w:t>domenii</w:t>
      </w:r>
      <w:r>
        <w:rPr>
          <w:color w:val="231F20"/>
          <w:spacing w:val="-13"/>
        </w:rPr>
        <w:t> </w:t>
      </w:r>
      <w:r>
        <w:rPr>
          <w:color w:val="231F20"/>
        </w:rPr>
        <w:t>ale</w:t>
      </w:r>
      <w:r>
        <w:rPr>
          <w:color w:val="231F20"/>
          <w:spacing w:val="-12"/>
        </w:rPr>
        <w:t> </w:t>
      </w:r>
      <w:r>
        <w:rPr>
          <w:color w:val="231F20"/>
        </w:rPr>
        <w:t>ştiinţei;</w:t>
      </w:r>
    </w:p>
    <w:p>
      <w:pPr>
        <w:pStyle w:val="ListParagraph"/>
        <w:numPr>
          <w:ilvl w:val="0"/>
          <w:numId w:val="184"/>
        </w:numPr>
        <w:tabs>
          <w:tab w:pos="899" w:val="left" w:leader="none"/>
        </w:tabs>
        <w:spacing w:line="240" w:lineRule="auto" w:before="12" w:after="0"/>
        <w:ind w:left="898" w:right="0" w:hanging="282"/>
        <w:jc w:val="left"/>
        <w:rPr>
          <w:sz w:val="21"/>
        </w:rPr>
      </w:pPr>
      <w:r>
        <w:rPr>
          <w:color w:val="231F20"/>
          <w:w w:val="95"/>
          <w:sz w:val="21"/>
        </w:rPr>
        <w:t>bazele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date;</w:t>
      </w:r>
    </w:p>
    <w:p>
      <w:pPr>
        <w:pStyle w:val="ListParagraph"/>
        <w:numPr>
          <w:ilvl w:val="0"/>
          <w:numId w:val="184"/>
        </w:numPr>
        <w:tabs>
          <w:tab w:pos="841" w:val="left" w:leader="none"/>
        </w:tabs>
        <w:spacing w:line="240" w:lineRule="auto" w:before="15" w:after="0"/>
        <w:ind w:left="840" w:right="0" w:hanging="224"/>
        <w:jc w:val="left"/>
        <w:rPr>
          <w:sz w:val="21"/>
        </w:rPr>
      </w:pPr>
      <w:r>
        <w:rPr>
          <w:color w:val="231F20"/>
          <w:w w:val="95"/>
          <w:sz w:val="21"/>
        </w:rPr>
        <w:t>alte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opere.</w:t>
      </w:r>
    </w:p>
    <w:p>
      <w:pPr>
        <w:spacing w:after="0" w:line="240" w:lineRule="auto"/>
        <w:jc w:val="left"/>
        <w:rPr>
          <w:sz w:val="21"/>
        </w:rPr>
        <w:sectPr>
          <w:headerReference w:type="default" r:id="rId129"/>
          <w:headerReference w:type="even" r:id="rId130"/>
          <w:footerReference w:type="default" r:id="rId131"/>
          <w:footerReference w:type="even" r:id="rId132"/>
          <w:pgSz w:w="9930" w:h="14180"/>
          <w:pgMar w:header="853" w:footer="911" w:top="1260" w:bottom="1100" w:left="1140" w:right="1140"/>
          <w:pgNumType w:start="189"/>
        </w:sectPr>
      </w:pPr>
    </w:p>
    <w:p>
      <w:pPr>
        <w:pStyle w:val="BodyText"/>
        <w:spacing w:before="8"/>
        <w:ind w:left="0" w:firstLine="0"/>
        <w:jc w:val="left"/>
        <w:rPr>
          <w:sz w:val="12"/>
        </w:rPr>
      </w:pPr>
    </w:p>
    <w:p>
      <w:pPr>
        <w:tabs>
          <w:tab w:pos="4119" w:val="left" w:leader="none"/>
        </w:tabs>
        <w:spacing w:line="240" w:lineRule="auto"/>
        <w:ind w:left="277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170816" cy="2854832"/>
            <wp:effectExtent l="0" t="0" r="0" b="0"/>
            <wp:docPr id="93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89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816" cy="285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1996058" cy="2864167"/>
            <wp:effectExtent l="0" t="0" r="0" b="0"/>
            <wp:docPr id="95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90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058" cy="28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 w:firstLine="0"/>
        <w:jc w:val="left"/>
        <w:rPr>
          <w:sz w:val="4"/>
        </w:rPr>
      </w:pPr>
    </w:p>
    <w:p>
      <w:pPr>
        <w:pStyle w:val="BodyText"/>
        <w:ind w:firstLine="0"/>
        <w:jc w:val="left"/>
        <w:rPr>
          <w:sz w:val="20"/>
        </w:rPr>
      </w:pPr>
      <w:r>
        <w:rPr>
          <w:sz w:val="20"/>
        </w:rPr>
        <w:pict>
          <v:group style="width:354.35pt;height:324.850pt;mso-position-horizontal-relative:char;mso-position-vertical-relative:line" coordorigin="0,0" coordsize="7087,6497">
            <v:shape style="position:absolute;left:3675;top:1591;width:3412;height:3181" type="#_x0000_t75" stroked="false">
              <v:imagedata r:id="rId135" o:title=""/>
            </v:shape>
            <v:shape style="position:absolute;left:0;top:2795;width:4921;height:3702" type="#_x0000_t75" stroked="false">
              <v:imagedata r:id="rId136" o:title=""/>
            </v:shape>
            <v:shape style="position:absolute;left:0;top:0;width:4921;height:2730" type="#_x0000_t75" stroked="false">
              <v:imagedata r:id="rId137" o:title=""/>
            </v:shape>
          </v:group>
        </w:pict>
      </w:r>
      <w:r>
        <w:rPr>
          <w:sz w:val="20"/>
        </w:rPr>
      </w:r>
    </w:p>
    <w:p>
      <w:pPr>
        <w:spacing w:before="12"/>
        <w:ind w:left="259" w:right="259" w:firstLine="0"/>
        <w:jc w:val="center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Exemple</w:t>
      </w:r>
      <w:r>
        <w:rPr>
          <w:rFonts w:ascii="Arial" w:hAnsi="Arial"/>
          <w:i/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obiecte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ale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dreptului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autor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și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conexe</w:t>
      </w:r>
    </w:p>
    <w:p>
      <w:pPr>
        <w:spacing w:after="0"/>
        <w:jc w:val="center"/>
        <w:rPr>
          <w:rFonts w:ascii="Arial" w:hAnsi="Arial"/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5"/>
      </w:pPr>
      <w:r>
        <w:rPr>
          <w:color w:val="231F20"/>
        </w:rPr>
        <w:t>Legea nu limitează numărul obiectelor dreptului de autor, ci stabilește că</w:t>
      </w:r>
      <w:r>
        <w:rPr>
          <w:color w:val="231F20"/>
          <w:spacing w:val="-53"/>
        </w:rPr>
        <w:t> </w:t>
      </w:r>
      <w:r>
        <w:rPr>
          <w:color w:val="231F20"/>
        </w:rPr>
        <w:t>pot</w:t>
      </w:r>
      <w:r>
        <w:rPr>
          <w:color w:val="231F20"/>
          <w:spacing w:val="-9"/>
        </w:rPr>
        <w:t> </w:t>
      </w:r>
      <w:r>
        <w:rPr>
          <w:color w:val="231F20"/>
        </w:rPr>
        <w:t>fi</w:t>
      </w:r>
      <w:r>
        <w:rPr>
          <w:color w:val="231F20"/>
          <w:spacing w:val="-7"/>
        </w:rPr>
        <w:t> </w:t>
      </w:r>
      <w:r>
        <w:rPr>
          <w:color w:val="231F20"/>
        </w:rPr>
        <w:t>și</w:t>
      </w:r>
      <w:r>
        <w:rPr>
          <w:color w:val="231F20"/>
          <w:spacing w:val="-8"/>
        </w:rPr>
        <w:t> </w:t>
      </w:r>
      <w:r>
        <w:rPr>
          <w:color w:val="231F20"/>
        </w:rPr>
        <w:t>alte</w:t>
      </w:r>
      <w:r>
        <w:rPr>
          <w:color w:val="231F20"/>
          <w:spacing w:val="-8"/>
        </w:rPr>
        <w:t> </w:t>
      </w:r>
      <w:r>
        <w:rPr>
          <w:color w:val="231F20"/>
        </w:rPr>
        <w:t>opere</w:t>
      </w:r>
      <w:r>
        <w:rPr>
          <w:color w:val="231F20"/>
          <w:spacing w:val="-7"/>
        </w:rPr>
        <w:t> </w:t>
      </w:r>
      <w:r>
        <w:rPr>
          <w:color w:val="231F20"/>
        </w:rPr>
        <w:t>care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presupune</w:t>
      </w:r>
      <w:r>
        <w:rPr>
          <w:color w:val="231F20"/>
          <w:spacing w:val="-8"/>
        </w:rPr>
        <w:t> </w:t>
      </w:r>
      <w:r>
        <w:rPr>
          <w:color w:val="231F20"/>
        </w:rPr>
        <w:t>că</w:t>
      </w:r>
      <w:r>
        <w:rPr>
          <w:color w:val="231F20"/>
          <w:spacing w:val="-7"/>
        </w:rPr>
        <w:t> </w:t>
      </w:r>
      <w:r>
        <w:rPr>
          <w:color w:val="231F20"/>
        </w:rPr>
        <w:t>ar</w:t>
      </w:r>
      <w:r>
        <w:rPr>
          <w:color w:val="231F20"/>
          <w:spacing w:val="-8"/>
        </w:rPr>
        <w:t> </w:t>
      </w:r>
      <w:r>
        <w:rPr>
          <w:color w:val="231F20"/>
        </w:rPr>
        <w:t>putea</w:t>
      </w:r>
      <w:r>
        <w:rPr>
          <w:color w:val="231F20"/>
          <w:spacing w:val="-8"/>
        </w:rPr>
        <w:t> </w:t>
      </w:r>
      <w:r>
        <w:rPr>
          <w:color w:val="231F20"/>
        </w:rPr>
        <w:t>fi</w:t>
      </w:r>
      <w:r>
        <w:rPr>
          <w:color w:val="231F20"/>
          <w:spacing w:val="-7"/>
        </w:rPr>
        <w:t> </w:t>
      </w:r>
      <w:r>
        <w:rPr>
          <w:color w:val="231F20"/>
        </w:rPr>
        <w:t>create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viitor</w:t>
      </w:r>
      <w:r>
        <w:rPr>
          <w:color w:val="231F20"/>
          <w:spacing w:val="-6"/>
        </w:rPr>
        <w:t> </w:t>
      </w:r>
      <w:r>
        <w:rPr>
          <w:color w:val="231F20"/>
        </w:rPr>
        <w:t>și</w:t>
      </w:r>
      <w:r>
        <w:rPr>
          <w:color w:val="231F20"/>
          <w:spacing w:val="-8"/>
        </w:rPr>
        <w:t> </w:t>
      </w:r>
      <w:r>
        <w:rPr>
          <w:color w:val="231F20"/>
        </w:rPr>
        <w:t>care,</w:t>
      </w:r>
      <w:r>
        <w:rPr>
          <w:color w:val="231F20"/>
          <w:spacing w:val="-8"/>
        </w:rPr>
        <w:t> </w:t>
      </w:r>
      <w:r>
        <w:rPr>
          <w:color w:val="231F20"/>
        </w:rPr>
        <w:t>evi-</w:t>
      </w:r>
      <w:r>
        <w:rPr>
          <w:color w:val="231F20"/>
          <w:spacing w:val="-54"/>
        </w:rPr>
        <w:t> </w:t>
      </w:r>
      <w:r>
        <w:rPr>
          <w:color w:val="231F20"/>
        </w:rPr>
        <w:t>dent,</w:t>
      </w:r>
      <w:r>
        <w:rPr>
          <w:color w:val="231F20"/>
          <w:spacing w:val="-14"/>
        </w:rPr>
        <w:t> </w:t>
      </w:r>
      <w:r>
        <w:rPr>
          <w:color w:val="231F20"/>
        </w:rPr>
        <w:t>trebuie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corespundă</w:t>
      </w:r>
      <w:r>
        <w:rPr>
          <w:color w:val="231F20"/>
          <w:spacing w:val="-13"/>
        </w:rPr>
        <w:t> </w:t>
      </w:r>
      <w:r>
        <w:rPr>
          <w:color w:val="231F20"/>
        </w:rPr>
        <w:t>tuturor</w:t>
      </w:r>
      <w:r>
        <w:rPr>
          <w:color w:val="231F20"/>
          <w:spacing w:val="-12"/>
        </w:rPr>
        <w:t> </w:t>
      </w:r>
      <w:r>
        <w:rPr>
          <w:color w:val="231F20"/>
        </w:rPr>
        <w:t>condiţiilor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protecţie</w:t>
      </w:r>
      <w:r>
        <w:rPr>
          <w:color w:val="231F20"/>
          <w:spacing w:val="-13"/>
        </w:rPr>
        <w:t> </w:t>
      </w:r>
      <w:r>
        <w:rPr>
          <w:color w:val="231F20"/>
        </w:rPr>
        <w:t>specificate.</w:t>
      </w:r>
    </w:p>
    <w:p>
      <w:pPr>
        <w:pStyle w:val="BodyText"/>
        <w:spacing w:line="254" w:lineRule="auto"/>
        <w:ind w:right="271"/>
      </w:pPr>
      <w:r>
        <w:rPr>
          <w:color w:val="231F20"/>
        </w:rPr>
        <w:t>Prin</w:t>
      </w:r>
      <w:r>
        <w:rPr>
          <w:color w:val="231F20"/>
          <w:spacing w:val="-14"/>
        </w:rPr>
        <w:t> </w:t>
      </w:r>
      <w:r>
        <w:rPr>
          <w:color w:val="231F20"/>
        </w:rPr>
        <w:t>dreptul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autor,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asemenea,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protejează</w:t>
      </w:r>
      <w:r>
        <w:rPr>
          <w:color w:val="231F20"/>
          <w:spacing w:val="-14"/>
        </w:rPr>
        <w:t> </w:t>
      </w:r>
      <w:r>
        <w:rPr>
          <w:color w:val="231F20"/>
        </w:rPr>
        <w:t>ca</w:t>
      </w:r>
      <w:r>
        <w:rPr>
          <w:color w:val="231F20"/>
          <w:spacing w:val="-14"/>
        </w:rPr>
        <w:t> </w:t>
      </w:r>
      <w:r>
        <w:rPr>
          <w:color w:val="231F20"/>
        </w:rPr>
        <w:t>atare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parte</w:t>
      </w:r>
      <w:r>
        <w:rPr>
          <w:color w:val="231F20"/>
          <w:spacing w:val="-14"/>
        </w:rPr>
        <w:t> </w:t>
      </w:r>
      <w:r>
        <w:rPr>
          <w:color w:val="231F20"/>
        </w:rPr>
        <w:t>com-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ponentă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ori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element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operei</w:t>
      </w:r>
      <w:r>
        <w:rPr>
          <w:color w:val="231F20"/>
          <w:spacing w:val="-12"/>
        </w:rPr>
        <w:t> </w:t>
      </w:r>
      <w:r>
        <w:rPr>
          <w:color w:val="231F20"/>
        </w:rPr>
        <w:t>(inclusiv</w:t>
      </w:r>
      <w:r>
        <w:rPr>
          <w:color w:val="231F20"/>
          <w:spacing w:val="-13"/>
        </w:rPr>
        <w:t> </w:t>
      </w:r>
      <w:r>
        <w:rPr>
          <w:color w:val="231F20"/>
        </w:rPr>
        <w:t>titlul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personajele</w:t>
      </w:r>
      <w:r>
        <w:rPr>
          <w:color w:val="231F20"/>
          <w:spacing w:val="-12"/>
        </w:rPr>
        <w:t> </w:t>
      </w:r>
      <w:r>
        <w:rPr>
          <w:color w:val="231F20"/>
        </w:rPr>
        <w:t>operei)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53"/>
        </w:rPr>
        <w:t> </w:t>
      </w:r>
      <w:r>
        <w:rPr>
          <w:color w:val="231F20"/>
        </w:rPr>
        <w:t>reprezintă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sine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creaţie</w:t>
      </w:r>
      <w:r>
        <w:rPr>
          <w:color w:val="231F20"/>
          <w:spacing w:val="-9"/>
        </w:rPr>
        <w:t> </w:t>
      </w:r>
      <w:r>
        <w:rPr>
          <w:color w:val="231F20"/>
        </w:rPr>
        <w:t>intelectuală.</w:t>
      </w:r>
    </w:p>
    <w:p>
      <w:pPr>
        <w:pStyle w:val="BodyText"/>
        <w:spacing w:line="249" w:lineRule="auto"/>
        <w:ind w:right="275"/>
      </w:pP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asemenea,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art.7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Legea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nr.139/2010</w:t>
      </w:r>
      <w:r>
        <w:rPr>
          <w:color w:val="231F20"/>
          <w:spacing w:val="-12"/>
        </w:rPr>
        <w:t> </w:t>
      </w:r>
      <w:r>
        <w:rPr>
          <w:color w:val="231F20"/>
        </w:rPr>
        <w:t>include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obiectul</w:t>
      </w:r>
      <w:r>
        <w:rPr>
          <w:color w:val="231F20"/>
          <w:spacing w:val="-13"/>
        </w:rPr>
        <w:t> </w:t>
      </w:r>
      <w:r>
        <w:rPr>
          <w:color w:val="231F20"/>
        </w:rPr>
        <w:t>dreptului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autor, fără a prejudicia drepturile autorului operei originale, </w:t>
      </w:r>
      <w:r>
        <w:rPr>
          <w:rFonts w:ascii="Arial" w:hAnsi="Arial"/>
          <w:b/>
          <w:color w:val="231F20"/>
          <w:w w:val="95"/>
        </w:rPr>
        <w:t>operele derivate şi</w:t>
      </w:r>
      <w:r>
        <w:rPr>
          <w:rFonts w:ascii="Arial" w:hAnsi="Arial"/>
          <w:b/>
          <w:color w:val="231F20"/>
          <w:spacing w:val="1"/>
          <w:w w:val="95"/>
        </w:rPr>
        <w:t> </w:t>
      </w:r>
      <w:r>
        <w:rPr>
          <w:rFonts w:ascii="Arial" w:hAnsi="Arial"/>
          <w:b/>
          <w:color w:val="231F20"/>
        </w:rPr>
        <w:t>integrante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baza</w:t>
      </w:r>
      <w:r>
        <w:rPr>
          <w:color w:val="231F20"/>
          <w:spacing w:val="-13"/>
        </w:rPr>
        <w:t> </w:t>
      </w:r>
      <w:r>
        <w:rPr>
          <w:color w:val="231F20"/>
        </w:rPr>
        <w:t>cărora</w:t>
      </w:r>
      <w:r>
        <w:rPr>
          <w:color w:val="231F20"/>
          <w:spacing w:val="-12"/>
        </w:rPr>
        <w:t> </w:t>
      </w:r>
      <w:r>
        <w:rPr>
          <w:color w:val="231F20"/>
        </w:rPr>
        <w:t>stau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ori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12"/>
        </w:rPr>
        <w:t> </w:t>
      </w:r>
      <w:r>
        <w:rPr>
          <w:color w:val="231F20"/>
        </w:rPr>
        <w:t>multe</w:t>
      </w:r>
      <w:r>
        <w:rPr>
          <w:color w:val="231F20"/>
          <w:spacing w:val="-13"/>
        </w:rPr>
        <w:t> </w:t>
      </w:r>
      <w:r>
        <w:rPr>
          <w:color w:val="231F20"/>
        </w:rPr>
        <w:t>opere</w:t>
      </w:r>
      <w:r>
        <w:rPr>
          <w:color w:val="231F20"/>
          <w:spacing w:val="-12"/>
        </w:rPr>
        <w:t> </w:t>
      </w:r>
      <w:r>
        <w:rPr>
          <w:color w:val="231F20"/>
        </w:rPr>
        <w:t>şi/sau</w:t>
      </w:r>
      <w:r>
        <w:rPr>
          <w:color w:val="231F20"/>
          <w:spacing w:val="-12"/>
        </w:rPr>
        <w:t> </w:t>
      </w:r>
      <w:r>
        <w:rPr>
          <w:color w:val="231F20"/>
        </w:rPr>
        <w:t>oricare</w:t>
      </w:r>
      <w:r>
        <w:rPr>
          <w:color w:val="231F20"/>
          <w:spacing w:val="-13"/>
        </w:rPr>
        <w:t> </w:t>
      </w:r>
      <w:r>
        <w:rPr>
          <w:color w:val="231F20"/>
        </w:rPr>
        <w:t>alte</w:t>
      </w:r>
      <w:r>
        <w:rPr>
          <w:color w:val="231F20"/>
          <w:spacing w:val="-12"/>
        </w:rPr>
        <w:t> </w:t>
      </w:r>
      <w:r>
        <w:rPr>
          <w:color w:val="231F20"/>
        </w:rPr>
        <w:t>ma-</w:t>
      </w:r>
      <w:r>
        <w:rPr>
          <w:color w:val="231F20"/>
          <w:spacing w:val="-54"/>
        </w:rPr>
        <w:t> </w:t>
      </w:r>
      <w:r>
        <w:rPr>
          <w:color w:val="231F20"/>
        </w:rPr>
        <w:t>teriale</w:t>
      </w:r>
      <w:r>
        <w:rPr>
          <w:color w:val="231F20"/>
          <w:spacing w:val="-8"/>
        </w:rPr>
        <w:t> </w:t>
      </w:r>
      <w:r>
        <w:rPr>
          <w:color w:val="231F20"/>
        </w:rPr>
        <w:t>preexistente:</w:t>
      </w:r>
    </w:p>
    <w:p>
      <w:pPr>
        <w:pStyle w:val="ListParagraph"/>
        <w:numPr>
          <w:ilvl w:val="0"/>
          <w:numId w:val="185"/>
        </w:numPr>
        <w:tabs>
          <w:tab w:pos="865" w:val="left" w:leader="none"/>
        </w:tabs>
        <w:spacing w:line="252" w:lineRule="auto" w:before="5" w:after="0"/>
        <w:ind w:left="277" w:right="275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traducerile, </w:t>
      </w:r>
      <w:r>
        <w:rPr>
          <w:color w:val="231F20"/>
          <w:sz w:val="21"/>
        </w:rPr>
        <w:t>adaptările, adnotările, aranjamentele muzicale şi orice alte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transformări ale operelor literare, artistice sau ştiinţifice, cu condiţia că acestea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constituie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rezultate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creaţiei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intelectuale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(</w:t>
      </w:r>
      <w:r>
        <w:rPr>
          <w:rFonts w:ascii="Arial" w:hAnsi="Arial"/>
          <w:i/>
          <w:color w:val="231F20"/>
          <w:sz w:val="21"/>
        </w:rPr>
        <w:t>opere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derivate</w:t>
      </w:r>
      <w:r>
        <w:rPr>
          <w:color w:val="231F20"/>
          <w:sz w:val="21"/>
        </w:rPr>
        <w:t>);</w:t>
      </w:r>
    </w:p>
    <w:p>
      <w:pPr>
        <w:pStyle w:val="ListParagraph"/>
        <w:numPr>
          <w:ilvl w:val="0"/>
          <w:numId w:val="185"/>
        </w:numPr>
        <w:tabs>
          <w:tab w:pos="831" w:val="left" w:leader="none"/>
        </w:tabs>
        <w:spacing w:line="252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culegerile de opere literare, artistice ori ştiinţifice (enciclopediile şi antolo-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giile,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compilaţiile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altor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materiale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sau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date,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indiferent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ori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protejate,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inclusiv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bazele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date),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condiţia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că,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din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considerentul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selectare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siste-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matizare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conţinutului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lor,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constituie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rezultate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creaţiei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intelectuale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(</w:t>
      </w:r>
      <w:r>
        <w:rPr>
          <w:rFonts w:ascii="Arial" w:hAnsi="Arial"/>
          <w:i/>
          <w:color w:val="231F20"/>
          <w:sz w:val="21"/>
        </w:rPr>
        <w:t>opere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sz w:val="21"/>
        </w:rPr>
        <w:t>integrante</w:t>
      </w:r>
      <w:r>
        <w:rPr>
          <w:color w:val="231F20"/>
          <w:sz w:val="21"/>
        </w:rPr>
        <w:t>).</w:t>
      </w:r>
    </w:p>
    <w:p>
      <w:pPr>
        <w:pStyle w:val="Heading2"/>
        <w:numPr>
          <w:ilvl w:val="1"/>
          <w:numId w:val="183"/>
        </w:numPr>
        <w:tabs>
          <w:tab w:pos="1226" w:val="left" w:leader="none"/>
        </w:tabs>
        <w:spacing w:line="240" w:lineRule="auto" w:before="175" w:after="0"/>
        <w:ind w:left="1225" w:right="0" w:hanging="1179"/>
        <w:jc w:val="left"/>
        <w:rPr>
          <w:color w:val="231F20"/>
        </w:rPr>
      </w:pPr>
      <w:r>
        <w:rPr>
          <w:color w:val="231F20"/>
          <w:spacing w:val="-1"/>
          <w:w w:val="90"/>
        </w:rPr>
        <w:t>Creaţii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şi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alte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obiecte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neprotejate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prin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dreptul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autor</w:t>
      </w:r>
    </w:p>
    <w:p>
      <w:pPr>
        <w:pStyle w:val="BodyText"/>
        <w:spacing w:line="254" w:lineRule="auto" w:before="177"/>
        <w:ind w:right="278"/>
      </w:pPr>
      <w:r>
        <w:rPr>
          <w:color w:val="231F20"/>
          <w:w w:val="95"/>
        </w:rPr>
        <w:t>Protecţia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dreptului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autor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extinde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asupra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formei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exprimare,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  <w:w w:val="95"/>
        </w:rPr>
        <w:t>extinde asupra ideilor, teoriilor, descoperirilor </w:t>
      </w:r>
      <w:r>
        <w:rPr>
          <w:color w:val="231F20"/>
          <w:spacing w:val="-1"/>
          <w:w w:val="95"/>
        </w:rPr>
        <w:t>ştiinţifice, procedeelor, metodelor de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funcţionare sau asupra conceptelor matematice ca atare şi nici asupra invenţiilor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cuprinse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într-o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operă,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oricare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ar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fi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modul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preluare,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explicare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sau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exprimare.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În primul rând, sunt excluse de la protecţie operele care nu îndeplinesc cele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trei</w:t>
      </w:r>
      <w:r>
        <w:rPr>
          <w:color w:val="231F20"/>
          <w:spacing w:val="-12"/>
        </w:rPr>
        <w:t> </w:t>
      </w:r>
      <w:r>
        <w:rPr>
          <w:color w:val="231F20"/>
        </w:rPr>
        <w:t>condiţii</w:t>
      </w:r>
      <w:r>
        <w:rPr>
          <w:color w:val="231F20"/>
          <w:spacing w:val="-12"/>
        </w:rPr>
        <w:t> </w:t>
      </w:r>
      <w:r>
        <w:rPr>
          <w:color w:val="231F20"/>
        </w:rPr>
        <w:t>esenţiale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avea</w:t>
      </w:r>
      <w:r>
        <w:rPr>
          <w:color w:val="231F20"/>
          <w:spacing w:val="-12"/>
        </w:rPr>
        <w:t> </w:t>
      </w:r>
      <w:r>
        <w:rPr>
          <w:color w:val="231F20"/>
        </w:rPr>
        <w:t>vocaţie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protecţie,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anume:</w:t>
      </w:r>
      <w:r>
        <w:rPr>
          <w:color w:val="231F20"/>
          <w:spacing w:val="-12"/>
        </w:rPr>
        <w:t> </w:t>
      </w:r>
      <w:r>
        <w:rPr>
          <w:color w:val="231F20"/>
        </w:rPr>
        <w:t>opera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fie</w:t>
      </w:r>
      <w:r>
        <w:rPr>
          <w:color w:val="231F20"/>
          <w:spacing w:val="-54"/>
        </w:rPr>
        <w:t> </w:t>
      </w:r>
      <w:r>
        <w:rPr>
          <w:color w:val="231F20"/>
        </w:rPr>
        <w:t>rezultatul</w:t>
      </w:r>
      <w:r>
        <w:rPr>
          <w:color w:val="231F20"/>
          <w:spacing w:val="-10"/>
        </w:rPr>
        <w:t> </w:t>
      </w:r>
      <w:r>
        <w:rPr>
          <w:color w:val="231F20"/>
        </w:rPr>
        <w:t>unei</w:t>
      </w:r>
      <w:r>
        <w:rPr>
          <w:color w:val="231F20"/>
          <w:spacing w:val="-10"/>
        </w:rPr>
        <w:t> </w:t>
      </w:r>
      <w:r>
        <w:rPr>
          <w:color w:val="231F20"/>
        </w:rPr>
        <w:t>activităţi</w:t>
      </w:r>
      <w:r>
        <w:rPr>
          <w:color w:val="231F20"/>
          <w:spacing w:val="-9"/>
        </w:rPr>
        <w:t> </w:t>
      </w:r>
      <w:r>
        <w:rPr>
          <w:color w:val="231F20"/>
        </w:rPr>
        <w:t>creatoare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autorului,</w:t>
      </w:r>
      <w:r>
        <w:rPr>
          <w:color w:val="231F20"/>
          <w:spacing w:val="-9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îmbrace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formă</w:t>
      </w:r>
      <w:r>
        <w:rPr>
          <w:color w:val="231F20"/>
          <w:spacing w:val="-10"/>
        </w:rPr>
        <w:t> </w:t>
      </w:r>
      <w:r>
        <w:rPr>
          <w:color w:val="231F20"/>
        </w:rPr>
        <w:t>concretă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exprimare</w:t>
      </w:r>
      <w:r>
        <w:rPr>
          <w:color w:val="231F20"/>
          <w:spacing w:val="-7"/>
        </w:rPr>
        <w:t> </w:t>
      </w:r>
      <w:r>
        <w:rPr>
          <w:color w:val="231F20"/>
        </w:rPr>
        <w:t>perceptibilă</w:t>
      </w:r>
      <w:r>
        <w:rPr>
          <w:color w:val="231F20"/>
          <w:spacing w:val="-7"/>
        </w:rPr>
        <w:t> </w:t>
      </w:r>
      <w:r>
        <w:rPr>
          <w:color w:val="231F20"/>
        </w:rPr>
        <w:t>simţurilor</w:t>
      </w:r>
      <w:r>
        <w:rPr>
          <w:color w:val="231F20"/>
          <w:spacing w:val="-6"/>
        </w:rPr>
        <w:t> </w:t>
      </w:r>
      <w:r>
        <w:rPr>
          <w:color w:val="231F20"/>
        </w:rPr>
        <w:t>omeneşti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să</w:t>
      </w:r>
      <w:r>
        <w:rPr>
          <w:color w:val="231F20"/>
          <w:spacing w:val="-7"/>
        </w:rPr>
        <w:t> </w:t>
      </w:r>
      <w:r>
        <w:rPr>
          <w:color w:val="231F20"/>
        </w:rPr>
        <w:t>fie</w:t>
      </w:r>
      <w:r>
        <w:rPr>
          <w:color w:val="231F20"/>
          <w:spacing w:val="-6"/>
        </w:rPr>
        <w:t> </w:t>
      </w:r>
      <w:r>
        <w:rPr>
          <w:color w:val="231F20"/>
        </w:rPr>
        <w:t>susceptibilă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aducere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cunoştinţa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publicului.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Astfel,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doctrina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jurisprudenţa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au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ajuns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concluzia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că,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nu pot forma obiectul dreptului de autor, pentru că le lipseşte elementul de cre-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aţie intelectuală: cărţile de telefon, calendarele, agendele, cataloagele, indica-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toarele de mers al trenurilor etc.; contribuţia redactorilor la editarea unor opere,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contribuţia persoanelor care, în cazul unor opere comune, asigură unitatea ope-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rei</w:t>
      </w:r>
      <w:r>
        <w:rPr>
          <w:color w:val="231F20"/>
          <w:spacing w:val="-9"/>
        </w:rPr>
        <w:t> </w:t>
      </w:r>
      <w:r>
        <w:rPr>
          <w:color w:val="231F20"/>
        </w:rPr>
        <w:t>prin</w:t>
      </w:r>
      <w:r>
        <w:rPr>
          <w:color w:val="231F20"/>
          <w:spacing w:val="-8"/>
        </w:rPr>
        <w:t> </w:t>
      </w:r>
      <w:r>
        <w:rPr>
          <w:color w:val="231F20"/>
        </w:rPr>
        <w:t>coordonarea</w:t>
      </w:r>
      <w:r>
        <w:rPr>
          <w:color w:val="231F20"/>
          <w:spacing w:val="-9"/>
        </w:rPr>
        <w:t> </w:t>
      </w:r>
      <w:r>
        <w:rPr>
          <w:color w:val="231F20"/>
        </w:rPr>
        <w:t>coautorilor.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Pe lângă operele ce nu îndeplinesc condiţiile de protecţie, unele legislaţii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menţionează expres anumite opere care nu sunt protejate. Trebuie de subliniat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că,</w:t>
      </w:r>
      <w:r>
        <w:rPr>
          <w:color w:val="231F20"/>
          <w:spacing w:val="-13"/>
        </w:rPr>
        <w:t> </w:t>
      </w:r>
      <w:r>
        <w:rPr>
          <w:color w:val="231F20"/>
        </w:rPr>
        <w:t>deşi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13"/>
        </w:rPr>
        <w:t> </w:t>
      </w:r>
      <w:r>
        <w:rPr>
          <w:color w:val="231F20"/>
        </w:rPr>
        <w:t>întâlnim</w:t>
      </w:r>
      <w:r>
        <w:rPr>
          <w:color w:val="231F20"/>
          <w:spacing w:val="-12"/>
        </w:rPr>
        <w:t> </w:t>
      </w:r>
      <w:r>
        <w:rPr>
          <w:color w:val="231F20"/>
        </w:rPr>
        <w:t>legislaţii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precizează</w:t>
      </w:r>
      <w:r>
        <w:rPr>
          <w:color w:val="231F20"/>
          <w:spacing w:val="-12"/>
        </w:rPr>
        <w:t> </w:t>
      </w:r>
      <w:r>
        <w:rPr>
          <w:color w:val="231F20"/>
        </w:rPr>
        <w:t>expres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opere</w:t>
      </w:r>
      <w:r>
        <w:rPr>
          <w:color w:val="231F20"/>
          <w:spacing w:val="-13"/>
        </w:rPr>
        <w:t> </w:t>
      </w:r>
      <w:r>
        <w:rPr>
          <w:color w:val="231F20"/>
        </w:rPr>
        <w:t>sunt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excluse de la protecţii, acest lucru fiind desprins implicit din deducţii cu caracter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general,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ultimul</w:t>
      </w:r>
      <w:r>
        <w:rPr>
          <w:color w:val="231F20"/>
          <w:spacing w:val="-12"/>
        </w:rPr>
        <w:t> </w:t>
      </w:r>
      <w:r>
        <w:rPr>
          <w:color w:val="231F20"/>
        </w:rPr>
        <w:t>timp</w:t>
      </w:r>
      <w:r>
        <w:rPr>
          <w:color w:val="231F20"/>
          <w:spacing w:val="-12"/>
        </w:rPr>
        <w:t> </w:t>
      </w:r>
      <w:r>
        <w:rPr>
          <w:color w:val="231F20"/>
        </w:rPr>
        <w:t>legiuitorii</w:t>
      </w:r>
      <w:r>
        <w:rPr>
          <w:color w:val="231F20"/>
          <w:spacing w:val="-12"/>
        </w:rPr>
        <w:t> </w:t>
      </w:r>
      <w:r>
        <w:rPr>
          <w:color w:val="231F20"/>
        </w:rPr>
        <w:t>au</w:t>
      </w:r>
      <w:r>
        <w:rPr>
          <w:color w:val="231F20"/>
          <w:spacing w:val="-12"/>
        </w:rPr>
        <w:t> </w:t>
      </w:r>
      <w:r>
        <w:rPr>
          <w:color w:val="231F20"/>
        </w:rPr>
        <w:t>preferat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indice</w:t>
      </w:r>
      <w:r>
        <w:rPr>
          <w:color w:val="231F20"/>
          <w:spacing w:val="-13"/>
        </w:rPr>
        <w:t> </w:t>
      </w:r>
      <w:r>
        <w:rPr>
          <w:color w:val="231F20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</w:rPr>
        <w:t>texte</w:t>
      </w:r>
      <w:r>
        <w:rPr>
          <w:color w:val="231F20"/>
          <w:spacing w:val="-12"/>
        </w:rPr>
        <w:t> </w:t>
      </w:r>
      <w:r>
        <w:rPr>
          <w:color w:val="231F20"/>
        </w:rPr>
        <w:t>speciale</w:t>
      </w:r>
      <w:r>
        <w:rPr>
          <w:color w:val="231F20"/>
          <w:spacing w:val="-12"/>
        </w:rPr>
        <w:t> </w:t>
      </w:r>
      <w:r>
        <w:rPr>
          <w:color w:val="231F20"/>
        </w:rPr>
        <w:t>sfera</w:t>
      </w:r>
      <w:r>
        <w:rPr>
          <w:color w:val="231F20"/>
          <w:spacing w:val="-53"/>
        </w:rPr>
        <w:t> </w:t>
      </w:r>
      <w:r>
        <w:rPr>
          <w:color w:val="231F20"/>
        </w:rPr>
        <w:t>operelor</w:t>
      </w:r>
      <w:r>
        <w:rPr>
          <w:color w:val="231F20"/>
          <w:spacing w:val="-9"/>
        </w:rPr>
        <w:t> </w:t>
      </w:r>
      <w:r>
        <w:rPr>
          <w:color w:val="231F20"/>
        </w:rPr>
        <w:t>neprotejate.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Exemple de excludere a operelor de la protecţia acordată prin legea specia-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lă ni le oferă legislaţia: ungară, germană, daneză, italiană şi belgiană, precum şi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legea</w:t>
      </w:r>
      <w:r>
        <w:rPr>
          <w:color w:val="231F20"/>
          <w:spacing w:val="-8"/>
        </w:rPr>
        <w:t> </w:t>
      </w:r>
      <w:r>
        <w:rPr>
          <w:color w:val="231F20"/>
        </w:rPr>
        <w:t>română.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Legea Republicii Moldova, preluând practica legislaţiilor occidentale, preve-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art.8</w:t>
      </w:r>
      <w:r>
        <w:rPr>
          <w:color w:val="231F20"/>
          <w:spacing w:val="-13"/>
        </w:rPr>
        <w:t> </w:t>
      </w:r>
      <w:r>
        <w:rPr>
          <w:color w:val="231F20"/>
          <w:u w:val="single" w:color="231F20"/>
        </w:rPr>
        <w:t>lucrările</w:t>
      </w:r>
      <w:r>
        <w:rPr>
          <w:color w:val="231F20"/>
          <w:spacing w:val="-12"/>
        </w:rPr>
        <w:t> </w:t>
      </w:r>
      <w:r>
        <w:rPr>
          <w:color w:val="231F20"/>
        </w:rPr>
        <w:t>ce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beneficiază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protecţia</w:t>
      </w:r>
      <w:r>
        <w:rPr>
          <w:color w:val="231F20"/>
          <w:spacing w:val="-13"/>
        </w:rPr>
        <w:t> </w:t>
      </w:r>
      <w:r>
        <w:rPr>
          <w:color w:val="231F20"/>
        </w:rPr>
        <w:t>dreptului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autor: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Heading6"/>
        <w:numPr>
          <w:ilvl w:val="0"/>
          <w:numId w:val="186"/>
        </w:numPr>
        <w:tabs>
          <w:tab w:pos="848" w:val="left" w:leader="none"/>
        </w:tabs>
        <w:spacing w:line="249" w:lineRule="auto" w:before="100" w:after="0"/>
        <w:ind w:left="277" w:right="273" w:firstLine="340"/>
        <w:jc w:val="left"/>
      </w:pPr>
      <w:r>
        <w:rPr>
          <w:color w:val="231F20"/>
          <w:w w:val="90"/>
        </w:rPr>
        <w:t>documentele oficiale de caracter normativ, administrativ sau politic, pre-</w:t>
      </w:r>
      <w:r>
        <w:rPr>
          <w:color w:val="231F20"/>
          <w:spacing w:val="-50"/>
          <w:w w:val="90"/>
        </w:rPr>
        <w:t> </w:t>
      </w:r>
      <w:r>
        <w:rPr>
          <w:color w:val="231F20"/>
          <w:w w:val="85"/>
        </w:rPr>
        <w:t>cum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şi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traducerile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oficiale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ale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acestora.</w:t>
      </w:r>
    </w:p>
    <w:p>
      <w:pPr>
        <w:pStyle w:val="BodyText"/>
        <w:spacing w:line="254" w:lineRule="auto" w:before="3"/>
        <w:ind w:right="274"/>
      </w:pPr>
      <w:r>
        <w:rPr>
          <w:color w:val="231F20"/>
        </w:rPr>
        <w:t>Dispoziţii similare sunt întâlnite practic în toate legislaţiile. Din categoria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documentelor oficiale fac parte legile, hotărârile, ordinele, instrucţiunile, decre-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tele</w:t>
      </w:r>
      <w:r>
        <w:rPr>
          <w:color w:val="231F20"/>
          <w:spacing w:val="-11"/>
        </w:rPr>
        <w:t> </w:t>
      </w:r>
      <w:r>
        <w:rPr>
          <w:color w:val="231F20"/>
        </w:rPr>
        <w:t>organelor</w:t>
      </w:r>
      <w:r>
        <w:rPr>
          <w:color w:val="231F20"/>
          <w:spacing w:val="-11"/>
        </w:rPr>
        <w:t> </w:t>
      </w:r>
      <w:r>
        <w:rPr>
          <w:color w:val="231F20"/>
        </w:rPr>
        <w:t>administraţiei</w:t>
      </w:r>
      <w:r>
        <w:rPr>
          <w:color w:val="231F20"/>
          <w:spacing w:val="-11"/>
        </w:rPr>
        <w:t> </w:t>
      </w:r>
      <w:r>
        <w:rPr>
          <w:color w:val="231F20"/>
        </w:rPr>
        <w:t>publice</w:t>
      </w:r>
      <w:r>
        <w:rPr>
          <w:color w:val="231F20"/>
          <w:spacing w:val="-10"/>
        </w:rPr>
        <w:t> </w:t>
      </w:r>
      <w:r>
        <w:rPr>
          <w:color w:val="231F20"/>
        </w:rPr>
        <w:t>locale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centrale,</w:t>
      </w:r>
      <w:r>
        <w:rPr>
          <w:color w:val="231F20"/>
          <w:spacing w:val="-11"/>
        </w:rPr>
        <w:t> </w:t>
      </w:r>
      <w:r>
        <w:rPr>
          <w:color w:val="231F20"/>
        </w:rPr>
        <w:t>precum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hotărârile</w:t>
      </w:r>
      <w:r>
        <w:rPr>
          <w:color w:val="231F20"/>
          <w:spacing w:val="-10"/>
        </w:rPr>
        <w:t> </w:t>
      </w:r>
      <w:r>
        <w:rPr>
          <w:color w:val="231F20"/>
        </w:rPr>
        <w:t>ju-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decătoreşti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celelalte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acte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procedură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organelor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puterii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judecătoreşti.</w:t>
      </w:r>
    </w:p>
    <w:p>
      <w:pPr>
        <w:pStyle w:val="Heading6"/>
        <w:numPr>
          <w:ilvl w:val="0"/>
          <w:numId w:val="186"/>
        </w:numPr>
        <w:tabs>
          <w:tab w:pos="839" w:val="left" w:leader="none"/>
        </w:tabs>
        <w:spacing w:line="234" w:lineRule="exact" w:before="0" w:after="0"/>
        <w:ind w:left="838" w:right="0" w:hanging="222"/>
        <w:jc w:val="left"/>
      </w:pPr>
      <w:r>
        <w:rPr>
          <w:color w:val="231F20"/>
          <w:spacing w:val="-1"/>
          <w:w w:val="90"/>
        </w:rPr>
        <w:t>simbolurile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stat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şi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semnele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oficiale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ale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statului.</w:t>
      </w:r>
    </w:p>
    <w:p>
      <w:pPr>
        <w:pStyle w:val="BodyText"/>
        <w:spacing w:line="254" w:lineRule="auto" w:before="13"/>
        <w:ind w:right="275"/>
      </w:pPr>
      <w:r>
        <w:rPr>
          <w:color w:val="231F20"/>
        </w:rPr>
        <w:t>Din</w:t>
      </w:r>
      <w:r>
        <w:rPr>
          <w:color w:val="231F20"/>
          <w:spacing w:val="-5"/>
        </w:rPr>
        <w:t> </w:t>
      </w:r>
      <w:r>
        <w:rPr>
          <w:color w:val="231F20"/>
        </w:rPr>
        <w:t>categoria</w:t>
      </w:r>
      <w:r>
        <w:rPr>
          <w:color w:val="231F20"/>
          <w:spacing w:val="-5"/>
        </w:rPr>
        <w:t> </w:t>
      </w:r>
      <w:r>
        <w:rPr>
          <w:color w:val="231F20"/>
        </w:rPr>
        <w:t>acestora</w:t>
      </w:r>
      <w:r>
        <w:rPr>
          <w:color w:val="231F20"/>
          <w:spacing w:val="-4"/>
        </w:rPr>
        <w:t> </w:t>
      </w:r>
      <w:r>
        <w:rPr>
          <w:color w:val="231F20"/>
        </w:rPr>
        <w:t>fac</w:t>
      </w:r>
      <w:r>
        <w:rPr>
          <w:color w:val="231F20"/>
          <w:spacing w:val="-5"/>
        </w:rPr>
        <w:t> </w:t>
      </w:r>
      <w:r>
        <w:rPr>
          <w:color w:val="231F20"/>
        </w:rPr>
        <w:t>parte:</w:t>
      </w:r>
      <w:r>
        <w:rPr>
          <w:color w:val="231F20"/>
          <w:spacing w:val="-5"/>
        </w:rPr>
        <w:t> </w:t>
      </w:r>
      <w:r>
        <w:rPr>
          <w:color w:val="231F20"/>
        </w:rPr>
        <w:t>drapelele,</w:t>
      </w:r>
      <w:r>
        <w:rPr>
          <w:color w:val="231F20"/>
          <w:spacing w:val="-4"/>
        </w:rPr>
        <w:t> </w:t>
      </w:r>
      <w:r>
        <w:rPr>
          <w:color w:val="231F20"/>
        </w:rPr>
        <w:t>stemele,</w:t>
      </w:r>
      <w:r>
        <w:rPr>
          <w:color w:val="231F20"/>
          <w:spacing w:val="-5"/>
        </w:rPr>
        <w:t> </w:t>
      </w:r>
      <w:r>
        <w:rPr>
          <w:color w:val="231F20"/>
        </w:rPr>
        <w:t>sigiliile,</w:t>
      </w:r>
      <w:r>
        <w:rPr>
          <w:color w:val="231F20"/>
          <w:spacing w:val="-5"/>
        </w:rPr>
        <w:t> </w:t>
      </w:r>
      <w:r>
        <w:rPr>
          <w:color w:val="231F20"/>
        </w:rPr>
        <w:t>imnurile,</w:t>
      </w:r>
      <w:r>
        <w:rPr>
          <w:color w:val="231F20"/>
          <w:spacing w:val="-4"/>
        </w:rPr>
        <w:t> </w:t>
      </w:r>
      <w:r>
        <w:rPr>
          <w:color w:val="231F20"/>
        </w:rPr>
        <w:t>or-</w:t>
      </w:r>
      <w:r>
        <w:rPr>
          <w:color w:val="231F20"/>
          <w:spacing w:val="-54"/>
        </w:rPr>
        <w:t> </w:t>
      </w:r>
      <w:r>
        <w:rPr>
          <w:color w:val="231F20"/>
        </w:rPr>
        <w:t>dinele,</w:t>
      </w:r>
      <w:r>
        <w:rPr>
          <w:color w:val="231F20"/>
          <w:spacing w:val="-10"/>
        </w:rPr>
        <w:t> </w:t>
      </w:r>
      <w:r>
        <w:rPr>
          <w:color w:val="231F20"/>
        </w:rPr>
        <w:t>medaliile,</w:t>
      </w:r>
      <w:r>
        <w:rPr>
          <w:color w:val="231F20"/>
          <w:spacing w:val="-10"/>
        </w:rPr>
        <w:t> </w:t>
      </w:r>
      <w:r>
        <w:rPr>
          <w:color w:val="231F20"/>
        </w:rPr>
        <w:t>semnele</w:t>
      </w:r>
      <w:r>
        <w:rPr>
          <w:color w:val="231F20"/>
          <w:spacing w:val="-10"/>
        </w:rPr>
        <w:t> </w:t>
      </w:r>
      <w:r>
        <w:rPr>
          <w:color w:val="231F20"/>
        </w:rPr>
        <w:t>bănești</w:t>
      </w:r>
      <w:r>
        <w:rPr>
          <w:color w:val="231F20"/>
          <w:spacing w:val="-10"/>
        </w:rPr>
        <w:t> </w:t>
      </w:r>
      <w:r>
        <w:rPr>
          <w:color w:val="231F20"/>
        </w:rPr>
        <w:t>etc.</w:t>
      </w:r>
      <w:r>
        <w:rPr>
          <w:color w:val="231F20"/>
          <w:spacing w:val="-10"/>
        </w:rPr>
        <w:t> </w:t>
      </w:r>
      <w:r>
        <w:rPr>
          <w:color w:val="231F20"/>
        </w:rPr>
        <w:t>Excluderea</w:t>
      </w:r>
      <w:r>
        <w:rPr>
          <w:color w:val="231F20"/>
          <w:spacing w:val="-9"/>
        </w:rPr>
        <w:t> </w:t>
      </w:r>
      <w:r>
        <w:rPr>
          <w:color w:val="231F20"/>
        </w:rPr>
        <w:t>acestora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protecţie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53"/>
        </w:rPr>
        <w:t> </w:t>
      </w:r>
      <w:r>
        <w:rPr>
          <w:color w:val="231F20"/>
        </w:rPr>
        <w:t>explică</w:t>
      </w:r>
      <w:r>
        <w:rPr>
          <w:color w:val="231F20"/>
          <w:spacing w:val="-5"/>
        </w:rPr>
        <w:t> </w:t>
      </w:r>
      <w:r>
        <w:rPr>
          <w:color w:val="231F20"/>
        </w:rPr>
        <w:t>prin</w:t>
      </w:r>
      <w:r>
        <w:rPr>
          <w:color w:val="231F20"/>
          <w:spacing w:val="-3"/>
        </w:rPr>
        <w:t> </w:t>
      </w:r>
      <w:r>
        <w:rPr>
          <w:color w:val="231F20"/>
        </w:rPr>
        <w:t>faptul</w:t>
      </w:r>
      <w:r>
        <w:rPr>
          <w:color w:val="231F20"/>
          <w:spacing w:val="-4"/>
        </w:rPr>
        <w:t> </w:t>
      </w:r>
      <w:r>
        <w:rPr>
          <w:color w:val="231F20"/>
        </w:rPr>
        <w:t>că,</w:t>
      </w:r>
      <w:r>
        <w:rPr>
          <w:color w:val="231F20"/>
          <w:spacing w:val="-4"/>
        </w:rPr>
        <w:t> </w:t>
      </w:r>
      <w:r>
        <w:rPr>
          <w:color w:val="231F20"/>
        </w:rPr>
        <w:t>deşi</w:t>
      </w:r>
      <w:r>
        <w:rPr>
          <w:color w:val="231F20"/>
          <w:spacing w:val="-4"/>
        </w:rPr>
        <w:t> </w:t>
      </w:r>
      <w:r>
        <w:rPr>
          <w:color w:val="231F20"/>
        </w:rPr>
        <w:t>îndeplinesc</w:t>
      </w:r>
      <w:r>
        <w:rPr>
          <w:color w:val="231F20"/>
          <w:spacing w:val="-4"/>
        </w:rPr>
        <w:t> </w:t>
      </w:r>
      <w:r>
        <w:rPr>
          <w:color w:val="231F20"/>
        </w:rPr>
        <w:t>condiţiile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protecţie,</w:t>
      </w:r>
      <w:r>
        <w:rPr>
          <w:color w:val="231F20"/>
          <w:spacing w:val="-4"/>
        </w:rPr>
        <w:t> </w:t>
      </w:r>
      <w:r>
        <w:rPr>
          <w:color w:val="231F20"/>
        </w:rPr>
        <w:t>ele</w:t>
      </w:r>
      <w:r>
        <w:rPr>
          <w:color w:val="231F20"/>
          <w:spacing w:val="-4"/>
        </w:rPr>
        <w:t> </w:t>
      </w:r>
      <w:r>
        <w:rPr>
          <w:color w:val="231F20"/>
        </w:rPr>
        <w:t>au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regim</w:t>
      </w:r>
      <w:r>
        <w:rPr>
          <w:color w:val="231F20"/>
          <w:spacing w:val="-54"/>
        </w:rPr>
        <w:t> </w:t>
      </w:r>
      <w:r>
        <w:rPr>
          <w:color w:val="231F20"/>
        </w:rPr>
        <w:t>juridic</w:t>
      </w:r>
      <w:r>
        <w:rPr>
          <w:color w:val="231F20"/>
          <w:spacing w:val="-12"/>
        </w:rPr>
        <w:t> </w:t>
      </w:r>
      <w:r>
        <w:rPr>
          <w:color w:val="231F20"/>
        </w:rPr>
        <w:t>diferit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cauza</w:t>
      </w:r>
      <w:r>
        <w:rPr>
          <w:color w:val="231F20"/>
          <w:spacing w:val="-12"/>
        </w:rPr>
        <w:t> </w:t>
      </w:r>
      <w:r>
        <w:rPr>
          <w:color w:val="231F20"/>
        </w:rPr>
        <w:t>destinaţiei,</w:t>
      </w:r>
      <w:r>
        <w:rPr>
          <w:color w:val="231F20"/>
          <w:spacing w:val="-11"/>
        </w:rPr>
        <w:t> </w:t>
      </w:r>
      <w:r>
        <w:rPr>
          <w:color w:val="231F20"/>
        </w:rPr>
        <w:t>deoarece</w:t>
      </w:r>
      <w:r>
        <w:rPr>
          <w:color w:val="231F20"/>
          <w:spacing w:val="-12"/>
        </w:rPr>
        <w:t> </w:t>
      </w:r>
      <w:r>
        <w:rPr>
          <w:color w:val="231F20"/>
        </w:rPr>
        <w:t>simbolurile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semnele</w:t>
      </w:r>
      <w:r>
        <w:rPr>
          <w:color w:val="231F20"/>
          <w:spacing w:val="-12"/>
        </w:rPr>
        <w:t> </w:t>
      </w:r>
      <w:r>
        <w:rPr>
          <w:color w:val="231F20"/>
        </w:rPr>
        <w:t>statului</w:t>
      </w:r>
      <w:r>
        <w:rPr>
          <w:color w:val="231F20"/>
          <w:spacing w:val="-11"/>
        </w:rPr>
        <w:t> </w:t>
      </w:r>
      <w:r>
        <w:rPr>
          <w:color w:val="231F20"/>
        </w:rPr>
        <w:t>îşi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pot îndeplini funcţiile dacă este posibilă utilizarea lor fără nicio restricţie impusă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regimul</w:t>
      </w:r>
      <w:r>
        <w:rPr>
          <w:color w:val="231F20"/>
          <w:spacing w:val="-8"/>
        </w:rPr>
        <w:t> </w:t>
      </w:r>
      <w:r>
        <w:rPr>
          <w:color w:val="231F20"/>
        </w:rPr>
        <w:t>juridic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dreptului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autor.</w:t>
      </w:r>
    </w:p>
    <w:p>
      <w:pPr>
        <w:pStyle w:val="Heading6"/>
        <w:numPr>
          <w:ilvl w:val="0"/>
          <w:numId w:val="186"/>
        </w:numPr>
        <w:tabs>
          <w:tab w:pos="816" w:val="left" w:leader="none"/>
        </w:tabs>
        <w:spacing w:line="232" w:lineRule="exact" w:before="0" w:after="0"/>
        <w:ind w:left="815" w:right="0" w:hanging="199"/>
        <w:jc w:val="left"/>
      </w:pPr>
      <w:r>
        <w:rPr>
          <w:color w:val="231F20"/>
          <w:w w:val="85"/>
        </w:rPr>
        <w:t>expresiile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folclorice.</w:t>
      </w:r>
    </w:p>
    <w:p>
      <w:pPr>
        <w:pStyle w:val="BodyText"/>
        <w:spacing w:line="254" w:lineRule="auto" w:before="13"/>
        <w:ind w:right="276"/>
      </w:pPr>
      <w:r>
        <w:rPr>
          <w:color w:val="231F20"/>
        </w:rPr>
        <w:t>Întrucât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literatura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specialitate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există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punct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vedere</w:t>
      </w:r>
      <w:r>
        <w:rPr>
          <w:color w:val="231F20"/>
          <w:spacing w:val="-10"/>
        </w:rPr>
        <w:t> </w:t>
      </w:r>
      <w:r>
        <w:rPr>
          <w:color w:val="231F20"/>
        </w:rPr>
        <w:t>comun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această problemă, au fost puse în discuţie mai multe variante pentru a determi-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locul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modalităţile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protecţie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acestora.</w:t>
      </w:r>
    </w:p>
    <w:p>
      <w:pPr>
        <w:pStyle w:val="Heading6"/>
        <w:numPr>
          <w:ilvl w:val="0"/>
          <w:numId w:val="186"/>
        </w:numPr>
        <w:tabs>
          <w:tab w:pos="840" w:val="left" w:leader="none"/>
        </w:tabs>
        <w:spacing w:line="235" w:lineRule="exact" w:before="0" w:after="0"/>
        <w:ind w:left="839" w:right="0" w:hanging="223"/>
        <w:jc w:val="left"/>
      </w:pPr>
      <w:r>
        <w:rPr>
          <w:color w:val="231F20"/>
          <w:w w:val="90"/>
        </w:rPr>
        <w:t>noutăţile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zilei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şi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fapte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diverse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reprezintă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simplă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informaţie.</w:t>
      </w:r>
    </w:p>
    <w:p>
      <w:pPr>
        <w:pStyle w:val="BodyText"/>
        <w:spacing w:line="254" w:lineRule="auto" w:before="13"/>
        <w:ind w:right="273"/>
      </w:pPr>
      <w:r>
        <w:rPr>
          <w:color w:val="231F20"/>
        </w:rPr>
        <w:t>Includem aici comunicările agenţiilor de ştiri, cronica infracţiunilor şi a</w:t>
      </w:r>
      <w:r>
        <w:rPr>
          <w:color w:val="231F20"/>
          <w:spacing w:val="1"/>
        </w:rPr>
        <w:t> </w:t>
      </w:r>
      <w:r>
        <w:rPr>
          <w:color w:val="231F20"/>
        </w:rPr>
        <w:t>faptelor</w:t>
      </w:r>
      <w:r>
        <w:rPr>
          <w:color w:val="231F20"/>
          <w:spacing w:val="-4"/>
        </w:rPr>
        <w:t> </w:t>
      </w:r>
      <w:r>
        <w:rPr>
          <w:color w:val="231F20"/>
        </w:rPr>
        <w:t>diverse</w:t>
      </w:r>
      <w:r>
        <w:rPr>
          <w:color w:val="231F20"/>
          <w:spacing w:val="-4"/>
        </w:rPr>
        <w:t> </w:t>
      </w:r>
      <w:r>
        <w:rPr>
          <w:color w:val="231F20"/>
        </w:rPr>
        <w:t>etc.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asemenea</w:t>
      </w:r>
      <w:r>
        <w:rPr>
          <w:color w:val="231F20"/>
          <w:spacing w:val="-4"/>
        </w:rPr>
        <w:t> </w:t>
      </w:r>
      <w:r>
        <w:rPr>
          <w:color w:val="231F20"/>
        </w:rPr>
        <w:t>cazuri,</w:t>
      </w:r>
      <w:r>
        <w:rPr>
          <w:color w:val="231F20"/>
          <w:spacing w:val="-3"/>
        </w:rPr>
        <w:t> </w:t>
      </w:r>
      <w:r>
        <w:rPr>
          <w:color w:val="231F20"/>
        </w:rPr>
        <w:t>punându-se</w:t>
      </w:r>
      <w:r>
        <w:rPr>
          <w:color w:val="231F20"/>
          <w:spacing w:val="-4"/>
        </w:rPr>
        <w:t> </w:t>
      </w:r>
      <w:r>
        <w:rPr>
          <w:color w:val="231F20"/>
        </w:rPr>
        <w:t>accent</w:t>
      </w:r>
      <w:r>
        <w:rPr>
          <w:color w:val="231F20"/>
          <w:spacing w:val="-4"/>
        </w:rPr>
        <w:t> </w:t>
      </w:r>
      <w:r>
        <w:rPr>
          <w:color w:val="231F20"/>
        </w:rPr>
        <w:t>pe</w:t>
      </w:r>
      <w:r>
        <w:rPr>
          <w:color w:val="231F20"/>
          <w:spacing w:val="-4"/>
        </w:rPr>
        <w:t> </w:t>
      </w:r>
      <w:r>
        <w:rPr>
          <w:color w:val="231F20"/>
        </w:rPr>
        <w:t>operativitate</w:t>
      </w:r>
      <w:r>
        <w:rPr>
          <w:color w:val="231F20"/>
          <w:spacing w:val="-53"/>
        </w:rPr>
        <w:t> </w:t>
      </w:r>
      <w:r>
        <w:rPr>
          <w:color w:val="231F20"/>
        </w:rPr>
        <w:t>şi concizie nu prea mai rămâne loc pentru manifestarea creativităţii autorilor.</w:t>
      </w:r>
      <w:r>
        <w:rPr>
          <w:color w:val="231F20"/>
          <w:spacing w:val="-53"/>
        </w:rPr>
        <w:t> </w:t>
      </w:r>
      <w:r>
        <w:rPr>
          <w:color w:val="231F20"/>
        </w:rPr>
        <w:t>Aceştia</w:t>
      </w:r>
      <w:r>
        <w:rPr>
          <w:color w:val="231F20"/>
          <w:spacing w:val="-14"/>
        </w:rPr>
        <w:t> </w:t>
      </w:r>
      <w:r>
        <w:rPr>
          <w:color w:val="231F20"/>
        </w:rPr>
        <w:t>vor</w:t>
      </w:r>
      <w:r>
        <w:rPr>
          <w:color w:val="231F20"/>
          <w:spacing w:val="-13"/>
        </w:rPr>
        <w:t> </w:t>
      </w:r>
      <w:r>
        <w:rPr>
          <w:color w:val="231F20"/>
        </w:rPr>
        <w:t>putea</w:t>
      </w:r>
      <w:r>
        <w:rPr>
          <w:color w:val="231F20"/>
          <w:spacing w:val="-13"/>
        </w:rPr>
        <w:t> </w:t>
      </w:r>
      <w:r>
        <w:rPr>
          <w:color w:val="231F20"/>
        </w:rPr>
        <w:t>pretinde</w:t>
      </w:r>
      <w:r>
        <w:rPr>
          <w:color w:val="231F20"/>
          <w:spacing w:val="-13"/>
        </w:rPr>
        <w:t> </w:t>
      </w:r>
      <w:r>
        <w:rPr>
          <w:color w:val="231F20"/>
        </w:rPr>
        <w:t>organelor</w:t>
      </w:r>
      <w:r>
        <w:rPr>
          <w:color w:val="231F20"/>
          <w:spacing w:val="-13"/>
        </w:rPr>
        <w:t> </w:t>
      </w:r>
      <w:r>
        <w:rPr>
          <w:color w:val="231F20"/>
        </w:rPr>
        <w:t>mass-media</w:t>
      </w:r>
      <w:r>
        <w:rPr>
          <w:color w:val="231F20"/>
          <w:spacing w:val="-14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comunică</w:t>
      </w:r>
      <w:r>
        <w:rPr>
          <w:color w:val="231F20"/>
          <w:spacing w:val="-13"/>
        </w:rPr>
        <w:t> </w:t>
      </w:r>
      <w:r>
        <w:rPr>
          <w:color w:val="231F20"/>
        </w:rPr>
        <w:t>respectivele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comunicări indicarea sursei, de unde au fost preluate. Însă, dacă, comunicarea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referitoare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diverse</w:t>
      </w:r>
      <w:r>
        <w:rPr>
          <w:color w:val="231F20"/>
          <w:spacing w:val="-12"/>
        </w:rPr>
        <w:t> </w:t>
      </w:r>
      <w:r>
        <w:rPr>
          <w:color w:val="231F20"/>
        </w:rPr>
        <w:t>evenimente</w:t>
      </w:r>
      <w:r>
        <w:rPr>
          <w:color w:val="231F20"/>
          <w:spacing w:val="-14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fapte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însoţită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comentarii,</w:t>
      </w:r>
      <w:r>
        <w:rPr>
          <w:color w:val="231F20"/>
          <w:spacing w:val="-12"/>
        </w:rPr>
        <w:t> </w:t>
      </w:r>
      <w:r>
        <w:rPr>
          <w:color w:val="231F20"/>
        </w:rPr>
        <w:t>evaluări,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analize, prognoze sau alte explicaţii ale autorului, aceasta se circumscrie noţiu-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nii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articol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presă,</w:t>
      </w:r>
      <w:r>
        <w:rPr>
          <w:color w:val="231F20"/>
          <w:spacing w:val="-9"/>
        </w:rPr>
        <w:t> </w:t>
      </w:r>
      <w:r>
        <w:rPr>
          <w:color w:val="231F20"/>
        </w:rPr>
        <w:t>fiind</w:t>
      </w:r>
      <w:r>
        <w:rPr>
          <w:color w:val="231F20"/>
          <w:spacing w:val="-10"/>
        </w:rPr>
        <w:t> </w:t>
      </w:r>
      <w:r>
        <w:rPr>
          <w:color w:val="231F20"/>
        </w:rPr>
        <w:t>protejat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lege.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De asemenea, nu beneficiază de protecţie juridică în cadrul dreptului de au-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tor operele cu privire la care a expirat termenul de protecţie, ele devenind un</w:t>
      </w:r>
      <w:r>
        <w:rPr>
          <w:color w:val="231F20"/>
          <w:spacing w:val="-53"/>
        </w:rPr>
        <w:t> </w:t>
      </w:r>
      <w:r>
        <w:rPr>
          <w:color w:val="231F20"/>
        </w:rPr>
        <w:t>bun</w:t>
      </w:r>
      <w:r>
        <w:rPr>
          <w:color w:val="231F20"/>
          <w:spacing w:val="-13"/>
        </w:rPr>
        <w:t> </w:t>
      </w:r>
      <w:r>
        <w:rPr>
          <w:color w:val="231F20"/>
        </w:rPr>
        <w:t>public.</w:t>
      </w:r>
      <w:r>
        <w:rPr>
          <w:color w:val="231F20"/>
          <w:spacing w:val="-12"/>
        </w:rPr>
        <w:t> </w:t>
      </w:r>
      <w:r>
        <w:rPr>
          <w:color w:val="231F20"/>
        </w:rPr>
        <w:t>Operele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au</w:t>
      </w:r>
      <w:r>
        <w:rPr>
          <w:color w:val="231F20"/>
          <w:spacing w:val="-13"/>
        </w:rPr>
        <w:t> </w:t>
      </w:r>
      <w:r>
        <w:rPr>
          <w:color w:val="231F20"/>
        </w:rPr>
        <w:t>devenit</w:t>
      </w:r>
      <w:r>
        <w:rPr>
          <w:color w:val="231F20"/>
          <w:spacing w:val="-12"/>
        </w:rPr>
        <w:t> </w:t>
      </w:r>
      <w:r>
        <w:rPr>
          <w:color w:val="231F20"/>
        </w:rPr>
        <w:t>bunuri</w:t>
      </w:r>
      <w:r>
        <w:rPr>
          <w:color w:val="231F20"/>
          <w:spacing w:val="-13"/>
        </w:rPr>
        <w:t> </w:t>
      </w:r>
      <w:r>
        <w:rPr>
          <w:color w:val="231F20"/>
        </w:rPr>
        <w:t>publice</w:t>
      </w:r>
      <w:r>
        <w:rPr>
          <w:color w:val="231F20"/>
          <w:spacing w:val="-12"/>
        </w:rPr>
        <w:t> </w:t>
      </w:r>
      <w:r>
        <w:rPr>
          <w:color w:val="231F20"/>
        </w:rPr>
        <w:t>pot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valorificate</w:t>
      </w:r>
      <w:r>
        <w:rPr>
          <w:color w:val="231F20"/>
          <w:spacing w:val="-12"/>
        </w:rPr>
        <w:t> </w:t>
      </w:r>
      <w:r>
        <w:rPr>
          <w:color w:val="231F20"/>
        </w:rPr>
        <w:t>liber</w:t>
      </w:r>
      <w:r>
        <w:rPr>
          <w:color w:val="231F20"/>
          <w:spacing w:val="-13"/>
        </w:rPr>
        <w:t> </w:t>
      </w:r>
      <w:r>
        <w:rPr>
          <w:color w:val="231F20"/>
        </w:rPr>
        <w:t>dacă</w:t>
      </w:r>
      <w:r>
        <w:rPr>
          <w:color w:val="231F20"/>
          <w:spacing w:val="-53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respectă</w:t>
      </w:r>
      <w:r>
        <w:rPr>
          <w:color w:val="231F20"/>
          <w:spacing w:val="-10"/>
        </w:rPr>
        <w:t> </w:t>
      </w:r>
      <w:r>
        <w:rPr>
          <w:color w:val="231F20"/>
        </w:rPr>
        <w:t>drepturile</w:t>
      </w:r>
      <w:r>
        <w:rPr>
          <w:color w:val="231F20"/>
          <w:spacing w:val="-9"/>
        </w:rPr>
        <w:t> </w:t>
      </w:r>
      <w:r>
        <w:rPr>
          <w:color w:val="231F20"/>
        </w:rPr>
        <w:t>personale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autor.</w:t>
      </w:r>
    </w:p>
    <w:p>
      <w:pPr>
        <w:spacing w:line="252" w:lineRule="auto" w:before="0"/>
        <w:ind w:left="277" w:right="272" w:firstLine="340"/>
        <w:jc w:val="both"/>
        <w:rPr>
          <w:rFonts w:ascii="Arial" w:hAnsi="Arial"/>
          <w:i/>
          <w:sz w:val="21"/>
        </w:rPr>
      </w:pPr>
      <w:r>
        <w:rPr>
          <w:color w:val="231F20"/>
          <w:sz w:val="21"/>
        </w:rPr>
        <w:t>Este important de precizat că aproape toate creaţiile pe care le-am anali-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zat mai sus, pot beneficia de protecţia acordată prin lege, în cazul în care fac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obiectul unor prelucrări, selecţii sau sistematizări, având ca rezultat opere de-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rivate sau integrante. În acest sens, s-a pronunţat şi Plenul Curţii Supreme 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Justiţie a Republicii Moldova, prin Hotărârea nr.1 din 25 aprilie 2016 </w:t>
      </w:r>
      <w:r>
        <w:rPr>
          <w:rFonts w:ascii="Arial" w:hAnsi="Arial"/>
          <w:i/>
          <w:color w:val="231F20"/>
          <w:w w:val="95"/>
          <w:sz w:val="21"/>
        </w:rPr>
        <w:t>„Cu privire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la aplicarea unor prevederi ale legislaţiei privind dreptul de autor şi drepturile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sz w:val="21"/>
        </w:rPr>
        <w:t>conexe”.</w:t>
      </w:r>
    </w:p>
    <w:p>
      <w:pPr>
        <w:pStyle w:val="Heading2"/>
        <w:numPr>
          <w:ilvl w:val="1"/>
          <w:numId w:val="183"/>
        </w:numPr>
        <w:tabs>
          <w:tab w:pos="2561" w:val="left" w:leader="none"/>
        </w:tabs>
        <w:spacing w:line="240" w:lineRule="auto" w:before="162" w:after="0"/>
        <w:ind w:left="2560" w:right="0" w:hanging="232"/>
        <w:jc w:val="left"/>
        <w:rPr>
          <w:color w:val="231F20"/>
        </w:rPr>
      </w:pPr>
      <w:r>
        <w:rPr>
          <w:color w:val="231F20"/>
          <w:w w:val="85"/>
        </w:rPr>
        <w:t>Subiecţii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dreptului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autor</w:t>
      </w:r>
    </w:p>
    <w:p>
      <w:pPr>
        <w:pStyle w:val="BodyText"/>
        <w:spacing w:line="254" w:lineRule="auto" w:before="177"/>
        <w:ind w:right="274"/>
        <w:jc w:val="right"/>
      </w:pPr>
      <w:r>
        <w:rPr>
          <w:color w:val="231F20"/>
          <w:spacing w:val="-1"/>
        </w:rPr>
        <w:t>Legea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distincţie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între</w:t>
      </w:r>
      <w:r>
        <w:rPr>
          <w:color w:val="231F20"/>
          <w:spacing w:val="-13"/>
        </w:rPr>
        <w:t> </w:t>
      </w:r>
      <w:r>
        <w:rPr>
          <w:color w:val="231F20"/>
        </w:rPr>
        <w:t>calitatea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autor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</w:rPr>
        <w:t>opere,</w:t>
      </w:r>
      <w:r>
        <w:rPr>
          <w:color w:val="231F20"/>
          <w:spacing w:val="-13"/>
        </w:rPr>
        <w:t> </w:t>
      </w:r>
      <w:r>
        <w:rPr>
          <w:color w:val="231F20"/>
        </w:rPr>
        <w:t>pe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parte,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aceea de subiect al dreptului de autor al unei asemenea opere, pe de altă parte.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Cel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important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subiect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dreptului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autor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considerat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autorul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ope-</w:t>
      </w:r>
    </w:p>
    <w:p>
      <w:pPr>
        <w:pStyle w:val="BodyText"/>
        <w:spacing w:line="235" w:lineRule="exact"/>
        <w:ind w:firstLine="0"/>
        <w:jc w:val="left"/>
      </w:pPr>
      <w:r>
        <w:rPr>
          <w:color w:val="231F20"/>
          <w:w w:val="95"/>
        </w:rPr>
        <w:t>rei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artă,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literatură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ştiinţă.</w:t>
      </w:r>
    </w:p>
    <w:p>
      <w:pPr>
        <w:pStyle w:val="BodyText"/>
        <w:spacing w:line="252" w:lineRule="auto" w:before="10"/>
        <w:jc w:val="left"/>
      </w:pPr>
      <w:r>
        <w:rPr>
          <w:rFonts w:ascii="Arial" w:hAnsi="Arial"/>
          <w:b/>
          <w:color w:val="231F20"/>
          <w:w w:val="95"/>
        </w:rPr>
        <w:t>Calitatea</w:t>
      </w:r>
      <w:r>
        <w:rPr>
          <w:rFonts w:ascii="Arial" w:hAnsi="Arial"/>
          <w:b/>
          <w:color w:val="231F20"/>
          <w:spacing w:val="-6"/>
          <w:w w:val="95"/>
        </w:rPr>
        <w:t> </w:t>
      </w:r>
      <w:r>
        <w:rPr>
          <w:rFonts w:ascii="Arial" w:hAnsi="Arial"/>
          <w:b/>
          <w:color w:val="231F20"/>
          <w:w w:val="95"/>
        </w:rPr>
        <w:t>de</w:t>
      </w:r>
      <w:r>
        <w:rPr>
          <w:rFonts w:ascii="Arial" w:hAnsi="Arial"/>
          <w:b/>
          <w:color w:val="231F20"/>
          <w:spacing w:val="-6"/>
          <w:w w:val="95"/>
        </w:rPr>
        <w:t> </w:t>
      </w:r>
      <w:r>
        <w:rPr>
          <w:rFonts w:ascii="Arial" w:hAnsi="Arial"/>
          <w:b/>
          <w:color w:val="231F20"/>
          <w:w w:val="95"/>
        </w:rPr>
        <w:t>autor</w:t>
      </w:r>
      <w:r>
        <w:rPr>
          <w:rFonts w:ascii="Arial" w:hAnsi="Arial"/>
          <w:b/>
          <w:color w:val="231F20"/>
          <w:spacing w:val="-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opere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avea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persoană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fizică,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deoa-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rece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numai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ea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dispune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însuşirile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capacităţile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fizice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spirituale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sunt</w:t>
      </w:r>
    </w:p>
    <w:p>
      <w:pPr>
        <w:spacing w:after="0" w:line="252" w:lineRule="auto"/>
        <w:jc w:val="left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3" w:firstLine="0"/>
      </w:pPr>
      <w:r>
        <w:rPr>
          <w:color w:val="231F20"/>
        </w:rPr>
        <w:t>necesare</w:t>
      </w:r>
      <w:r>
        <w:rPr>
          <w:color w:val="231F20"/>
          <w:spacing w:val="-6"/>
        </w:rPr>
        <w:t> </w:t>
      </w:r>
      <w:r>
        <w:rPr>
          <w:color w:val="231F20"/>
        </w:rPr>
        <w:t>realizării</w:t>
      </w:r>
      <w:r>
        <w:rPr>
          <w:color w:val="231F20"/>
          <w:spacing w:val="-5"/>
        </w:rPr>
        <w:t> </w:t>
      </w:r>
      <w:r>
        <w:rPr>
          <w:color w:val="231F20"/>
        </w:rPr>
        <w:t>unei</w:t>
      </w:r>
      <w:r>
        <w:rPr>
          <w:color w:val="231F20"/>
          <w:spacing w:val="-6"/>
        </w:rPr>
        <w:t> </w:t>
      </w:r>
      <w:r>
        <w:rPr>
          <w:color w:val="231F20"/>
        </w:rPr>
        <w:t>asemenea</w:t>
      </w:r>
      <w:r>
        <w:rPr>
          <w:color w:val="231F20"/>
          <w:spacing w:val="-6"/>
        </w:rPr>
        <w:t> </w:t>
      </w:r>
      <w:r>
        <w:rPr>
          <w:color w:val="231F20"/>
        </w:rPr>
        <w:t>creaţii.</w:t>
      </w:r>
      <w:r>
        <w:rPr>
          <w:color w:val="231F20"/>
          <w:spacing w:val="-6"/>
        </w:rPr>
        <w:t> </w:t>
      </w:r>
      <w:r>
        <w:rPr>
          <w:color w:val="231F20"/>
        </w:rPr>
        <w:t>Art.3</w:t>
      </w:r>
      <w:r>
        <w:rPr>
          <w:color w:val="231F20"/>
          <w:spacing w:val="-5"/>
        </w:rPr>
        <w:t> </w:t>
      </w:r>
      <w:r>
        <w:rPr>
          <w:color w:val="231F20"/>
        </w:rPr>
        <w:t>din</w:t>
      </w:r>
      <w:r>
        <w:rPr>
          <w:color w:val="231F20"/>
          <w:spacing w:val="-6"/>
        </w:rPr>
        <w:t> </w:t>
      </w:r>
      <w:r>
        <w:rPr>
          <w:color w:val="231F20"/>
        </w:rPr>
        <w:t>Lege</w:t>
      </w:r>
      <w:r>
        <w:rPr>
          <w:color w:val="231F20"/>
          <w:spacing w:val="-5"/>
        </w:rPr>
        <w:t> </w:t>
      </w:r>
      <w:r>
        <w:rPr>
          <w:color w:val="231F20"/>
        </w:rPr>
        <w:t>precizează</w:t>
      </w:r>
      <w:r>
        <w:rPr>
          <w:color w:val="231F20"/>
          <w:spacing w:val="-6"/>
        </w:rPr>
        <w:t> </w:t>
      </w:r>
      <w:r>
        <w:rPr>
          <w:color w:val="231F20"/>
        </w:rPr>
        <w:t>că</w:t>
      </w:r>
      <w:r>
        <w:rPr>
          <w:color w:val="231F20"/>
          <w:spacing w:val="-6"/>
        </w:rPr>
        <w:t> </w:t>
      </w:r>
      <w:r>
        <w:rPr>
          <w:color w:val="231F20"/>
        </w:rPr>
        <w:t>autor</w:t>
      </w:r>
      <w:r>
        <w:rPr>
          <w:color w:val="231F20"/>
          <w:spacing w:val="-53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„persoana</w:t>
      </w:r>
      <w:r>
        <w:rPr>
          <w:color w:val="231F20"/>
          <w:spacing w:val="-8"/>
        </w:rPr>
        <w:t> </w:t>
      </w:r>
      <w:r>
        <w:rPr>
          <w:color w:val="231F20"/>
        </w:rPr>
        <w:t>fizică</w:t>
      </w:r>
      <w:r>
        <w:rPr>
          <w:color w:val="231F20"/>
          <w:spacing w:val="-8"/>
        </w:rPr>
        <w:t> </w:t>
      </w:r>
      <w:r>
        <w:rPr>
          <w:color w:val="231F20"/>
        </w:rPr>
        <w:t>prin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cărei</w:t>
      </w:r>
      <w:r>
        <w:rPr>
          <w:color w:val="231F20"/>
          <w:spacing w:val="-7"/>
        </w:rPr>
        <w:t> </w:t>
      </w:r>
      <w:r>
        <w:rPr>
          <w:color w:val="231F20"/>
        </w:rPr>
        <w:t>activitate</w:t>
      </w:r>
      <w:r>
        <w:rPr>
          <w:color w:val="231F20"/>
          <w:spacing w:val="-8"/>
        </w:rPr>
        <w:t> </w:t>
      </w:r>
      <w:r>
        <w:rPr>
          <w:color w:val="231F20"/>
        </w:rPr>
        <w:t>creatoare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fost</w:t>
      </w:r>
      <w:r>
        <w:rPr>
          <w:color w:val="231F20"/>
          <w:spacing w:val="-8"/>
        </w:rPr>
        <w:t> </w:t>
      </w:r>
      <w:r>
        <w:rPr>
          <w:color w:val="231F20"/>
        </w:rPr>
        <w:t>creată</w:t>
      </w:r>
      <w:r>
        <w:rPr>
          <w:color w:val="231F20"/>
          <w:spacing w:val="-8"/>
        </w:rPr>
        <w:t> </w:t>
      </w:r>
      <w:r>
        <w:rPr>
          <w:color w:val="231F20"/>
        </w:rPr>
        <w:t>opera”.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Este necesar ca opera să prezinte un produs al creaţiei intelectuale. Anume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acest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caracter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face</w:t>
      </w:r>
      <w:r>
        <w:rPr>
          <w:color w:val="231F20"/>
          <w:spacing w:val="-13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deosebim</w:t>
      </w:r>
      <w:r>
        <w:rPr>
          <w:color w:val="231F20"/>
          <w:spacing w:val="-12"/>
        </w:rPr>
        <w:t> </w:t>
      </w:r>
      <w:r>
        <w:rPr>
          <w:color w:val="231F20"/>
        </w:rPr>
        <w:t>munca</w:t>
      </w:r>
      <w:r>
        <w:rPr>
          <w:color w:val="231F20"/>
          <w:spacing w:val="-13"/>
        </w:rPr>
        <w:t> </w:t>
      </w:r>
      <w:r>
        <w:rPr>
          <w:color w:val="231F20"/>
        </w:rPr>
        <w:t>autorului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munca</w:t>
      </w:r>
      <w:r>
        <w:rPr>
          <w:color w:val="231F20"/>
          <w:spacing w:val="-12"/>
        </w:rPr>
        <w:t> </w:t>
      </w:r>
      <w:r>
        <w:rPr>
          <w:color w:val="231F20"/>
        </w:rPr>
        <w:t>altor</w:t>
      </w:r>
      <w:r>
        <w:rPr>
          <w:color w:val="231F20"/>
          <w:spacing w:val="-13"/>
        </w:rPr>
        <w:t> </w:t>
      </w:r>
      <w:r>
        <w:rPr>
          <w:color w:val="231F20"/>
        </w:rPr>
        <w:t>persoane</w:t>
      </w:r>
      <w:r>
        <w:rPr>
          <w:color w:val="231F20"/>
          <w:spacing w:val="-13"/>
        </w:rPr>
        <w:t> </w:t>
      </w:r>
      <w:r>
        <w:rPr>
          <w:color w:val="231F20"/>
        </w:rPr>
        <w:t>ce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efectuează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dactilografierea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copierea</w:t>
      </w:r>
      <w:r>
        <w:rPr>
          <w:color w:val="231F20"/>
          <w:spacing w:val="-12"/>
        </w:rPr>
        <w:t> </w:t>
      </w:r>
      <w:r>
        <w:rPr>
          <w:color w:val="231F20"/>
        </w:rPr>
        <w:t>operei,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reprezintă</w:t>
      </w:r>
      <w:r>
        <w:rPr>
          <w:color w:val="231F20"/>
          <w:spacing w:val="-13"/>
        </w:rPr>
        <w:t> </w:t>
      </w:r>
      <w:r>
        <w:rPr>
          <w:color w:val="231F20"/>
        </w:rPr>
        <w:t>doar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lucru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mecanic. Statutul juridic apare din momentul când opera a fost creată, adică din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moment</w:t>
      </w:r>
      <w:r>
        <w:rPr>
          <w:color w:val="231F20"/>
          <w:spacing w:val="-5"/>
        </w:rPr>
        <w:t> </w:t>
      </w:r>
      <w:r>
        <w:rPr>
          <w:color w:val="231F20"/>
        </w:rPr>
        <w:t>ce</w:t>
      </w:r>
      <w:r>
        <w:rPr>
          <w:color w:val="231F20"/>
          <w:spacing w:val="-4"/>
        </w:rPr>
        <w:t> </w:t>
      </w:r>
      <w:r>
        <w:rPr>
          <w:color w:val="231F20"/>
        </w:rPr>
        <w:t>opera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conţine</w:t>
      </w:r>
      <w:r>
        <w:rPr>
          <w:color w:val="231F20"/>
          <w:spacing w:val="-4"/>
        </w:rPr>
        <w:t> </w:t>
      </w:r>
      <w:r>
        <w:rPr>
          <w:color w:val="231F20"/>
        </w:rPr>
        <w:t>pe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suport</w:t>
      </w:r>
      <w:r>
        <w:rPr>
          <w:color w:val="231F20"/>
          <w:spacing w:val="-4"/>
        </w:rPr>
        <w:t> </w:t>
      </w:r>
      <w:r>
        <w:rPr>
          <w:color w:val="231F20"/>
        </w:rPr>
        <w:t>material,</w:t>
      </w:r>
      <w:r>
        <w:rPr>
          <w:color w:val="231F20"/>
          <w:spacing w:val="-4"/>
        </w:rPr>
        <w:t> </w:t>
      </w:r>
      <w:r>
        <w:rPr>
          <w:color w:val="231F20"/>
        </w:rPr>
        <w:t>posedă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formă</w:t>
      </w:r>
      <w:r>
        <w:rPr>
          <w:color w:val="231F20"/>
          <w:spacing w:val="-5"/>
        </w:rPr>
        <w:t> </w:t>
      </w:r>
      <w:r>
        <w:rPr>
          <w:color w:val="231F20"/>
        </w:rPr>
        <w:t>obiectivă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exprimare.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De îndată ce opera de creaţie a luat o formă concretă, chiar dacă nu este fi-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nisată, autorul dobândeşte dreptul de autor asupra operei realizate şi, odată cu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aceasta, calitatea juridică de subiect al dreptului de autor. Ea rezultă din preve-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derile Legii nr.139/2010, conform cărora dreptul de autor asupra unei opere este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recunoscut şi garantat „în condiţiile prezentei legi”, iar autorul beneficiază 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protecţia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dreptului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autor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asupra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operei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sale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însuşi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faptul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creare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ei.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</w:rPr>
        <w:t>noţiunea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subiect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relaţiilor</w:t>
      </w:r>
      <w:r>
        <w:rPr>
          <w:color w:val="231F20"/>
          <w:spacing w:val="-11"/>
        </w:rPr>
        <w:t> </w:t>
      </w:r>
      <w:r>
        <w:rPr>
          <w:color w:val="231F20"/>
        </w:rPr>
        <w:t>drepturilor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autor</w:t>
      </w:r>
      <w:r>
        <w:rPr>
          <w:color w:val="231F20"/>
          <w:spacing w:val="-10"/>
        </w:rPr>
        <w:t> </w:t>
      </w:r>
      <w:r>
        <w:rPr>
          <w:color w:val="231F20"/>
        </w:rPr>
        <w:t>înţelegem</w:t>
      </w:r>
      <w:r>
        <w:rPr>
          <w:color w:val="231F20"/>
          <w:spacing w:val="-11"/>
        </w:rPr>
        <w:t> </w:t>
      </w:r>
      <w:r>
        <w:rPr>
          <w:color w:val="231F20"/>
        </w:rPr>
        <w:t>persoa-</w:t>
      </w:r>
      <w:r>
        <w:rPr>
          <w:color w:val="231F20"/>
          <w:spacing w:val="-53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care</w:t>
      </w:r>
      <w:r>
        <w:rPr>
          <w:color w:val="231F20"/>
          <w:spacing w:val="-4"/>
        </w:rPr>
        <w:t> </w:t>
      </w:r>
      <w:r>
        <w:rPr>
          <w:color w:val="231F20"/>
        </w:rPr>
        <w:t>deţine</w:t>
      </w:r>
      <w:r>
        <w:rPr>
          <w:color w:val="231F20"/>
          <w:spacing w:val="-4"/>
        </w:rPr>
        <w:t> </w:t>
      </w:r>
      <w:r>
        <w:rPr>
          <w:color w:val="231F20"/>
        </w:rPr>
        <w:t>drepturile</w:t>
      </w:r>
      <w:r>
        <w:rPr>
          <w:color w:val="231F20"/>
          <w:spacing w:val="-4"/>
        </w:rPr>
        <w:t> </w:t>
      </w:r>
      <w:r>
        <w:rPr>
          <w:color w:val="231F20"/>
        </w:rPr>
        <w:t>subiective</w:t>
      </w:r>
      <w:r>
        <w:rPr>
          <w:color w:val="231F20"/>
          <w:spacing w:val="-3"/>
        </w:rPr>
        <w:t> </w:t>
      </w:r>
      <w:r>
        <w:rPr>
          <w:color w:val="231F20"/>
        </w:rPr>
        <w:t>asupra</w:t>
      </w:r>
      <w:r>
        <w:rPr>
          <w:color w:val="231F20"/>
          <w:spacing w:val="-4"/>
        </w:rPr>
        <w:t> </w:t>
      </w:r>
      <w:r>
        <w:rPr>
          <w:color w:val="231F20"/>
        </w:rPr>
        <w:t>operei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artă,</w:t>
      </w:r>
      <w:r>
        <w:rPr>
          <w:color w:val="231F20"/>
          <w:spacing w:val="-4"/>
        </w:rPr>
        <w:t> </w:t>
      </w:r>
      <w:r>
        <w:rPr>
          <w:color w:val="231F20"/>
        </w:rPr>
        <w:t>literatură</w:t>
      </w:r>
      <w:r>
        <w:rPr>
          <w:color w:val="231F20"/>
          <w:spacing w:val="-3"/>
        </w:rPr>
        <w:t> </w:t>
      </w:r>
      <w:r>
        <w:rPr>
          <w:color w:val="231F20"/>
        </w:rPr>
        <w:t>şi</w:t>
      </w:r>
      <w:r>
        <w:rPr>
          <w:color w:val="231F20"/>
          <w:spacing w:val="-4"/>
        </w:rPr>
        <w:t> </w:t>
      </w:r>
      <w:r>
        <w:rPr>
          <w:color w:val="231F20"/>
        </w:rPr>
        <w:t>ştiinţă.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Aceste drepturi le pot deţine persoanele fizice şi juridice, atât cetăţeni ai RM, cât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persoane</w:t>
      </w:r>
      <w:r>
        <w:rPr>
          <w:color w:val="231F20"/>
          <w:spacing w:val="-8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cetăţenie</w:t>
      </w:r>
      <w:r>
        <w:rPr>
          <w:color w:val="231F20"/>
          <w:spacing w:val="-8"/>
        </w:rPr>
        <w:t> </w:t>
      </w:r>
      <w:r>
        <w:rPr>
          <w:color w:val="231F20"/>
        </w:rPr>
        <w:t>străină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apatrizii.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1"/>
        </w:rPr>
        <w:t>Drepturile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subiective</w:t>
      </w:r>
      <w:r>
        <w:rPr>
          <w:color w:val="231F20"/>
          <w:spacing w:val="-13"/>
        </w:rPr>
        <w:t> </w:t>
      </w:r>
      <w:r>
        <w:rPr>
          <w:color w:val="231F20"/>
        </w:rPr>
        <w:t>asupra</w:t>
      </w:r>
      <w:r>
        <w:rPr>
          <w:color w:val="231F20"/>
          <w:spacing w:val="-13"/>
        </w:rPr>
        <w:t> </w:t>
      </w:r>
      <w:r>
        <w:rPr>
          <w:color w:val="231F20"/>
        </w:rPr>
        <w:t>operei</w:t>
      </w:r>
      <w:r>
        <w:rPr>
          <w:color w:val="231F20"/>
          <w:spacing w:val="-13"/>
        </w:rPr>
        <w:t> </w:t>
      </w:r>
      <w:r>
        <w:rPr>
          <w:color w:val="231F20"/>
        </w:rPr>
        <w:t>apar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momentul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opera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fost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creată. Putem menţiona că legea nu înaintează restricţii pentru apariţia dreptu-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lui de autor, legate de vârsta subiectului sau capacitatea de exerciţiu. Capacita-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subiect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dreptului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autor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posedă</w:t>
      </w:r>
      <w:r>
        <w:rPr>
          <w:color w:val="231F20"/>
          <w:spacing w:val="-9"/>
        </w:rPr>
        <w:t> </w:t>
      </w:r>
      <w:r>
        <w:rPr>
          <w:color w:val="231F20"/>
        </w:rPr>
        <w:t>orice</w:t>
      </w:r>
      <w:r>
        <w:rPr>
          <w:color w:val="231F20"/>
          <w:spacing w:val="-8"/>
        </w:rPr>
        <w:t> </w:t>
      </w:r>
      <w:r>
        <w:rPr>
          <w:color w:val="231F20"/>
        </w:rPr>
        <w:t>persoană,</w:t>
      </w:r>
      <w:r>
        <w:rPr>
          <w:color w:val="231F20"/>
          <w:spacing w:val="-9"/>
        </w:rPr>
        <w:t> </w:t>
      </w:r>
      <w:r>
        <w:rPr>
          <w:color w:val="231F20"/>
        </w:rPr>
        <w:t>indiferent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sex,</w:t>
      </w:r>
      <w:r>
        <w:rPr>
          <w:color w:val="231F20"/>
          <w:spacing w:val="-8"/>
        </w:rPr>
        <w:t> </w:t>
      </w:r>
      <w:r>
        <w:rPr>
          <w:color w:val="231F20"/>
        </w:rPr>
        <w:t>religie,</w:t>
      </w:r>
      <w:r>
        <w:rPr>
          <w:color w:val="231F20"/>
          <w:spacing w:val="-8"/>
        </w:rPr>
        <w:t> </w:t>
      </w:r>
      <w:r>
        <w:rPr>
          <w:color w:val="231F20"/>
        </w:rPr>
        <w:t>rasă.</w:t>
      </w:r>
    </w:p>
    <w:p>
      <w:pPr>
        <w:pStyle w:val="BodyText"/>
        <w:spacing w:line="254" w:lineRule="auto"/>
        <w:ind w:right="275"/>
      </w:pPr>
      <w:r>
        <w:rPr>
          <w:rFonts w:ascii="Arial" w:hAnsi="Arial"/>
          <w:b/>
          <w:color w:val="231F20"/>
          <w:w w:val="90"/>
        </w:rPr>
        <w:t>Subiect al dreptului de autor </w:t>
      </w:r>
      <w:r>
        <w:rPr>
          <w:color w:val="231F20"/>
          <w:w w:val="90"/>
        </w:rPr>
        <w:t>poate fi atât o persoană fizică, cât şi o persoană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juridică.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Actuala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reglementare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recunoaşte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drept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autor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persoanelor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juridi-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 şi, ca urmare, acestea vor putea deveni titularii drepturilor născute din creaţia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intelectuală. Însă, ceea ce se poate acorda şi se acordă, uneori, prin Lege, altor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persoane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fizice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juridice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calitatea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autor,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mod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firesc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aparţine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decât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creatorului,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numai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„beneficiul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protecţiei”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acordate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autorului.</w:t>
      </w:r>
    </w:p>
    <w:p>
      <w:pPr>
        <w:pStyle w:val="BodyText"/>
        <w:spacing w:line="252" w:lineRule="auto"/>
        <w:ind w:right="274"/>
      </w:pPr>
      <w:r>
        <w:rPr>
          <w:color w:val="231F20"/>
          <w:w w:val="95"/>
        </w:rPr>
        <w:t>Doctrina împarte subiecţii dreptului de autor în </w:t>
      </w:r>
      <w:r>
        <w:rPr>
          <w:rFonts w:ascii="Arial" w:hAnsi="Arial"/>
          <w:b/>
          <w:i/>
          <w:color w:val="231F20"/>
          <w:w w:val="95"/>
        </w:rPr>
        <w:t>subiecţi primari (originari)</w:t>
      </w:r>
      <w:r>
        <w:rPr>
          <w:color w:val="231F20"/>
          <w:w w:val="95"/>
        </w:rPr>
        <w:t>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adică acele persoane care au creat nemijlocit opera şi </w:t>
      </w:r>
      <w:r>
        <w:rPr>
          <w:rFonts w:ascii="Arial" w:hAnsi="Arial"/>
          <w:b/>
          <w:i/>
          <w:color w:val="231F20"/>
          <w:w w:val="95"/>
        </w:rPr>
        <w:t>subiecţi derivaţi </w:t>
      </w:r>
      <w:r>
        <w:rPr>
          <w:color w:val="231F20"/>
          <w:w w:val="95"/>
        </w:rPr>
        <w:t>– per-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soane, care în virtutea competenţelor recunoscute de Lege, dobândesc atribute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dreptului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autor.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Se consideră a fi autor, în absenţa unei probe contrare, persoana fizică sub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cărei</w:t>
      </w:r>
      <w:r>
        <w:rPr>
          <w:color w:val="231F20"/>
          <w:spacing w:val="-11"/>
        </w:rPr>
        <w:t> </w:t>
      </w:r>
      <w:r>
        <w:rPr>
          <w:color w:val="231F20"/>
        </w:rPr>
        <w:t>nume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prima</w:t>
      </w:r>
      <w:r>
        <w:rPr>
          <w:color w:val="231F20"/>
          <w:spacing w:val="-11"/>
        </w:rPr>
        <w:t> </w:t>
      </w:r>
      <w:r>
        <w:rPr>
          <w:color w:val="231F20"/>
        </w:rPr>
        <w:t>dată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publicată</w:t>
      </w:r>
      <w:r>
        <w:rPr>
          <w:color w:val="231F20"/>
          <w:spacing w:val="-13"/>
        </w:rPr>
        <w:t> </w:t>
      </w:r>
      <w:r>
        <w:rPr>
          <w:color w:val="231F20"/>
        </w:rPr>
        <w:t>opera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prezumţie</w:t>
      </w:r>
      <w:r>
        <w:rPr>
          <w:color w:val="231F20"/>
          <w:spacing w:val="-12"/>
        </w:rPr>
        <w:t> </w:t>
      </w:r>
      <w:r>
        <w:rPr>
          <w:color w:val="231F20"/>
        </w:rPr>
        <w:t>relativă.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Când opera a fost publicată anonim sau sub un pseudonim care nu permite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identificarea autorului, editura, al cărei nume este indicat pe operă, se conside-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ră,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absenţa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probe</w:t>
      </w:r>
      <w:r>
        <w:rPr>
          <w:color w:val="231F20"/>
          <w:spacing w:val="-12"/>
        </w:rPr>
        <w:t> </w:t>
      </w:r>
      <w:r>
        <w:rPr>
          <w:color w:val="231F20"/>
        </w:rPr>
        <w:t>contrare,</w:t>
      </w:r>
      <w:r>
        <w:rPr>
          <w:color w:val="231F20"/>
          <w:spacing w:val="-13"/>
        </w:rPr>
        <w:t> </w:t>
      </w:r>
      <w:r>
        <w:rPr>
          <w:color w:val="231F20"/>
        </w:rPr>
        <w:t>reprezentant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autorului,</w:t>
      </w:r>
      <w:r>
        <w:rPr>
          <w:color w:val="231F20"/>
          <w:spacing w:val="-13"/>
        </w:rPr>
        <w:t> </w:t>
      </w:r>
      <w:r>
        <w:rPr>
          <w:color w:val="231F20"/>
        </w:rPr>
        <w:t>având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această</w:t>
      </w:r>
      <w:r>
        <w:rPr>
          <w:color w:val="231F20"/>
          <w:spacing w:val="-53"/>
        </w:rPr>
        <w:t> </w:t>
      </w:r>
      <w:r>
        <w:rPr>
          <w:color w:val="231F20"/>
        </w:rPr>
        <w:t>calitate</w:t>
      </w:r>
      <w:r>
        <w:rPr>
          <w:color w:val="231F20"/>
          <w:spacing w:val="-12"/>
        </w:rPr>
        <w:t> </w:t>
      </w:r>
      <w:r>
        <w:rPr>
          <w:color w:val="231F20"/>
        </w:rPr>
        <w:t>dreptul</w:t>
      </w:r>
      <w:r>
        <w:rPr>
          <w:color w:val="231F20"/>
          <w:spacing w:val="-11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protejeze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exercite</w:t>
      </w:r>
      <w:r>
        <w:rPr>
          <w:color w:val="231F20"/>
          <w:spacing w:val="-10"/>
        </w:rPr>
        <w:t> </w:t>
      </w:r>
      <w:r>
        <w:rPr>
          <w:color w:val="231F20"/>
        </w:rPr>
        <w:t>drepturile</w:t>
      </w:r>
      <w:r>
        <w:rPr>
          <w:color w:val="231F20"/>
          <w:spacing w:val="-11"/>
        </w:rPr>
        <w:t> </w:t>
      </w:r>
      <w:r>
        <w:rPr>
          <w:color w:val="231F20"/>
        </w:rPr>
        <w:t>autorului.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Pentru a informa publicul despre drepturile sale, titularul dreptului de au-</w:t>
      </w:r>
      <w:r>
        <w:rPr>
          <w:color w:val="231F20"/>
          <w:spacing w:val="1"/>
        </w:rPr>
        <w:t> </w:t>
      </w:r>
      <w:r>
        <w:rPr>
          <w:color w:val="231F20"/>
        </w:rPr>
        <w:t>tor</w:t>
      </w:r>
      <w:r>
        <w:rPr>
          <w:color w:val="231F20"/>
          <w:spacing w:val="-8"/>
        </w:rPr>
        <w:t> </w:t>
      </w:r>
      <w:r>
        <w:rPr>
          <w:color w:val="231F20"/>
        </w:rPr>
        <w:t>va</w:t>
      </w:r>
      <w:r>
        <w:rPr>
          <w:color w:val="231F20"/>
          <w:spacing w:val="-8"/>
        </w:rPr>
        <w:t> </w:t>
      </w:r>
      <w:r>
        <w:rPr>
          <w:color w:val="231F20"/>
        </w:rPr>
        <w:t>folosi</w:t>
      </w:r>
      <w:r>
        <w:rPr>
          <w:color w:val="231F20"/>
          <w:spacing w:val="-8"/>
        </w:rPr>
        <w:t> </w:t>
      </w:r>
      <w:r>
        <w:rPr>
          <w:color w:val="231F20"/>
        </w:rPr>
        <w:t>simbolul</w:t>
      </w:r>
      <w:r>
        <w:rPr>
          <w:color w:val="231F20"/>
          <w:spacing w:val="-7"/>
        </w:rPr>
        <w:t> </w:t>
      </w:r>
      <w:r>
        <w:rPr>
          <w:color w:val="231F20"/>
        </w:rPr>
        <w:t>protecţiei</w:t>
      </w:r>
      <w:r>
        <w:rPr>
          <w:color w:val="231F20"/>
          <w:spacing w:val="-8"/>
        </w:rPr>
        <w:t> </w:t>
      </w:r>
      <w:r>
        <w:rPr>
          <w:color w:val="231F20"/>
        </w:rPr>
        <w:t>dreptului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autor,</w:t>
      </w:r>
      <w:r>
        <w:rPr>
          <w:color w:val="231F20"/>
          <w:spacing w:val="-8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va</w:t>
      </w:r>
      <w:r>
        <w:rPr>
          <w:color w:val="231F20"/>
          <w:spacing w:val="-8"/>
        </w:rPr>
        <w:t> </w:t>
      </w:r>
      <w:r>
        <w:rPr>
          <w:color w:val="231F20"/>
        </w:rPr>
        <w:t>aplica</w:t>
      </w:r>
      <w:r>
        <w:rPr>
          <w:color w:val="231F20"/>
          <w:spacing w:val="-8"/>
        </w:rPr>
        <w:t> </w:t>
      </w:r>
      <w:r>
        <w:rPr>
          <w:color w:val="231F20"/>
        </w:rPr>
        <w:t>pe</w:t>
      </w:r>
      <w:r>
        <w:rPr>
          <w:color w:val="231F20"/>
          <w:spacing w:val="-6"/>
        </w:rPr>
        <w:t> </w:t>
      </w:r>
      <w:r>
        <w:rPr>
          <w:color w:val="231F20"/>
        </w:rPr>
        <w:t>fiecare</w:t>
      </w:r>
      <w:r>
        <w:rPr>
          <w:color w:val="231F20"/>
          <w:spacing w:val="-53"/>
        </w:rPr>
        <w:t> </w:t>
      </w:r>
      <w:r>
        <w:rPr>
          <w:color w:val="231F20"/>
        </w:rPr>
        <w:t>exemplar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operei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constă</w:t>
      </w:r>
      <w:r>
        <w:rPr>
          <w:color w:val="231F20"/>
          <w:spacing w:val="-9"/>
        </w:rPr>
        <w:t> </w:t>
      </w:r>
      <w:r>
        <w:rPr>
          <w:color w:val="231F20"/>
        </w:rPr>
        <w:t>din</w:t>
      </w:r>
      <w:r>
        <w:rPr>
          <w:color w:val="231F20"/>
          <w:spacing w:val="-9"/>
        </w:rPr>
        <w:t> </w:t>
      </w:r>
      <w:r>
        <w:rPr>
          <w:color w:val="231F20"/>
        </w:rPr>
        <w:t>trei</w:t>
      </w:r>
      <w:r>
        <w:rPr>
          <w:color w:val="231F20"/>
          <w:spacing w:val="-8"/>
        </w:rPr>
        <w:t> </w:t>
      </w:r>
      <w:r>
        <w:rPr>
          <w:color w:val="231F20"/>
        </w:rPr>
        <w:t>elemente:</w:t>
      </w:r>
    </w:p>
    <w:p>
      <w:pPr>
        <w:pStyle w:val="ListParagraph"/>
        <w:numPr>
          <w:ilvl w:val="0"/>
          <w:numId w:val="187"/>
        </w:numPr>
        <w:tabs>
          <w:tab w:pos="834" w:val="left" w:leader="none"/>
        </w:tabs>
        <w:spacing w:line="235" w:lineRule="exact" w:before="0" w:after="0"/>
        <w:ind w:left="833" w:right="0" w:hanging="217"/>
        <w:jc w:val="left"/>
        <w:rPr>
          <w:sz w:val="21"/>
        </w:rPr>
      </w:pPr>
      <w:r>
        <w:rPr>
          <w:color w:val="231F20"/>
          <w:spacing w:val="-1"/>
          <w:sz w:val="21"/>
        </w:rPr>
        <w:t>litera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latină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„©”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inclusă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cerc;</w:t>
      </w:r>
    </w:p>
    <w:p>
      <w:pPr>
        <w:pStyle w:val="ListParagraph"/>
        <w:numPr>
          <w:ilvl w:val="0"/>
          <w:numId w:val="187"/>
        </w:numPr>
        <w:tabs>
          <w:tab w:pos="839" w:val="left" w:leader="none"/>
        </w:tabs>
        <w:spacing w:line="240" w:lineRule="auto" w:before="0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numele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denumirea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titularului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dreptului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exclusiv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autor;</w:t>
      </w:r>
    </w:p>
    <w:p>
      <w:pPr>
        <w:pStyle w:val="ListParagraph"/>
        <w:numPr>
          <w:ilvl w:val="0"/>
          <w:numId w:val="187"/>
        </w:numPr>
        <w:tabs>
          <w:tab w:pos="823" w:val="left" w:leader="none"/>
        </w:tabs>
        <w:spacing w:line="240" w:lineRule="auto" w:before="0" w:after="0"/>
        <w:ind w:left="822" w:right="0" w:hanging="206"/>
        <w:jc w:val="left"/>
        <w:rPr>
          <w:sz w:val="21"/>
        </w:rPr>
      </w:pPr>
      <w:r>
        <w:rPr>
          <w:color w:val="231F20"/>
          <w:w w:val="95"/>
          <w:sz w:val="21"/>
        </w:rPr>
        <w:t>anul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primei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publicări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operei.</w:t>
      </w:r>
    </w:p>
    <w:p>
      <w:pPr>
        <w:spacing w:after="0" w:line="240" w:lineRule="auto"/>
        <w:jc w:val="left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5"/>
      </w:pPr>
      <w:r>
        <w:rPr>
          <w:color w:val="231F20"/>
        </w:rPr>
        <w:t>Folosirea simbolului protecţiei dreptului de autor nu constituie o condiţie</w:t>
      </w:r>
      <w:r>
        <w:rPr>
          <w:color w:val="231F20"/>
          <w:spacing w:val="1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acorda</w:t>
      </w:r>
      <w:r>
        <w:rPr>
          <w:color w:val="231F20"/>
          <w:spacing w:val="-11"/>
        </w:rPr>
        <w:t> </w:t>
      </w:r>
      <w:r>
        <w:rPr>
          <w:color w:val="231F20"/>
        </w:rPr>
        <w:t>operei</w:t>
      </w:r>
      <w:r>
        <w:rPr>
          <w:color w:val="231F20"/>
          <w:spacing w:val="-10"/>
        </w:rPr>
        <w:t> </w:t>
      </w:r>
      <w:r>
        <w:rPr>
          <w:color w:val="231F20"/>
        </w:rPr>
        <w:t>protecţia</w:t>
      </w:r>
      <w:r>
        <w:rPr>
          <w:color w:val="231F20"/>
          <w:spacing w:val="-10"/>
        </w:rPr>
        <w:t> </w:t>
      </w:r>
      <w:r>
        <w:rPr>
          <w:color w:val="231F20"/>
        </w:rPr>
        <w:t>prevăzută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Lege.</w:t>
      </w:r>
    </w:p>
    <w:p>
      <w:pPr>
        <w:pStyle w:val="BodyText"/>
        <w:spacing w:line="254" w:lineRule="auto"/>
        <w:ind w:right="277"/>
      </w:pPr>
      <w:r>
        <w:rPr>
          <w:color w:val="231F20"/>
          <w:spacing w:val="-2"/>
        </w:rPr>
        <w:t>Operele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artă,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literatură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ştiinţă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create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singură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persoană,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pre-</w:t>
      </w:r>
      <w:r>
        <w:rPr>
          <w:color w:val="231F20"/>
          <w:spacing w:val="-54"/>
        </w:rPr>
        <w:t> </w:t>
      </w:r>
      <w:r>
        <w:rPr>
          <w:color w:val="231F20"/>
        </w:rPr>
        <w:t>cum</w:t>
      </w:r>
      <w:r>
        <w:rPr>
          <w:color w:val="231F20"/>
          <w:spacing w:val="-3"/>
        </w:rPr>
        <w:t> </w:t>
      </w:r>
      <w:r>
        <w:rPr>
          <w:color w:val="231F20"/>
        </w:rPr>
        <w:t>şi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2"/>
        </w:rPr>
        <w:t> </w:t>
      </w:r>
      <w:r>
        <w:rPr>
          <w:color w:val="231F20"/>
        </w:rPr>
        <w:t>grup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persoane,</w:t>
      </w:r>
      <w:r>
        <w:rPr>
          <w:color w:val="231F20"/>
          <w:spacing w:val="-2"/>
        </w:rPr>
        <w:t> </w:t>
      </w:r>
      <w:r>
        <w:rPr>
          <w:color w:val="231F20"/>
        </w:rPr>
        <w:t>care</w:t>
      </w:r>
      <w:r>
        <w:rPr>
          <w:color w:val="231F20"/>
          <w:spacing w:val="-4"/>
        </w:rPr>
        <w:t> </w:t>
      </w:r>
      <w:r>
        <w:rPr>
          <w:color w:val="231F20"/>
        </w:rPr>
        <w:t>contribuie</w:t>
      </w:r>
      <w:r>
        <w:rPr>
          <w:color w:val="231F20"/>
          <w:spacing w:val="-3"/>
        </w:rPr>
        <w:t> </w:t>
      </w:r>
      <w:r>
        <w:rPr>
          <w:color w:val="231F20"/>
        </w:rPr>
        <w:t>prin</w:t>
      </w:r>
      <w:r>
        <w:rPr>
          <w:color w:val="231F20"/>
          <w:spacing w:val="-3"/>
        </w:rPr>
        <w:t> </w:t>
      </w:r>
      <w:r>
        <w:rPr>
          <w:color w:val="231F20"/>
        </w:rPr>
        <w:t>munca</w:t>
      </w:r>
      <w:r>
        <w:rPr>
          <w:color w:val="231F20"/>
          <w:spacing w:val="-3"/>
        </w:rPr>
        <w:t> </w:t>
      </w:r>
      <w:r>
        <w:rPr>
          <w:color w:val="231F20"/>
        </w:rPr>
        <w:t>lor</w:t>
      </w:r>
      <w:r>
        <w:rPr>
          <w:color w:val="231F20"/>
          <w:spacing w:val="-2"/>
        </w:rPr>
        <w:t> </w:t>
      </w:r>
      <w:r>
        <w:rPr>
          <w:color w:val="231F20"/>
        </w:rPr>
        <w:t>intelectuală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crearea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singure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opere.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caz,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ne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aflăm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faţa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operei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create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comun,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mulţimi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autori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subiecţi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dreptului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autor.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Distingem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două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catego-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rii de opere: </w:t>
      </w:r>
      <w:r>
        <w:rPr>
          <w:rFonts w:ascii="Arial" w:hAnsi="Arial"/>
          <w:b/>
          <w:color w:val="231F20"/>
          <w:w w:val="90"/>
        </w:rPr>
        <w:t>opere comune </w:t>
      </w:r>
      <w:r>
        <w:rPr>
          <w:color w:val="231F20"/>
          <w:w w:val="90"/>
        </w:rPr>
        <w:t>şi </w:t>
      </w:r>
      <w:r>
        <w:rPr>
          <w:rFonts w:ascii="Arial" w:hAnsi="Arial"/>
          <w:b/>
          <w:color w:val="231F20"/>
          <w:w w:val="90"/>
        </w:rPr>
        <w:t>opere colective. </w:t>
      </w:r>
      <w:r>
        <w:rPr>
          <w:color w:val="231F20"/>
          <w:w w:val="90"/>
        </w:rPr>
        <w:t>Opera comună şi cea colectivă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sunt</w:t>
      </w:r>
      <w:r>
        <w:rPr>
          <w:color w:val="231F20"/>
          <w:spacing w:val="-49"/>
          <w:w w:val="90"/>
        </w:rPr>
        <w:t> </w:t>
      </w:r>
      <w:r>
        <w:rPr>
          <w:color w:val="231F20"/>
          <w:w w:val="95"/>
        </w:rPr>
        <w:t>asemănătoare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participarea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multor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autori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crearea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acestei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opere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deosebesc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faptul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că,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autorilor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operei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colective,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spre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deosebire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cei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operei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comune,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atribuie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dreptul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autor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asupra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ansamblului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operei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create.</w:t>
      </w:r>
    </w:p>
    <w:p>
      <w:pPr>
        <w:pStyle w:val="BodyText"/>
        <w:spacing w:line="254" w:lineRule="auto"/>
        <w:ind w:right="276"/>
      </w:pPr>
      <w:r>
        <w:rPr>
          <w:color w:val="231F20"/>
        </w:rPr>
        <w:t>Subiecţi</w:t>
      </w:r>
      <w:r>
        <w:rPr>
          <w:color w:val="231F20"/>
          <w:spacing w:val="-14"/>
        </w:rPr>
        <w:t> </w:t>
      </w:r>
      <w:r>
        <w:rPr>
          <w:color w:val="231F20"/>
        </w:rPr>
        <w:t>ai</w:t>
      </w:r>
      <w:r>
        <w:rPr>
          <w:color w:val="231F20"/>
          <w:spacing w:val="-14"/>
        </w:rPr>
        <w:t> </w:t>
      </w:r>
      <w:r>
        <w:rPr>
          <w:color w:val="231F20"/>
        </w:rPr>
        <w:t>dreptului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autor</w:t>
      </w:r>
      <w:r>
        <w:rPr>
          <w:color w:val="231F20"/>
          <w:spacing w:val="-14"/>
        </w:rPr>
        <w:t> </w:t>
      </w:r>
      <w:r>
        <w:rPr>
          <w:color w:val="231F20"/>
        </w:rPr>
        <w:t>sunt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4"/>
        </w:rPr>
        <w:t> </w:t>
      </w:r>
      <w:r>
        <w:rPr>
          <w:color w:val="231F20"/>
        </w:rPr>
        <w:t>persoanele</w:t>
      </w:r>
      <w:r>
        <w:rPr>
          <w:color w:val="231F20"/>
          <w:spacing w:val="-14"/>
        </w:rPr>
        <w:t> </w:t>
      </w:r>
      <w:r>
        <w:rPr>
          <w:color w:val="231F20"/>
        </w:rPr>
        <w:t>ce</w:t>
      </w:r>
      <w:r>
        <w:rPr>
          <w:color w:val="231F20"/>
          <w:spacing w:val="-14"/>
        </w:rPr>
        <w:t> </w:t>
      </w:r>
      <w:r>
        <w:rPr>
          <w:color w:val="231F20"/>
        </w:rPr>
        <w:t>au</w:t>
      </w:r>
      <w:r>
        <w:rPr>
          <w:color w:val="231F20"/>
          <w:spacing w:val="-14"/>
        </w:rPr>
        <w:t> </w:t>
      </w:r>
      <w:r>
        <w:rPr>
          <w:color w:val="231F20"/>
        </w:rPr>
        <w:t>creat</w:t>
      </w:r>
      <w:r>
        <w:rPr>
          <w:color w:val="231F20"/>
          <w:spacing w:val="-13"/>
        </w:rPr>
        <w:t> </w:t>
      </w:r>
      <w:r>
        <w:rPr>
          <w:color w:val="231F20"/>
        </w:rPr>
        <w:t>opera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coau-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torat. Legea stabileşte că dreptul de autor asupra operei create prin munca co-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mună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două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multe</w:t>
      </w:r>
      <w:r>
        <w:rPr>
          <w:color w:val="231F20"/>
          <w:spacing w:val="-12"/>
        </w:rPr>
        <w:t> </w:t>
      </w:r>
      <w:r>
        <w:rPr>
          <w:color w:val="231F20"/>
        </w:rPr>
        <w:t>persoane</w:t>
      </w:r>
      <w:r>
        <w:rPr>
          <w:color w:val="231F20"/>
          <w:spacing w:val="-12"/>
        </w:rPr>
        <w:t> </w:t>
      </w:r>
      <w:r>
        <w:rPr>
          <w:color w:val="231F20"/>
        </w:rPr>
        <w:t>aparţine</w:t>
      </w:r>
      <w:r>
        <w:rPr>
          <w:color w:val="231F20"/>
          <w:spacing w:val="-13"/>
        </w:rPr>
        <w:t> </w:t>
      </w:r>
      <w:r>
        <w:rPr>
          <w:color w:val="231F20"/>
        </w:rPr>
        <w:t>coautorilor,</w:t>
      </w:r>
      <w:r>
        <w:rPr>
          <w:color w:val="231F20"/>
          <w:spacing w:val="-13"/>
        </w:rPr>
        <w:t> </w:t>
      </w:r>
      <w:r>
        <w:rPr>
          <w:color w:val="231F20"/>
        </w:rPr>
        <w:t>indiferent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faptul</w:t>
      </w:r>
      <w:r>
        <w:rPr>
          <w:color w:val="231F20"/>
          <w:spacing w:val="-54"/>
        </w:rPr>
        <w:t> </w:t>
      </w:r>
      <w:r>
        <w:rPr>
          <w:color w:val="231F20"/>
        </w:rPr>
        <w:t>dacă</w:t>
      </w:r>
      <w:r>
        <w:rPr>
          <w:color w:val="231F20"/>
          <w:spacing w:val="-12"/>
        </w:rPr>
        <w:t> </w:t>
      </w:r>
      <w:r>
        <w:rPr>
          <w:color w:val="231F20"/>
        </w:rPr>
        <w:t>această</w:t>
      </w:r>
      <w:r>
        <w:rPr>
          <w:color w:val="231F20"/>
          <w:spacing w:val="-12"/>
        </w:rPr>
        <w:t> </w:t>
      </w:r>
      <w:r>
        <w:rPr>
          <w:color w:val="231F20"/>
        </w:rPr>
        <w:t>operă</w:t>
      </w:r>
      <w:r>
        <w:rPr>
          <w:color w:val="231F20"/>
          <w:spacing w:val="-11"/>
        </w:rPr>
        <w:t> </w:t>
      </w:r>
      <w:r>
        <w:rPr>
          <w:color w:val="231F20"/>
        </w:rPr>
        <w:t>constituie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tot</w:t>
      </w:r>
      <w:r>
        <w:rPr>
          <w:color w:val="231F20"/>
          <w:spacing w:val="-11"/>
        </w:rPr>
        <w:t> </w:t>
      </w:r>
      <w:r>
        <w:rPr>
          <w:color w:val="231F20"/>
        </w:rPr>
        <w:t>unitar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formată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părţi.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Relaţiile dintre coautori se stabilesc, de regulă, în baza unui contract. În lipsa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unui asemenea contract, dreptul de autor asupra operei este exercitat în comun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toţi autorii, iar remuneraţia se împarte între ei proporţional contribuţiei fie-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căruia,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aceasta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determinată.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contribuţia</w:t>
      </w:r>
      <w:r>
        <w:rPr>
          <w:color w:val="231F20"/>
          <w:spacing w:val="-13"/>
        </w:rPr>
        <w:t> </w:t>
      </w:r>
      <w:r>
        <w:rPr>
          <w:color w:val="231F20"/>
        </w:rPr>
        <w:t>fiecăruia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dintre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coautori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determinată,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remuneraţia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împarte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cote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egale.</w:t>
      </w:r>
    </w:p>
    <w:p>
      <w:pPr>
        <w:pStyle w:val="BodyText"/>
        <w:spacing w:line="254" w:lineRule="auto"/>
        <w:ind w:right="276"/>
      </w:pPr>
      <w:r>
        <w:rPr>
          <w:rFonts w:ascii="Arial" w:hAnsi="Arial"/>
          <w:b/>
          <w:i/>
          <w:color w:val="231F20"/>
          <w:w w:val="95"/>
        </w:rPr>
        <w:t>Opera</w:t>
      </w:r>
      <w:r>
        <w:rPr>
          <w:rFonts w:ascii="Arial" w:hAnsi="Arial"/>
          <w:b/>
          <w:i/>
          <w:color w:val="231F20"/>
          <w:spacing w:val="-11"/>
          <w:w w:val="95"/>
        </w:rPr>
        <w:t> </w:t>
      </w:r>
      <w:r>
        <w:rPr>
          <w:rFonts w:ascii="Arial" w:hAnsi="Arial"/>
          <w:b/>
          <w:i/>
          <w:color w:val="231F20"/>
          <w:w w:val="95"/>
        </w:rPr>
        <w:t>comună</w:t>
      </w:r>
      <w:r>
        <w:rPr>
          <w:rFonts w:ascii="Arial" w:hAnsi="Arial"/>
          <w:b/>
          <w:i/>
          <w:color w:val="231F20"/>
          <w:spacing w:val="-5"/>
          <w:w w:val="95"/>
        </w:rPr>
        <w:t> </w:t>
      </w:r>
      <w:r>
        <w:rPr>
          <w:color w:val="231F20"/>
          <w:w w:val="95"/>
        </w:rPr>
        <w:t>reprezintă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realizare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efectuată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către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două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multe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persoane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unei</w:t>
      </w:r>
      <w:r>
        <w:rPr>
          <w:color w:val="231F20"/>
          <w:spacing w:val="-10"/>
        </w:rPr>
        <w:t> </w:t>
      </w:r>
      <w:r>
        <w:rPr>
          <w:color w:val="231F20"/>
        </w:rPr>
        <w:t>opere</w:t>
      </w:r>
      <w:r>
        <w:rPr>
          <w:color w:val="231F20"/>
          <w:spacing w:val="-10"/>
        </w:rPr>
        <w:t> </w:t>
      </w:r>
      <w:r>
        <w:rPr>
          <w:color w:val="231F20"/>
        </w:rPr>
        <w:t>unitare.</w:t>
      </w:r>
      <w:r>
        <w:rPr>
          <w:color w:val="231F20"/>
          <w:spacing w:val="-10"/>
        </w:rPr>
        <w:t> </w:t>
      </w:r>
      <w:r>
        <w:rPr>
          <w:color w:val="231F20"/>
        </w:rPr>
        <w:t>Realizarea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schimb</w:t>
      </w:r>
      <w:r>
        <w:rPr>
          <w:color w:val="231F20"/>
          <w:spacing w:val="-10"/>
        </w:rPr>
        <w:t> </w:t>
      </w:r>
      <w:r>
        <w:rPr>
          <w:color w:val="231F20"/>
        </w:rPr>
        <w:t>constructiv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idei,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activitate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creatoare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partea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coautorilor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crearea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opere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unitare.</w:t>
      </w:r>
    </w:p>
    <w:p>
      <w:pPr>
        <w:pStyle w:val="BodyText"/>
        <w:spacing w:line="254" w:lineRule="auto"/>
        <w:ind w:right="274"/>
        <w:jc w:val="right"/>
      </w:pPr>
      <w:r>
        <w:rPr>
          <w:color w:val="231F20"/>
          <w:w w:val="95"/>
        </w:rPr>
        <w:t>Opera de artă poate fi </w:t>
      </w:r>
      <w:r>
        <w:rPr>
          <w:rFonts w:ascii="Arial" w:hAnsi="Arial"/>
          <w:b/>
          <w:i/>
          <w:color w:val="231F20"/>
          <w:w w:val="95"/>
        </w:rPr>
        <w:t>divizibilă </w:t>
      </w:r>
      <w:r>
        <w:rPr>
          <w:color w:val="231F20"/>
          <w:w w:val="95"/>
        </w:rPr>
        <w:t>sau </w:t>
      </w:r>
      <w:r>
        <w:rPr>
          <w:rFonts w:ascii="Arial" w:hAnsi="Arial"/>
          <w:b/>
          <w:i/>
          <w:color w:val="231F20"/>
          <w:w w:val="95"/>
        </w:rPr>
        <w:t>indivizibilă</w:t>
      </w:r>
      <w:r>
        <w:rPr>
          <w:color w:val="231F20"/>
          <w:w w:val="95"/>
        </w:rPr>
        <w:t>. În cazul unei </w:t>
      </w:r>
      <w:r>
        <w:rPr>
          <w:rFonts w:ascii="Arial" w:hAnsi="Arial"/>
          <w:b/>
          <w:i/>
          <w:color w:val="231F20"/>
          <w:w w:val="95"/>
        </w:rPr>
        <w:t>opere indivi-</w:t>
      </w:r>
      <w:r>
        <w:rPr>
          <w:rFonts w:ascii="Arial" w:hAnsi="Arial"/>
          <w:b/>
          <w:i/>
          <w:color w:val="231F20"/>
          <w:spacing w:val="-53"/>
          <w:w w:val="95"/>
        </w:rPr>
        <w:t> </w:t>
      </w:r>
      <w:r>
        <w:rPr>
          <w:rFonts w:ascii="Arial" w:hAnsi="Arial"/>
          <w:b/>
          <w:i/>
          <w:color w:val="231F20"/>
          <w:spacing w:val="-1"/>
        </w:rPr>
        <w:t>zibile,</w:t>
      </w:r>
      <w:r>
        <w:rPr>
          <w:rFonts w:ascii="Arial" w:hAnsi="Arial"/>
          <w:b/>
          <w:i/>
          <w:color w:val="231F20"/>
          <w:spacing w:val="-13"/>
        </w:rPr>
        <w:t> </w:t>
      </w:r>
      <w:r>
        <w:rPr>
          <w:color w:val="231F20"/>
          <w:spacing w:val="-1"/>
        </w:rPr>
        <w:t>autorul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contribuţiei</w:t>
      </w:r>
      <w:r>
        <w:rPr>
          <w:color w:val="231F20"/>
          <w:spacing w:val="-4"/>
        </w:rPr>
        <w:t> </w:t>
      </w:r>
      <w:r>
        <w:rPr>
          <w:color w:val="231F20"/>
        </w:rPr>
        <w:t>sale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drept</w:t>
      </w:r>
      <w:r>
        <w:rPr>
          <w:color w:val="231F20"/>
          <w:spacing w:val="-4"/>
        </w:rPr>
        <w:t> </w:t>
      </w:r>
      <w:r>
        <w:rPr>
          <w:color w:val="231F20"/>
        </w:rPr>
        <w:t>să-şi</w:t>
      </w:r>
      <w:r>
        <w:rPr>
          <w:color w:val="231F20"/>
          <w:spacing w:val="-5"/>
        </w:rPr>
        <w:t> </w:t>
      </w:r>
      <w:r>
        <w:rPr>
          <w:color w:val="231F20"/>
        </w:rPr>
        <w:t>administreze</w:t>
      </w:r>
      <w:r>
        <w:rPr>
          <w:color w:val="231F20"/>
          <w:spacing w:val="-4"/>
        </w:rPr>
        <w:t> </w:t>
      </w:r>
      <w:r>
        <w:rPr>
          <w:color w:val="231F20"/>
        </w:rPr>
        <w:t>drepturile</w:t>
      </w:r>
      <w:r>
        <w:rPr>
          <w:color w:val="231F20"/>
          <w:spacing w:val="-4"/>
        </w:rPr>
        <w:t> </w:t>
      </w:r>
      <w:r>
        <w:rPr>
          <w:color w:val="231F20"/>
        </w:rPr>
        <w:t>sale</w:t>
      </w:r>
      <w:r>
        <w:rPr>
          <w:color w:val="231F20"/>
          <w:spacing w:val="-53"/>
        </w:rPr>
        <w:t> </w:t>
      </w:r>
      <w:r>
        <w:rPr>
          <w:color w:val="231F20"/>
        </w:rPr>
        <w:t>independent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voinţa</w:t>
      </w:r>
      <w:r>
        <w:rPr>
          <w:color w:val="231F20"/>
          <w:spacing w:val="15"/>
        </w:rPr>
        <w:t> </w:t>
      </w:r>
      <w:r>
        <w:rPr>
          <w:color w:val="231F20"/>
        </w:rPr>
        <w:t>conducătorilor.</w:t>
      </w:r>
      <w:r>
        <w:rPr>
          <w:color w:val="231F20"/>
          <w:spacing w:val="15"/>
        </w:rPr>
        <w:t> </w:t>
      </w:r>
      <w:r>
        <w:rPr>
          <w:color w:val="231F20"/>
        </w:rPr>
        <w:t>În</w:t>
      </w:r>
      <w:r>
        <w:rPr>
          <w:color w:val="231F20"/>
          <w:spacing w:val="15"/>
        </w:rPr>
        <w:t> </w:t>
      </w:r>
      <w:r>
        <w:rPr>
          <w:color w:val="231F20"/>
        </w:rPr>
        <w:t>cazul</w:t>
      </w:r>
      <w:r>
        <w:rPr>
          <w:color w:val="231F20"/>
          <w:spacing w:val="16"/>
        </w:rPr>
        <w:t> </w:t>
      </w:r>
      <w:r>
        <w:rPr>
          <w:color w:val="231F20"/>
        </w:rPr>
        <w:t>operei</w:t>
      </w:r>
      <w:r>
        <w:rPr>
          <w:color w:val="231F20"/>
          <w:spacing w:val="15"/>
        </w:rPr>
        <w:t> </w:t>
      </w:r>
      <w:r>
        <w:rPr>
          <w:color w:val="231F20"/>
        </w:rPr>
        <w:t>indivizibile,</w:t>
      </w:r>
      <w:r>
        <w:rPr>
          <w:color w:val="231F20"/>
          <w:spacing w:val="15"/>
        </w:rPr>
        <w:t> </w:t>
      </w:r>
      <w:r>
        <w:rPr>
          <w:color w:val="231F20"/>
        </w:rPr>
        <w:t>drepturile</w:t>
      </w:r>
      <w:r>
        <w:rPr>
          <w:color w:val="231F20"/>
          <w:spacing w:val="-53"/>
        </w:rPr>
        <w:t> </w:t>
      </w:r>
      <w:r>
        <w:rPr>
          <w:color w:val="231F20"/>
        </w:rPr>
        <w:t>asupra</w:t>
      </w:r>
      <w:r>
        <w:rPr>
          <w:color w:val="231F20"/>
          <w:spacing w:val="-4"/>
        </w:rPr>
        <w:t> </w:t>
      </w:r>
      <w:r>
        <w:rPr>
          <w:color w:val="231F20"/>
        </w:rPr>
        <w:t>operei</w:t>
      </w:r>
      <w:r>
        <w:rPr>
          <w:color w:val="231F20"/>
          <w:spacing w:val="-4"/>
        </w:rPr>
        <w:t> </w:t>
      </w:r>
      <w:r>
        <w:rPr>
          <w:color w:val="231F20"/>
        </w:rPr>
        <w:t>pot</w:t>
      </w:r>
      <w:r>
        <w:rPr>
          <w:color w:val="231F20"/>
          <w:spacing w:val="-4"/>
        </w:rPr>
        <w:t> </w:t>
      </w:r>
      <w:r>
        <w:rPr>
          <w:color w:val="231F20"/>
        </w:rPr>
        <w:t>fi</w:t>
      </w:r>
      <w:r>
        <w:rPr>
          <w:color w:val="231F20"/>
          <w:spacing w:val="-4"/>
        </w:rPr>
        <w:t> </w:t>
      </w:r>
      <w:r>
        <w:rPr>
          <w:color w:val="231F20"/>
        </w:rPr>
        <w:t>valorificate</w:t>
      </w:r>
      <w:r>
        <w:rPr>
          <w:color w:val="231F20"/>
          <w:spacing w:val="-5"/>
        </w:rPr>
        <w:t> </w:t>
      </w:r>
      <w:r>
        <w:rPr>
          <w:color w:val="231F20"/>
        </w:rPr>
        <w:t>independent.</w:t>
      </w:r>
      <w:r>
        <w:rPr>
          <w:color w:val="231F20"/>
          <w:spacing w:val="-5"/>
        </w:rPr>
        <w:t> </w:t>
      </w:r>
      <w:r>
        <w:rPr>
          <w:color w:val="231F20"/>
        </w:rPr>
        <w:t>Opera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indivizibilă</w:t>
      </w:r>
      <w:r>
        <w:rPr>
          <w:color w:val="231F20"/>
          <w:spacing w:val="-4"/>
        </w:rPr>
        <w:t> </w:t>
      </w:r>
      <w:r>
        <w:rPr>
          <w:color w:val="231F20"/>
        </w:rPr>
        <w:t>când</w:t>
      </w:r>
      <w:r>
        <w:rPr>
          <w:color w:val="231F20"/>
          <w:spacing w:val="-5"/>
        </w:rPr>
        <w:t> </w:t>
      </w:r>
      <w:r>
        <w:rPr>
          <w:color w:val="231F20"/>
        </w:rPr>
        <w:t>va-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lorificarea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părţi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operă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dăuna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sensului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integrităţii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operei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comune.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 cazul mai multor autori, s-ar putea întâlni situaţia în care unul dintre au-</w:t>
      </w:r>
      <w:r>
        <w:rPr>
          <w:color w:val="231F20"/>
          <w:spacing w:val="1"/>
        </w:rPr>
        <w:t> </w:t>
      </w:r>
      <w:r>
        <w:rPr>
          <w:color w:val="231F20"/>
        </w:rPr>
        <w:t>tori</w:t>
      </w:r>
      <w:r>
        <w:rPr>
          <w:color w:val="231F20"/>
          <w:spacing w:val="-9"/>
        </w:rPr>
        <w:t> </w:t>
      </w:r>
      <w:r>
        <w:rPr>
          <w:color w:val="231F20"/>
        </w:rPr>
        <w:t>să</w:t>
      </w:r>
      <w:r>
        <w:rPr>
          <w:color w:val="231F20"/>
          <w:spacing w:val="-8"/>
        </w:rPr>
        <w:t> </w:t>
      </w:r>
      <w:r>
        <w:rPr>
          <w:color w:val="231F20"/>
        </w:rPr>
        <w:t>fie</w:t>
      </w:r>
      <w:r>
        <w:rPr>
          <w:color w:val="231F20"/>
          <w:spacing w:val="-9"/>
        </w:rPr>
        <w:t> </w:t>
      </w:r>
      <w:r>
        <w:rPr>
          <w:color w:val="231F20"/>
        </w:rPr>
        <w:t>principal,</w:t>
      </w:r>
      <w:r>
        <w:rPr>
          <w:color w:val="231F20"/>
          <w:spacing w:val="-9"/>
        </w:rPr>
        <w:t> </w:t>
      </w:r>
      <w:r>
        <w:rPr>
          <w:color w:val="231F20"/>
        </w:rPr>
        <w:t>iar</w:t>
      </w:r>
      <w:r>
        <w:rPr>
          <w:color w:val="231F20"/>
          <w:spacing w:val="-9"/>
        </w:rPr>
        <w:t> </w:t>
      </w:r>
      <w:r>
        <w:rPr>
          <w:color w:val="231F20"/>
        </w:rPr>
        <w:t>ceilalţi</w:t>
      </w:r>
      <w:r>
        <w:rPr>
          <w:color w:val="231F20"/>
          <w:spacing w:val="-9"/>
        </w:rPr>
        <w:t> </w:t>
      </w:r>
      <w:r>
        <w:rPr>
          <w:color w:val="231F20"/>
        </w:rPr>
        <w:t>coautori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8"/>
        </w:rPr>
        <w:t> </w:t>
      </w:r>
      <w:r>
        <w:rPr>
          <w:color w:val="231F20"/>
        </w:rPr>
        <w:t>secundari.</w:t>
      </w:r>
      <w:r>
        <w:rPr>
          <w:color w:val="231F20"/>
          <w:spacing w:val="-8"/>
        </w:rPr>
        <w:t> </w:t>
      </w:r>
      <w:r>
        <w:rPr>
          <w:color w:val="231F20"/>
        </w:rPr>
        <w:t>Opera</w:t>
      </w:r>
      <w:r>
        <w:rPr>
          <w:color w:val="231F20"/>
          <w:spacing w:val="-9"/>
        </w:rPr>
        <w:t> </w:t>
      </w:r>
      <w:r>
        <w:rPr>
          <w:color w:val="231F20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tot</w:t>
      </w:r>
      <w:r>
        <w:rPr>
          <w:color w:val="231F20"/>
          <w:spacing w:val="-9"/>
        </w:rPr>
        <w:t> </w:t>
      </w:r>
      <w:r>
        <w:rPr>
          <w:color w:val="231F20"/>
        </w:rPr>
        <w:t>unitar</w:t>
      </w:r>
      <w:r>
        <w:rPr>
          <w:color w:val="231F20"/>
          <w:spacing w:val="-53"/>
        </w:rPr>
        <w:t> </w:t>
      </w:r>
      <w:r>
        <w:rPr>
          <w:color w:val="231F20"/>
        </w:rPr>
        <w:t>fără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putea</w:t>
      </w:r>
      <w:r>
        <w:rPr>
          <w:color w:val="231F20"/>
          <w:spacing w:val="-12"/>
        </w:rPr>
        <w:t> </w:t>
      </w:r>
      <w:r>
        <w:rPr>
          <w:color w:val="231F20"/>
        </w:rPr>
        <w:t>determina</w:t>
      </w:r>
      <w:r>
        <w:rPr>
          <w:color w:val="231F20"/>
          <w:spacing w:val="-12"/>
        </w:rPr>
        <w:t> </w:t>
      </w:r>
      <w:r>
        <w:rPr>
          <w:color w:val="231F20"/>
        </w:rPr>
        <w:t>partea</w:t>
      </w:r>
      <w:r>
        <w:rPr>
          <w:color w:val="231F20"/>
          <w:spacing w:val="-13"/>
        </w:rPr>
        <w:t> </w:t>
      </w:r>
      <w:r>
        <w:rPr>
          <w:color w:val="231F20"/>
        </w:rPr>
        <w:t>fiecărui</w:t>
      </w:r>
      <w:r>
        <w:rPr>
          <w:color w:val="231F20"/>
          <w:spacing w:val="-12"/>
        </w:rPr>
        <w:t> </w:t>
      </w:r>
      <w:r>
        <w:rPr>
          <w:color w:val="231F20"/>
        </w:rPr>
        <w:t>coautor,</w:t>
      </w:r>
      <w:r>
        <w:rPr>
          <w:color w:val="231F20"/>
          <w:spacing w:val="-13"/>
        </w:rPr>
        <w:t> </w:t>
      </w:r>
      <w:r>
        <w:rPr>
          <w:color w:val="231F20"/>
        </w:rPr>
        <w:t>situaţie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coautorii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pot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exploata</w:t>
      </w:r>
      <w:r>
        <w:rPr>
          <w:color w:val="231F20"/>
          <w:spacing w:val="-13"/>
        </w:rPr>
        <w:t> </w:t>
      </w:r>
      <w:r>
        <w:rPr>
          <w:color w:val="231F20"/>
        </w:rPr>
        <w:t>opera</w:t>
      </w:r>
      <w:r>
        <w:rPr>
          <w:color w:val="231F20"/>
          <w:spacing w:val="-13"/>
        </w:rPr>
        <w:t> </w:t>
      </w:r>
      <w:r>
        <w:rPr>
          <w:color w:val="231F20"/>
        </w:rPr>
        <w:t>decât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comun</w:t>
      </w:r>
      <w:r>
        <w:rPr>
          <w:color w:val="231F20"/>
          <w:spacing w:val="-13"/>
        </w:rPr>
        <w:t> </w:t>
      </w:r>
      <w:r>
        <w:rPr>
          <w:color w:val="231F20"/>
        </w:rPr>
        <w:t>acord,</w:t>
      </w:r>
      <w:r>
        <w:rPr>
          <w:color w:val="231F20"/>
          <w:spacing w:val="-14"/>
        </w:rPr>
        <w:t> </w:t>
      </w:r>
      <w:r>
        <w:rPr>
          <w:color w:val="231F20"/>
        </w:rPr>
        <w:t>foloasele</w:t>
      </w:r>
      <w:r>
        <w:rPr>
          <w:color w:val="231F20"/>
          <w:spacing w:val="-13"/>
        </w:rPr>
        <w:t> </w:t>
      </w:r>
      <w:r>
        <w:rPr>
          <w:color w:val="231F20"/>
        </w:rPr>
        <w:t>materiale</w:t>
      </w:r>
      <w:r>
        <w:rPr>
          <w:color w:val="231F20"/>
          <w:spacing w:val="-13"/>
        </w:rPr>
        <w:t> </w:t>
      </w:r>
      <w:r>
        <w:rPr>
          <w:color w:val="231F20"/>
        </w:rPr>
        <w:t>împărţindu-se</w:t>
      </w:r>
      <w:r>
        <w:rPr>
          <w:color w:val="231F20"/>
          <w:spacing w:val="-14"/>
        </w:rPr>
        <w:t> </w:t>
      </w:r>
      <w:r>
        <w:rPr>
          <w:color w:val="231F20"/>
        </w:rPr>
        <w:t>între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aceştia.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altă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ipoteză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aceea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contribuţia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fiecărui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coautor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fie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dis-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tinctă,</w:t>
      </w:r>
      <w:r>
        <w:rPr>
          <w:color w:val="231F20"/>
          <w:spacing w:val="4"/>
        </w:rPr>
        <w:t> </w:t>
      </w:r>
      <w:r>
        <w:rPr>
          <w:color w:val="231F20"/>
        </w:rPr>
        <w:t>ceea</w:t>
      </w:r>
      <w:r>
        <w:rPr>
          <w:color w:val="231F20"/>
          <w:spacing w:val="5"/>
        </w:rPr>
        <w:t> </w:t>
      </w:r>
      <w:r>
        <w:rPr>
          <w:color w:val="231F20"/>
        </w:rPr>
        <w:t>ce</w:t>
      </w:r>
      <w:r>
        <w:rPr>
          <w:color w:val="231F20"/>
          <w:spacing w:val="5"/>
        </w:rPr>
        <w:t> </w:t>
      </w:r>
      <w:r>
        <w:rPr>
          <w:color w:val="231F20"/>
        </w:rPr>
        <w:t>ar</w:t>
      </w:r>
      <w:r>
        <w:rPr>
          <w:color w:val="231F20"/>
          <w:spacing w:val="5"/>
        </w:rPr>
        <w:t> </w:t>
      </w:r>
      <w:r>
        <w:rPr>
          <w:color w:val="231F20"/>
        </w:rPr>
        <w:t>putea</w:t>
      </w:r>
      <w:r>
        <w:rPr>
          <w:color w:val="231F20"/>
          <w:spacing w:val="5"/>
        </w:rPr>
        <w:t> </w:t>
      </w:r>
      <w:r>
        <w:rPr>
          <w:color w:val="231F20"/>
        </w:rPr>
        <w:t>duce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posibilitatea</w:t>
      </w:r>
      <w:r>
        <w:rPr>
          <w:color w:val="231F20"/>
          <w:spacing w:val="5"/>
        </w:rPr>
        <w:t> </w:t>
      </w:r>
      <w:r>
        <w:rPr>
          <w:color w:val="231F20"/>
        </w:rPr>
        <w:t>ca</w:t>
      </w:r>
      <w:r>
        <w:rPr>
          <w:color w:val="231F20"/>
          <w:spacing w:val="3"/>
        </w:rPr>
        <w:t> </w:t>
      </w:r>
      <w:r>
        <w:rPr>
          <w:color w:val="231F20"/>
        </w:rPr>
        <w:t>fiecare</w:t>
      </w:r>
      <w:r>
        <w:rPr>
          <w:color w:val="231F20"/>
          <w:spacing w:val="5"/>
        </w:rPr>
        <w:t> </w:t>
      </w:r>
      <w:r>
        <w:rPr>
          <w:color w:val="231F20"/>
        </w:rPr>
        <w:t>să-şi</w:t>
      </w:r>
      <w:r>
        <w:rPr>
          <w:color w:val="231F20"/>
          <w:spacing w:val="5"/>
        </w:rPr>
        <w:t> </w:t>
      </w:r>
      <w:r>
        <w:rPr>
          <w:color w:val="231F20"/>
        </w:rPr>
        <w:t>poată</w:t>
      </w:r>
      <w:r>
        <w:rPr>
          <w:color w:val="231F20"/>
          <w:spacing w:val="5"/>
        </w:rPr>
        <w:t> </w:t>
      </w:r>
      <w:r>
        <w:rPr>
          <w:color w:val="231F20"/>
        </w:rPr>
        <w:t>valorifica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singur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numai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partea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operă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aşa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fel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încât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nu-i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prejudicieze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ceilalţi.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Spre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deosebire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operele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comune,</w:t>
      </w:r>
      <w:r>
        <w:rPr>
          <w:color w:val="231F20"/>
          <w:spacing w:val="9"/>
          <w:w w:val="95"/>
        </w:rPr>
        <w:t> </w:t>
      </w:r>
      <w:r>
        <w:rPr>
          <w:rFonts w:ascii="Arial" w:hAnsi="Arial"/>
          <w:b/>
          <w:i/>
          <w:color w:val="231F20"/>
          <w:w w:val="95"/>
        </w:rPr>
        <w:t>operele colective</w:t>
      </w:r>
      <w:r>
        <w:rPr>
          <w:rFonts w:ascii="Arial" w:hAnsi="Arial"/>
          <w:b/>
          <w:i/>
          <w:color w:val="231F20"/>
          <w:spacing w:val="7"/>
          <w:w w:val="95"/>
        </w:rPr>
        <w:t> </w:t>
      </w:r>
      <w:r>
        <w:rPr>
          <w:color w:val="231F20"/>
          <w:w w:val="95"/>
        </w:rPr>
        <w:t>au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caracter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com-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plex, fiind rezultatul unirii, într-un corp comun a mai multor opere individuale,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situaţie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dreptul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autor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asupra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operei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colective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aparţine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persoanei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fizi-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</w:t>
      </w:r>
      <w:r>
        <w:rPr>
          <w:color w:val="231F20"/>
          <w:spacing w:val="-7"/>
        </w:rPr>
        <w:t> </w:t>
      </w:r>
      <w:r>
        <w:rPr>
          <w:color w:val="231F20"/>
        </w:rPr>
        <w:t>sau</w:t>
      </w:r>
      <w:r>
        <w:rPr>
          <w:color w:val="231F20"/>
          <w:spacing w:val="-7"/>
        </w:rPr>
        <w:t> </w:t>
      </w:r>
      <w:r>
        <w:rPr>
          <w:color w:val="231F20"/>
        </w:rPr>
        <w:t>juridice</w:t>
      </w:r>
      <w:r>
        <w:rPr>
          <w:color w:val="231F20"/>
          <w:spacing w:val="-6"/>
        </w:rPr>
        <w:t> </w:t>
      </w:r>
      <w:r>
        <w:rPr>
          <w:color w:val="231F20"/>
        </w:rPr>
        <w:t>din</w:t>
      </w:r>
      <w:r>
        <w:rPr>
          <w:color w:val="231F20"/>
          <w:spacing w:val="-6"/>
        </w:rPr>
        <w:t> </w:t>
      </w:r>
      <w:r>
        <w:rPr>
          <w:color w:val="231F20"/>
        </w:rPr>
        <w:t>iniţiativa,</w:t>
      </w:r>
      <w:r>
        <w:rPr>
          <w:color w:val="231F20"/>
          <w:spacing w:val="-6"/>
        </w:rPr>
        <w:t> </w:t>
      </w:r>
      <w:r>
        <w:rPr>
          <w:color w:val="231F20"/>
        </w:rPr>
        <w:t>sub</w:t>
      </w:r>
      <w:r>
        <w:rPr>
          <w:color w:val="231F20"/>
          <w:spacing w:val="-6"/>
        </w:rPr>
        <w:t> </w:t>
      </w:r>
      <w:r>
        <w:rPr>
          <w:color w:val="231F20"/>
        </w:rPr>
        <w:t>responsabilitatea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sub</w:t>
      </w:r>
      <w:r>
        <w:rPr>
          <w:color w:val="231F20"/>
          <w:spacing w:val="-6"/>
        </w:rPr>
        <w:t> </w:t>
      </w:r>
      <w:r>
        <w:rPr>
          <w:color w:val="231F20"/>
        </w:rPr>
        <w:t>numele</w:t>
      </w:r>
      <w:r>
        <w:rPr>
          <w:color w:val="231F20"/>
          <w:spacing w:val="-7"/>
        </w:rPr>
        <w:t> </w:t>
      </w:r>
      <w:r>
        <w:rPr>
          <w:color w:val="231F20"/>
        </w:rPr>
        <w:t>căreia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fost</w:t>
      </w:r>
    </w:p>
    <w:p>
      <w:pPr>
        <w:pStyle w:val="BodyText"/>
        <w:spacing w:line="230" w:lineRule="exact"/>
        <w:ind w:firstLine="0"/>
      </w:pPr>
      <w:r>
        <w:rPr>
          <w:color w:val="231F20"/>
          <w:w w:val="95"/>
        </w:rPr>
        <w:t>creată (spre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exemplu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opera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audiovizuală).</w:t>
      </w:r>
    </w:p>
    <w:p>
      <w:pPr>
        <w:pStyle w:val="BodyText"/>
        <w:spacing w:line="254" w:lineRule="auto"/>
        <w:ind w:right="273"/>
      </w:pPr>
      <w:r>
        <w:rPr>
          <w:rFonts w:ascii="Arial" w:hAnsi="Arial"/>
          <w:b/>
          <w:color w:val="231F20"/>
          <w:w w:val="95"/>
        </w:rPr>
        <w:t>Subiecţii derivaţi </w:t>
      </w:r>
      <w:r>
        <w:rPr>
          <w:color w:val="231F20"/>
          <w:w w:val="95"/>
        </w:rPr>
        <w:t>sunt toate persoanele succesoare în drepturi: moştenitorii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autorului, editurile, teatrele, studiourile de cinema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şi alte organizaţii, precum şi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însuşi</w:t>
      </w:r>
      <w:r>
        <w:rPr>
          <w:color w:val="231F20"/>
          <w:spacing w:val="-9"/>
        </w:rPr>
        <w:t> </w:t>
      </w:r>
      <w:r>
        <w:rPr>
          <w:color w:val="231F20"/>
        </w:rPr>
        <w:t>statul.</w:t>
      </w:r>
    </w:p>
    <w:p>
      <w:pPr>
        <w:pStyle w:val="BodyText"/>
        <w:spacing w:line="254" w:lineRule="auto"/>
        <w:ind w:right="275" w:firstLine="400"/>
      </w:pPr>
      <w:r>
        <w:rPr>
          <w:color w:val="231F20"/>
        </w:rPr>
        <w:t>Acestea</w:t>
      </w:r>
      <w:r>
        <w:rPr>
          <w:color w:val="231F20"/>
          <w:spacing w:val="-9"/>
        </w:rPr>
        <w:t> </w:t>
      </w:r>
      <w:r>
        <w:rPr>
          <w:color w:val="231F20"/>
        </w:rPr>
        <w:t>pot</w:t>
      </w:r>
      <w:r>
        <w:rPr>
          <w:color w:val="231F20"/>
          <w:spacing w:val="-9"/>
        </w:rPr>
        <w:t> </w:t>
      </w:r>
      <w:r>
        <w:rPr>
          <w:color w:val="231F20"/>
        </w:rPr>
        <w:t>dobândi</w:t>
      </w:r>
      <w:r>
        <w:rPr>
          <w:color w:val="231F20"/>
          <w:spacing w:val="-8"/>
        </w:rPr>
        <w:t> </w:t>
      </w:r>
      <w:r>
        <w:rPr>
          <w:color w:val="231F20"/>
        </w:rPr>
        <w:t>dreptul</w:t>
      </w:r>
      <w:r>
        <w:rPr>
          <w:color w:val="231F20"/>
          <w:spacing w:val="-9"/>
        </w:rPr>
        <w:t> </w:t>
      </w:r>
      <w:r>
        <w:rPr>
          <w:color w:val="231F20"/>
        </w:rPr>
        <w:t>prin</w:t>
      </w:r>
      <w:r>
        <w:rPr>
          <w:color w:val="231F20"/>
          <w:spacing w:val="-9"/>
        </w:rPr>
        <w:t> </w:t>
      </w:r>
      <w:r>
        <w:rPr>
          <w:color w:val="231F20"/>
        </w:rPr>
        <w:t>moştenire</w:t>
      </w:r>
      <w:r>
        <w:rPr>
          <w:color w:val="231F20"/>
          <w:spacing w:val="-8"/>
        </w:rPr>
        <w:t> </w:t>
      </w:r>
      <w:r>
        <w:rPr>
          <w:color w:val="231F20"/>
        </w:rPr>
        <w:t>potrivit</w:t>
      </w:r>
      <w:r>
        <w:rPr>
          <w:color w:val="231F20"/>
          <w:spacing w:val="-9"/>
        </w:rPr>
        <w:t> </w:t>
      </w:r>
      <w:r>
        <w:rPr>
          <w:color w:val="231F20"/>
        </w:rPr>
        <w:t>legislaţiei</w:t>
      </w:r>
      <w:r>
        <w:rPr>
          <w:color w:val="231F20"/>
          <w:spacing w:val="-8"/>
        </w:rPr>
        <w:t> </w:t>
      </w:r>
      <w:r>
        <w:rPr>
          <w:color w:val="231F20"/>
        </w:rPr>
        <w:t>civile.</w:t>
      </w:r>
      <w:r>
        <w:rPr>
          <w:color w:val="231F20"/>
          <w:spacing w:val="-9"/>
        </w:rPr>
        <w:t> </w:t>
      </w:r>
      <w:r>
        <w:rPr>
          <w:color w:val="231F20"/>
        </w:rPr>
        <w:t>Ceea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ce se dobândeşte sunt, în primul rând, drepturile patrimoniale şi, în mod cu totul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excepţional,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parte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drepturile</w:t>
      </w:r>
      <w:r>
        <w:rPr>
          <w:color w:val="231F20"/>
          <w:spacing w:val="-11"/>
        </w:rPr>
        <w:t> </w:t>
      </w:r>
      <w:r>
        <w:rPr>
          <w:color w:val="231F20"/>
        </w:rPr>
        <w:t>personale</w:t>
      </w:r>
      <w:r>
        <w:rPr>
          <w:color w:val="231F20"/>
          <w:spacing w:val="-11"/>
        </w:rPr>
        <w:t> </w:t>
      </w:r>
      <w:r>
        <w:rPr>
          <w:color w:val="231F20"/>
        </w:rPr>
        <w:t>nepatrimoniale.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Heading3"/>
        <w:spacing w:before="98"/>
      </w:pPr>
      <w:r>
        <w:rPr>
          <w:color w:val="231F20"/>
          <w:w w:val="85"/>
        </w:rPr>
        <w:t>Protecţia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operelor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autorilor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ce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nu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au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atins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majoratul</w:t>
      </w:r>
    </w:p>
    <w:p>
      <w:pPr>
        <w:pStyle w:val="BodyText"/>
        <w:spacing w:line="254" w:lineRule="auto" w:before="67"/>
        <w:ind w:right="275"/>
      </w:pPr>
      <w:r>
        <w:rPr>
          <w:color w:val="231F20"/>
          <w:w w:val="95"/>
        </w:rPr>
        <w:t>Este evident faptul că există copii care, până la atingerea vârstei de majorat,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creează opere de artă, literatură şi ştiinţă, ce nu sunt apreciate la fel ca şi opere-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le</w:t>
      </w:r>
      <w:r>
        <w:rPr>
          <w:color w:val="231F20"/>
          <w:spacing w:val="-10"/>
        </w:rPr>
        <w:t> </w:t>
      </w:r>
      <w:r>
        <w:rPr>
          <w:color w:val="231F20"/>
        </w:rPr>
        <w:t>create</w:t>
      </w:r>
      <w:r>
        <w:rPr>
          <w:color w:val="231F20"/>
          <w:spacing w:val="34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persoane</w:t>
      </w:r>
      <w:r>
        <w:rPr>
          <w:color w:val="231F20"/>
          <w:spacing w:val="-10"/>
        </w:rPr>
        <w:t> </w:t>
      </w:r>
      <w:r>
        <w:rPr>
          <w:color w:val="231F20"/>
        </w:rPr>
        <w:t>ce</w:t>
      </w:r>
      <w:r>
        <w:rPr>
          <w:color w:val="231F20"/>
          <w:spacing w:val="-11"/>
        </w:rPr>
        <w:t> </w:t>
      </w:r>
      <w:r>
        <w:rPr>
          <w:color w:val="231F20"/>
        </w:rPr>
        <w:t>au</w:t>
      </w:r>
      <w:r>
        <w:rPr>
          <w:color w:val="231F20"/>
          <w:spacing w:val="-11"/>
        </w:rPr>
        <w:t> </w:t>
      </w:r>
      <w:r>
        <w:rPr>
          <w:color w:val="231F20"/>
        </w:rPr>
        <w:t>depăşit</w:t>
      </w:r>
      <w:r>
        <w:rPr>
          <w:color w:val="231F20"/>
          <w:spacing w:val="-11"/>
        </w:rPr>
        <w:t> </w:t>
      </w:r>
      <w:r>
        <w:rPr>
          <w:color w:val="231F20"/>
        </w:rPr>
        <w:t>vârsta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majorat.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Legiuitorul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delimitează</w:t>
      </w:r>
      <w:r>
        <w:rPr>
          <w:color w:val="231F20"/>
          <w:spacing w:val="-12"/>
        </w:rPr>
        <w:t> </w:t>
      </w:r>
      <w:r>
        <w:rPr>
          <w:color w:val="231F20"/>
        </w:rPr>
        <w:t>cercul</w:t>
      </w:r>
      <w:r>
        <w:rPr>
          <w:color w:val="231F20"/>
          <w:spacing w:val="-12"/>
        </w:rPr>
        <w:t> </w:t>
      </w:r>
      <w:r>
        <w:rPr>
          <w:color w:val="231F20"/>
        </w:rPr>
        <w:t>subiecţilor</w:t>
      </w:r>
      <w:r>
        <w:rPr>
          <w:color w:val="231F20"/>
          <w:spacing w:val="-12"/>
        </w:rPr>
        <w:t> </w:t>
      </w:r>
      <w:r>
        <w:rPr>
          <w:color w:val="231F20"/>
        </w:rPr>
        <w:t>dreptului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autor,</w:t>
      </w:r>
      <w:r>
        <w:rPr>
          <w:color w:val="231F20"/>
          <w:spacing w:val="-12"/>
        </w:rPr>
        <w:t> </w:t>
      </w:r>
      <w:r>
        <w:rPr>
          <w:color w:val="231F20"/>
        </w:rPr>
        <w:t>evidenţiind</w:t>
      </w:r>
      <w:r>
        <w:rPr>
          <w:color w:val="231F20"/>
          <w:spacing w:val="-54"/>
        </w:rPr>
        <w:t> </w:t>
      </w:r>
      <w:r>
        <w:rPr>
          <w:color w:val="231F20"/>
        </w:rPr>
        <w:t>că</w:t>
      </w:r>
      <w:r>
        <w:rPr>
          <w:color w:val="231F20"/>
          <w:spacing w:val="-12"/>
        </w:rPr>
        <w:t> </w:t>
      </w:r>
      <w:r>
        <w:rPr>
          <w:color w:val="231F20"/>
        </w:rPr>
        <w:t>autorul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persoana</w:t>
      </w:r>
      <w:r>
        <w:rPr>
          <w:color w:val="231F20"/>
          <w:spacing w:val="-12"/>
        </w:rPr>
        <w:t> </w:t>
      </w:r>
      <w:r>
        <w:rPr>
          <w:color w:val="231F20"/>
        </w:rPr>
        <w:t>ce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creat</w:t>
      </w:r>
      <w:r>
        <w:rPr>
          <w:color w:val="231F20"/>
          <w:spacing w:val="-13"/>
        </w:rPr>
        <w:t> </w:t>
      </w:r>
      <w:r>
        <w:rPr>
          <w:color w:val="231F20"/>
        </w:rPr>
        <w:t>opera.</w:t>
      </w:r>
      <w:r>
        <w:rPr>
          <w:color w:val="231F20"/>
          <w:spacing w:val="-11"/>
        </w:rPr>
        <w:t> </w:t>
      </w:r>
      <w:r>
        <w:rPr>
          <w:color w:val="231F20"/>
        </w:rPr>
        <w:t>Deci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există</w:t>
      </w:r>
      <w:r>
        <w:rPr>
          <w:color w:val="231F20"/>
          <w:spacing w:val="-12"/>
        </w:rPr>
        <w:t> </w:t>
      </w:r>
      <w:r>
        <w:rPr>
          <w:color w:val="231F20"/>
        </w:rPr>
        <w:t>limitări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vârstă,</w:t>
      </w:r>
      <w:r>
        <w:rPr>
          <w:color w:val="231F20"/>
          <w:spacing w:val="-12"/>
        </w:rPr>
        <w:t> </w:t>
      </w:r>
      <w:r>
        <w:rPr>
          <w:color w:val="231F20"/>
        </w:rPr>
        <w:t>în-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drumându-ne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după</w:t>
      </w:r>
      <w:r>
        <w:rPr>
          <w:color w:val="231F20"/>
          <w:spacing w:val="-13"/>
        </w:rPr>
        <w:t> </w:t>
      </w:r>
      <w:r>
        <w:rPr>
          <w:color w:val="231F20"/>
        </w:rPr>
        <w:t>rezultatul</w:t>
      </w:r>
      <w:r>
        <w:rPr>
          <w:color w:val="231F20"/>
          <w:spacing w:val="-13"/>
        </w:rPr>
        <w:t> </w:t>
      </w:r>
      <w:r>
        <w:rPr>
          <w:color w:val="231F20"/>
        </w:rPr>
        <w:t>activităţii</w:t>
      </w:r>
      <w:r>
        <w:rPr>
          <w:color w:val="231F20"/>
          <w:spacing w:val="-13"/>
        </w:rPr>
        <w:t> </w:t>
      </w:r>
      <w:r>
        <w:rPr>
          <w:color w:val="231F20"/>
        </w:rPr>
        <w:t>creative.</w:t>
      </w:r>
      <w:r>
        <w:rPr>
          <w:color w:val="231F20"/>
          <w:spacing w:val="-13"/>
        </w:rPr>
        <w:t> </w:t>
      </w:r>
      <w:r>
        <w:rPr>
          <w:color w:val="231F20"/>
        </w:rPr>
        <w:t>Posibilitatea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autor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54"/>
        </w:rPr>
        <w:t> </w:t>
      </w:r>
      <w:r>
        <w:rPr>
          <w:color w:val="231F20"/>
        </w:rPr>
        <w:t>inclusă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conţinutul</w:t>
      </w:r>
      <w:r>
        <w:rPr>
          <w:color w:val="231F20"/>
          <w:spacing w:val="-9"/>
        </w:rPr>
        <w:t> </w:t>
      </w:r>
      <w:r>
        <w:rPr>
          <w:color w:val="231F20"/>
        </w:rPr>
        <w:t>capacităţii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folosinţă.</w:t>
      </w:r>
    </w:p>
    <w:p>
      <w:pPr>
        <w:pStyle w:val="BodyText"/>
        <w:spacing w:line="252" w:lineRule="auto"/>
        <w:ind w:right="273"/>
      </w:pPr>
      <w:r>
        <w:rPr>
          <w:color w:val="231F20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posesor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drepturi</w:t>
      </w:r>
      <w:r>
        <w:rPr>
          <w:color w:val="231F20"/>
          <w:spacing w:val="-13"/>
        </w:rPr>
        <w:t> </w:t>
      </w:r>
      <w:r>
        <w:rPr>
          <w:color w:val="231F20"/>
        </w:rPr>
        <w:t>subiective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necesar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realiza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fapt</w:t>
      </w:r>
      <w:r>
        <w:rPr>
          <w:color w:val="231F20"/>
          <w:spacing w:val="-53"/>
        </w:rPr>
        <w:t> </w:t>
      </w:r>
      <w:r>
        <w:rPr>
          <w:color w:val="231F20"/>
        </w:rPr>
        <w:t>juridic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adică</w:t>
      </w:r>
      <w:r>
        <w:rPr>
          <w:color w:val="231F20"/>
          <w:spacing w:val="-10"/>
        </w:rPr>
        <w:t> </w:t>
      </w:r>
      <w:r>
        <w:rPr>
          <w:color w:val="231F20"/>
        </w:rPr>
        <w:t>realizarea</w:t>
      </w:r>
      <w:r>
        <w:rPr>
          <w:color w:val="231F20"/>
          <w:spacing w:val="-10"/>
        </w:rPr>
        <w:t> </w:t>
      </w:r>
      <w:r>
        <w:rPr>
          <w:color w:val="231F20"/>
        </w:rPr>
        <w:t>unei</w:t>
      </w:r>
      <w:r>
        <w:rPr>
          <w:color w:val="231F20"/>
          <w:spacing w:val="-11"/>
        </w:rPr>
        <w:t> </w:t>
      </w:r>
      <w:r>
        <w:rPr>
          <w:color w:val="231F20"/>
        </w:rPr>
        <w:t>opere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artă,</w:t>
      </w:r>
      <w:r>
        <w:rPr>
          <w:color w:val="231F20"/>
          <w:spacing w:val="-11"/>
        </w:rPr>
        <w:t> </w:t>
      </w:r>
      <w:r>
        <w:rPr>
          <w:color w:val="231F20"/>
        </w:rPr>
        <w:t>literatură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ştiinţă.</w:t>
      </w:r>
    </w:p>
    <w:p>
      <w:pPr>
        <w:pStyle w:val="BodyText"/>
        <w:spacing w:line="252" w:lineRule="auto"/>
        <w:ind w:right="277"/>
      </w:pPr>
      <w:r>
        <w:rPr>
          <w:color w:val="231F20"/>
          <w:spacing w:val="-1"/>
          <w:w w:val="95"/>
        </w:rPr>
        <w:t>Statutul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juridic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autorului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atins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vârsta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majorat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reglementat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  <w:w w:val="95"/>
        </w:rPr>
        <w:t>Codul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civil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Republicii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Moldova,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care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prevede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că,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pentru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persoanele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ce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nu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ajuns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vârsta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majorat,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tranzacţiile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încheie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către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părinţi,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curatori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sau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tutori.</w:t>
      </w:r>
    </w:p>
    <w:p>
      <w:pPr>
        <w:pStyle w:val="Heading3"/>
        <w:spacing w:before="35"/>
      </w:pPr>
      <w:r>
        <w:rPr>
          <w:color w:val="231F20"/>
          <w:spacing w:val="-1"/>
          <w:w w:val="90"/>
        </w:rPr>
        <w:t>Moştenitorii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dreptului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autor</w:t>
      </w:r>
    </w:p>
    <w:p>
      <w:pPr>
        <w:pStyle w:val="BodyText"/>
        <w:spacing w:line="249" w:lineRule="auto" w:before="65"/>
        <w:ind w:right="273"/>
      </w:pPr>
      <w:r>
        <w:rPr>
          <w:color w:val="231F20"/>
          <w:w w:val="95"/>
        </w:rPr>
        <w:t>Conform legislaţiei în vigoare, autorul este în drept să indice, în acelaşi mod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care se numeşte executorul testamentului, persoana în seama căreia el pune,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după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decesul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său,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protejarea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dreptului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autor</w:t>
      </w:r>
      <w:r>
        <w:rPr>
          <w:color w:val="231F20"/>
          <w:spacing w:val="-13"/>
        </w:rPr>
        <w:t> </w:t>
      </w:r>
      <w:r>
        <w:rPr>
          <w:color w:val="231F20"/>
        </w:rPr>
        <w:t>asupra</w:t>
      </w:r>
      <w:r>
        <w:rPr>
          <w:color w:val="231F20"/>
          <w:spacing w:val="-13"/>
        </w:rPr>
        <w:t> </w:t>
      </w:r>
      <w:r>
        <w:rPr>
          <w:color w:val="231F20"/>
        </w:rPr>
        <w:t>operelor</w:t>
      </w:r>
      <w:r>
        <w:rPr>
          <w:color w:val="231F20"/>
          <w:spacing w:val="-13"/>
        </w:rPr>
        <w:t> </w:t>
      </w:r>
      <w:r>
        <w:rPr>
          <w:color w:val="231F20"/>
        </w:rPr>
        <w:t>sale.</w:t>
      </w:r>
      <w:r>
        <w:rPr>
          <w:color w:val="231F20"/>
          <w:spacing w:val="-12"/>
        </w:rPr>
        <w:t> </w:t>
      </w:r>
      <w:r>
        <w:rPr>
          <w:color w:val="231F20"/>
        </w:rPr>
        <w:t>Această</w:t>
      </w:r>
      <w:r>
        <w:rPr>
          <w:color w:val="231F20"/>
          <w:spacing w:val="-53"/>
        </w:rPr>
        <w:t> </w:t>
      </w:r>
      <w:r>
        <w:rPr>
          <w:color w:val="231F20"/>
        </w:rPr>
        <w:t>persoană îşi exercită împuternicirile pe viaţă. Moştenirea se poate face după</w:t>
      </w:r>
      <w:r>
        <w:rPr>
          <w:color w:val="231F20"/>
          <w:spacing w:val="-53"/>
        </w:rPr>
        <w:t> </w:t>
      </w:r>
      <w:r>
        <w:rPr>
          <w:color w:val="231F20"/>
        </w:rPr>
        <w:t>lege sau prin testament. Prin </w:t>
      </w:r>
      <w:r>
        <w:rPr>
          <w:rFonts w:ascii="Arial" w:hAnsi="Arial"/>
          <w:b/>
          <w:i/>
          <w:color w:val="231F20"/>
        </w:rPr>
        <w:t>moştenire legală, </w:t>
      </w:r>
      <w:r>
        <w:rPr>
          <w:color w:val="231F20"/>
        </w:rPr>
        <w:t>moştenitor devine persoana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strict indicată după lege. Dacă </w:t>
      </w:r>
      <w:r>
        <w:rPr>
          <w:rFonts w:ascii="Arial" w:hAnsi="Arial"/>
          <w:b/>
          <w:i/>
          <w:color w:val="231F20"/>
          <w:w w:val="95"/>
        </w:rPr>
        <w:t>moştenirea este testamentară, </w:t>
      </w:r>
      <w:r>
        <w:rPr>
          <w:color w:val="231F20"/>
          <w:w w:val="95"/>
        </w:rPr>
        <w:t>moştenitor de-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vine</w:t>
      </w:r>
      <w:r>
        <w:rPr>
          <w:color w:val="231F20"/>
          <w:spacing w:val="-10"/>
        </w:rPr>
        <w:t> </w:t>
      </w:r>
      <w:r>
        <w:rPr>
          <w:color w:val="231F20"/>
        </w:rPr>
        <w:t>persoana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fost</w:t>
      </w:r>
      <w:r>
        <w:rPr>
          <w:color w:val="231F20"/>
          <w:spacing w:val="-9"/>
        </w:rPr>
        <w:t> </w:t>
      </w:r>
      <w:r>
        <w:rPr>
          <w:color w:val="231F20"/>
        </w:rPr>
        <w:t>indicată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testament,</w:t>
      </w:r>
      <w:r>
        <w:rPr>
          <w:color w:val="231F20"/>
          <w:spacing w:val="-9"/>
        </w:rPr>
        <w:t> </w:t>
      </w:r>
      <w:r>
        <w:rPr>
          <w:color w:val="231F20"/>
        </w:rPr>
        <w:t>indiferent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cetăţenia</w:t>
      </w:r>
      <w:r>
        <w:rPr>
          <w:color w:val="231F20"/>
          <w:spacing w:val="-10"/>
        </w:rPr>
        <w:t> </w:t>
      </w:r>
      <w:r>
        <w:rPr>
          <w:color w:val="231F20"/>
        </w:rPr>
        <w:t>lui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53"/>
        </w:rPr>
        <w:t> </w:t>
      </w:r>
      <w:r>
        <w:rPr>
          <w:color w:val="231F20"/>
        </w:rPr>
        <w:t>existenţa</w:t>
      </w:r>
      <w:r>
        <w:rPr>
          <w:color w:val="231F20"/>
          <w:spacing w:val="-9"/>
        </w:rPr>
        <w:t> </w:t>
      </w:r>
      <w:r>
        <w:rPr>
          <w:color w:val="231F20"/>
        </w:rPr>
        <w:t>unei</w:t>
      </w:r>
      <w:r>
        <w:rPr>
          <w:color w:val="231F20"/>
          <w:spacing w:val="-9"/>
        </w:rPr>
        <w:t> </w:t>
      </w:r>
      <w:r>
        <w:rPr>
          <w:color w:val="231F20"/>
        </w:rPr>
        <w:t>legături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rudenie.</w:t>
      </w:r>
    </w:p>
    <w:p>
      <w:pPr>
        <w:pStyle w:val="BodyText"/>
        <w:spacing w:line="252" w:lineRule="auto" w:before="7"/>
        <w:ind w:right="274"/>
      </w:pPr>
      <w:r>
        <w:rPr>
          <w:color w:val="231F20"/>
        </w:rPr>
        <w:t>Succesorii dreptului de autor valorifică doar drepturile patrimoniale, care</w:t>
      </w:r>
      <w:r>
        <w:rPr>
          <w:color w:val="231F20"/>
          <w:spacing w:val="1"/>
        </w:rPr>
        <w:t> </w:t>
      </w:r>
      <w:r>
        <w:rPr>
          <w:color w:val="231F20"/>
        </w:rPr>
        <w:t>sunt transmisibile. Drepturile nepatrimoniale nu pot fi valorificate, deoarece</w:t>
      </w:r>
      <w:r>
        <w:rPr>
          <w:color w:val="231F20"/>
          <w:spacing w:val="1"/>
        </w:rPr>
        <w:t> </w:t>
      </w:r>
      <w:r>
        <w:rPr>
          <w:color w:val="231F20"/>
        </w:rPr>
        <w:t>ele sunt inseparabile de personalitatea autorului. Drepturile patrimoniale vor</w:t>
      </w:r>
      <w:r>
        <w:rPr>
          <w:color w:val="231F20"/>
          <w:spacing w:val="1"/>
        </w:rPr>
        <w:t> </w:t>
      </w:r>
      <w:r>
        <w:rPr>
          <w:color w:val="231F20"/>
        </w:rPr>
        <w:t>fi valorificate de succesori în cazul când au fost încălcate de persoane terţe.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Valorificarea în acest caz presupune săvârşirea unor acţiuni îndreptate spre 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stabilirea</w:t>
      </w:r>
      <w:r>
        <w:rPr>
          <w:color w:val="231F20"/>
          <w:spacing w:val="-8"/>
        </w:rPr>
        <w:t> </w:t>
      </w:r>
      <w:r>
        <w:rPr>
          <w:color w:val="231F20"/>
        </w:rPr>
        <w:t>acestor</w:t>
      </w:r>
      <w:r>
        <w:rPr>
          <w:color w:val="231F20"/>
          <w:spacing w:val="-9"/>
        </w:rPr>
        <w:t> </w:t>
      </w:r>
      <w:r>
        <w:rPr>
          <w:color w:val="231F20"/>
        </w:rPr>
        <w:t>drepturi.</w:t>
      </w:r>
    </w:p>
    <w:p>
      <w:pPr>
        <w:pStyle w:val="Heading3"/>
        <w:spacing w:before="55"/>
      </w:pPr>
      <w:r>
        <w:rPr>
          <w:color w:val="231F20"/>
          <w:spacing w:val="-1"/>
          <w:w w:val="90"/>
        </w:rPr>
        <w:t>Organizaţiile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gestiune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colectivă</w:t>
      </w:r>
    </w:p>
    <w:p>
      <w:pPr>
        <w:pStyle w:val="BodyText"/>
        <w:spacing w:line="254" w:lineRule="auto" w:before="68"/>
        <w:ind w:right="274"/>
      </w:pPr>
      <w:r>
        <w:rPr>
          <w:color w:val="231F20"/>
        </w:rPr>
        <w:t>Un subiect important al dreptului de autor sunt organizaţiile de gestiune</w:t>
      </w:r>
      <w:r>
        <w:rPr>
          <w:color w:val="231F20"/>
          <w:spacing w:val="1"/>
        </w:rPr>
        <w:t> </w:t>
      </w:r>
      <w:r>
        <w:rPr>
          <w:color w:val="231F20"/>
        </w:rPr>
        <w:t>colectivă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drepturilor</w:t>
      </w:r>
      <w:r>
        <w:rPr>
          <w:color w:val="231F20"/>
          <w:spacing w:val="-9"/>
        </w:rPr>
        <w:t> </w:t>
      </w:r>
      <w:r>
        <w:rPr>
          <w:color w:val="231F20"/>
        </w:rPr>
        <w:t>patrimoniale.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Aceste organizaţii se înfiinţează atunci când exercitarea individuală a drep-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tului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autor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drepturilor</w:t>
      </w:r>
      <w:r>
        <w:rPr>
          <w:color w:val="231F20"/>
          <w:spacing w:val="-12"/>
        </w:rPr>
        <w:t> </w:t>
      </w:r>
      <w:r>
        <w:rPr>
          <w:color w:val="231F20"/>
        </w:rPr>
        <w:t>conexe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către</w:t>
      </w:r>
      <w:r>
        <w:rPr>
          <w:color w:val="231F20"/>
          <w:spacing w:val="-12"/>
        </w:rPr>
        <w:t> </w:t>
      </w:r>
      <w:r>
        <w:rPr>
          <w:color w:val="231F20"/>
        </w:rPr>
        <w:t>autorii</w:t>
      </w:r>
      <w:r>
        <w:rPr>
          <w:color w:val="231F20"/>
          <w:spacing w:val="-11"/>
        </w:rPr>
        <w:t> </w:t>
      </w:r>
      <w:r>
        <w:rPr>
          <w:color w:val="231F20"/>
        </w:rPr>
        <w:t>operelor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artă,</w:t>
      </w:r>
      <w:r>
        <w:rPr>
          <w:color w:val="231F20"/>
          <w:spacing w:val="-11"/>
        </w:rPr>
        <w:t> </w:t>
      </w:r>
      <w:r>
        <w:rPr>
          <w:color w:val="231F20"/>
        </w:rPr>
        <w:t>literatură</w:t>
      </w:r>
      <w:r>
        <w:rPr>
          <w:color w:val="231F20"/>
          <w:spacing w:val="-54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ştiinţă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dificilă.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Organizaţiile de gestiune colectivă au statutul de persoane juridice şi se</w:t>
      </w:r>
      <w:r>
        <w:rPr>
          <w:color w:val="231F20"/>
          <w:spacing w:val="1"/>
        </w:rPr>
        <w:t> </w:t>
      </w:r>
      <w:r>
        <w:rPr>
          <w:color w:val="231F20"/>
        </w:rPr>
        <w:t>înfiinţează</w:t>
      </w:r>
      <w:r>
        <w:rPr>
          <w:color w:val="231F20"/>
          <w:spacing w:val="-12"/>
        </w:rPr>
        <w:t> </w:t>
      </w:r>
      <w:r>
        <w:rPr>
          <w:color w:val="231F20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</w:rPr>
        <w:t>liberă</w:t>
      </w:r>
      <w:r>
        <w:rPr>
          <w:color w:val="231F20"/>
          <w:spacing w:val="-11"/>
        </w:rPr>
        <w:t> </w:t>
      </w:r>
      <w:r>
        <w:rPr>
          <w:color w:val="231F20"/>
        </w:rPr>
        <w:t>asociere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nemijlocit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titularii</w:t>
      </w:r>
      <w:r>
        <w:rPr>
          <w:color w:val="231F20"/>
          <w:spacing w:val="-11"/>
        </w:rPr>
        <w:t> </w:t>
      </w:r>
      <w:r>
        <w:rPr>
          <w:color w:val="231F20"/>
        </w:rPr>
        <w:t>dreptului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autor</w:t>
      </w:r>
      <w:r>
        <w:rPr>
          <w:color w:val="231F20"/>
          <w:spacing w:val="-11"/>
        </w:rPr>
        <w:t> </w:t>
      </w:r>
      <w:r>
        <w:rPr>
          <w:color w:val="231F20"/>
        </w:rPr>
        <w:t>şi/sau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ai drepturilor conexe, care fie devin membri ai acestor organizaţii, fie le deleagă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împuterniciri</w:t>
      </w:r>
      <w:r>
        <w:rPr>
          <w:color w:val="231F20"/>
          <w:spacing w:val="-9"/>
        </w:rPr>
        <w:t> </w:t>
      </w:r>
      <w:r>
        <w:rPr>
          <w:color w:val="231F20"/>
        </w:rPr>
        <w:t>printr-un</w:t>
      </w:r>
      <w:r>
        <w:rPr>
          <w:color w:val="231F20"/>
          <w:spacing w:val="-8"/>
        </w:rPr>
        <w:t> </w:t>
      </w:r>
      <w:r>
        <w:rPr>
          <w:color w:val="231F20"/>
        </w:rPr>
        <w:t>contract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formă</w:t>
      </w:r>
      <w:r>
        <w:rPr>
          <w:color w:val="231F20"/>
          <w:spacing w:val="-9"/>
        </w:rPr>
        <w:t> </w:t>
      </w:r>
      <w:r>
        <w:rPr>
          <w:color w:val="231F20"/>
        </w:rPr>
        <w:t>scrisă.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Potrivit Legii nr.139/2010, organizaţiile de gestiune colectivă exercită în nu-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mele</w:t>
      </w:r>
      <w:r>
        <w:rPr>
          <w:color w:val="231F20"/>
          <w:spacing w:val="-11"/>
        </w:rPr>
        <w:t> </w:t>
      </w:r>
      <w:r>
        <w:rPr>
          <w:color w:val="231F20"/>
        </w:rPr>
        <w:t>titularilor</w:t>
      </w:r>
      <w:r>
        <w:rPr>
          <w:color w:val="231F20"/>
          <w:spacing w:val="-11"/>
        </w:rPr>
        <w:t> </w:t>
      </w:r>
      <w:r>
        <w:rPr>
          <w:color w:val="231F20"/>
        </w:rPr>
        <w:t>dreptului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autor</w:t>
      </w:r>
      <w:r>
        <w:rPr>
          <w:color w:val="231F20"/>
          <w:spacing w:val="-11"/>
        </w:rPr>
        <w:t> </w:t>
      </w:r>
      <w:r>
        <w:rPr>
          <w:color w:val="231F20"/>
        </w:rPr>
        <w:t>pe</w:t>
      </w:r>
      <w:r>
        <w:rPr>
          <w:color w:val="231F20"/>
          <w:spacing w:val="-10"/>
        </w:rPr>
        <w:t> </w:t>
      </w:r>
      <w:r>
        <w:rPr>
          <w:color w:val="231F20"/>
        </w:rPr>
        <w:t>care-i</w:t>
      </w:r>
      <w:r>
        <w:rPr>
          <w:color w:val="231F20"/>
          <w:spacing w:val="-11"/>
        </w:rPr>
        <w:t> </w:t>
      </w:r>
      <w:r>
        <w:rPr>
          <w:color w:val="231F20"/>
        </w:rPr>
        <w:t>reprezintă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temeiul</w:t>
      </w:r>
      <w:r>
        <w:rPr>
          <w:color w:val="231F20"/>
          <w:spacing w:val="-10"/>
        </w:rPr>
        <w:t> </w:t>
      </w:r>
      <w:r>
        <w:rPr>
          <w:color w:val="231F20"/>
        </w:rPr>
        <w:t>împuternici-</w:t>
      </w:r>
      <w:r>
        <w:rPr>
          <w:color w:val="231F20"/>
          <w:spacing w:val="-54"/>
        </w:rPr>
        <w:t> </w:t>
      </w:r>
      <w:r>
        <w:rPr>
          <w:color w:val="231F20"/>
        </w:rPr>
        <w:t>rilor</w:t>
      </w:r>
      <w:r>
        <w:rPr>
          <w:color w:val="231F20"/>
          <w:spacing w:val="-9"/>
        </w:rPr>
        <w:t> </w:t>
      </w:r>
      <w:r>
        <w:rPr>
          <w:color w:val="231F20"/>
        </w:rPr>
        <w:t>primite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ei,</w:t>
      </w:r>
      <w:r>
        <w:rPr>
          <w:color w:val="231F20"/>
          <w:spacing w:val="-8"/>
        </w:rPr>
        <w:t> </w:t>
      </w:r>
      <w:r>
        <w:rPr>
          <w:color w:val="231F20"/>
        </w:rPr>
        <w:t>următoarele</w:t>
      </w:r>
      <w:r>
        <w:rPr>
          <w:color w:val="231F20"/>
          <w:spacing w:val="-8"/>
        </w:rPr>
        <w:t> </w:t>
      </w:r>
      <w:r>
        <w:rPr>
          <w:color w:val="231F20"/>
        </w:rPr>
        <w:t>atribuţii:</w:t>
      </w:r>
    </w:p>
    <w:p>
      <w:pPr>
        <w:pStyle w:val="ListParagraph"/>
        <w:numPr>
          <w:ilvl w:val="0"/>
          <w:numId w:val="188"/>
        </w:numPr>
        <w:tabs>
          <w:tab w:pos="843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eliberează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utilizatorilor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licenţe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valorificarea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operelor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obiec-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telor drepturilor conexe, drepturile asupra cărora le-au fost încredinţate în gesti-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une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titularii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drepturi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exercitate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virtutea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legii;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ListParagraph"/>
        <w:numPr>
          <w:ilvl w:val="0"/>
          <w:numId w:val="188"/>
        </w:numPr>
        <w:tabs>
          <w:tab w:pos="829" w:val="left" w:leader="none"/>
        </w:tabs>
        <w:spacing w:line="254" w:lineRule="auto" w:before="103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negociază cu utilizatorii cuantumul remuneraţiei pentru valorificarea ope-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relor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obiectelor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drepturilor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conexe,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precum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alte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condiţii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licenţiere;</w:t>
      </w:r>
    </w:p>
    <w:p>
      <w:pPr>
        <w:pStyle w:val="ListParagraph"/>
        <w:numPr>
          <w:ilvl w:val="0"/>
          <w:numId w:val="188"/>
        </w:numPr>
        <w:tabs>
          <w:tab w:pos="858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acumulează remuneraţia stipulată în licenţele eliberate şi/sau pe cea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datorată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virtutea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dreptului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remuneraţie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echitabilă;</w:t>
      </w:r>
    </w:p>
    <w:p>
      <w:pPr>
        <w:pStyle w:val="ListParagraph"/>
        <w:numPr>
          <w:ilvl w:val="0"/>
          <w:numId w:val="188"/>
        </w:numPr>
        <w:tabs>
          <w:tab w:pos="840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repartizează remuneraţia acumulată, o achită la timp şi, pe cât este posi-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bil, echitabil şi proporţional cu valoarea şi valorificarea reală a operelor şi obiec-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telor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drepturilor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conexe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corespunzătoare;</w:t>
      </w:r>
    </w:p>
    <w:p>
      <w:pPr>
        <w:pStyle w:val="ListParagraph"/>
        <w:numPr>
          <w:ilvl w:val="0"/>
          <w:numId w:val="188"/>
        </w:numPr>
        <w:tabs>
          <w:tab w:pos="863" w:val="left" w:leader="none"/>
        </w:tabs>
        <w:spacing w:line="252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îi reprezintă pe titularii de drepturi, inclusiv pe cei străini (în persoana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organizaţiilor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gestiune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colectivă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ţara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corespunzătoare),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instanţele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judecată şi în cadrul altor proceduri legale, precum şi în organele şi organizaţiile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stat,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legătură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drepturile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transmise,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aceştia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Lege,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gestiune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şi efectuează orice alte acte juridice necesare pentru protecţia şi asigurarea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drepturilor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respective,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inclusiv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nume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propriu;</w:t>
      </w:r>
    </w:p>
    <w:p>
      <w:pPr>
        <w:pStyle w:val="ListParagraph"/>
        <w:numPr>
          <w:ilvl w:val="0"/>
          <w:numId w:val="188"/>
        </w:numPr>
        <w:tabs>
          <w:tab w:pos="806" w:val="left" w:leader="none"/>
        </w:tabs>
        <w:spacing w:line="252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asigură exercitarea drepturilor membrilor săi în străinătate prin încheie-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rea acordurilor de reprezentare reciprocă a intereselor cu organizaţii similare 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gestiune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colectivă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străinătate;</w:t>
      </w:r>
    </w:p>
    <w:p>
      <w:pPr>
        <w:pStyle w:val="ListParagraph"/>
        <w:numPr>
          <w:ilvl w:val="0"/>
          <w:numId w:val="188"/>
        </w:numPr>
        <w:tabs>
          <w:tab w:pos="833" w:val="left" w:leader="none"/>
        </w:tabs>
        <w:spacing w:line="252" w:lineRule="auto" w:before="0" w:after="0"/>
        <w:ind w:left="277" w:right="278" w:firstLine="340"/>
        <w:jc w:val="both"/>
        <w:rPr>
          <w:sz w:val="21"/>
        </w:rPr>
      </w:pPr>
      <w:r>
        <w:rPr>
          <w:color w:val="231F20"/>
          <w:w w:val="95"/>
          <w:sz w:val="21"/>
        </w:rPr>
        <w:t>întreprinde orice alte acţiuni în limitele împuternicirilor care i-au fost dele-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gate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către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titularii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dreptului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autor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drepturilor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conexe.</w:t>
      </w:r>
    </w:p>
    <w:p>
      <w:pPr>
        <w:pStyle w:val="BodyText"/>
        <w:spacing w:line="252" w:lineRule="auto"/>
        <w:ind w:right="275"/>
      </w:pPr>
      <w:r>
        <w:rPr>
          <w:color w:val="231F20"/>
        </w:rPr>
        <w:t>De rând cu atribuţiile indicate anterior, organizaţiile de gestiune colectivă</w:t>
      </w:r>
      <w:r>
        <w:rPr>
          <w:color w:val="231F20"/>
          <w:spacing w:val="-53"/>
        </w:rPr>
        <w:t> </w:t>
      </w:r>
      <w:r>
        <w:rPr>
          <w:color w:val="231F20"/>
        </w:rPr>
        <w:t>sunt</w:t>
      </w:r>
      <w:r>
        <w:rPr>
          <w:color w:val="231F20"/>
          <w:spacing w:val="-10"/>
        </w:rPr>
        <w:t> </w:t>
      </w:r>
      <w:r>
        <w:rPr>
          <w:color w:val="231F20"/>
        </w:rPr>
        <w:t>obligate,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baza</w:t>
      </w:r>
      <w:r>
        <w:rPr>
          <w:color w:val="231F20"/>
          <w:spacing w:val="-11"/>
        </w:rPr>
        <w:t> </w:t>
      </w:r>
      <w:r>
        <w:rPr>
          <w:color w:val="231F20"/>
        </w:rPr>
        <w:t>art.48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Legii</w:t>
      </w:r>
      <w:r>
        <w:rPr>
          <w:color w:val="231F20"/>
          <w:spacing w:val="-11"/>
        </w:rPr>
        <w:t> </w:t>
      </w:r>
      <w:r>
        <w:rPr>
          <w:color w:val="231F20"/>
        </w:rPr>
        <w:t>nr.139/2010:</w:t>
      </w:r>
    </w:p>
    <w:p>
      <w:pPr>
        <w:pStyle w:val="ListParagraph"/>
        <w:numPr>
          <w:ilvl w:val="0"/>
          <w:numId w:val="189"/>
        </w:numPr>
        <w:tabs>
          <w:tab w:pos="845" w:val="left" w:leader="none"/>
        </w:tabs>
        <w:spacing w:line="252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să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utilizeze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remuneraţia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acumulată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exclusiv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repartizarea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plata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ei titularilor dreptului de autor şi ai drepturilor conexe. Totuşi, organizaţia are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dreptul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reţină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remuneraţia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acumulată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cheltuielile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efective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aferente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ges-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tionării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drepturilor,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precum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sumele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destinate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unor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fonduri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speciale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create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4"/>
          <w:sz w:val="21"/>
        </w:rPr>
        <w:t> </w:t>
      </w:r>
      <w:r>
        <w:rPr>
          <w:color w:val="231F20"/>
          <w:spacing w:val="-1"/>
          <w:sz w:val="21"/>
        </w:rPr>
        <w:t>organizaţie,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condiţia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întemeierea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acestora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autorizată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titularii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de drepturi, fie, în cazul titularilor de drepturi străini, de organizaţia de gestiune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colectivă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reprezintă;</w:t>
      </w:r>
    </w:p>
    <w:p>
      <w:pPr>
        <w:pStyle w:val="ListParagraph"/>
        <w:numPr>
          <w:ilvl w:val="0"/>
          <w:numId w:val="189"/>
        </w:numPr>
        <w:tabs>
          <w:tab w:pos="845" w:val="left" w:leader="none"/>
        </w:tabs>
        <w:spacing w:line="252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să repartizeze, după deducerea sumelor menţionate la lit.a) remuneraţia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acumulată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efectueze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plăţi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regulate,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proporţionale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valorificarea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reală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operelor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şi/sau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obiectelor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drepturilor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conexe;</w:t>
      </w:r>
    </w:p>
    <w:p>
      <w:pPr>
        <w:pStyle w:val="ListParagraph"/>
        <w:numPr>
          <w:ilvl w:val="0"/>
          <w:numId w:val="189"/>
        </w:numPr>
        <w:tabs>
          <w:tab w:pos="822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să prezinte titularilor dreptului de autor şi ai drepturilor conexe, concomi-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tent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plata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remuneraţiei,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dări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seamă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privire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valorificarea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drepturilor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lor.</w:t>
      </w:r>
    </w:p>
    <w:p>
      <w:pPr>
        <w:pStyle w:val="Heading2"/>
        <w:numPr>
          <w:ilvl w:val="1"/>
          <w:numId w:val="183"/>
        </w:numPr>
        <w:tabs>
          <w:tab w:pos="1249" w:val="left" w:leader="none"/>
        </w:tabs>
        <w:spacing w:line="240" w:lineRule="auto" w:before="159" w:after="0"/>
        <w:ind w:left="1248" w:right="0" w:hanging="242"/>
        <w:jc w:val="left"/>
        <w:rPr>
          <w:color w:val="231F20"/>
        </w:rPr>
      </w:pPr>
      <w:r>
        <w:rPr>
          <w:color w:val="231F20"/>
          <w:w w:val="85"/>
        </w:rPr>
        <w:t>Particularităţile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protecţie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unor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categorii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opere</w:t>
      </w:r>
    </w:p>
    <w:p>
      <w:pPr>
        <w:pStyle w:val="BodyText"/>
        <w:spacing w:before="4"/>
        <w:ind w:left="0" w:firstLine="0"/>
        <w:jc w:val="left"/>
        <w:rPr>
          <w:rFonts w:ascii="Arial"/>
          <w:b/>
          <w:sz w:val="20"/>
        </w:rPr>
      </w:pPr>
    </w:p>
    <w:p>
      <w:pPr>
        <w:pStyle w:val="Heading4"/>
        <w:spacing w:before="0"/>
      </w:pPr>
      <w:r>
        <w:rPr>
          <w:color w:val="231F20"/>
          <w:w w:val="85"/>
        </w:rPr>
        <w:t>Particularităţile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specifice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şi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clasificarea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operelor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artă</w:t>
      </w:r>
    </w:p>
    <w:p>
      <w:pPr>
        <w:pStyle w:val="BodyText"/>
        <w:spacing w:line="252" w:lineRule="auto" w:before="67"/>
        <w:ind w:right="271"/>
      </w:pPr>
      <w:r>
        <w:rPr>
          <w:color w:val="231F20"/>
        </w:rPr>
        <w:t>Din</w:t>
      </w:r>
      <w:r>
        <w:rPr>
          <w:color w:val="231F20"/>
          <w:spacing w:val="-5"/>
        </w:rPr>
        <w:t> </w:t>
      </w:r>
      <w:r>
        <w:rPr>
          <w:color w:val="231F20"/>
        </w:rPr>
        <w:t>categoria</w:t>
      </w:r>
      <w:r>
        <w:rPr>
          <w:color w:val="231F20"/>
          <w:spacing w:val="-4"/>
        </w:rPr>
        <w:t> </w:t>
      </w:r>
      <w:r>
        <w:rPr>
          <w:color w:val="231F20"/>
        </w:rPr>
        <w:t>operelor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artă</w:t>
      </w:r>
      <w:r>
        <w:rPr>
          <w:color w:val="231F20"/>
          <w:spacing w:val="-3"/>
        </w:rPr>
        <w:t> </w:t>
      </w:r>
      <w:r>
        <w:rPr>
          <w:color w:val="231F20"/>
        </w:rPr>
        <w:t>fac</w:t>
      </w:r>
      <w:r>
        <w:rPr>
          <w:color w:val="231F20"/>
          <w:spacing w:val="-4"/>
        </w:rPr>
        <w:t> </w:t>
      </w:r>
      <w:r>
        <w:rPr>
          <w:color w:val="231F20"/>
        </w:rPr>
        <w:t>parte</w:t>
      </w:r>
      <w:r>
        <w:rPr>
          <w:color w:val="231F20"/>
          <w:spacing w:val="-3"/>
        </w:rPr>
        <w:t> </w:t>
      </w:r>
      <w:r>
        <w:rPr>
          <w:color w:val="231F20"/>
        </w:rPr>
        <w:t>obiectele</w:t>
      </w:r>
      <w:r>
        <w:rPr>
          <w:color w:val="231F20"/>
          <w:spacing w:val="-4"/>
        </w:rPr>
        <w:t> </w:t>
      </w:r>
      <w:r>
        <w:rPr>
          <w:color w:val="231F20"/>
        </w:rPr>
        <w:t>dreptului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autor</w:t>
      </w:r>
      <w:r>
        <w:rPr>
          <w:color w:val="231F20"/>
          <w:spacing w:val="-3"/>
        </w:rPr>
        <w:t> </w:t>
      </w:r>
      <w:r>
        <w:rPr>
          <w:color w:val="231F20"/>
        </w:rPr>
        <w:t>men-</w:t>
      </w:r>
      <w:r>
        <w:rPr>
          <w:color w:val="231F20"/>
          <w:spacing w:val="-53"/>
        </w:rPr>
        <w:t> </w:t>
      </w:r>
      <w:r>
        <w:rPr>
          <w:color w:val="231F20"/>
        </w:rPr>
        <w:t>ţionate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art.7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Legii</w:t>
      </w:r>
      <w:r>
        <w:rPr>
          <w:color w:val="231F20"/>
          <w:spacing w:val="-7"/>
        </w:rPr>
        <w:t> </w:t>
      </w:r>
      <w:r>
        <w:rPr>
          <w:color w:val="231F20"/>
        </w:rPr>
        <w:t>privind</w:t>
      </w:r>
      <w:r>
        <w:rPr>
          <w:color w:val="231F20"/>
          <w:spacing w:val="-8"/>
        </w:rPr>
        <w:t> </w:t>
      </w:r>
      <w:r>
        <w:rPr>
          <w:color w:val="231F20"/>
        </w:rPr>
        <w:t>dreptul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autor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drepturile</w:t>
      </w:r>
      <w:r>
        <w:rPr>
          <w:color w:val="231F20"/>
          <w:spacing w:val="-7"/>
        </w:rPr>
        <w:t> </w:t>
      </w:r>
      <w:r>
        <w:rPr>
          <w:color w:val="231F20"/>
        </w:rPr>
        <w:t>conexe,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anume: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operele dramatice şi muzical</w:t>
      </w:r>
      <w:r>
        <w:rPr>
          <w:rFonts w:ascii="Arial" w:hAnsi="Arial"/>
          <w:b/>
          <w:color w:val="231F20"/>
          <w:w w:val="95"/>
        </w:rPr>
        <w:t>–</w:t>
      </w:r>
      <w:r>
        <w:rPr>
          <w:color w:val="231F20"/>
          <w:w w:val="95"/>
        </w:rPr>
        <w:t>dramatice, scenariile, proiectele de scenarii, libre-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tele,</w:t>
      </w:r>
      <w:r>
        <w:rPr>
          <w:color w:val="231F20"/>
          <w:spacing w:val="-7"/>
        </w:rPr>
        <w:t> </w:t>
      </w:r>
      <w:r>
        <w:rPr>
          <w:color w:val="231F20"/>
        </w:rPr>
        <w:t>sinopsisul</w:t>
      </w:r>
      <w:r>
        <w:rPr>
          <w:color w:val="231F20"/>
          <w:spacing w:val="-9"/>
        </w:rPr>
        <w:t> </w:t>
      </w:r>
      <w:r>
        <w:rPr>
          <w:color w:val="231F20"/>
        </w:rPr>
        <w:t>filmului.</w:t>
      </w:r>
      <w:r>
        <w:rPr>
          <w:color w:val="231F20"/>
          <w:spacing w:val="-6"/>
        </w:rPr>
        <w:t> </w:t>
      </w:r>
      <w:r>
        <w:rPr>
          <w:color w:val="231F20"/>
        </w:rPr>
        <w:t>Operele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artă</w:t>
      </w:r>
      <w:r>
        <w:rPr>
          <w:color w:val="231F20"/>
          <w:spacing w:val="-6"/>
        </w:rPr>
        <w:t> </w:t>
      </w:r>
      <w:r>
        <w:rPr>
          <w:color w:val="231F20"/>
        </w:rPr>
        <w:t>deţin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şir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puncte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tangenţă</w:t>
      </w:r>
      <w:r>
        <w:rPr>
          <w:color w:val="231F20"/>
          <w:spacing w:val="-7"/>
        </w:rPr>
        <w:t> </w:t>
      </w:r>
      <w:r>
        <w:rPr>
          <w:color w:val="231F20"/>
        </w:rPr>
        <w:t>cu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operele literare, deoarece forma de exprimare şi calităţile artistice sunt asemă-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nătoare</w:t>
      </w:r>
      <w:r>
        <w:rPr>
          <w:color w:val="231F20"/>
          <w:spacing w:val="-8"/>
        </w:rPr>
        <w:t> </w:t>
      </w:r>
      <w:r>
        <w:rPr>
          <w:color w:val="231F20"/>
        </w:rPr>
        <w:t>cu</w:t>
      </w:r>
      <w:r>
        <w:rPr>
          <w:color w:val="231F20"/>
          <w:spacing w:val="-8"/>
        </w:rPr>
        <w:t> </w:t>
      </w:r>
      <w:r>
        <w:rPr>
          <w:color w:val="231F20"/>
        </w:rPr>
        <w:t>cele</w:t>
      </w:r>
      <w:r>
        <w:rPr>
          <w:color w:val="231F20"/>
          <w:spacing w:val="-8"/>
        </w:rPr>
        <w:t> </w:t>
      </w:r>
      <w:r>
        <w:rPr>
          <w:color w:val="231F20"/>
        </w:rPr>
        <w:t>ale</w:t>
      </w:r>
      <w:r>
        <w:rPr>
          <w:color w:val="231F20"/>
          <w:spacing w:val="-8"/>
        </w:rPr>
        <w:t> </w:t>
      </w:r>
      <w:r>
        <w:rPr>
          <w:color w:val="231F20"/>
        </w:rPr>
        <w:t>operelor</w:t>
      </w:r>
      <w:r>
        <w:rPr>
          <w:color w:val="231F20"/>
          <w:spacing w:val="-8"/>
        </w:rPr>
        <w:t> </w:t>
      </w:r>
      <w:r>
        <w:rPr>
          <w:color w:val="231F20"/>
        </w:rPr>
        <w:t>literare.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fel,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bucură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protecţie</w:t>
      </w:r>
      <w:r>
        <w:rPr>
          <w:color w:val="231F20"/>
          <w:spacing w:val="-8"/>
        </w:rPr>
        <w:t> </w:t>
      </w:r>
      <w:r>
        <w:rPr>
          <w:color w:val="231F20"/>
        </w:rPr>
        <w:t>juridică</w:t>
      </w:r>
      <w:r>
        <w:rPr>
          <w:color w:val="231F20"/>
          <w:spacing w:val="-8"/>
        </w:rPr>
        <w:t> </w:t>
      </w:r>
      <w:r>
        <w:rPr>
          <w:color w:val="231F20"/>
        </w:rPr>
        <w:t>din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partea normelor dreptului de autor scenariile şi proiectele de scenarii care, deşi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conţin</w:t>
      </w:r>
      <w:r>
        <w:rPr>
          <w:color w:val="231F20"/>
          <w:spacing w:val="-4"/>
        </w:rPr>
        <w:t> </w:t>
      </w:r>
      <w:r>
        <w:rPr>
          <w:color w:val="231F20"/>
        </w:rPr>
        <w:t>semne</w:t>
      </w:r>
      <w:r>
        <w:rPr>
          <w:color w:val="231F20"/>
          <w:spacing w:val="-4"/>
        </w:rPr>
        <w:t> </w:t>
      </w:r>
      <w:r>
        <w:rPr>
          <w:color w:val="231F20"/>
        </w:rPr>
        <w:t>ale</w:t>
      </w:r>
      <w:r>
        <w:rPr>
          <w:color w:val="231F20"/>
          <w:spacing w:val="-4"/>
        </w:rPr>
        <w:t> </w:t>
      </w:r>
      <w:r>
        <w:rPr>
          <w:color w:val="231F20"/>
        </w:rPr>
        <w:t>unei</w:t>
      </w:r>
      <w:r>
        <w:rPr>
          <w:color w:val="231F20"/>
          <w:spacing w:val="-4"/>
        </w:rPr>
        <w:t> </w:t>
      </w:r>
      <w:r>
        <w:rPr>
          <w:color w:val="231F20"/>
        </w:rPr>
        <w:t>opere</w:t>
      </w:r>
      <w:r>
        <w:rPr>
          <w:color w:val="231F20"/>
          <w:spacing w:val="-4"/>
        </w:rPr>
        <w:t> </w:t>
      </w:r>
      <w:r>
        <w:rPr>
          <w:color w:val="231F20"/>
        </w:rPr>
        <w:t>literare,</w:t>
      </w:r>
      <w:r>
        <w:rPr>
          <w:color w:val="231F20"/>
          <w:spacing w:val="-3"/>
        </w:rPr>
        <w:t> </w:t>
      </w:r>
      <w:r>
        <w:rPr>
          <w:color w:val="231F20"/>
        </w:rPr>
        <w:t>fac</w:t>
      </w:r>
      <w:r>
        <w:rPr>
          <w:color w:val="231F20"/>
          <w:spacing w:val="-3"/>
        </w:rPr>
        <w:t> </w:t>
      </w:r>
      <w:r>
        <w:rPr>
          <w:color w:val="231F20"/>
        </w:rPr>
        <w:t>parte</w:t>
      </w:r>
      <w:r>
        <w:rPr>
          <w:color w:val="231F20"/>
          <w:spacing w:val="-3"/>
        </w:rPr>
        <w:t> </w:t>
      </w:r>
      <w:r>
        <w:rPr>
          <w:color w:val="231F20"/>
        </w:rPr>
        <w:t>din</w:t>
      </w:r>
      <w:r>
        <w:rPr>
          <w:color w:val="231F20"/>
          <w:spacing w:val="-4"/>
        </w:rPr>
        <w:t> </w:t>
      </w:r>
      <w:r>
        <w:rPr>
          <w:color w:val="231F20"/>
        </w:rPr>
        <w:t>categoria</w:t>
      </w:r>
      <w:r>
        <w:rPr>
          <w:color w:val="231F20"/>
          <w:spacing w:val="-4"/>
        </w:rPr>
        <w:t> </w:t>
      </w:r>
      <w:r>
        <w:rPr>
          <w:color w:val="231F20"/>
        </w:rPr>
        <w:t>operelor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artă.</w:t>
      </w:r>
    </w:p>
    <w:p>
      <w:pPr>
        <w:spacing w:after="0" w:line="252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2" w:lineRule="auto" w:before="103"/>
        <w:ind w:right="274" w:hanging="1"/>
      </w:pPr>
      <w:r>
        <w:rPr>
          <w:color w:val="231F20"/>
          <w:w w:val="95"/>
        </w:rPr>
        <w:t>Deci, putem afirma că scenariile sunt nişte opere de artă în baza cărora se mon-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tează:</w:t>
      </w:r>
      <w:r>
        <w:rPr>
          <w:color w:val="231F20"/>
          <w:spacing w:val="-11"/>
        </w:rPr>
        <w:t> </w:t>
      </w:r>
      <w:r>
        <w:rPr>
          <w:color w:val="231F20"/>
        </w:rPr>
        <w:t>opere,</w:t>
      </w:r>
      <w:r>
        <w:rPr>
          <w:color w:val="231F20"/>
          <w:spacing w:val="-11"/>
        </w:rPr>
        <w:t> </w:t>
      </w:r>
      <w:r>
        <w:rPr>
          <w:color w:val="231F20"/>
        </w:rPr>
        <w:t>filme</w:t>
      </w:r>
      <w:r>
        <w:rPr>
          <w:color w:val="231F20"/>
          <w:spacing w:val="-10"/>
        </w:rPr>
        <w:t> </w:t>
      </w:r>
      <w:r>
        <w:rPr>
          <w:color w:val="231F20"/>
        </w:rPr>
        <w:t>artistice,</w:t>
      </w:r>
      <w:r>
        <w:rPr>
          <w:color w:val="231F20"/>
          <w:spacing w:val="-11"/>
        </w:rPr>
        <w:t> </w:t>
      </w:r>
      <w:r>
        <w:rPr>
          <w:color w:val="231F20"/>
        </w:rPr>
        <w:t>spectacole</w:t>
      </w:r>
      <w:r>
        <w:rPr>
          <w:color w:val="231F20"/>
          <w:spacing w:val="-10"/>
        </w:rPr>
        <w:t> </w:t>
      </w:r>
      <w:r>
        <w:rPr>
          <w:color w:val="231F20"/>
        </w:rPr>
        <w:t>teatrale</w:t>
      </w:r>
      <w:r>
        <w:rPr>
          <w:color w:val="231F20"/>
          <w:spacing w:val="-10"/>
        </w:rPr>
        <w:t> </w:t>
      </w:r>
      <w:r>
        <w:rPr>
          <w:color w:val="231F20"/>
        </w:rPr>
        <w:t>etc.</w:t>
      </w:r>
    </w:p>
    <w:p>
      <w:pPr>
        <w:pStyle w:val="BodyText"/>
        <w:spacing w:line="252" w:lineRule="auto" w:before="1"/>
        <w:ind w:right="274"/>
      </w:pP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altă</w:t>
      </w:r>
      <w:r>
        <w:rPr>
          <w:color w:val="231F20"/>
          <w:spacing w:val="-12"/>
        </w:rPr>
        <w:t> </w:t>
      </w:r>
      <w:r>
        <w:rPr>
          <w:color w:val="231F20"/>
        </w:rPr>
        <w:t>categorie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opere</w:t>
      </w:r>
      <w:r>
        <w:rPr>
          <w:color w:val="231F20"/>
          <w:spacing w:val="-12"/>
        </w:rPr>
        <w:t> </w:t>
      </w:r>
      <w:r>
        <w:rPr>
          <w:color w:val="231F20"/>
        </w:rPr>
        <w:t>protejate</w:t>
      </w:r>
      <w:r>
        <w:rPr>
          <w:color w:val="231F20"/>
          <w:spacing w:val="-12"/>
        </w:rPr>
        <w:t> </w:t>
      </w:r>
      <w:r>
        <w:rPr>
          <w:color w:val="231F20"/>
        </w:rPr>
        <w:t>sunt</w:t>
      </w:r>
      <w:r>
        <w:rPr>
          <w:color w:val="231F20"/>
          <w:spacing w:val="-12"/>
        </w:rPr>
        <w:t> </w:t>
      </w:r>
      <w:r>
        <w:rPr>
          <w:color w:val="231F20"/>
        </w:rPr>
        <w:t>operele</w:t>
      </w:r>
      <w:r>
        <w:rPr>
          <w:color w:val="231F20"/>
          <w:spacing w:val="-12"/>
        </w:rPr>
        <w:t> </w:t>
      </w:r>
      <w:r>
        <w:rPr>
          <w:color w:val="231F20"/>
        </w:rPr>
        <w:t>muzicale</w:t>
      </w:r>
      <w:r>
        <w:rPr>
          <w:color w:val="231F20"/>
          <w:spacing w:val="-12"/>
        </w:rPr>
        <w:t> </w:t>
      </w:r>
      <w:r>
        <w:rPr>
          <w:color w:val="231F20"/>
          <w:u w:val="single" w:color="231F20"/>
        </w:rPr>
        <w:t>cu</w:t>
      </w:r>
      <w:r>
        <w:rPr>
          <w:color w:val="231F20"/>
          <w:spacing w:val="-13"/>
          <w:u w:val="single" w:color="231F20"/>
        </w:rPr>
        <w:t> </w:t>
      </w:r>
      <w:r>
        <w:rPr>
          <w:color w:val="231F20"/>
          <w:u w:val="single" w:color="231F20"/>
        </w:rPr>
        <w:t>sau</w:t>
      </w:r>
      <w:r>
        <w:rPr>
          <w:color w:val="231F20"/>
          <w:spacing w:val="-12"/>
          <w:u w:val="single" w:color="231F20"/>
        </w:rPr>
        <w:t> </w:t>
      </w:r>
      <w:r>
        <w:rPr>
          <w:color w:val="231F20"/>
          <w:u w:val="single" w:color="231F20"/>
        </w:rPr>
        <w:t>fără</w:t>
      </w:r>
      <w:r>
        <w:rPr>
          <w:color w:val="231F20"/>
          <w:spacing w:val="-11"/>
          <w:u w:val="single" w:color="231F20"/>
        </w:rPr>
        <w:t> </w:t>
      </w:r>
      <w:r>
        <w:rPr>
          <w:color w:val="231F20"/>
          <w:u w:val="single" w:color="231F20"/>
        </w:rPr>
        <w:t>text</w:t>
      </w:r>
      <w:r>
        <w:rPr>
          <w:color w:val="231F20"/>
        </w:rPr>
        <w:t>.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Prof. rus Aleksandr Sergheev împărtăşeşte părerea că opera este considerată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muzicală</w:t>
      </w:r>
      <w:r>
        <w:rPr>
          <w:color w:val="231F20"/>
          <w:spacing w:val="-13"/>
        </w:rPr>
        <w:t> </w:t>
      </w:r>
      <w:r>
        <w:rPr>
          <w:color w:val="231F20"/>
        </w:rPr>
        <w:t>dacă</w:t>
      </w:r>
      <w:r>
        <w:rPr>
          <w:color w:val="231F20"/>
          <w:spacing w:val="-12"/>
        </w:rPr>
        <w:t> </w:t>
      </w:r>
      <w:r>
        <w:rPr>
          <w:color w:val="231F20"/>
        </w:rPr>
        <w:t>imaginea</w:t>
      </w:r>
      <w:r>
        <w:rPr>
          <w:color w:val="231F20"/>
          <w:spacing w:val="-12"/>
        </w:rPr>
        <w:t> </w:t>
      </w:r>
      <w:r>
        <w:rPr>
          <w:color w:val="231F20"/>
        </w:rPr>
        <w:t>artistică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expune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2"/>
        </w:rPr>
        <w:t> </w:t>
      </w:r>
      <w:r>
        <w:rPr>
          <w:color w:val="231F20"/>
        </w:rPr>
        <w:t>ajutorul</w:t>
      </w:r>
      <w:r>
        <w:rPr>
          <w:color w:val="231F20"/>
          <w:spacing w:val="-12"/>
        </w:rPr>
        <w:t> </w:t>
      </w:r>
      <w:r>
        <w:rPr>
          <w:color w:val="231F20"/>
        </w:rPr>
        <w:t>sunetelor.</w:t>
      </w:r>
    </w:p>
    <w:p>
      <w:pPr>
        <w:pStyle w:val="BodyText"/>
        <w:spacing w:line="252" w:lineRule="auto" w:before="1"/>
        <w:ind w:right="275"/>
      </w:pPr>
      <w:r>
        <w:rPr>
          <w:color w:val="231F20"/>
          <w:w w:val="95"/>
        </w:rPr>
        <w:t>Deși legea nu enumeră ce opere muzicale sunt protejate, considerăm că din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această</w:t>
      </w:r>
      <w:r>
        <w:rPr>
          <w:color w:val="231F20"/>
          <w:spacing w:val="-12"/>
        </w:rPr>
        <w:t> </w:t>
      </w:r>
      <w:r>
        <w:rPr>
          <w:color w:val="231F20"/>
        </w:rPr>
        <w:t>categorie</w:t>
      </w:r>
      <w:r>
        <w:rPr>
          <w:color w:val="231F20"/>
          <w:spacing w:val="-11"/>
        </w:rPr>
        <w:t> </w:t>
      </w:r>
      <w:r>
        <w:rPr>
          <w:color w:val="231F20"/>
        </w:rPr>
        <w:t>fac</w:t>
      </w:r>
      <w:r>
        <w:rPr>
          <w:color w:val="231F20"/>
          <w:spacing w:val="-10"/>
        </w:rPr>
        <w:t> </w:t>
      </w:r>
      <w:r>
        <w:rPr>
          <w:color w:val="231F20"/>
        </w:rPr>
        <w:t>parte:</w:t>
      </w:r>
      <w:r>
        <w:rPr>
          <w:color w:val="231F20"/>
          <w:spacing w:val="35"/>
        </w:rPr>
        <w:t> </w:t>
      </w:r>
      <w:r>
        <w:rPr>
          <w:color w:val="231F20"/>
        </w:rPr>
        <w:t>opera,</w:t>
      </w:r>
      <w:r>
        <w:rPr>
          <w:color w:val="231F20"/>
          <w:spacing w:val="-12"/>
        </w:rPr>
        <w:t> </w:t>
      </w:r>
      <w:r>
        <w:rPr>
          <w:color w:val="231F20"/>
        </w:rPr>
        <w:t>baletul,</w:t>
      </w:r>
      <w:r>
        <w:rPr>
          <w:color w:val="231F20"/>
          <w:spacing w:val="-11"/>
        </w:rPr>
        <w:t> </w:t>
      </w:r>
      <w:r>
        <w:rPr>
          <w:color w:val="231F20"/>
        </w:rPr>
        <w:t>suita</w:t>
      </w:r>
      <w:r>
        <w:rPr>
          <w:color w:val="231F20"/>
          <w:spacing w:val="-10"/>
        </w:rPr>
        <w:t> </w:t>
      </w:r>
      <w:r>
        <w:rPr>
          <w:color w:val="231F20"/>
        </w:rPr>
        <w:t>etc.</w:t>
      </w:r>
    </w:p>
    <w:p>
      <w:pPr>
        <w:pStyle w:val="BodyText"/>
        <w:spacing w:line="252" w:lineRule="auto" w:before="1"/>
        <w:ind w:right="275"/>
      </w:pPr>
      <w:r>
        <w:rPr>
          <w:color w:val="231F20"/>
          <w:w w:val="95"/>
        </w:rPr>
        <w:t>De rând cu operele muzicale, legea protejează juridic operele coregrafice şi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pantomimele</w:t>
      </w:r>
      <w:r>
        <w:rPr>
          <w:color w:val="231F20"/>
          <w:spacing w:val="-4"/>
        </w:rPr>
        <w:t> </w:t>
      </w:r>
      <w:r>
        <w:rPr>
          <w:color w:val="231F20"/>
        </w:rPr>
        <w:t>„în</w:t>
      </w:r>
      <w:r>
        <w:rPr>
          <w:color w:val="231F20"/>
          <w:spacing w:val="-3"/>
        </w:rPr>
        <w:t> </w:t>
      </w:r>
      <w:r>
        <w:rPr>
          <w:color w:val="231F20"/>
        </w:rPr>
        <w:t>care</w:t>
      </w:r>
      <w:r>
        <w:rPr>
          <w:color w:val="231F20"/>
          <w:spacing w:val="-4"/>
        </w:rPr>
        <w:t> </w:t>
      </w:r>
      <w:r>
        <w:rPr>
          <w:color w:val="231F20"/>
        </w:rPr>
        <w:t>gândirea</w:t>
      </w:r>
      <w:r>
        <w:rPr>
          <w:color w:val="231F20"/>
          <w:spacing w:val="-3"/>
        </w:rPr>
        <w:t> </w:t>
      </w:r>
      <w:r>
        <w:rPr>
          <w:color w:val="231F20"/>
        </w:rPr>
        <w:t>autorului</w:t>
      </w:r>
      <w:r>
        <w:rPr>
          <w:color w:val="231F20"/>
          <w:spacing w:val="-3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exprimată</w:t>
      </w:r>
      <w:r>
        <w:rPr>
          <w:color w:val="231F20"/>
          <w:spacing w:val="-3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dansuri</w:t>
      </w:r>
      <w:r>
        <w:rPr>
          <w:color w:val="231F20"/>
          <w:spacing w:val="-3"/>
        </w:rPr>
        <w:t> </w:t>
      </w:r>
      <w:r>
        <w:rPr>
          <w:color w:val="231F20"/>
        </w:rPr>
        <w:t>şi</w:t>
      </w:r>
      <w:r>
        <w:rPr>
          <w:color w:val="231F20"/>
          <w:spacing w:val="-4"/>
        </w:rPr>
        <w:t> </w:t>
      </w:r>
      <w:r>
        <w:rPr>
          <w:color w:val="231F20"/>
        </w:rPr>
        <w:t>mimică,</w:t>
      </w:r>
      <w:r>
        <w:rPr>
          <w:color w:val="231F20"/>
          <w:spacing w:val="-53"/>
        </w:rPr>
        <w:t> </w:t>
      </w:r>
      <w:r>
        <w:rPr>
          <w:color w:val="231F20"/>
        </w:rPr>
        <w:t>însoţită,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regulă,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muzică”.</w:t>
      </w:r>
    </w:p>
    <w:p>
      <w:pPr>
        <w:pStyle w:val="BodyText"/>
        <w:spacing w:line="252" w:lineRule="auto" w:before="2"/>
        <w:ind w:right="275"/>
      </w:pP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Legea</w:t>
      </w:r>
      <w:r>
        <w:rPr>
          <w:color w:val="231F20"/>
          <w:spacing w:val="-4"/>
        </w:rPr>
        <w:t> </w:t>
      </w:r>
      <w:r>
        <w:rPr>
          <w:color w:val="231F20"/>
        </w:rPr>
        <w:t>nr.139/2010</w:t>
      </w:r>
      <w:r>
        <w:rPr>
          <w:color w:val="231F20"/>
          <w:spacing w:val="-5"/>
        </w:rPr>
        <w:t> </w:t>
      </w:r>
      <w:r>
        <w:rPr>
          <w:color w:val="231F20"/>
        </w:rPr>
        <w:t>nu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indică</w:t>
      </w:r>
      <w:r>
        <w:rPr>
          <w:color w:val="231F20"/>
          <w:spacing w:val="-4"/>
        </w:rPr>
        <w:t> </w:t>
      </w:r>
      <w:r>
        <w:rPr>
          <w:color w:val="231F20"/>
        </w:rPr>
        <w:t>condiţia</w:t>
      </w:r>
      <w:r>
        <w:rPr>
          <w:color w:val="231F20"/>
          <w:spacing w:val="-4"/>
        </w:rPr>
        <w:t> </w:t>
      </w:r>
      <w:r>
        <w:rPr>
          <w:color w:val="231F20"/>
        </w:rPr>
        <w:t>ca</w:t>
      </w:r>
      <w:r>
        <w:rPr>
          <w:color w:val="231F20"/>
          <w:spacing w:val="-5"/>
        </w:rPr>
        <w:t> </w:t>
      </w:r>
      <w:r>
        <w:rPr>
          <w:color w:val="231F20"/>
        </w:rPr>
        <w:t>opera</w:t>
      </w:r>
      <w:r>
        <w:rPr>
          <w:color w:val="231F20"/>
          <w:spacing w:val="-4"/>
        </w:rPr>
        <w:t> </w:t>
      </w:r>
      <w:r>
        <w:rPr>
          <w:color w:val="231F20"/>
        </w:rPr>
        <w:t>coregrafică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4"/>
        </w:rPr>
        <w:t> </w:t>
      </w:r>
      <w:r>
        <w:rPr>
          <w:color w:val="231F20"/>
        </w:rPr>
        <w:t>panto-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mima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fie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reprodusă,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fără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prezenţa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autorului,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limitându-se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condiţia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fi</w:t>
      </w:r>
      <w:r>
        <w:rPr>
          <w:color w:val="231F20"/>
          <w:spacing w:val="-7"/>
        </w:rPr>
        <w:t> </w:t>
      </w:r>
      <w:r>
        <w:rPr>
          <w:color w:val="231F20"/>
        </w:rPr>
        <w:t>exprimată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orice</w:t>
      </w:r>
      <w:r>
        <w:rPr>
          <w:color w:val="231F20"/>
          <w:spacing w:val="-8"/>
        </w:rPr>
        <w:t> </w:t>
      </w:r>
      <w:r>
        <w:rPr>
          <w:color w:val="231F20"/>
        </w:rPr>
        <w:t>formă</w:t>
      </w:r>
      <w:r>
        <w:rPr>
          <w:color w:val="231F20"/>
          <w:spacing w:val="-7"/>
        </w:rPr>
        <w:t> </w:t>
      </w:r>
      <w:r>
        <w:rPr>
          <w:color w:val="231F20"/>
        </w:rPr>
        <w:t>obiectivă.</w:t>
      </w:r>
      <w:r>
        <w:rPr>
          <w:color w:val="231F20"/>
          <w:spacing w:val="-7"/>
        </w:rPr>
        <w:t> </w:t>
      </w:r>
      <w:r>
        <w:rPr>
          <w:color w:val="231F20"/>
        </w:rPr>
        <w:t>Actualitatea</w:t>
      </w:r>
      <w:r>
        <w:rPr>
          <w:color w:val="231F20"/>
          <w:spacing w:val="-7"/>
        </w:rPr>
        <w:t> </w:t>
      </w:r>
      <w:r>
        <w:rPr>
          <w:color w:val="231F20"/>
        </w:rPr>
        <w:t>ne</w:t>
      </w:r>
      <w:r>
        <w:rPr>
          <w:color w:val="231F20"/>
          <w:spacing w:val="-7"/>
        </w:rPr>
        <w:t> </w:t>
      </w:r>
      <w:r>
        <w:rPr>
          <w:color w:val="231F20"/>
        </w:rPr>
        <w:t>permite</w:t>
      </w:r>
      <w:r>
        <w:rPr>
          <w:color w:val="231F20"/>
          <w:spacing w:val="-7"/>
        </w:rPr>
        <w:t> </w:t>
      </w:r>
      <w:r>
        <w:rPr>
          <w:color w:val="231F20"/>
        </w:rPr>
        <w:t>să</w:t>
      </w:r>
      <w:r>
        <w:rPr>
          <w:color w:val="231F20"/>
          <w:spacing w:val="-7"/>
        </w:rPr>
        <w:t> </w:t>
      </w:r>
      <w:r>
        <w:rPr>
          <w:color w:val="231F20"/>
        </w:rPr>
        <w:t>fixăm</w:t>
      </w:r>
      <w:r>
        <w:rPr>
          <w:color w:val="231F20"/>
          <w:spacing w:val="-7"/>
        </w:rPr>
        <w:t> </w:t>
      </w:r>
      <w:r>
        <w:rPr>
          <w:color w:val="231F20"/>
        </w:rPr>
        <w:t>opera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suport</w:t>
      </w:r>
      <w:r>
        <w:rPr>
          <w:color w:val="231F20"/>
          <w:spacing w:val="-12"/>
        </w:rPr>
        <w:t> </w:t>
      </w:r>
      <w:r>
        <w:rPr>
          <w:color w:val="231F20"/>
        </w:rPr>
        <w:t>material</w:t>
      </w:r>
      <w:r>
        <w:rPr>
          <w:color w:val="231F20"/>
          <w:spacing w:val="-13"/>
        </w:rPr>
        <w:t> </w:t>
      </w:r>
      <w:r>
        <w:rPr>
          <w:color w:val="231F20"/>
        </w:rPr>
        <w:t>ce</w:t>
      </w:r>
      <w:r>
        <w:rPr>
          <w:color w:val="231F20"/>
          <w:spacing w:val="-13"/>
        </w:rPr>
        <w:t> </w:t>
      </w:r>
      <w:r>
        <w:rPr>
          <w:color w:val="231F20"/>
        </w:rPr>
        <w:t>ar</w:t>
      </w:r>
      <w:r>
        <w:rPr>
          <w:color w:val="231F20"/>
          <w:spacing w:val="-13"/>
        </w:rPr>
        <w:t> </w:t>
      </w:r>
      <w:r>
        <w:rPr>
          <w:color w:val="231F20"/>
        </w:rPr>
        <w:t>reproduce</w:t>
      </w:r>
      <w:r>
        <w:rPr>
          <w:color w:val="231F20"/>
          <w:spacing w:val="-12"/>
        </w:rPr>
        <w:t> </w:t>
      </w:r>
      <w:r>
        <w:rPr>
          <w:color w:val="231F20"/>
        </w:rPr>
        <w:t>opera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precizie</w:t>
      </w:r>
      <w:r>
        <w:rPr>
          <w:color w:val="231F20"/>
          <w:spacing w:val="-14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va</w:t>
      </w:r>
      <w:r>
        <w:rPr>
          <w:color w:val="231F20"/>
          <w:spacing w:val="-13"/>
        </w:rPr>
        <w:t> </w:t>
      </w:r>
      <w:r>
        <w:rPr>
          <w:color w:val="231F20"/>
        </w:rPr>
        <w:t>permite</w:t>
      </w:r>
      <w:r>
        <w:rPr>
          <w:color w:val="231F20"/>
          <w:spacing w:val="-12"/>
        </w:rPr>
        <w:t> </w:t>
      </w:r>
      <w:r>
        <w:rPr>
          <w:color w:val="231F20"/>
        </w:rPr>
        <w:t>protecţia</w:t>
      </w:r>
      <w:r>
        <w:rPr>
          <w:color w:val="231F20"/>
          <w:spacing w:val="-54"/>
        </w:rPr>
        <w:t> </w:t>
      </w:r>
      <w:r>
        <w:rPr>
          <w:color w:val="231F20"/>
        </w:rPr>
        <w:t>operelor</w:t>
      </w:r>
      <w:r>
        <w:rPr>
          <w:color w:val="231F20"/>
          <w:spacing w:val="-11"/>
        </w:rPr>
        <w:t> </w:t>
      </w:r>
      <w:r>
        <w:rPr>
          <w:color w:val="231F20"/>
        </w:rPr>
        <w:t>sus-menţionate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37"/>
        </w:rPr>
        <w:t> </w:t>
      </w:r>
      <w:r>
        <w:rPr>
          <w:color w:val="231F20"/>
        </w:rPr>
        <w:t>momentul</w:t>
      </w:r>
      <w:r>
        <w:rPr>
          <w:color w:val="231F20"/>
          <w:spacing w:val="-10"/>
        </w:rPr>
        <w:t> </w:t>
      </w:r>
      <w:r>
        <w:rPr>
          <w:color w:val="231F20"/>
        </w:rPr>
        <w:t>demonstraţiei</w:t>
      </w:r>
      <w:r>
        <w:rPr>
          <w:color w:val="231F20"/>
          <w:spacing w:val="-10"/>
        </w:rPr>
        <w:t> </w:t>
      </w:r>
      <w:r>
        <w:rPr>
          <w:color w:val="231F20"/>
        </w:rPr>
        <w:t>publice.</w:t>
      </w:r>
    </w:p>
    <w:p>
      <w:pPr>
        <w:pStyle w:val="Heading4"/>
      </w:pPr>
      <w:r>
        <w:rPr>
          <w:color w:val="231F20"/>
          <w:w w:val="85"/>
        </w:rPr>
        <w:t>Particularităţile</w:t>
      </w:r>
      <w:r>
        <w:rPr>
          <w:color w:val="231F20"/>
          <w:spacing w:val="29"/>
          <w:w w:val="85"/>
        </w:rPr>
        <w:t> </w:t>
      </w:r>
      <w:r>
        <w:rPr>
          <w:color w:val="231F20"/>
          <w:w w:val="85"/>
        </w:rPr>
        <w:t>specifice</w:t>
      </w:r>
      <w:r>
        <w:rPr>
          <w:color w:val="231F20"/>
          <w:spacing w:val="29"/>
          <w:w w:val="85"/>
        </w:rPr>
        <w:t> </w:t>
      </w:r>
      <w:r>
        <w:rPr>
          <w:color w:val="231F20"/>
          <w:w w:val="85"/>
        </w:rPr>
        <w:t>operelor</w:t>
      </w:r>
      <w:r>
        <w:rPr>
          <w:color w:val="231F20"/>
          <w:spacing w:val="29"/>
          <w:w w:val="85"/>
        </w:rPr>
        <w:t> </w:t>
      </w:r>
      <w:r>
        <w:rPr>
          <w:color w:val="231F20"/>
          <w:w w:val="85"/>
        </w:rPr>
        <w:t>derivate</w:t>
      </w:r>
    </w:p>
    <w:p>
      <w:pPr>
        <w:pStyle w:val="BodyText"/>
        <w:spacing w:line="252" w:lineRule="auto" w:before="65"/>
        <w:ind w:right="275"/>
      </w:pPr>
      <w:r>
        <w:rPr>
          <w:color w:val="231F20"/>
        </w:rPr>
        <w:t>Traducătorii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alţi</w:t>
      </w:r>
      <w:r>
        <w:rPr>
          <w:color w:val="231F20"/>
          <w:spacing w:val="-11"/>
        </w:rPr>
        <w:t> </w:t>
      </w:r>
      <w:r>
        <w:rPr>
          <w:color w:val="231F20"/>
        </w:rPr>
        <w:t>autori</w:t>
      </w:r>
      <w:r>
        <w:rPr>
          <w:color w:val="231F20"/>
          <w:spacing w:val="-11"/>
        </w:rPr>
        <w:t> </w:t>
      </w:r>
      <w:r>
        <w:rPr>
          <w:color w:val="231F20"/>
        </w:rPr>
        <w:t>ai</w:t>
      </w:r>
      <w:r>
        <w:rPr>
          <w:color w:val="231F20"/>
          <w:spacing w:val="-11"/>
        </w:rPr>
        <w:t> </w:t>
      </w:r>
      <w:r>
        <w:rPr>
          <w:color w:val="231F20"/>
        </w:rPr>
        <w:t>operelor</w:t>
      </w:r>
      <w:r>
        <w:rPr>
          <w:color w:val="231F20"/>
          <w:spacing w:val="-11"/>
        </w:rPr>
        <w:t> </w:t>
      </w:r>
      <w:r>
        <w:rPr>
          <w:color w:val="231F20"/>
        </w:rPr>
        <w:t>derivate</w:t>
      </w:r>
      <w:r>
        <w:rPr>
          <w:color w:val="231F20"/>
          <w:spacing w:val="-11"/>
        </w:rPr>
        <w:t> </w:t>
      </w:r>
      <w:r>
        <w:rPr>
          <w:color w:val="231F20"/>
        </w:rPr>
        <w:t>beneficiază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dreptul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au-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tor asupra traducerilor, adaptărilor, aranjărilor sau asupra altor transformări ale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operei</w:t>
      </w:r>
      <w:r>
        <w:rPr>
          <w:color w:val="231F20"/>
          <w:spacing w:val="-9"/>
        </w:rPr>
        <w:t> </w:t>
      </w:r>
      <w:r>
        <w:rPr>
          <w:color w:val="231F20"/>
        </w:rPr>
        <w:t>realizate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ei.</w:t>
      </w:r>
    </w:p>
    <w:p>
      <w:pPr>
        <w:pStyle w:val="BodyText"/>
        <w:spacing w:line="252" w:lineRule="auto"/>
        <w:ind w:right="274"/>
      </w:pPr>
      <w:r>
        <w:rPr>
          <w:color w:val="231F20"/>
          <w:w w:val="95"/>
        </w:rPr>
        <w:t>Traducerea sau altă operă derivată poate fi realizată doar cu consimţămân-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tul autorului operei originale. Dreptul de autor al traducătorului sau al altui autor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 unei opere derivate nu va prejudicia drepturile autorului a cărui operă origina-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fost</w:t>
      </w:r>
      <w:r>
        <w:rPr>
          <w:color w:val="231F20"/>
          <w:spacing w:val="-10"/>
        </w:rPr>
        <w:t> </w:t>
      </w:r>
      <w:r>
        <w:rPr>
          <w:color w:val="231F20"/>
        </w:rPr>
        <w:t>tradusă,</w:t>
      </w:r>
      <w:r>
        <w:rPr>
          <w:color w:val="231F20"/>
          <w:spacing w:val="-12"/>
        </w:rPr>
        <w:t> </w:t>
      </w:r>
      <w:r>
        <w:rPr>
          <w:color w:val="231F20"/>
        </w:rPr>
        <w:t>adaptată,</w:t>
      </w:r>
      <w:r>
        <w:rPr>
          <w:color w:val="231F20"/>
          <w:spacing w:val="-11"/>
        </w:rPr>
        <w:t> </w:t>
      </w:r>
      <w:r>
        <w:rPr>
          <w:color w:val="231F20"/>
        </w:rPr>
        <w:t>aranjată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transformată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alt</w:t>
      </w:r>
      <w:r>
        <w:rPr>
          <w:color w:val="231F20"/>
          <w:spacing w:val="-12"/>
        </w:rPr>
        <w:t> </w:t>
      </w:r>
      <w:r>
        <w:rPr>
          <w:color w:val="231F20"/>
        </w:rPr>
        <w:t>mod.</w:t>
      </w:r>
    </w:p>
    <w:p>
      <w:pPr>
        <w:pStyle w:val="BodyText"/>
        <w:spacing w:line="252" w:lineRule="auto"/>
        <w:ind w:right="277"/>
      </w:pPr>
      <w:r>
        <w:rPr>
          <w:color w:val="231F20"/>
          <w:spacing w:val="-3"/>
        </w:rPr>
        <w:t>Dreptul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autor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al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traducătorului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sau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altui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autor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unei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opere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derivate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nu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constituie un impediment pentru alte persoane de a efectua, cu consimţământul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autorului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operei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originale,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traducerea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transformarea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aceleiaşi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opere.</w:t>
      </w:r>
    </w:p>
    <w:p>
      <w:pPr>
        <w:pStyle w:val="Heading4"/>
        <w:spacing w:before="53"/>
      </w:pPr>
      <w:r>
        <w:rPr>
          <w:color w:val="231F20"/>
          <w:spacing w:val="-1"/>
          <w:w w:val="90"/>
        </w:rPr>
        <w:t>Particularităţile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specifice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operelor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integrante</w:t>
      </w:r>
    </w:p>
    <w:p>
      <w:pPr>
        <w:pStyle w:val="BodyText"/>
        <w:spacing w:line="249" w:lineRule="auto" w:before="68"/>
        <w:ind w:right="275"/>
      </w:pPr>
      <w:r>
        <w:rPr>
          <w:color w:val="231F20"/>
          <w:spacing w:val="-1"/>
        </w:rPr>
        <w:t>Alcătuitorul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culegeri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altei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opere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integrante</w:t>
      </w:r>
      <w:r>
        <w:rPr>
          <w:color w:val="231F20"/>
          <w:spacing w:val="-12"/>
        </w:rPr>
        <w:t> </w:t>
      </w:r>
      <w:r>
        <w:rPr>
          <w:color w:val="231F20"/>
        </w:rPr>
        <w:t>beneficiază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drep-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tul de autor asupra compilaţiei şi aranjării materialelor, dacă această compilaţie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aranjare</w:t>
      </w:r>
      <w:r>
        <w:rPr>
          <w:color w:val="231F20"/>
          <w:spacing w:val="-10"/>
        </w:rPr>
        <w:t> </w:t>
      </w:r>
      <w:r>
        <w:rPr>
          <w:color w:val="231F20"/>
        </w:rPr>
        <w:t>constituie</w:t>
      </w:r>
      <w:r>
        <w:rPr>
          <w:color w:val="231F20"/>
          <w:spacing w:val="-11"/>
        </w:rPr>
        <w:t> </w:t>
      </w:r>
      <w:r>
        <w:rPr>
          <w:color w:val="231F20"/>
        </w:rPr>
        <w:t>rezultatul</w:t>
      </w:r>
      <w:r>
        <w:rPr>
          <w:color w:val="231F20"/>
          <w:spacing w:val="-9"/>
        </w:rPr>
        <w:t> </w:t>
      </w:r>
      <w:r>
        <w:rPr>
          <w:color w:val="231F20"/>
        </w:rPr>
        <w:t>creaţiei</w:t>
      </w:r>
      <w:r>
        <w:rPr>
          <w:color w:val="231F20"/>
          <w:spacing w:val="-10"/>
        </w:rPr>
        <w:t> </w:t>
      </w:r>
      <w:r>
        <w:rPr>
          <w:color w:val="231F20"/>
        </w:rPr>
        <w:t>sale</w:t>
      </w:r>
      <w:r>
        <w:rPr>
          <w:color w:val="231F20"/>
          <w:spacing w:val="-10"/>
        </w:rPr>
        <w:t> </w:t>
      </w:r>
      <w:r>
        <w:rPr>
          <w:color w:val="231F20"/>
        </w:rPr>
        <w:t>intelectuale.</w:t>
      </w:r>
    </w:p>
    <w:p>
      <w:pPr>
        <w:pStyle w:val="BodyText"/>
        <w:spacing w:line="249" w:lineRule="auto" w:before="2"/>
        <w:ind w:right="272"/>
      </w:pPr>
      <w:r>
        <w:rPr>
          <w:color w:val="231F20"/>
          <w:w w:val="95"/>
        </w:rPr>
        <w:t>O operă protejată de dreptul de autor poate fi inclusă într-o operă integrantă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doar cu consimţământul autorului sau al altui titular al dreptului de autor asupra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operei protejate. Dreptul de autor al alcătuitorului nu va prejudicia drepturile</w:t>
      </w:r>
      <w:r>
        <w:rPr>
          <w:color w:val="231F20"/>
          <w:spacing w:val="1"/>
        </w:rPr>
        <w:t> </w:t>
      </w:r>
      <w:r>
        <w:rPr>
          <w:color w:val="231F20"/>
        </w:rPr>
        <w:t>autorilor</w:t>
      </w:r>
      <w:r>
        <w:rPr>
          <w:color w:val="231F20"/>
          <w:spacing w:val="-11"/>
        </w:rPr>
        <w:t> </w:t>
      </w:r>
      <w:r>
        <w:rPr>
          <w:color w:val="231F20"/>
        </w:rPr>
        <w:t>niciuneia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operele</w:t>
      </w:r>
      <w:r>
        <w:rPr>
          <w:color w:val="231F20"/>
          <w:spacing w:val="-11"/>
        </w:rPr>
        <w:t> </w:t>
      </w:r>
      <w:r>
        <w:rPr>
          <w:color w:val="231F20"/>
        </w:rPr>
        <w:t>incluse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opera</w:t>
      </w:r>
      <w:r>
        <w:rPr>
          <w:color w:val="231F20"/>
          <w:spacing w:val="-10"/>
        </w:rPr>
        <w:t> </w:t>
      </w:r>
      <w:r>
        <w:rPr>
          <w:color w:val="231F20"/>
        </w:rPr>
        <w:t>integrantă.</w:t>
      </w:r>
    </w:p>
    <w:p>
      <w:pPr>
        <w:pStyle w:val="BodyText"/>
        <w:spacing w:line="249" w:lineRule="auto" w:before="4"/>
        <w:ind w:right="275"/>
      </w:pPr>
      <w:r>
        <w:rPr>
          <w:color w:val="231F20"/>
        </w:rPr>
        <w:t>Dreptul de autor al alcătuitorului nu constituie un impediment pentru alte</w:t>
      </w:r>
      <w:r>
        <w:rPr>
          <w:color w:val="231F20"/>
          <w:spacing w:val="1"/>
        </w:rPr>
        <w:t> </w:t>
      </w:r>
      <w:r>
        <w:rPr>
          <w:color w:val="231F20"/>
        </w:rPr>
        <w:t>persoane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compila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aranja</w:t>
      </w:r>
      <w:r>
        <w:rPr>
          <w:color w:val="231F20"/>
          <w:spacing w:val="-7"/>
        </w:rPr>
        <w:t> </w:t>
      </w:r>
      <w:r>
        <w:rPr>
          <w:color w:val="231F20"/>
        </w:rPr>
        <w:t>aceleaşi</w:t>
      </w:r>
      <w:r>
        <w:rPr>
          <w:color w:val="231F20"/>
          <w:spacing w:val="-8"/>
        </w:rPr>
        <w:t> </w:t>
      </w:r>
      <w:r>
        <w:rPr>
          <w:color w:val="231F20"/>
        </w:rPr>
        <w:t>materiale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realiza</w:t>
      </w:r>
      <w:r>
        <w:rPr>
          <w:color w:val="231F20"/>
          <w:spacing w:val="-7"/>
        </w:rPr>
        <w:t> </w:t>
      </w:r>
      <w:r>
        <w:rPr>
          <w:color w:val="231F20"/>
        </w:rPr>
        <w:t>noi</w:t>
      </w:r>
      <w:r>
        <w:rPr>
          <w:color w:val="231F20"/>
          <w:spacing w:val="-7"/>
        </w:rPr>
        <w:t> </w:t>
      </w:r>
      <w:r>
        <w:rPr>
          <w:color w:val="231F20"/>
        </w:rPr>
        <w:t>opere</w:t>
      </w:r>
      <w:r>
        <w:rPr>
          <w:color w:val="231F20"/>
          <w:spacing w:val="-54"/>
        </w:rPr>
        <w:t> </w:t>
      </w:r>
      <w:r>
        <w:rPr>
          <w:color w:val="231F20"/>
        </w:rPr>
        <w:t>integrante,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8"/>
        </w:rPr>
        <w:t> </w:t>
      </w:r>
      <w:r>
        <w:rPr>
          <w:color w:val="231F20"/>
        </w:rPr>
        <w:t>condiţia</w:t>
      </w:r>
      <w:r>
        <w:rPr>
          <w:color w:val="231F20"/>
          <w:spacing w:val="-9"/>
        </w:rPr>
        <w:t> </w:t>
      </w:r>
      <w:r>
        <w:rPr>
          <w:color w:val="231F20"/>
        </w:rPr>
        <w:t>că</w:t>
      </w:r>
      <w:r>
        <w:rPr>
          <w:color w:val="231F20"/>
          <w:spacing w:val="-8"/>
        </w:rPr>
        <w:t> </w:t>
      </w:r>
      <w:r>
        <w:rPr>
          <w:color w:val="231F20"/>
        </w:rPr>
        <w:t>au</w:t>
      </w:r>
      <w:r>
        <w:rPr>
          <w:color w:val="231F20"/>
          <w:spacing w:val="-9"/>
        </w:rPr>
        <w:t> </w:t>
      </w:r>
      <w:r>
        <w:rPr>
          <w:color w:val="231F20"/>
        </w:rPr>
        <w:t>obţinut</w:t>
      </w:r>
      <w:r>
        <w:rPr>
          <w:color w:val="231F20"/>
          <w:spacing w:val="-8"/>
        </w:rPr>
        <w:t> </w:t>
      </w:r>
      <w:r>
        <w:rPr>
          <w:color w:val="231F20"/>
        </w:rPr>
        <w:t>consimţământul</w:t>
      </w:r>
      <w:r>
        <w:rPr>
          <w:color w:val="231F20"/>
          <w:spacing w:val="-9"/>
        </w:rPr>
        <w:t> </w:t>
      </w:r>
      <w:r>
        <w:rPr>
          <w:color w:val="231F20"/>
        </w:rPr>
        <w:t>autorilor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altor</w:t>
      </w:r>
      <w:r>
        <w:rPr>
          <w:color w:val="231F20"/>
          <w:spacing w:val="-8"/>
        </w:rPr>
        <w:t> </w:t>
      </w:r>
      <w:r>
        <w:rPr>
          <w:color w:val="231F20"/>
        </w:rPr>
        <w:t>titu-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lari de drepturi asupra operelor protejate pe care urmează să le includă în opera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integrantă.</w:t>
      </w:r>
    </w:p>
    <w:p>
      <w:pPr>
        <w:pStyle w:val="Heading4"/>
        <w:spacing w:before="64"/>
      </w:pPr>
      <w:r>
        <w:rPr>
          <w:color w:val="231F20"/>
          <w:spacing w:val="-1"/>
          <w:w w:val="90"/>
        </w:rPr>
        <w:t>Particularităţile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specifice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operelor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audiovizuale</w:t>
      </w:r>
    </w:p>
    <w:p>
      <w:pPr>
        <w:pStyle w:val="BodyText"/>
        <w:spacing w:line="254" w:lineRule="auto" w:before="67"/>
        <w:ind w:right="275"/>
      </w:pP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loc</w:t>
      </w:r>
      <w:r>
        <w:rPr>
          <w:color w:val="231F20"/>
          <w:spacing w:val="-10"/>
        </w:rPr>
        <w:t> </w:t>
      </w:r>
      <w:r>
        <w:rPr>
          <w:color w:val="231F20"/>
        </w:rPr>
        <w:t>important</w:t>
      </w:r>
      <w:r>
        <w:rPr>
          <w:color w:val="231F20"/>
          <w:spacing w:val="-11"/>
        </w:rPr>
        <w:t> </w:t>
      </w:r>
      <w:r>
        <w:rPr>
          <w:color w:val="231F20"/>
        </w:rPr>
        <w:t>printre</w:t>
      </w:r>
      <w:r>
        <w:rPr>
          <w:color w:val="231F20"/>
          <w:spacing w:val="-9"/>
        </w:rPr>
        <w:t> </w:t>
      </w:r>
      <w:r>
        <w:rPr>
          <w:color w:val="231F20"/>
        </w:rPr>
        <w:t>obiectele</w:t>
      </w:r>
      <w:r>
        <w:rPr>
          <w:color w:val="231F20"/>
          <w:spacing w:val="-10"/>
        </w:rPr>
        <w:t> </w:t>
      </w:r>
      <w:r>
        <w:rPr>
          <w:color w:val="231F20"/>
        </w:rPr>
        <w:t>dreptului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autor</w:t>
      </w:r>
      <w:r>
        <w:rPr>
          <w:color w:val="231F20"/>
          <w:spacing w:val="-10"/>
        </w:rPr>
        <w:t> </w:t>
      </w:r>
      <w:r>
        <w:rPr>
          <w:color w:val="231F20"/>
        </w:rPr>
        <w:t>îl</w:t>
      </w:r>
      <w:r>
        <w:rPr>
          <w:color w:val="231F20"/>
          <w:spacing w:val="-10"/>
        </w:rPr>
        <w:t> </w:t>
      </w:r>
      <w:r>
        <w:rPr>
          <w:color w:val="231F20"/>
        </w:rPr>
        <w:t>deţin</w:t>
      </w:r>
      <w:r>
        <w:rPr>
          <w:color w:val="231F20"/>
          <w:spacing w:val="-11"/>
        </w:rPr>
        <w:t> </w:t>
      </w:r>
      <w:r>
        <w:rPr>
          <w:color w:val="231F20"/>
        </w:rPr>
        <w:t>operele</w:t>
      </w:r>
      <w:r>
        <w:rPr>
          <w:color w:val="231F20"/>
          <w:spacing w:val="-10"/>
        </w:rPr>
        <w:t> </w:t>
      </w:r>
      <w:r>
        <w:rPr>
          <w:color w:val="231F20"/>
        </w:rPr>
        <w:t>audio-</w:t>
      </w:r>
      <w:r>
        <w:rPr>
          <w:color w:val="231F20"/>
          <w:spacing w:val="-53"/>
        </w:rPr>
        <w:t> </w:t>
      </w:r>
      <w:r>
        <w:rPr>
          <w:color w:val="231F20"/>
        </w:rPr>
        <w:t>vizuale.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Opera audiovizuală, conform art.3 al Legii nr.139/2010, este opera care con-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stă</w:t>
      </w:r>
      <w:r>
        <w:rPr>
          <w:color w:val="231F20"/>
          <w:spacing w:val="6"/>
        </w:rPr>
        <w:t> </w:t>
      </w:r>
      <w:r>
        <w:rPr>
          <w:color w:val="231F20"/>
        </w:rPr>
        <w:t>dintr-o</w:t>
      </w:r>
      <w:r>
        <w:rPr>
          <w:color w:val="231F20"/>
          <w:spacing w:val="7"/>
        </w:rPr>
        <w:t> </w:t>
      </w:r>
      <w:r>
        <w:rPr>
          <w:color w:val="231F20"/>
        </w:rPr>
        <w:t>succesiune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imagini</w:t>
      </w:r>
      <w:r>
        <w:rPr>
          <w:color w:val="231F20"/>
          <w:spacing w:val="7"/>
        </w:rPr>
        <w:t> </w:t>
      </w:r>
      <w:r>
        <w:rPr>
          <w:color w:val="231F20"/>
        </w:rPr>
        <w:t>coerente</w:t>
      </w:r>
      <w:r>
        <w:rPr>
          <w:color w:val="231F20"/>
          <w:spacing w:val="7"/>
        </w:rPr>
        <w:t> </w:t>
      </w:r>
      <w:r>
        <w:rPr>
          <w:color w:val="231F20"/>
        </w:rPr>
        <w:t>fixate,</w:t>
      </w:r>
      <w:r>
        <w:rPr>
          <w:color w:val="231F20"/>
          <w:spacing w:val="7"/>
        </w:rPr>
        <w:t> </w:t>
      </w:r>
      <w:r>
        <w:rPr>
          <w:color w:val="231F20"/>
        </w:rPr>
        <w:t>însoţite</w:t>
      </w:r>
      <w:r>
        <w:rPr>
          <w:color w:val="231F20"/>
          <w:spacing w:val="7"/>
        </w:rPr>
        <w:t> </w:t>
      </w:r>
      <w:r>
        <w:rPr>
          <w:color w:val="231F20"/>
        </w:rPr>
        <w:t>sau</w:t>
      </w:r>
      <w:r>
        <w:rPr>
          <w:color w:val="231F20"/>
          <w:spacing w:val="6"/>
        </w:rPr>
        <w:t> </w:t>
      </w:r>
      <w:r>
        <w:rPr>
          <w:color w:val="231F20"/>
        </w:rPr>
        <w:t>nu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sunete,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left="180" w:right="275" w:firstLine="0"/>
        <w:jc w:val="right"/>
      </w:pPr>
      <w:r>
        <w:rPr>
          <w:color w:val="231F20"/>
        </w:rPr>
        <w:t>producând</w:t>
      </w:r>
      <w:r>
        <w:rPr>
          <w:color w:val="231F20"/>
          <w:spacing w:val="-5"/>
        </w:rPr>
        <w:t> </w:t>
      </w:r>
      <w:r>
        <w:rPr>
          <w:color w:val="231F20"/>
        </w:rPr>
        <w:t>impresia</w:t>
      </w:r>
      <w:r>
        <w:rPr>
          <w:color w:val="231F20"/>
          <w:spacing w:val="-5"/>
        </w:rPr>
        <w:t> </w:t>
      </w:r>
      <w:r>
        <w:rPr>
          <w:color w:val="231F20"/>
        </w:rPr>
        <w:t>mişcării,</w:t>
      </w:r>
      <w:r>
        <w:rPr>
          <w:color w:val="231F20"/>
          <w:spacing w:val="-5"/>
        </w:rPr>
        <w:t> </w:t>
      </w:r>
      <w:r>
        <w:rPr>
          <w:color w:val="231F20"/>
        </w:rPr>
        <w:t>destinată</w:t>
      </w:r>
      <w:r>
        <w:rPr>
          <w:color w:val="231F20"/>
          <w:spacing w:val="-5"/>
        </w:rPr>
        <w:t> </w:t>
      </w:r>
      <w:r>
        <w:rPr>
          <w:color w:val="231F20"/>
        </w:rPr>
        <w:t>perceperii</w:t>
      </w:r>
      <w:r>
        <w:rPr>
          <w:color w:val="231F20"/>
          <w:spacing w:val="-5"/>
        </w:rPr>
        <w:t> </w:t>
      </w:r>
      <w:r>
        <w:rPr>
          <w:color w:val="231F20"/>
        </w:rPr>
        <w:t>vizuale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auditive</w:t>
      </w:r>
      <w:r>
        <w:rPr>
          <w:color w:val="231F20"/>
          <w:spacing w:val="-5"/>
        </w:rPr>
        <w:t> </w:t>
      </w:r>
      <w:r>
        <w:rPr>
          <w:color w:val="231F20"/>
        </w:rPr>
        <w:t>(în</w:t>
      </w:r>
      <w:r>
        <w:rPr>
          <w:color w:val="231F20"/>
          <w:spacing w:val="-5"/>
        </w:rPr>
        <w:t> </w:t>
      </w:r>
      <w:r>
        <w:rPr>
          <w:color w:val="231F20"/>
        </w:rPr>
        <w:t>cazul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imaginile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însoţite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sunet)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intermediul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anumit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dispozitiv.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Trebuie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specificăm că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operele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audiovizuale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întâi 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toate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filme-</w:t>
      </w:r>
    </w:p>
    <w:p>
      <w:pPr>
        <w:pStyle w:val="BodyText"/>
        <w:spacing w:line="254" w:lineRule="auto" w:before="4"/>
        <w:ind w:right="275" w:firstLine="0"/>
      </w:pPr>
      <w:r>
        <w:rPr>
          <w:color w:val="231F20"/>
          <w:spacing w:val="-1"/>
        </w:rPr>
        <w:t>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cinematografice,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televizate,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video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filme,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indiferent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genul</w:t>
      </w:r>
      <w:r>
        <w:rPr>
          <w:color w:val="231F20"/>
          <w:spacing w:val="-12"/>
        </w:rPr>
        <w:t> </w:t>
      </w:r>
      <w:r>
        <w:rPr>
          <w:color w:val="231F20"/>
        </w:rPr>
        <w:t>lor,</w:t>
      </w:r>
      <w:r>
        <w:rPr>
          <w:color w:val="231F20"/>
          <w:spacing w:val="-12"/>
        </w:rPr>
        <w:t> </w:t>
      </w:r>
      <w:r>
        <w:rPr>
          <w:color w:val="231F20"/>
        </w:rPr>
        <w:t>volum,</w:t>
      </w:r>
      <w:r>
        <w:rPr>
          <w:color w:val="231F20"/>
          <w:spacing w:val="-12"/>
        </w:rPr>
        <w:t> </w:t>
      </w:r>
      <w:r>
        <w:rPr>
          <w:color w:val="231F20"/>
        </w:rPr>
        <w:t>inter-</w:t>
      </w:r>
      <w:r>
        <w:rPr>
          <w:color w:val="231F20"/>
          <w:spacing w:val="-53"/>
        </w:rPr>
        <w:t> </w:t>
      </w:r>
      <w:r>
        <w:rPr>
          <w:color w:val="231F20"/>
        </w:rPr>
        <w:t>pretare.</w:t>
      </w:r>
    </w:p>
    <w:p>
      <w:pPr>
        <w:pStyle w:val="BodyText"/>
        <w:spacing w:line="254" w:lineRule="auto" w:before="2"/>
        <w:ind w:right="275"/>
      </w:pPr>
      <w:r>
        <w:rPr>
          <w:color w:val="231F20"/>
        </w:rPr>
        <w:t>Toate operele audiovizuale reprezintă o îmbinare a mai multor opere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artă,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literatură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4"/>
        </w:rPr>
        <w:t> </w:t>
      </w:r>
      <w:r>
        <w:rPr>
          <w:color w:val="231F20"/>
        </w:rPr>
        <w:t>ştiinţă</w:t>
      </w:r>
      <w:r>
        <w:rPr>
          <w:color w:val="231F20"/>
          <w:spacing w:val="-13"/>
        </w:rPr>
        <w:t> </w:t>
      </w:r>
      <w:r>
        <w:rPr>
          <w:color w:val="231F20"/>
        </w:rPr>
        <w:t>într-un</w:t>
      </w:r>
      <w:r>
        <w:rPr>
          <w:color w:val="231F20"/>
          <w:spacing w:val="-14"/>
        </w:rPr>
        <w:t> </w:t>
      </w:r>
      <w:r>
        <w:rPr>
          <w:color w:val="231F20"/>
        </w:rPr>
        <w:t>tot</w:t>
      </w:r>
      <w:r>
        <w:rPr>
          <w:color w:val="231F20"/>
          <w:spacing w:val="-13"/>
        </w:rPr>
        <w:t> </w:t>
      </w:r>
      <w:r>
        <w:rPr>
          <w:color w:val="231F20"/>
        </w:rPr>
        <w:t>întreg.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final,</w:t>
      </w:r>
      <w:r>
        <w:rPr>
          <w:color w:val="231F20"/>
          <w:spacing w:val="-14"/>
        </w:rPr>
        <w:t> </w:t>
      </w:r>
      <w:r>
        <w:rPr>
          <w:color w:val="231F20"/>
        </w:rPr>
        <w:t>obţinem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operă</w:t>
      </w:r>
      <w:r>
        <w:rPr>
          <w:color w:val="231F20"/>
          <w:spacing w:val="-13"/>
        </w:rPr>
        <w:t> </w:t>
      </w:r>
      <w:r>
        <w:rPr>
          <w:color w:val="231F20"/>
        </w:rPr>
        <w:t>artistică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54"/>
        </w:rPr>
        <w:t> </w:t>
      </w:r>
      <w:r>
        <w:rPr>
          <w:color w:val="231F20"/>
        </w:rPr>
        <w:t>cea</w:t>
      </w:r>
      <w:r>
        <w:rPr>
          <w:color w:val="231F20"/>
          <w:spacing w:val="-9"/>
        </w:rPr>
        <w:t> </w:t>
      </w:r>
      <w:r>
        <w:rPr>
          <w:color w:val="231F20"/>
        </w:rPr>
        <w:t>mai</w:t>
      </w:r>
      <w:r>
        <w:rPr>
          <w:color w:val="231F20"/>
          <w:spacing w:val="-9"/>
        </w:rPr>
        <w:t> </w:t>
      </w:r>
      <w:r>
        <w:rPr>
          <w:color w:val="231F20"/>
        </w:rPr>
        <w:t>largă</w:t>
      </w:r>
      <w:r>
        <w:rPr>
          <w:color w:val="231F20"/>
          <w:spacing w:val="-9"/>
        </w:rPr>
        <w:t> </w:t>
      </w:r>
      <w:r>
        <w:rPr>
          <w:color w:val="231F20"/>
        </w:rPr>
        <w:t>răspândire.</w:t>
      </w:r>
    </w:p>
    <w:p>
      <w:pPr>
        <w:pStyle w:val="BodyText"/>
        <w:spacing w:line="254" w:lineRule="auto" w:before="3"/>
        <w:ind w:right="276"/>
      </w:pPr>
      <w:r>
        <w:rPr>
          <w:color w:val="231F20"/>
          <w:spacing w:val="-1"/>
        </w:rPr>
        <w:t>Opera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audiovizuală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mulţi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(co)autori.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Producătorul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regizorul</w:t>
      </w:r>
      <w:r>
        <w:rPr>
          <w:color w:val="231F20"/>
          <w:spacing w:val="-7"/>
        </w:rPr>
        <w:t> </w:t>
      </w:r>
      <w:r>
        <w:rPr>
          <w:color w:val="231F20"/>
        </w:rPr>
        <w:t>care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sunt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consideraţi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autori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principali,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mai</w:t>
      </w:r>
      <w:r>
        <w:rPr>
          <w:color w:val="231F20"/>
          <w:spacing w:val="-13"/>
        </w:rPr>
        <w:t> </w:t>
      </w:r>
      <w:r>
        <w:rPr>
          <w:color w:val="231F20"/>
        </w:rPr>
        <w:t>adaugă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alţi</w:t>
      </w:r>
      <w:r>
        <w:rPr>
          <w:color w:val="231F20"/>
          <w:spacing w:val="-13"/>
        </w:rPr>
        <w:t> </w:t>
      </w:r>
      <w:r>
        <w:rPr>
          <w:color w:val="231F20"/>
        </w:rPr>
        <w:t>autori,</w:t>
      </w:r>
      <w:r>
        <w:rPr>
          <w:color w:val="231F20"/>
          <w:spacing w:val="-12"/>
        </w:rPr>
        <w:t> </w:t>
      </w:r>
      <w:r>
        <w:rPr>
          <w:color w:val="231F20"/>
        </w:rPr>
        <w:t>cum</w:t>
      </w:r>
      <w:r>
        <w:rPr>
          <w:color w:val="231F20"/>
          <w:spacing w:val="-13"/>
        </w:rPr>
        <w:t> </w:t>
      </w:r>
      <w:r>
        <w:rPr>
          <w:color w:val="231F20"/>
        </w:rPr>
        <w:t>sunt: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autorul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adaptării,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autorul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scenariului,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autorul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dialogului,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autorul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muzicii</w:t>
      </w:r>
      <w:r>
        <w:rPr>
          <w:color w:val="231F20"/>
          <w:spacing w:val="-10"/>
        </w:rPr>
        <w:t> </w:t>
      </w:r>
      <w:r>
        <w:rPr>
          <w:color w:val="231F20"/>
        </w:rPr>
        <w:t>special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create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opera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audiovizuală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autorul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grafic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operele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animaţie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secvenţelor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animaţie,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când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acestea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reprezintă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importanţă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operei.</w:t>
      </w:r>
    </w:p>
    <w:p>
      <w:pPr>
        <w:pStyle w:val="BodyText"/>
        <w:spacing w:line="254" w:lineRule="auto" w:before="2"/>
        <w:ind w:right="275"/>
      </w:pPr>
      <w:r>
        <w:rPr>
          <w:rFonts w:ascii="Arial" w:hAnsi="Arial"/>
          <w:i/>
          <w:color w:val="231F20"/>
          <w:w w:val="95"/>
        </w:rPr>
        <w:t>Producătorul operei audiovizuale </w:t>
      </w:r>
      <w:r>
        <w:rPr>
          <w:color w:val="231F20"/>
          <w:w w:val="95"/>
        </w:rPr>
        <w:t>este definit ca persoană fizică sau juridică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din a cărei iniţiativă şi pe a cărei responsabilitate, inclusiv financiară, este creată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opera</w:t>
      </w:r>
      <w:r>
        <w:rPr>
          <w:color w:val="231F20"/>
          <w:spacing w:val="-9"/>
        </w:rPr>
        <w:t> </w:t>
      </w:r>
      <w:r>
        <w:rPr>
          <w:color w:val="231F20"/>
        </w:rPr>
        <w:t>audiovizuală.</w:t>
      </w:r>
    </w:p>
    <w:p>
      <w:pPr>
        <w:pStyle w:val="BodyText"/>
        <w:spacing w:line="254" w:lineRule="auto" w:before="2"/>
        <w:ind w:right="275"/>
      </w:pPr>
      <w:r>
        <w:rPr>
          <w:color w:val="231F20"/>
          <w:w w:val="95"/>
        </w:rPr>
        <w:t>Între producător şi regizor se încheie un contract prin care părţile pot conve-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ni să fie incluşi ca autori ai operei audiovizuale şi alţi creatori, care au contribuit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substanţial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crearea</w:t>
      </w:r>
      <w:r>
        <w:rPr>
          <w:color w:val="231F20"/>
          <w:spacing w:val="-9"/>
        </w:rPr>
        <w:t> </w:t>
      </w:r>
      <w:r>
        <w:rPr>
          <w:color w:val="231F20"/>
        </w:rPr>
        <w:t>acesteia.</w:t>
      </w:r>
    </w:p>
    <w:p>
      <w:pPr>
        <w:pStyle w:val="BodyText"/>
        <w:spacing w:line="254" w:lineRule="auto" w:before="3"/>
        <w:ind w:right="274"/>
      </w:pPr>
      <w:r>
        <w:rPr>
          <w:color w:val="231F20"/>
        </w:rPr>
        <w:t>În cazul în care opera audiovizuală urmează să fie creată prin adaptarea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unei alte opere preexistente, trebuie reamintit faptul că dreptul la adaptarea au-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diovizuală este dreptul exclusiv al titularului dreptului de autor asupra unei ope-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preexistente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transforma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include</w:t>
      </w:r>
      <w:r>
        <w:rPr>
          <w:color w:val="231F20"/>
          <w:spacing w:val="-14"/>
        </w:rPr>
        <w:t> </w:t>
      </w:r>
      <w:r>
        <w:rPr>
          <w:color w:val="231F20"/>
        </w:rPr>
        <w:t>într-o</w:t>
      </w:r>
      <w:r>
        <w:rPr>
          <w:color w:val="231F20"/>
          <w:spacing w:val="-13"/>
        </w:rPr>
        <w:t> </w:t>
      </w:r>
      <w:r>
        <w:rPr>
          <w:color w:val="231F20"/>
        </w:rPr>
        <w:t>operă</w:t>
      </w:r>
      <w:r>
        <w:rPr>
          <w:color w:val="231F20"/>
          <w:spacing w:val="-13"/>
        </w:rPr>
        <w:t> </w:t>
      </w:r>
      <w:r>
        <w:rPr>
          <w:color w:val="231F20"/>
        </w:rPr>
        <w:t>audiovizuală.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În aceste condiţii, Legea prevede că este necesară cesiunea dreptului exclusiv,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printr-un</w:t>
      </w:r>
      <w:r>
        <w:rPr>
          <w:color w:val="231F20"/>
          <w:spacing w:val="-12"/>
        </w:rPr>
        <w:t> </w:t>
      </w:r>
      <w:r>
        <w:rPr>
          <w:color w:val="231F20"/>
        </w:rPr>
        <w:t>contract</w:t>
      </w:r>
      <w:r>
        <w:rPr>
          <w:color w:val="231F20"/>
          <w:spacing w:val="-11"/>
        </w:rPr>
        <w:t> </w:t>
      </w:r>
      <w:r>
        <w:rPr>
          <w:color w:val="231F20"/>
        </w:rPr>
        <w:t>încheiat</w:t>
      </w:r>
      <w:r>
        <w:rPr>
          <w:color w:val="231F20"/>
          <w:spacing w:val="-11"/>
        </w:rPr>
        <w:t> </w:t>
      </w:r>
      <w:r>
        <w:rPr>
          <w:color w:val="231F20"/>
        </w:rPr>
        <w:t>între</w:t>
      </w:r>
      <w:r>
        <w:rPr>
          <w:color w:val="231F20"/>
          <w:spacing w:val="-11"/>
        </w:rPr>
        <w:t> </w:t>
      </w:r>
      <w:r>
        <w:rPr>
          <w:color w:val="231F20"/>
        </w:rPr>
        <w:t>titularul</w:t>
      </w:r>
      <w:r>
        <w:rPr>
          <w:color w:val="231F20"/>
          <w:spacing w:val="-12"/>
        </w:rPr>
        <w:t> </w:t>
      </w:r>
      <w:r>
        <w:rPr>
          <w:color w:val="231F20"/>
        </w:rPr>
        <w:t>dreptului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autor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producătorul</w:t>
      </w:r>
      <w:r>
        <w:rPr>
          <w:color w:val="231F20"/>
          <w:spacing w:val="-11"/>
        </w:rPr>
        <w:t> </w:t>
      </w:r>
      <w:r>
        <w:rPr>
          <w:color w:val="231F20"/>
        </w:rPr>
        <w:t>ope-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rei audiovizuale, distinct de contractul de editare, în care se vor prevedea expres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condiţiile</w:t>
      </w:r>
      <w:r>
        <w:rPr>
          <w:color w:val="231F20"/>
          <w:spacing w:val="-11"/>
        </w:rPr>
        <w:t> </w:t>
      </w:r>
      <w:r>
        <w:rPr>
          <w:color w:val="231F20"/>
        </w:rPr>
        <w:t>producţiei,</w:t>
      </w:r>
      <w:r>
        <w:rPr>
          <w:color w:val="231F20"/>
          <w:spacing w:val="-11"/>
        </w:rPr>
        <w:t> </w:t>
      </w:r>
      <w:r>
        <w:rPr>
          <w:color w:val="231F20"/>
        </w:rPr>
        <w:t>difuzării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proiecţiei</w:t>
      </w:r>
      <w:r>
        <w:rPr>
          <w:color w:val="231F20"/>
          <w:spacing w:val="-11"/>
        </w:rPr>
        <w:t> </w:t>
      </w:r>
      <w:r>
        <w:rPr>
          <w:color w:val="231F20"/>
        </w:rPr>
        <w:t>operei</w:t>
      </w:r>
      <w:r>
        <w:rPr>
          <w:color w:val="231F20"/>
          <w:spacing w:val="-10"/>
        </w:rPr>
        <w:t> </w:t>
      </w:r>
      <w:r>
        <w:rPr>
          <w:color w:val="231F20"/>
        </w:rPr>
        <w:t>audiovizuale.</w:t>
      </w:r>
    </w:p>
    <w:p>
      <w:pPr>
        <w:pStyle w:val="BodyText"/>
        <w:spacing w:line="254" w:lineRule="auto" w:before="9"/>
        <w:ind w:right="274"/>
      </w:pP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remarcat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că,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există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convenţie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contrară,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autorii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operei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audiovizuale,</w:t>
      </w:r>
      <w:r>
        <w:rPr>
          <w:color w:val="231F20"/>
          <w:spacing w:val="-10"/>
        </w:rPr>
        <w:t> </w:t>
      </w:r>
      <w:r>
        <w:rPr>
          <w:color w:val="231F20"/>
        </w:rPr>
        <w:t>precum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alţi</w:t>
      </w:r>
      <w:r>
        <w:rPr>
          <w:color w:val="231F20"/>
          <w:spacing w:val="-9"/>
        </w:rPr>
        <w:t> </w:t>
      </w:r>
      <w:r>
        <w:rPr>
          <w:color w:val="231F20"/>
        </w:rPr>
        <w:t>autori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contribuţii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aceasta,</w:t>
      </w:r>
      <w:r>
        <w:rPr>
          <w:color w:val="231F20"/>
          <w:spacing w:val="-10"/>
        </w:rPr>
        <w:t> </w:t>
      </w:r>
      <w:r>
        <w:rPr>
          <w:color w:val="231F20"/>
        </w:rPr>
        <w:t>îşi</w:t>
      </w:r>
      <w:r>
        <w:rPr>
          <w:color w:val="231F20"/>
          <w:spacing w:val="-9"/>
        </w:rPr>
        <w:t> </w:t>
      </w:r>
      <w:r>
        <w:rPr>
          <w:color w:val="231F20"/>
        </w:rPr>
        <w:t>păstrează</w:t>
      </w:r>
      <w:r>
        <w:rPr>
          <w:color w:val="231F20"/>
          <w:spacing w:val="-10"/>
        </w:rPr>
        <w:t> </w:t>
      </w:r>
      <w:r>
        <w:rPr>
          <w:color w:val="231F20"/>
        </w:rPr>
        <w:t>toate</w:t>
      </w:r>
      <w:r>
        <w:rPr>
          <w:color w:val="231F20"/>
          <w:spacing w:val="-53"/>
        </w:rPr>
        <w:t> </w:t>
      </w:r>
      <w:r>
        <w:rPr>
          <w:color w:val="231F20"/>
        </w:rPr>
        <w:t>drepturile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utilizare</w:t>
      </w:r>
      <w:r>
        <w:rPr>
          <w:color w:val="231F20"/>
          <w:spacing w:val="-13"/>
        </w:rPr>
        <w:t> </w:t>
      </w:r>
      <w:r>
        <w:rPr>
          <w:color w:val="231F20"/>
        </w:rPr>
        <w:t>separată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propriilor</w:t>
      </w:r>
      <w:r>
        <w:rPr>
          <w:color w:val="231F20"/>
          <w:spacing w:val="-12"/>
        </w:rPr>
        <w:t> </w:t>
      </w:r>
      <w:r>
        <w:rPr>
          <w:color w:val="231F20"/>
        </w:rPr>
        <w:t>contribuţii,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condiţiile</w:t>
      </w:r>
      <w:r>
        <w:rPr>
          <w:color w:val="231F20"/>
          <w:spacing w:val="-12"/>
        </w:rPr>
        <w:t> </w:t>
      </w:r>
      <w:r>
        <w:rPr>
          <w:color w:val="231F20"/>
        </w:rPr>
        <w:t>legii.</w:t>
      </w:r>
    </w:p>
    <w:p>
      <w:pPr>
        <w:pStyle w:val="BodyText"/>
        <w:spacing w:line="254" w:lineRule="auto" w:before="3"/>
        <w:ind w:right="277"/>
      </w:pPr>
      <w:r>
        <w:rPr>
          <w:color w:val="231F20"/>
          <w:w w:val="95"/>
        </w:rPr>
        <w:t>Producătorul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autorul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principal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cei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hotărăsc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opera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audiovizu-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ală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terminată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nu,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versiunea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definitivă,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opera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adusă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cunoştin-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ţa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publicului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modul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exploatată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versiunea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definitivă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operei.</w:t>
      </w:r>
    </w:p>
    <w:p>
      <w:pPr>
        <w:pStyle w:val="BodyText"/>
        <w:spacing w:line="254" w:lineRule="auto" w:before="3"/>
        <w:ind w:right="276"/>
      </w:pPr>
      <w:r>
        <w:rPr>
          <w:color w:val="231F20"/>
        </w:rPr>
        <w:t>Prin</w:t>
      </w:r>
      <w:r>
        <w:rPr>
          <w:color w:val="231F20"/>
          <w:spacing w:val="-6"/>
        </w:rPr>
        <w:t> </w:t>
      </w:r>
      <w:r>
        <w:rPr>
          <w:color w:val="231F20"/>
        </w:rPr>
        <w:t>Lege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interzice</w:t>
      </w:r>
      <w:r>
        <w:rPr>
          <w:color w:val="231F20"/>
          <w:spacing w:val="-5"/>
        </w:rPr>
        <w:t> </w:t>
      </w:r>
      <w:r>
        <w:rPr>
          <w:color w:val="231F20"/>
        </w:rPr>
        <w:t>distrugerea</w:t>
      </w:r>
      <w:r>
        <w:rPr>
          <w:color w:val="231F20"/>
          <w:spacing w:val="-5"/>
        </w:rPr>
        <w:t> </w:t>
      </w:r>
      <w:r>
        <w:rPr>
          <w:color w:val="231F20"/>
        </w:rPr>
        <w:t>suportului</w:t>
      </w:r>
      <w:r>
        <w:rPr>
          <w:color w:val="231F20"/>
          <w:spacing w:val="-6"/>
        </w:rPr>
        <w:t> </w:t>
      </w:r>
      <w:r>
        <w:rPr>
          <w:color w:val="231F20"/>
        </w:rPr>
        <w:t>original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versiunii</w:t>
      </w:r>
      <w:r>
        <w:rPr>
          <w:color w:val="231F20"/>
          <w:spacing w:val="-6"/>
        </w:rPr>
        <w:t> </w:t>
      </w:r>
      <w:r>
        <w:rPr>
          <w:color w:val="231F20"/>
        </w:rPr>
        <w:t>definitive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operei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audiovizuale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copiei-standard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(a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clişeelor,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fixărilor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originale).</w:t>
      </w:r>
    </w:p>
    <w:p>
      <w:pPr>
        <w:pStyle w:val="BodyText"/>
        <w:spacing w:line="254" w:lineRule="auto" w:before="2"/>
        <w:ind w:right="274"/>
      </w:pPr>
      <w:r>
        <w:rPr>
          <w:color w:val="231F20"/>
          <w:w w:val="95"/>
        </w:rPr>
        <w:t>În ceea ce priveşte folosirea drepturilor patrimoniale, acestea se vor împărţi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între autorii operei audiovizuale. Remuneraţia autorului poate fi stabilită pentru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fiecare</w:t>
      </w:r>
      <w:r>
        <w:rPr>
          <w:color w:val="231F20"/>
          <w:spacing w:val="-13"/>
        </w:rPr>
        <w:t> </w:t>
      </w:r>
      <w:r>
        <w:rPr>
          <w:color w:val="231F20"/>
        </w:rPr>
        <w:t>mod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utilizare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operei</w:t>
      </w:r>
      <w:r>
        <w:rPr>
          <w:color w:val="231F20"/>
          <w:spacing w:val="-12"/>
        </w:rPr>
        <w:t> </w:t>
      </w:r>
      <w:r>
        <w:rPr>
          <w:color w:val="231F20"/>
        </w:rPr>
        <w:t>audiovizuale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proporţională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înca-</w:t>
      </w:r>
      <w:r>
        <w:rPr>
          <w:color w:val="231F20"/>
          <w:spacing w:val="-53"/>
        </w:rPr>
        <w:t> </w:t>
      </w:r>
      <w:r>
        <w:rPr>
          <w:color w:val="231F20"/>
        </w:rPr>
        <w:t>sările</w:t>
      </w:r>
      <w:r>
        <w:rPr>
          <w:color w:val="231F20"/>
          <w:spacing w:val="-8"/>
        </w:rPr>
        <w:t> </w:t>
      </w:r>
      <w:r>
        <w:rPr>
          <w:color w:val="231F20"/>
        </w:rPr>
        <w:t>brute</w:t>
      </w:r>
      <w:r>
        <w:rPr>
          <w:color w:val="231F20"/>
          <w:spacing w:val="-9"/>
        </w:rPr>
        <w:t> </w:t>
      </w:r>
      <w:r>
        <w:rPr>
          <w:color w:val="231F20"/>
        </w:rPr>
        <w:t>rezultate</w:t>
      </w:r>
      <w:r>
        <w:rPr>
          <w:color w:val="231F20"/>
          <w:spacing w:val="-8"/>
        </w:rPr>
        <w:t> </w:t>
      </w:r>
      <w:r>
        <w:rPr>
          <w:color w:val="231F20"/>
        </w:rPr>
        <w:t>din</w:t>
      </w:r>
      <w:r>
        <w:rPr>
          <w:color w:val="231F20"/>
          <w:spacing w:val="39"/>
        </w:rPr>
        <w:t> </w:t>
      </w:r>
      <w:r>
        <w:rPr>
          <w:color w:val="231F20"/>
        </w:rPr>
        <w:t>utilizare.</w:t>
      </w:r>
    </w:p>
    <w:p>
      <w:pPr>
        <w:pStyle w:val="BodyText"/>
        <w:spacing w:line="254" w:lineRule="auto" w:before="4"/>
        <w:ind w:right="274"/>
      </w:pPr>
      <w:r>
        <w:rPr>
          <w:color w:val="231F20"/>
        </w:rPr>
        <w:t>Autorii au dreptul să ceară producătorilor, periodic, situaţia încasărilor re-</w:t>
      </w:r>
      <w:r>
        <w:rPr>
          <w:color w:val="231F20"/>
          <w:spacing w:val="-53"/>
        </w:rPr>
        <w:t> </w:t>
      </w:r>
      <w:r>
        <w:rPr>
          <w:color w:val="231F20"/>
        </w:rPr>
        <w:t>alizate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utilizarea</w:t>
      </w:r>
      <w:r>
        <w:rPr>
          <w:color w:val="231F20"/>
          <w:spacing w:val="-13"/>
        </w:rPr>
        <w:t> </w:t>
      </w:r>
      <w:r>
        <w:rPr>
          <w:color w:val="231F20"/>
        </w:rPr>
        <w:t>operei.</w:t>
      </w:r>
      <w:r>
        <w:rPr>
          <w:color w:val="231F20"/>
          <w:spacing w:val="-13"/>
        </w:rPr>
        <w:t> </w:t>
      </w:r>
      <w:r>
        <w:rPr>
          <w:color w:val="231F20"/>
        </w:rPr>
        <w:t>Autorii</w:t>
      </w:r>
      <w:r>
        <w:rPr>
          <w:color w:val="231F20"/>
          <w:spacing w:val="-13"/>
        </w:rPr>
        <w:t> </w:t>
      </w:r>
      <w:r>
        <w:rPr>
          <w:color w:val="231F20"/>
        </w:rPr>
        <w:t>unor</w:t>
      </w:r>
      <w:r>
        <w:rPr>
          <w:color w:val="231F20"/>
          <w:spacing w:val="-13"/>
        </w:rPr>
        <w:t> </w:t>
      </w:r>
      <w:r>
        <w:rPr>
          <w:color w:val="231F20"/>
        </w:rPr>
        <w:t>opere</w:t>
      </w:r>
      <w:r>
        <w:rPr>
          <w:color w:val="231F20"/>
          <w:spacing w:val="-13"/>
        </w:rPr>
        <w:t> </w:t>
      </w:r>
      <w:r>
        <w:rPr>
          <w:color w:val="231F20"/>
        </w:rPr>
        <w:t>muzicale,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fără</w:t>
      </w:r>
      <w:r>
        <w:rPr>
          <w:color w:val="231F20"/>
          <w:spacing w:val="-13"/>
        </w:rPr>
        <w:t> </w:t>
      </w:r>
      <w:r>
        <w:rPr>
          <w:color w:val="231F20"/>
        </w:rPr>
        <w:t>text,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transmit dreptul său de interpretare publică şi de comunicare publică către pro-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ducătorii de opere audiovizuale, de asemenea, îşi menţin dreptul la o remunera-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ţie echitabilă pentru fiecare caz de interpretare publică, comunicare publică sau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retransmisie</w:t>
      </w:r>
      <w:r>
        <w:rPr>
          <w:color w:val="231F20"/>
          <w:spacing w:val="-8"/>
        </w:rPr>
        <w:t> </w:t>
      </w:r>
      <w:r>
        <w:rPr>
          <w:color w:val="231F20"/>
        </w:rPr>
        <w:t>prin</w:t>
      </w:r>
      <w:r>
        <w:rPr>
          <w:color w:val="231F20"/>
          <w:spacing w:val="-9"/>
        </w:rPr>
        <w:t> </w:t>
      </w:r>
      <w:r>
        <w:rPr>
          <w:color w:val="231F20"/>
        </w:rPr>
        <w:t>eter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operei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cauză.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Heading4"/>
        <w:spacing w:before="98"/>
      </w:pPr>
      <w:r>
        <w:rPr>
          <w:color w:val="231F20"/>
          <w:spacing w:val="-1"/>
          <w:w w:val="90"/>
        </w:rPr>
        <w:t>Particularităţile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specifice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programelor</w:t>
      </w:r>
      <w:r>
        <w:rPr>
          <w:color w:val="231F20"/>
          <w:spacing w:val="37"/>
          <w:w w:val="90"/>
        </w:rPr>
        <w:t> </w:t>
      </w:r>
      <w:r>
        <w:rPr>
          <w:color w:val="231F20"/>
          <w:spacing w:val="-1"/>
          <w:w w:val="90"/>
        </w:rPr>
        <w:t>pentru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calculator</w:t>
      </w:r>
    </w:p>
    <w:p>
      <w:pPr>
        <w:pStyle w:val="BodyText"/>
        <w:spacing w:line="254" w:lineRule="auto" w:before="67"/>
        <w:ind w:right="273"/>
      </w:pPr>
      <w:r>
        <w:rPr>
          <w:color w:val="231F20"/>
        </w:rPr>
        <w:t>Protecţia</w:t>
      </w:r>
      <w:r>
        <w:rPr>
          <w:color w:val="231F20"/>
          <w:spacing w:val="-14"/>
        </w:rPr>
        <w:t> </w:t>
      </w:r>
      <w:r>
        <w:rPr>
          <w:color w:val="231F20"/>
        </w:rPr>
        <w:t>programelor</w:t>
      </w:r>
      <w:r>
        <w:rPr>
          <w:color w:val="231F20"/>
          <w:spacing w:val="-13"/>
        </w:rPr>
        <w:t> </w:t>
      </w:r>
      <w:r>
        <w:rPr>
          <w:color w:val="231F20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calculator</w:t>
      </w:r>
      <w:r>
        <w:rPr>
          <w:color w:val="231F20"/>
          <w:spacing w:val="-14"/>
        </w:rPr>
        <w:t> </w:t>
      </w:r>
      <w:r>
        <w:rPr>
          <w:color w:val="231F20"/>
        </w:rPr>
        <w:t>include</w:t>
      </w:r>
      <w:r>
        <w:rPr>
          <w:color w:val="231F20"/>
          <w:spacing w:val="-13"/>
        </w:rPr>
        <w:t> </w:t>
      </w:r>
      <w:r>
        <w:rPr>
          <w:color w:val="231F20"/>
        </w:rPr>
        <w:t>„orice</w:t>
      </w:r>
      <w:r>
        <w:rPr>
          <w:color w:val="231F20"/>
          <w:spacing w:val="-13"/>
        </w:rPr>
        <w:t> </w:t>
      </w:r>
      <w:r>
        <w:rPr>
          <w:color w:val="231F20"/>
        </w:rPr>
        <w:t>expresie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unui</w:t>
      </w:r>
      <w:r>
        <w:rPr>
          <w:color w:val="231F20"/>
          <w:spacing w:val="-13"/>
        </w:rPr>
        <w:t> </w:t>
      </w:r>
      <w:r>
        <w:rPr>
          <w:color w:val="231F20"/>
        </w:rPr>
        <w:t>pro-</w:t>
      </w:r>
      <w:r>
        <w:rPr>
          <w:color w:val="231F20"/>
          <w:spacing w:val="-54"/>
        </w:rPr>
        <w:t> </w:t>
      </w:r>
      <w:r>
        <w:rPr>
          <w:color w:val="231F20"/>
        </w:rPr>
        <w:t>gram, programele de aplicaţie şi sistemele de operare, exprimate în orice fel</w:t>
      </w:r>
      <w:r>
        <w:rPr>
          <w:color w:val="231F20"/>
          <w:spacing w:val="-53"/>
        </w:rPr>
        <w:t> </w:t>
      </w:r>
      <w:r>
        <w:rPr>
          <w:color w:val="231F20"/>
        </w:rPr>
        <w:t>de limbaj, fie în cod-sursă sau cod-obiect, materialul de concepţie pregătitor,</w:t>
      </w:r>
      <w:r>
        <w:rPr>
          <w:color w:val="231F20"/>
          <w:spacing w:val="-53"/>
        </w:rPr>
        <w:t> </w:t>
      </w:r>
      <w:r>
        <w:rPr>
          <w:color w:val="231F20"/>
        </w:rPr>
        <w:t>precum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manualele”.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Nu sunt protejate prin lege ideile, procedeele, metodele de funcţionare, con-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ceptele matematice şi principiile, care stau la baza oricărui element dintr-un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program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calculator,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inclusiv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acelea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stau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baza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interfeţelor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sale.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Autorul programelor pentru calculator are aceleaşi drepturi morale şi pa-</w:t>
      </w:r>
      <w:r>
        <w:rPr>
          <w:color w:val="231F20"/>
          <w:spacing w:val="1"/>
        </w:rPr>
        <w:t> </w:t>
      </w:r>
      <w:r>
        <w:rPr>
          <w:color w:val="231F20"/>
        </w:rPr>
        <w:t>trimoniale</w:t>
      </w:r>
      <w:r>
        <w:rPr>
          <w:color w:val="231F20"/>
          <w:spacing w:val="-8"/>
        </w:rPr>
        <w:t> </w:t>
      </w:r>
      <w:r>
        <w:rPr>
          <w:color w:val="231F20"/>
        </w:rPr>
        <w:t>ca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oricare</w:t>
      </w:r>
      <w:r>
        <w:rPr>
          <w:color w:val="231F20"/>
          <w:spacing w:val="-8"/>
        </w:rPr>
        <w:t> </w:t>
      </w:r>
      <w:r>
        <w:rPr>
          <w:color w:val="231F20"/>
        </w:rPr>
        <w:t>autor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unei</w:t>
      </w:r>
      <w:r>
        <w:rPr>
          <w:color w:val="231F20"/>
          <w:spacing w:val="-8"/>
        </w:rPr>
        <w:t> </w:t>
      </w:r>
      <w:r>
        <w:rPr>
          <w:color w:val="231F20"/>
        </w:rPr>
        <w:t>opere</w:t>
      </w:r>
      <w:r>
        <w:rPr>
          <w:color w:val="231F20"/>
          <w:spacing w:val="-8"/>
        </w:rPr>
        <w:t> </w:t>
      </w:r>
      <w:r>
        <w:rPr>
          <w:color w:val="231F20"/>
        </w:rPr>
        <w:t>literare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artistice.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poate</w:t>
      </w:r>
      <w:r>
        <w:rPr>
          <w:color w:val="231F20"/>
          <w:spacing w:val="-8"/>
        </w:rPr>
        <w:t> </w:t>
      </w:r>
      <w:r>
        <w:rPr>
          <w:color w:val="231F20"/>
        </w:rPr>
        <w:t>ceda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drepturile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utilizare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program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calculator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fără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aceasta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ducă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 transferul dreptului de autor asupra programului. Dacă programele pentru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calculator sunt realizate în exercitarea atribuţiilor de serviciu, acestea pot fi ex-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ploatate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cel</w:t>
      </w:r>
      <w:r>
        <w:rPr>
          <w:color w:val="231F20"/>
          <w:spacing w:val="-12"/>
        </w:rPr>
        <w:t> </w:t>
      </w:r>
      <w:r>
        <w:rPr>
          <w:color w:val="231F20"/>
        </w:rPr>
        <w:t>angajat,</w:t>
      </w:r>
      <w:r>
        <w:rPr>
          <w:color w:val="231F20"/>
          <w:spacing w:val="-11"/>
        </w:rPr>
        <w:t> </w:t>
      </w:r>
      <w:r>
        <w:rPr>
          <w:color w:val="231F20"/>
        </w:rPr>
        <w:t>dacă</w:t>
      </w:r>
      <w:r>
        <w:rPr>
          <w:color w:val="231F20"/>
          <w:spacing w:val="-12"/>
        </w:rPr>
        <w:t> </w:t>
      </w:r>
      <w:r>
        <w:rPr>
          <w:color w:val="231F20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</w:rPr>
        <w:t>contract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1"/>
        </w:rPr>
        <w:t> </w:t>
      </w:r>
      <w:r>
        <w:rPr>
          <w:color w:val="231F20"/>
        </w:rPr>
        <w:t>s-a</w:t>
      </w:r>
      <w:r>
        <w:rPr>
          <w:color w:val="231F20"/>
          <w:spacing w:val="-11"/>
        </w:rPr>
        <w:t> </w:t>
      </w:r>
      <w:r>
        <w:rPr>
          <w:color w:val="231F20"/>
        </w:rPr>
        <w:t>convenit</w:t>
      </w:r>
      <w:r>
        <w:rPr>
          <w:color w:val="231F20"/>
          <w:spacing w:val="-12"/>
        </w:rPr>
        <w:t> </w:t>
      </w:r>
      <w:r>
        <w:rPr>
          <w:color w:val="231F20"/>
        </w:rPr>
        <w:t>altfel.</w:t>
      </w:r>
    </w:p>
    <w:p>
      <w:pPr>
        <w:pStyle w:val="Heading4"/>
        <w:spacing w:before="45"/>
      </w:pPr>
      <w:r>
        <w:rPr>
          <w:color w:val="231F20"/>
          <w:spacing w:val="-1"/>
          <w:w w:val="90"/>
        </w:rPr>
        <w:t>Particularităţile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specifice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operelor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artă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plastică</w:t>
      </w:r>
    </w:p>
    <w:p>
      <w:pPr>
        <w:pStyle w:val="BodyText"/>
        <w:spacing w:line="254" w:lineRule="auto" w:before="67"/>
        <w:ind w:right="274"/>
      </w:pPr>
      <w:r>
        <w:rPr>
          <w:color w:val="231F20"/>
        </w:rPr>
        <w:t>Operele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artă</w:t>
      </w:r>
      <w:r>
        <w:rPr>
          <w:color w:val="231F20"/>
          <w:spacing w:val="-13"/>
        </w:rPr>
        <w:t> </w:t>
      </w:r>
      <w:r>
        <w:rPr>
          <w:color w:val="231F20"/>
        </w:rPr>
        <w:t>plastică</w:t>
      </w:r>
      <w:r>
        <w:rPr>
          <w:color w:val="231F20"/>
          <w:spacing w:val="-12"/>
        </w:rPr>
        <w:t> </w:t>
      </w:r>
      <w:r>
        <w:rPr>
          <w:color w:val="231F20"/>
        </w:rPr>
        <w:t>pot</w:t>
      </w:r>
      <w:r>
        <w:rPr>
          <w:color w:val="231F20"/>
          <w:spacing w:val="-14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bi-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tridimensionale,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baza</w:t>
      </w:r>
      <w:r>
        <w:rPr>
          <w:color w:val="231F20"/>
          <w:spacing w:val="-13"/>
        </w:rPr>
        <w:t> </w:t>
      </w:r>
      <w:r>
        <w:rPr>
          <w:color w:val="231F20"/>
        </w:rPr>
        <w:t>protecţiei</w:t>
      </w:r>
      <w:r>
        <w:rPr>
          <w:color w:val="231F20"/>
          <w:spacing w:val="-12"/>
        </w:rPr>
        <w:t> </w:t>
      </w:r>
      <w:r>
        <w:rPr>
          <w:color w:val="231F20"/>
        </w:rPr>
        <w:t>lor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stând individualitatea operei care se bazează pe creaţia artistică. Autorul operei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plastică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bucură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toate</w:t>
      </w:r>
      <w:r>
        <w:rPr>
          <w:color w:val="231F20"/>
          <w:spacing w:val="-13"/>
        </w:rPr>
        <w:t> </w:t>
      </w:r>
      <w:r>
        <w:rPr>
          <w:color w:val="231F20"/>
        </w:rPr>
        <w:t>drepturile</w:t>
      </w:r>
      <w:r>
        <w:rPr>
          <w:color w:val="231F20"/>
          <w:spacing w:val="-12"/>
        </w:rPr>
        <w:t> </w:t>
      </w:r>
      <w:r>
        <w:rPr>
          <w:color w:val="231F20"/>
        </w:rPr>
        <w:t>morale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patrimoniale</w:t>
      </w:r>
      <w:r>
        <w:rPr>
          <w:color w:val="231F20"/>
          <w:spacing w:val="-13"/>
        </w:rPr>
        <w:t> </w:t>
      </w:r>
      <w:r>
        <w:rPr>
          <w:color w:val="231F20"/>
        </w:rPr>
        <w:t>prevăzute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Lege.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Prin</w:t>
      </w:r>
      <w:r>
        <w:rPr>
          <w:color w:val="231F20"/>
          <w:spacing w:val="-6"/>
        </w:rPr>
        <w:t> </w:t>
      </w:r>
      <w:r>
        <w:rPr>
          <w:color w:val="231F20"/>
        </w:rPr>
        <w:t>opere</w:t>
      </w:r>
      <w:r>
        <w:rPr>
          <w:color w:val="231F20"/>
          <w:spacing w:val="-5"/>
        </w:rPr>
        <w:t> </w:t>
      </w:r>
      <w:r>
        <w:rPr>
          <w:color w:val="231F20"/>
        </w:rPr>
        <w:t>originale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artă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înţeleg</w:t>
      </w:r>
      <w:r>
        <w:rPr>
          <w:color w:val="231F20"/>
          <w:spacing w:val="-5"/>
        </w:rPr>
        <w:t> </w:t>
      </w:r>
      <w:r>
        <w:rPr>
          <w:color w:val="231F20"/>
        </w:rPr>
        <w:t>operele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artă</w:t>
      </w:r>
      <w:r>
        <w:rPr>
          <w:color w:val="231F20"/>
          <w:spacing w:val="-5"/>
        </w:rPr>
        <w:t> </w:t>
      </w:r>
      <w:r>
        <w:rPr>
          <w:color w:val="231F20"/>
        </w:rPr>
        <w:t>plastică</w:t>
      </w:r>
      <w:r>
        <w:rPr>
          <w:color w:val="231F20"/>
          <w:spacing w:val="-6"/>
        </w:rPr>
        <w:t> </w:t>
      </w:r>
      <w:r>
        <w:rPr>
          <w:color w:val="231F20"/>
        </w:rPr>
        <w:t>sau</w:t>
      </w:r>
      <w:r>
        <w:rPr>
          <w:color w:val="231F20"/>
          <w:spacing w:val="-5"/>
        </w:rPr>
        <w:t> </w:t>
      </w:r>
      <w:r>
        <w:rPr>
          <w:color w:val="231F20"/>
        </w:rPr>
        <w:t>grafică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(imaginile, colajele, picturile, desenele, gravurile, tipăriturile, litografiile, sculp-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turile,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tapiseriile,</w:t>
      </w:r>
      <w:r>
        <w:rPr>
          <w:color w:val="231F20"/>
          <w:spacing w:val="-13"/>
        </w:rPr>
        <w:t> </w:t>
      </w:r>
      <w:r>
        <w:rPr>
          <w:color w:val="231F20"/>
        </w:rPr>
        <w:t>articolele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ceramică,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sticlă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4"/>
        </w:rPr>
        <w:t> </w:t>
      </w:r>
      <w:r>
        <w:rPr>
          <w:color w:val="231F20"/>
        </w:rPr>
        <w:t>fotografiile)</w:t>
      </w:r>
      <w:r>
        <w:rPr>
          <w:color w:val="231F20"/>
          <w:spacing w:val="-13"/>
        </w:rPr>
        <w:t> </w:t>
      </w:r>
      <w:r>
        <w:rPr>
          <w:color w:val="231F20"/>
        </w:rPr>
        <w:t>dacă</w:t>
      </w:r>
      <w:r>
        <w:rPr>
          <w:color w:val="231F20"/>
          <w:spacing w:val="-13"/>
        </w:rPr>
        <w:t> </w:t>
      </w:r>
      <w:r>
        <w:rPr>
          <w:color w:val="231F20"/>
        </w:rPr>
        <w:t>acestea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sunt create personal de artist sau reprezintă exemplare considerate opere origi-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nale de artă. Exemplarele operelor originale de artă care au fost executate într-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 număr limitat, personal de către autorul lor sau cu consimţământul acestuia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(de</w:t>
      </w:r>
      <w:r>
        <w:rPr>
          <w:color w:val="231F20"/>
          <w:spacing w:val="-13"/>
        </w:rPr>
        <w:t> </w:t>
      </w:r>
      <w:r>
        <w:rPr>
          <w:color w:val="231F20"/>
        </w:rPr>
        <w:t>regulă,</w:t>
      </w:r>
      <w:r>
        <w:rPr>
          <w:color w:val="231F20"/>
          <w:spacing w:val="-13"/>
        </w:rPr>
        <w:t> </w:t>
      </w:r>
      <w:r>
        <w:rPr>
          <w:color w:val="231F20"/>
        </w:rPr>
        <w:t>numerotate,</w:t>
      </w:r>
      <w:r>
        <w:rPr>
          <w:color w:val="231F20"/>
          <w:spacing w:val="-13"/>
        </w:rPr>
        <w:t> </w:t>
      </w:r>
      <w:r>
        <w:rPr>
          <w:color w:val="231F20"/>
        </w:rPr>
        <w:t>semnate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alt</w:t>
      </w:r>
      <w:r>
        <w:rPr>
          <w:color w:val="231F20"/>
          <w:spacing w:val="-12"/>
        </w:rPr>
        <w:t> </w:t>
      </w:r>
      <w:r>
        <w:rPr>
          <w:color w:val="231F20"/>
        </w:rPr>
        <w:t>mod</w:t>
      </w:r>
      <w:r>
        <w:rPr>
          <w:color w:val="231F20"/>
          <w:spacing w:val="-13"/>
        </w:rPr>
        <w:t> </w:t>
      </w:r>
      <w:r>
        <w:rPr>
          <w:color w:val="231F20"/>
        </w:rPr>
        <w:t>autentificate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către</w:t>
      </w:r>
      <w:r>
        <w:rPr>
          <w:color w:val="231F20"/>
          <w:spacing w:val="-13"/>
        </w:rPr>
        <w:t> </w:t>
      </w:r>
      <w:r>
        <w:rPr>
          <w:color w:val="231F20"/>
        </w:rPr>
        <w:t>acesta),</w:t>
      </w:r>
      <w:r>
        <w:rPr>
          <w:color w:val="231F20"/>
          <w:spacing w:val="-53"/>
        </w:rPr>
        <w:t> </w:t>
      </w:r>
      <w:r>
        <w:rPr>
          <w:color w:val="231F20"/>
        </w:rPr>
        <w:t>sunt</w:t>
      </w:r>
      <w:r>
        <w:rPr>
          <w:color w:val="231F20"/>
          <w:spacing w:val="-9"/>
        </w:rPr>
        <w:t> </w:t>
      </w:r>
      <w:r>
        <w:rPr>
          <w:color w:val="231F20"/>
        </w:rPr>
        <w:t>considerate</w:t>
      </w:r>
      <w:r>
        <w:rPr>
          <w:color w:val="231F20"/>
          <w:spacing w:val="-9"/>
        </w:rPr>
        <w:t> </w:t>
      </w:r>
      <w:r>
        <w:rPr>
          <w:color w:val="231F20"/>
        </w:rPr>
        <w:t>opere</w:t>
      </w:r>
      <w:r>
        <w:rPr>
          <w:color w:val="231F20"/>
          <w:spacing w:val="-9"/>
        </w:rPr>
        <w:t> </w:t>
      </w:r>
      <w:r>
        <w:rPr>
          <w:color w:val="231F20"/>
        </w:rPr>
        <w:t>originale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artă.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Reproducerile după operele de artă plastică se pot realiza doar pe baza unui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contract care trebuie să conţină indicaţii necesare pentru identificarea operei (o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schiţă, un desen, o fotografie), precum şi referiri la semnătura autorului. Repro-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ducerile nu pot fi puse în vânzare fără consimţământul titularului dreptului de</w:t>
      </w:r>
      <w:r>
        <w:rPr>
          <w:color w:val="231F20"/>
          <w:spacing w:val="-53"/>
        </w:rPr>
        <w:t> </w:t>
      </w:r>
      <w:r>
        <w:rPr>
          <w:color w:val="231F20"/>
        </w:rPr>
        <w:t>autor,</w:t>
      </w:r>
      <w:r>
        <w:rPr>
          <w:color w:val="231F20"/>
          <w:spacing w:val="-13"/>
        </w:rPr>
        <w:t> </w:t>
      </w:r>
      <w:r>
        <w:rPr>
          <w:color w:val="231F20"/>
        </w:rPr>
        <w:t>consimţământ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dat</w:t>
      </w:r>
      <w:r>
        <w:rPr>
          <w:color w:val="231F20"/>
          <w:spacing w:val="-13"/>
        </w:rPr>
        <w:t> </w:t>
      </w:r>
      <w:r>
        <w:rPr>
          <w:color w:val="231F20"/>
        </w:rPr>
        <w:t>după</w:t>
      </w:r>
      <w:r>
        <w:rPr>
          <w:color w:val="231F20"/>
          <w:spacing w:val="-13"/>
        </w:rPr>
        <w:t> </w:t>
      </w:r>
      <w:r>
        <w:rPr>
          <w:color w:val="231F20"/>
        </w:rPr>
        <w:t>examinarea</w:t>
      </w:r>
      <w:r>
        <w:rPr>
          <w:color w:val="231F20"/>
          <w:spacing w:val="-12"/>
        </w:rPr>
        <w:t> </w:t>
      </w:r>
      <w:r>
        <w:rPr>
          <w:color w:val="231F20"/>
        </w:rPr>
        <w:t>reproducerii.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După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realizarea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reproducerii,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toate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instrumentele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speciale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s-au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folosit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realizarea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ei,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trebuie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fie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distruse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făcute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inutilizabile,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achiziţio-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nate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către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titularul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dreptului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autor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s-a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convenit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altfel.</w:t>
      </w:r>
    </w:p>
    <w:p>
      <w:pPr>
        <w:pStyle w:val="BodyText"/>
        <w:spacing w:line="254" w:lineRule="auto"/>
        <w:ind w:right="272"/>
      </w:pPr>
      <w:r>
        <w:rPr>
          <w:color w:val="231F20"/>
          <w:w w:val="95"/>
        </w:rPr>
        <w:t>De asemenea, modelele originale după care s-au realizat reproducerile tre-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buie</w:t>
      </w:r>
      <w:r>
        <w:rPr>
          <w:color w:val="231F20"/>
          <w:spacing w:val="-4"/>
        </w:rPr>
        <w:t> </w:t>
      </w:r>
      <w:r>
        <w:rPr>
          <w:color w:val="231F20"/>
        </w:rPr>
        <w:t>restituite</w:t>
      </w:r>
      <w:r>
        <w:rPr>
          <w:color w:val="231F20"/>
          <w:spacing w:val="-3"/>
        </w:rPr>
        <w:t> </w:t>
      </w:r>
      <w:r>
        <w:rPr>
          <w:color w:val="231F20"/>
        </w:rPr>
        <w:t>titularului.</w:t>
      </w:r>
      <w:r>
        <w:rPr>
          <w:color w:val="231F20"/>
          <w:spacing w:val="-3"/>
        </w:rPr>
        <w:t> </w:t>
      </w:r>
      <w:r>
        <w:rPr>
          <w:color w:val="231F20"/>
        </w:rPr>
        <w:t>În</w:t>
      </w:r>
      <w:r>
        <w:rPr>
          <w:color w:val="231F20"/>
          <w:spacing w:val="-3"/>
        </w:rPr>
        <w:t> </w:t>
      </w:r>
      <w:r>
        <w:rPr>
          <w:color w:val="231F20"/>
        </w:rPr>
        <w:t>situaţia</w:t>
      </w:r>
      <w:r>
        <w:rPr>
          <w:color w:val="231F20"/>
          <w:spacing w:val="-3"/>
        </w:rPr>
        <w:t> </w:t>
      </w:r>
      <w:r>
        <w:rPr>
          <w:color w:val="231F20"/>
        </w:rPr>
        <w:t>în</w:t>
      </w:r>
      <w:r>
        <w:rPr>
          <w:color w:val="231F20"/>
          <w:spacing w:val="-3"/>
        </w:rPr>
        <w:t> </w:t>
      </w:r>
      <w:r>
        <w:rPr>
          <w:color w:val="231F20"/>
        </w:rPr>
        <w:t>care</w:t>
      </w:r>
      <w:r>
        <w:rPr>
          <w:color w:val="231F20"/>
          <w:spacing w:val="-3"/>
        </w:rPr>
        <w:t> </w:t>
      </w:r>
      <w:r>
        <w:rPr>
          <w:color w:val="231F20"/>
        </w:rPr>
        <w:t>opera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artă</w:t>
      </w:r>
      <w:r>
        <w:rPr>
          <w:color w:val="231F20"/>
          <w:spacing w:val="-3"/>
        </w:rPr>
        <w:t> </w:t>
      </w:r>
      <w:r>
        <w:rPr>
          <w:color w:val="231F20"/>
        </w:rPr>
        <w:t>plastică</w:t>
      </w:r>
      <w:r>
        <w:rPr>
          <w:color w:val="231F20"/>
          <w:spacing w:val="-3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expusă</w:t>
      </w:r>
      <w:r>
        <w:rPr>
          <w:color w:val="231F20"/>
          <w:spacing w:val="-53"/>
        </w:rPr>
        <w:t> </w:t>
      </w:r>
      <w:r>
        <w:rPr>
          <w:color w:val="231F20"/>
        </w:rPr>
        <w:t>într-o expoziţie, persoana fizică sau juridică care organizează acea expoziţie</w:t>
      </w:r>
      <w:r>
        <w:rPr>
          <w:color w:val="231F20"/>
          <w:spacing w:val="-53"/>
        </w:rPr>
        <w:t> </w:t>
      </w:r>
      <w:r>
        <w:rPr>
          <w:color w:val="231F20"/>
        </w:rPr>
        <w:t>suportă</w:t>
      </w:r>
      <w:r>
        <w:rPr>
          <w:color w:val="231F20"/>
          <w:spacing w:val="-12"/>
        </w:rPr>
        <w:t> </w:t>
      </w:r>
      <w:r>
        <w:rPr>
          <w:color w:val="231F20"/>
        </w:rPr>
        <w:t>riscul</w:t>
      </w:r>
      <w:r>
        <w:rPr>
          <w:color w:val="231F20"/>
          <w:spacing w:val="-10"/>
        </w:rPr>
        <w:t> </w:t>
      </w:r>
      <w:r>
        <w:rPr>
          <w:color w:val="231F20"/>
        </w:rPr>
        <w:t>dispariţiei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distrugerii</w:t>
      </w:r>
      <w:r>
        <w:rPr>
          <w:color w:val="231F20"/>
          <w:spacing w:val="-11"/>
        </w:rPr>
        <w:t> </w:t>
      </w:r>
      <w:r>
        <w:rPr>
          <w:color w:val="231F20"/>
        </w:rPr>
        <w:t>totale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parţiale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operei.</w:t>
      </w:r>
    </w:p>
    <w:p>
      <w:pPr>
        <w:pStyle w:val="Heading4"/>
        <w:spacing w:before="35"/>
      </w:pPr>
      <w:r>
        <w:rPr>
          <w:color w:val="231F20"/>
          <w:w w:val="85"/>
        </w:rPr>
        <w:t>Particularităţile</w:t>
      </w:r>
      <w:r>
        <w:rPr>
          <w:color w:val="231F20"/>
          <w:spacing w:val="28"/>
          <w:w w:val="85"/>
        </w:rPr>
        <w:t> </w:t>
      </w:r>
      <w:r>
        <w:rPr>
          <w:color w:val="231F20"/>
          <w:w w:val="85"/>
        </w:rPr>
        <w:t>specifice</w:t>
      </w:r>
      <w:r>
        <w:rPr>
          <w:color w:val="231F20"/>
          <w:spacing w:val="29"/>
          <w:w w:val="85"/>
        </w:rPr>
        <w:t> </w:t>
      </w:r>
      <w:r>
        <w:rPr>
          <w:color w:val="231F20"/>
          <w:w w:val="85"/>
        </w:rPr>
        <w:t>operelor</w:t>
      </w:r>
      <w:r>
        <w:rPr>
          <w:color w:val="231F20"/>
          <w:spacing w:val="29"/>
          <w:w w:val="85"/>
        </w:rPr>
        <w:t> </w:t>
      </w:r>
      <w:r>
        <w:rPr>
          <w:color w:val="231F20"/>
          <w:w w:val="85"/>
        </w:rPr>
        <w:t>fotografice</w:t>
      </w:r>
    </w:p>
    <w:p>
      <w:pPr>
        <w:pStyle w:val="BodyText"/>
        <w:spacing w:line="254" w:lineRule="auto" w:before="67"/>
        <w:ind w:right="273"/>
      </w:pPr>
      <w:r>
        <w:rPr>
          <w:color w:val="231F20"/>
        </w:rPr>
        <w:t>Operele fotografice sunt</w:t>
      </w:r>
      <w:r>
        <w:rPr>
          <w:color w:val="231F20"/>
          <w:spacing w:val="1"/>
        </w:rPr>
        <w:t> </w:t>
      </w:r>
      <w:r>
        <w:rPr>
          <w:color w:val="231F20"/>
        </w:rPr>
        <w:t>protejate</w:t>
      </w:r>
      <w:r>
        <w:rPr>
          <w:color w:val="231F20"/>
          <w:spacing w:val="55"/>
        </w:rPr>
        <w:t> </w:t>
      </w:r>
      <w:r>
        <w:rPr>
          <w:color w:val="231F20"/>
        </w:rPr>
        <w:t>în cadrul instituţiei dreptului de autor</w:t>
      </w:r>
      <w:r>
        <w:rPr>
          <w:color w:val="231F20"/>
          <w:spacing w:val="1"/>
        </w:rPr>
        <w:t> </w:t>
      </w:r>
      <w:r>
        <w:rPr>
          <w:color w:val="231F20"/>
        </w:rPr>
        <w:t>cu precizarea că nu pot beneficia de protecţia legală a dreptului de autor fo-</w:t>
      </w:r>
      <w:r>
        <w:rPr>
          <w:color w:val="231F20"/>
          <w:spacing w:val="1"/>
        </w:rPr>
        <w:t> </w:t>
      </w:r>
      <w:r>
        <w:rPr>
          <w:color w:val="231F20"/>
        </w:rPr>
        <w:t>tografiile unor scrisori, acte, documente de orice fel, desene tehnice şi alte</w:t>
      </w:r>
      <w:r>
        <w:rPr>
          <w:color w:val="231F20"/>
          <w:spacing w:val="1"/>
        </w:rPr>
        <w:t> </w:t>
      </w:r>
      <w:r>
        <w:rPr>
          <w:color w:val="231F20"/>
        </w:rPr>
        <w:t>asemenea.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49" w:lineRule="auto" w:before="103"/>
        <w:ind w:right="276"/>
      </w:pPr>
      <w:r>
        <w:rPr>
          <w:color w:val="231F20"/>
        </w:rPr>
        <w:t>În ceea ce priveşte opera fotografică realizată în baza unui contract indi-</w:t>
      </w:r>
      <w:r>
        <w:rPr>
          <w:color w:val="231F20"/>
          <w:spacing w:val="1"/>
        </w:rPr>
        <w:t> </w:t>
      </w:r>
      <w:r>
        <w:rPr>
          <w:color w:val="231F20"/>
        </w:rPr>
        <w:t>vidual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muncă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comandă,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prezumă</w:t>
      </w:r>
      <w:r>
        <w:rPr>
          <w:color w:val="231F20"/>
          <w:spacing w:val="-8"/>
        </w:rPr>
        <w:t> </w:t>
      </w:r>
      <w:r>
        <w:rPr>
          <w:color w:val="231F20"/>
        </w:rPr>
        <w:t>că</w:t>
      </w:r>
      <w:r>
        <w:rPr>
          <w:color w:val="231F20"/>
          <w:spacing w:val="-8"/>
        </w:rPr>
        <w:t> </w:t>
      </w:r>
      <w:r>
        <w:rPr>
          <w:color w:val="231F20"/>
        </w:rPr>
        <w:t>acele</w:t>
      </w:r>
      <w:r>
        <w:rPr>
          <w:color w:val="231F20"/>
          <w:spacing w:val="-8"/>
        </w:rPr>
        <w:t> </w:t>
      </w:r>
      <w:r>
        <w:rPr>
          <w:color w:val="231F20"/>
        </w:rPr>
        <w:t>fotografii</w:t>
      </w:r>
      <w:r>
        <w:rPr>
          <w:color w:val="231F20"/>
          <w:spacing w:val="-8"/>
        </w:rPr>
        <w:t> </w:t>
      </w:r>
      <w:r>
        <w:rPr>
          <w:color w:val="231F20"/>
        </w:rPr>
        <w:t>aparţin</w:t>
      </w:r>
      <w:r>
        <w:rPr>
          <w:color w:val="231F20"/>
          <w:spacing w:val="-9"/>
        </w:rPr>
        <w:t> </w:t>
      </w:r>
      <w:r>
        <w:rPr>
          <w:color w:val="231F20"/>
        </w:rPr>
        <w:t>celui</w:t>
      </w:r>
      <w:r>
        <w:rPr>
          <w:color w:val="231F20"/>
          <w:spacing w:val="-53"/>
        </w:rPr>
        <w:t> </w:t>
      </w:r>
      <w:r>
        <w:rPr>
          <w:color w:val="231F20"/>
        </w:rPr>
        <w:t>care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făcut</w:t>
      </w:r>
      <w:r>
        <w:rPr>
          <w:color w:val="231F20"/>
          <w:spacing w:val="-13"/>
        </w:rPr>
        <w:t> </w:t>
      </w:r>
      <w:r>
        <w:rPr>
          <w:color w:val="231F20"/>
        </w:rPr>
        <w:t>comanda</w:t>
      </w:r>
      <w:r>
        <w:rPr>
          <w:color w:val="231F20"/>
          <w:spacing w:val="-14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angajatorului,</w:t>
      </w:r>
      <w:r>
        <w:rPr>
          <w:color w:val="231F20"/>
          <w:spacing w:val="-13"/>
        </w:rPr>
        <w:t> </w:t>
      </w:r>
      <w:r>
        <w:rPr>
          <w:color w:val="231F20"/>
        </w:rPr>
        <w:t>dacă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4"/>
        </w:rPr>
        <w:t> </w:t>
      </w:r>
      <w:r>
        <w:rPr>
          <w:color w:val="231F20"/>
        </w:rPr>
        <w:t>s-a</w:t>
      </w:r>
      <w:r>
        <w:rPr>
          <w:color w:val="231F20"/>
          <w:spacing w:val="-12"/>
        </w:rPr>
        <w:t> </w:t>
      </w:r>
      <w:r>
        <w:rPr>
          <w:color w:val="231F20"/>
        </w:rPr>
        <w:t>convenit</w:t>
      </w:r>
      <w:r>
        <w:rPr>
          <w:color w:val="231F20"/>
          <w:spacing w:val="-13"/>
        </w:rPr>
        <w:t> </w:t>
      </w:r>
      <w:r>
        <w:rPr>
          <w:color w:val="231F20"/>
        </w:rPr>
        <w:t>altfel.</w:t>
      </w:r>
    </w:p>
    <w:p>
      <w:pPr>
        <w:pStyle w:val="BodyText"/>
        <w:spacing w:line="249" w:lineRule="auto" w:before="3"/>
        <w:ind w:right="271"/>
      </w:pPr>
      <w:r>
        <w:rPr>
          <w:color w:val="231F20"/>
        </w:rPr>
        <w:t>Transmiterea</w:t>
      </w:r>
      <w:r>
        <w:rPr>
          <w:color w:val="231F20"/>
          <w:spacing w:val="-14"/>
        </w:rPr>
        <w:t> </w:t>
      </w:r>
      <w:r>
        <w:rPr>
          <w:color w:val="231F20"/>
        </w:rPr>
        <w:t>drepturilor</w:t>
      </w:r>
      <w:r>
        <w:rPr>
          <w:color w:val="231F20"/>
          <w:spacing w:val="-14"/>
        </w:rPr>
        <w:t> </w:t>
      </w:r>
      <w:r>
        <w:rPr>
          <w:color w:val="231F20"/>
        </w:rPr>
        <w:t>patrimoniale</w:t>
      </w:r>
      <w:r>
        <w:rPr>
          <w:color w:val="231F20"/>
          <w:spacing w:val="-14"/>
        </w:rPr>
        <w:t> </w:t>
      </w:r>
      <w:r>
        <w:rPr>
          <w:color w:val="231F20"/>
        </w:rPr>
        <w:t>ale</w:t>
      </w:r>
      <w:r>
        <w:rPr>
          <w:color w:val="231F20"/>
          <w:spacing w:val="-14"/>
        </w:rPr>
        <w:t> </w:t>
      </w:r>
      <w:r>
        <w:rPr>
          <w:color w:val="231F20"/>
        </w:rPr>
        <w:t>titularului</w:t>
      </w:r>
      <w:r>
        <w:rPr>
          <w:color w:val="231F20"/>
          <w:spacing w:val="-14"/>
        </w:rPr>
        <w:t> </w:t>
      </w:r>
      <w:r>
        <w:rPr>
          <w:color w:val="231F20"/>
        </w:rPr>
        <w:t>dreptului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autor</w:t>
      </w:r>
      <w:r>
        <w:rPr>
          <w:color w:val="231F20"/>
          <w:spacing w:val="-14"/>
        </w:rPr>
        <w:t> </w:t>
      </w:r>
      <w:r>
        <w:rPr>
          <w:color w:val="231F20"/>
        </w:rPr>
        <w:t>asu-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pra unei opere fotografice se produce în momentul înstrăinării negativului ope-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rei fotografice. Persoana care comandă să i se execute o fotografie poate să</w:t>
      </w:r>
      <w:r>
        <w:rPr>
          <w:color w:val="231F20"/>
          <w:spacing w:val="-53"/>
        </w:rPr>
        <w:t> </w:t>
      </w:r>
      <w:r>
        <w:rPr>
          <w:color w:val="231F20"/>
        </w:rPr>
        <w:t>publice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reproducă</w:t>
      </w:r>
      <w:r>
        <w:rPr>
          <w:color w:val="231F20"/>
          <w:spacing w:val="-11"/>
        </w:rPr>
        <w:t> </w:t>
      </w:r>
      <w:r>
        <w:rPr>
          <w:color w:val="231F20"/>
        </w:rPr>
        <w:t>acea</w:t>
      </w:r>
      <w:r>
        <w:rPr>
          <w:color w:val="231F20"/>
          <w:spacing w:val="-12"/>
        </w:rPr>
        <w:t> </w:t>
      </w:r>
      <w:r>
        <w:rPr>
          <w:color w:val="231F20"/>
        </w:rPr>
        <w:t>fotografie</w:t>
      </w:r>
      <w:r>
        <w:rPr>
          <w:color w:val="231F20"/>
          <w:spacing w:val="-10"/>
        </w:rPr>
        <w:t> </w:t>
      </w:r>
      <w:r>
        <w:rPr>
          <w:color w:val="231F20"/>
        </w:rPr>
        <w:t>fără</w:t>
      </w:r>
      <w:r>
        <w:rPr>
          <w:color w:val="231F20"/>
          <w:spacing w:val="-12"/>
        </w:rPr>
        <w:t> </w:t>
      </w:r>
      <w:r>
        <w:rPr>
          <w:color w:val="231F20"/>
        </w:rPr>
        <w:t>consimţământul</w:t>
      </w:r>
      <w:r>
        <w:rPr>
          <w:color w:val="231F20"/>
          <w:spacing w:val="-11"/>
        </w:rPr>
        <w:t> </w:t>
      </w:r>
      <w:r>
        <w:rPr>
          <w:color w:val="231F20"/>
        </w:rPr>
        <w:t>autorului,</w:t>
      </w:r>
      <w:r>
        <w:rPr>
          <w:color w:val="231F20"/>
          <w:spacing w:val="-11"/>
        </w:rPr>
        <w:t> </w:t>
      </w:r>
      <w:r>
        <w:rPr>
          <w:color w:val="231F20"/>
        </w:rPr>
        <w:t>dacă</w:t>
      </w:r>
      <w:r>
        <w:rPr>
          <w:color w:val="231F20"/>
          <w:spacing w:val="-54"/>
        </w:rPr>
        <w:t> </w:t>
      </w:r>
      <w:r>
        <w:rPr>
          <w:color w:val="231F20"/>
        </w:rPr>
        <w:t>nu</w:t>
      </w:r>
      <w:r>
        <w:rPr>
          <w:color w:val="231F20"/>
          <w:spacing w:val="-14"/>
        </w:rPr>
        <w:t> </w:t>
      </w:r>
      <w:r>
        <w:rPr>
          <w:color w:val="231F20"/>
        </w:rPr>
        <w:t>s-a</w:t>
      </w:r>
      <w:r>
        <w:rPr>
          <w:color w:val="231F20"/>
          <w:spacing w:val="-13"/>
        </w:rPr>
        <w:t> </w:t>
      </w:r>
      <w:r>
        <w:rPr>
          <w:color w:val="231F20"/>
        </w:rPr>
        <w:t>convenit</w:t>
      </w:r>
      <w:r>
        <w:rPr>
          <w:color w:val="231F20"/>
          <w:spacing w:val="-13"/>
        </w:rPr>
        <w:t> </w:t>
      </w:r>
      <w:r>
        <w:rPr>
          <w:color w:val="231F20"/>
        </w:rPr>
        <w:t>altfel.</w:t>
      </w:r>
      <w:r>
        <w:rPr>
          <w:color w:val="231F20"/>
          <w:spacing w:val="-13"/>
        </w:rPr>
        <w:t> </w:t>
      </w:r>
      <w:r>
        <w:rPr>
          <w:color w:val="231F20"/>
        </w:rPr>
        <w:t>Dacă</w:t>
      </w:r>
      <w:r>
        <w:rPr>
          <w:color w:val="231F20"/>
          <w:spacing w:val="-13"/>
        </w:rPr>
        <w:t> </w:t>
      </w:r>
      <w:r>
        <w:rPr>
          <w:color w:val="231F20"/>
        </w:rPr>
        <w:t>fotografia</w:t>
      </w:r>
      <w:r>
        <w:rPr>
          <w:color w:val="231F20"/>
          <w:spacing w:val="-13"/>
        </w:rPr>
        <w:t> </w:t>
      </w:r>
      <w:r>
        <w:rPr>
          <w:color w:val="231F20"/>
        </w:rPr>
        <w:t>originală</w:t>
      </w:r>
      <w:r>
        <w:rPr>
          <w:color w:val="231F20"/>
          <w:spacing w:val="-13"/>
        </w:rPr>
        <w:t> </w:t>
      </w:r>
      <w:r>
        <w:rPr>
          <w:color w:val="231F20"/>
        </w:rPr>
        <w:t>poartă</w:t>
      </w:r>
      <w:r>
        <w:rPr>
          <w:color w:val="231F20"/>
          <w:spacing w:val="-13"/>
        </w:rPr>
        <w:t> </w:t>
      </w:r>
      <w:r>
        <w:rPr>
          <w:color w:val="231F20"/>
        </w:rPr>
        <w:t>numele</w:t>
      </w:r>
      <w:r>
        <w:rPr>
          <w:color w:val="231F20"/>
          <w:spacing w:val="-13"/>
        </w:rPr>
        <w:t> </w:t>
      </w:r>
      <w:r>
        <w:rPr>
          <w:color w:val="231F20"/>
        </w:rPr>
        <w:t>autorului,</w:t>
      </w:r>
      <w:r>
        <w:rPr>
          <w:color w:val="231F20"/>
          <w:spacing w:val="-13"/>
        </w:rPr>
        <w:t> </w:t>
      </w:r>
      <w:r>
        <w:rPr>
          <w:color w:val="231F20"/>
        </w:rPr>
        <w:t>acest</w:t>
      </w:r>
      <w:r>
        <w:rPr>
          <w:color w:val="231F20"/>
          <w:spacing w:val="-53"/>
        </w:rPr>
        <w:t> </w:t>
      </w:r>
      <w:r>
        <w:rPr>
          <w:color w:val="231F20"/>
        </w:rPr>
        <w:t>nume</w:t>
      </w:r>
      <w:r>
        <w:rPr>
          <w:color w:val="231F20"/>
          <w:spacing w:val="-10"/>
        </w:rPr>
        <w:t> </w:t>
      </w:r>
      <w:r>
        <w:rPr>
          <w:color w:val="231F20"/>
        </w:rPr>
        <w:t>trebuie</w:t>
      </w:r>
      <w:r>
        <w:rPr>
          <w:color w:val="231F20"/>
          <w:spacing w:val="-9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figureze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pe</w:t>
      </w:r>
      <w:r>
        <w:rPr>
          <w:color w:val="231F20"/>
          <w:spacing w:val="-9"/>
        </w:rPr>
        <w:t> </w:t>
      </w:r>
      <w:r>
        <w:rPr>
          <w:color w:val="231F20"/>
        </w:rPr>
        <w:t>reproducere.</w:t>
      </w:r>
    </w:p>
    <w:p>
      <w:pPr>
        <w:pStyle w:val="BodyText"/>
        <w:spacing w:line="249" w:lineRule="auto" w:before="1"/>
        <w:ind w:right="269"/>
      </w:pPr>
      <w:r>
        <w:rPr>
          <w:color w:val="231F20"/>
          <w:spacing w:val="-1"/>
        </w:rPr>
        <w:t>Operele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conţin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rFonts w:ascii="Arial" w:hAnsi="Arial"/>
          <w:b/>
          <w:i/>
          <w:color w:val="231F20"/>
        </w:rPr>
        <w:t>portret</w:t>
      </w:r>
      <w:r>
        <w:rPr>
          <w:rFonts w:ascii="Arial" w:hAnsi="Arial"/>
          <w:b/>
          <w:i/>
          <w:color w:val="231F20"/>
          <w:spacing w:val="-15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pot</w:t>
      </w:r>
      <w:r>
        <w:rPr>
          <w:color w:val="231F20"/>
          <w:spacing w:val="-12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utilizate</w:t>
      </w:r>
      <w:r>
        <w:rPr>
          <w:color w:val="231F20"/>
          <w:spacing w:val="-12"/>
        </w:rPr>
        <w:t> </w:t>
      </w:r>
      <w:r>
        <w:rPr>
          <w:color w:val="231F20"/>
        </w:rPr>
        <w:t>fără</w:t>
      </w:r>
      <w:r>
        <w:rPr>
          <w:color w:val="231F20"/>
          <w:spacing w:val="-13"/>
        </w:rPr>
        <w:t> </w:t>
      </w:r>
      <w:r>
        <w:rPr>
          <w:color w:val="231F20"/>
        </w:rPr>
        <w:t>acordul</w:t>
      </w:r>
      <w:r>
        <w:rPr>
          <w:color w:val="231F20"/>
          <w:spacing w:val="-12"/>
        </w:rPr>
        <w:t> </w:t>
      </w:r>
      <w:r>
        <w:rPr>
          <w:color w:val="231F20"/>
        </w:rPr>
        <w:t>persoanei</w:t>
      </w:r>
      <w:r>
        <w:rPr>
          <w:color w:val="231F20"/>
          <w:spacing w:val="-12"/>
        </w:rPr>
        <w:t> </w:t>
      </w:r>
      <w:r>
        <w:rPr>
          <w:color w:val="231F20"/>
        </w:rPr>
        <w:t>re-</w:t>
      </w:r>
      <w:r>
        <w:rPr>
          <w:color w:val="231F20"/>
          <w:spacing w:val="-53"/>
        </w:rPr>
        <w:t> </w:t>
      </w:r>
      <w:r>
        <w:rPr>
          <w:color w:val="231F20"/>
        </w:rPr>
        <w:t>prezentate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acel</w:t>
      </w:r>
      <w:r>
        <w:rPr>
          <w:color w:val="231F20"/>
          <w:spacing w:val="-12"/>
        </w:rPr>
        <w:t> </w:t>
      </w:r>
      <w:r>
        <w:rPr>
          <w:color w:val="231F20"/>
        </w:rPr>
        <w:t>portret.</w:t>
      </w:r>
      <w:r>
        <w:rPr>
          <w:color w:val="231F20"/>
          <w:spacing w:val="-12"/>
        </w:rPr>
        <w:t> </w:t>
      </w:r>
      <w:r>
        <w:rPr>
          <w:color w:val="231F20"/>
        </w:rPr>
        <w:t>Autorul,</w:t>
      </w:r>
      <w:r>
        <w:rPr>
          <w:color w:val="231F20"/>
          <w:spacing w:val="-12"/>
        </w:rPr>
        <w:t> </w:t>
      </w:r>
      <w:r>
        <w:rPr>
          <w:color w:val="231F20"/>
        </w:rPr>
        <w:t>proprietarul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posesorul</w:t>
      </w:r>
      <w:r>
        <w:rPr>
          <w:color w:val="231F20"/>
          <w:spacing w:val="-12"/>
        </w:rPr>
        <w:t> </w:t>
      </w:r>
      <w:r>
        <w:rPr>
          <w:color w:val="231F20"/>
        </w:rPr>
        <w:t>acesteia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are</w:t>
      </w:r>
      <w:r>
        <w:rPr>
          <w:color w:val="231F20"/>
          <w:spacing w:val="-54"/>
        </w:rPr>
        <w:t> </w:t>
      </w:r>
      <w:r>
        <w:rPr>
          <w:color w:val="231F20"/>
        </w:rPr>
        <w:t>dreptul</w:t>
      </w:r>
      <w:r>
        <w:rPr>
          <w:color w:val="231F20"/>
          <w:spacing w:val="-14"/>
        </w:rPr>
        <w:t> </w:t>
      </w:r>
      <w:r>
        <w:rPr>
          <w:color w:val="231F20"/>
        </w:rPr>
        <w:t>să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reproducă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4"/>
        </w:rPr>
        <w:t> </w:t>
      </w:r>
      <w:r>
        <w:rPr>
          <w:color w:val="231F20"/>
        </w:rPr>
        <w:t>să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comunice</w:t>
      </w:r>
      <w:r>
        <w:rPr>
          <w:color w:val="231F20"/>
          <w:spacing w:val="-13"/>
        </w:rPr>
        <w:t> </w:t>
      </w:r>
      <w:r>
        <w:rPr>
          <w:color w:val="231F20"/>
        </w:rPr>
        <w:t>public</w:t>
      </w:r>
      <w:r>
        <w:rPr>
          <w:color w:val="231F20"/>
          <w:spacing w:val="-14"/>
        </w:rPr>
        <w:t> </w:t>
      </w:r>
      <w:r>
        <w:rPr>
          <w:color w:val="231F20"/>
        </w:rPr>
        <w:t>fără</w:t>
      </w:r>
      <w:r>
        <w:rPr>
          <w:color w:val="231F20"/>
          <w:spacing w:val="-14"/>
        </w:rPr>
        <w:t> </w:t>
      </w:r>
      <w:r>
        <w:rPr>
          <w:color w:val="231F20"/>
        </w:rPr>
        <w:t>consimţământul</w:t>
      </w:r>
      <w:r>
        <w:rPr>
          <w:color w:val="231F20"/>
          <w:spacing w:val="-13"/>
        </w:rPr>
        <w:t> </w:t>
      </w:r>
      <w:r>
        <w:rPr>
          <w:color w:val="231F20"/>
        </w:rPr>
        <w:t>persoa-</w:t>
      </w:r>
      <w:r>
        <w:rPr>
          <w:color w:val="231F20"/>
          <w:spacing w:val="-54"/>
        </w:rPr>
        <w:t> </w:t>
      </w:r>
      <w:r>
        <w:rPr>
          <w:color w:val="231F20"/>
        </w:rPr>
        <w:t>nei</w:t>
      </w:r>
      <w:r>
        <w:rPr>
          <w:color w:val="231F20"/>
          <w:spacing w:val="-10"/>
        </w:rPr>
        <w:t> </w:t>
      </w:r>
      <w:r>
        <w:rPr>
          <w:color w:val="231F20"/>
        </w:rPr>
        <w:t>reprezentate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succesorilor</w:t>
      </w:r>
      <w:r>
        <w:rPr>
          <w:color w:val="231F20"/>
          <w:spacing w:val="-9"/>
        </w:rPr>
        <w:t> </w:t>
      </w:r>
      <w:r>
        <w:rPr>
          <w:color w:val="231F20"/>
        </w:rPr>
        <w:t>acesteia.</w:t>
      </w:r>
    </w:p>
    <w:p>
      <w:pPr>
        <w:pStyle w:val="BodyText"/>
        <w:spacing w:before="3"/>
        <w:ind w:left="617" w:firstLine="0"/>
      </w:pP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această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regulă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există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excepţii,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anume:</w:t>
      </w:r>
    </w:p>
    <w:p>
      <w:pPr>
        <w:pStyle w:val="ListParagraph"/>
        <w:numPr>
          <w:ilvl w:val="0"/>
          <w:numId w:val="190"/>
        </w:numPr>
        <w:tabs>
          <w:tab w:pos="839" w:val="left" w:leader="none"/>
        </w:tabs>
        <w:spacing w:line="249" w:lineRule="auto" w:before="10" w:after="0"/>
        <w:ind w:left="277" w:right="274" w:firstLine="340"/>
        <w:jc w:val="left"/>
        <w:rPr>
          <w:sz w:val="21"/>
        </w:rPr>
      </w:pPr>
      <w:r>
        <w:rPr>
          <w:color w:val="231F20"/>
          <w:sz w:val="21"/>
        </w:rPr>
        <w:t>dacă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persoana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reprezentată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model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profesie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şi/sau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primit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muneraţie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poza;</w:t>
      </w:r>
    </w:p>
    <w:p>
      <w:pPr>
        <w:pStyle w:val="ListParagraph"/>
        <w:numPr>
          <w:ilvl w:val="0"/>
          <w:numId w:val="190"/>
        </w:numPr>
        <w:tabs>
          <w:tab w:pos="844" w:val="left" w:leader="none"/>
        </w:tabs>
        <w:spacing w:line="249" w:lineRule="auto" w:before="2" w:after="0"/>
        <w:ind w:left="277" w:right="274" w:firstLine="340"/>
        <w:jc w:val="left"/>
        <w:rPr>
          <w:sz w:val="21"/>
        </w:rPr>
      </w:pPr>
      <w:r>
        <w:rPr>
          <w:color w:val="231F20"/>
          <w:spacing w:val="-1"/>
          <w:sz w:val="21"/>
        </w:rPr>
        <w:t>dacă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persoana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reprezentată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publică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opera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fotografică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exe-</w:t>
      </w:r>
      <w:r>
        <w:rPr>
          <w:color w:val="231F20"/>
          <w:spacing w:val="-52"/>
          <w:sz w:val="21"/>
        </w:rPr>
        <w:t> </w:t>
      </w:r>
      <w:r>
        <w:rPr>
          <w:color w:val="231F20"/>
          <w:sz w:val="21"/>
        </w:rPr>
        <w:t>cutată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prilejul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activităţilor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sale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publice;</w:t>
      </w:r>
    </w:p>
    <w:p>
      <w:pPr>
        <w:pStyle w:val="ListParagraph"/>
        <w:numPr>
          <w:ilvl w:val="0"/>
          <w:numId w:val="190"/>
        </w:numPr>
        <w:tabs>
          <w:tab w:pos="822" w:val="left" w:leader="none"/>
        </w:tabs>
        <w:spacing w:line="254" w:lineRule="auto" w:before="58" w:after="0"/>
        <w:ind w:left="277" w:right="283" w:firstLine="340"/>
        <w:jc w:val="left"/>
        <w:rPr>
          <w:sz w:val="21"/>
        </w:rPr>
      </w:pPr>
      <w:r>
        <w:rPr>
          <w:color w:val="231F20"/>
          <w:w w:val="95"/>
          <w:sz w:val="21"/>
        </w:rPr>
        <w:t>dacă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persoana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reprezentată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constituie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numai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detaliu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unei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opere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foto-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grafice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ce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prezintă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un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peisaj,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un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grup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persoane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sau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o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manifestare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publică.</w:t>
      </w:r>
    </w:p>
    <w:p>
      <w:pPr>
        <w:pStyle w:val="Heading4"/>
        <w:spacing w:before="112"/>
        <w:jc w:val="both"/>
      </w:pPr>
      <w:r>
        <w:rPr>
          <w:color w:val="231F20"/>
          <w:w w:val="85"/>
        </w:rPr>
        <w:t>Particularităţile</w:t>
      </w:r>
      <w:r>
        <w:rPr>
          <w:color w:val="231F20"/>
          <w:spacing w:val="35"/>
          <w:w w:val="85"/>
        </w:rPr>
        <w:t> </w:t>
      </w:r>
      <w:r>
        <w:rPr>
          <w:color w:val="231F20"/>
          <w:w w:val="85"/>
        </w:rPr>
        <w:t>specifice</w:t>
      </w:r>
      <w:r>
        <w:rPr>
          <w:color w:val="231F20"/>
          <w:spacing w:val="36"/>
          <w:w w:val="85"/>
        </w:rPr>
        <w:t> </w:t>
      </w:r>
      <w:r>
        <w:rPr>
          <w:color w:val="231F20"/>
          <w:w w:val="85"/>
        </w:rPr>
        <w:t>corespondenţei</w:t>
      </w:r>
    </w:p>
    <w:p>
      <w:pPr>
        <w:pStyle w:val="BodyText"/>
        <w:spacing w:line="254" w:lineRule="auto" w:before="64"/>
        <w:ind w:right="275"/>
      </w:pPr>
      <w:r>
        <w:rPr>
          <w:rFonts w:ascii="Arial" w:hAnsi="Arial"/>
          <w:b/>
          <w:color w:val="231F20"/>
          <w:w w:val="90"/>
        </w:rPr>
        <w:t>Corespondenţa adresată unei persoane </w:t>
      </w:r>
      <w:r>
        <w:rPr>
          <w:color w:val="231F20"/>
          <w:w w:val="90"/>
        </w:rPr>
        <w:t>poate fi utilizată doar cu consimţă-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</w:rPr>
        <w:t>mântul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destinatarului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acelei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corespondenţe,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după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moartea</w:t>
      </w:r>
      <w:r>
        <w:rPr>
          <w:color w:val="231F20"/>
          <w:spacing w:val="-12"/>
        </w:rPr>
        <w:t> </w:t>
      </w:r>
      <w:r>
        <w:rPr>
          <w:color w:val="231F20"/>
        </w:rPr>
        <w:t>sa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2"/>
        </w:rPr>
        <w:t> </w:t>
      </w:r>
      <w:r>
        <w:rPr>
          <w:color w:val="231F20"/>
        </w:rPr>
        <w:t>consimţă-</w:t>
      </w:r>
      <w:r>
        <w:rPr>
          <w:color w:val="231F20"/>
          <w:spacing w:val="-53"/>
        </w:rPr>
        <w:t> </w:t>
      </w:r>
      <w:r>
        <w:rPr>
          <w:color w:val="231F20"/>
        </w:rPr>
        <w:t>mântul succesorilor săi, cu condiţia ca persoana destinatară să nu-şi fi expri-</w:t>
      </w:r>
      <w:r>
        <w:rPr>
          <w:color w:val="231F20"/>
          <w:spacing w:val="-53"/>
        </w:rPr>
        <w:t> </w:t>
      </w:r>
      <w:r>
        <w:rPr>
          <w:color w:val="231F20"/>
        </w:rPr>
        <w:t>mat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altă</w:t>
      </w:r>
      <w:r>
        <w:rPr>
          <w:color w:val="231F20"/>
          <w:spacing w:val="-8"/>
        </w:rPr>
        <w:t> </w:t>
      </w:r>
      <w:r>
        <w:rPr>
          <w:color w:val="231F20"/>
        </w:rPr>
        <w:t>dorinţă.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1"/>
        </w:rPr>
        <w:t>Atât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destinatarul,</w:t>
      </w:r>
      <w:r>
        <w:rPr>
          <w:color w:val="231F20"/>
          <w:spacing w:val="-13"/>
        </w:rPr>
        <w:t> </w:t>
      </w:r>
      <w:r>
        <w:rPr>
          <w:color w:val="231F20"/>
        </w:rPr>
        <w:t>cât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persoana</w:t>
      </w:r>
      <w:r>
        <w:rPr>
          <w:color w:val="231F20"/>
          <w:spacing w:val="-13"/>
        </w:rPr>
        <w:t> </w:t>
      </w:r>
      <w:r>
        <w:rPr>
          <w:color w:val="231F20"/>
        </w:rPr>
        <w:t>reprezentată</w:t>
      </w:r>
      <w:r>
        <w:rPr>
          <w:color w:val="231F20"/>
          <w:spacing w:val="-12"/>
        </w:rPr>
        <w:t> </w:t>
      </w:r>
      <w:r>
        <w:rPr>
          <w:color w:val="231F20"/>
        </w:rPr>
        <w:t>într-un</w:t>
      </w:r>
      <w:r>
        <w:rPr>
          <w:color w:val="231F20"/>
          <w:spacing w:val="-13"/>
        </w:rPr>
        <w:t> </w:t>
      </w:r>
      <w:r>
        <w:rPr>
          <w:color w:val="231F20"/>
        </w:rPr>
        <w:t>portret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bucură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dreptul moral de a pretinde respectarea integrităţii operei şi de a se opune mo-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dificărilor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denaturărilor</w:t>
      </w:r>
      <w:r>
        <w:rPr>
          <w:color w:val="231F20"/>
          <w:spacing w:val="-9"/>
        </w:rPr>
        <w:t> </w:t>
      </w:r>
      <w:r>
        <w:rPr>
          <w:color w:val="231F20"/>
        </w:rPr>
        <w:t>ce</w:t>
      </w:r>
      <w:r>
        <w:rPr>
          <w:color w:val="231F20"/>
          <w:spacing w:val="-10"/>
        </w:rPr>
        <w:t> </w:t>
      </w:r>
      <w:r>
        <w:rPr>
          <w:color w:val="231F20"/>
        </w:rPr>
        <w:t>i-ar</w:t>
      </w:r>
      <w:r>
        <w:rPr>
          <w:color w:val="231F20"/>
          <w:spacing w:val="-11"/>
        </w:rPr>
        <w:t> </w:t>
      </w:r>
      <w:r>
        <w:rPr>
          <w:color w:val="231F20"/>
        </w:rPr>
        <w:t>crea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prejudiciu.</w:t>
      </w:r>
    </w:p>
    <w:p>
      <w:pPr>
        <w:pStyle w:val="Heading4"/>
        <w:spacing w:before="50"/>
        <w:jc w:val="both"/>
      </w:pPr>
      <w:r>
        <w:rPr>
          <w:color w:val="231F20"/>
          <w:w w:val="90"/>
        </w:rPr>
        <w:t>Drepturile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morale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(personale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nepatrimoniale)</w:t>
      </w:r>
    </w:p>
    <w:p>
      <w:pPr>
        <w:pStyle w:val="BodyText"/>
        <w:spacing w:line="254" w:lineRule="auto" w:before="67"/>
        <w:ind w:right="276"/>
      </w:pPr>
      <w:r>
        <w:rPr>
          <w:color w:val="231F20"/>
        </w:rPr>
        <w:t>Legea privind dreptul de autor și drepturile conexe nu enunţă caracterele</w:t>
      </w:r>
      <w:r>
        <w:rPr>
          <w:color w:val="231F20"/>
          <w:spacing w:val="-53"/>
        </w:rPr>
        <w:t> </w:t>
      </w:r>
      <w:r>
        <w:rPr>
          <w:color w:val="231F20"/>
        </w:rPr>
        <w:t>juridice</w:t>
      </w:r>
      <w:r>
        <w:rPr>
          <w:color w:val="231F20"/>
          <w:spacing w:val="-7"/>
        </w:rPr>
        <w:t> </w:t>
      </w:r>
      <w:r>
        <w:rPr>
          <w:color w:val="231F20"/>
        </w:rPr>
        <w:t>ale</w:t>
      </w:r>
      <w:r>
        <w:rPr>
          <w:color w:val="231F20"/>
          <w:spacing w:val="-7"/>
        </w:rPr>
        <w:t> </w:t>
      </w:r>
      <w:r>
        <w:rPr>
          <w:color w:val="231F20"/>
        </w:rPr>
        <w:t>drepturilor</w:t>
      </w:r>
      <w:r>
        <w:rPr>
          <w:color w:val="231F20"/>
          <w:spacing w:val="-7"/>
        </w:rPr>
        <w:t> </w:t>
      </w:r>
      <w:r>
        <w:rPr>
          <w:color w:val="231F20"/>
        </w:rPr>
        <w:t>morale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autor,</w:t>
      </w:r>
      <w:r>
        <w:rPr>
          <w:color w:val="231F20"/>
          <w:spacing w:val="-7"/>
        </w:rPr>
        <w:t> </w:t>
      </w:r>
      <w:r>
        <w:rPr>
          <w:color w:val="231F20"/>
        </w:rPr>
        <w:t>dar</w:t>
      </w:r>
      <w:r>
        <w:rPr>
          <w:color w:val="231F20"/>
          <w:spacing w:val="-7"/>
        </w:rPr>
        <w:t> </w:t>
      </w:r>
      <w:r>
        <w:rPr>
          <w:color w:val="231F20"/>
        </w:rPr>
        <w:t>acestea</w:t>
      </w:r>
      <w:r>
        <w:rPr>
          <w:color w:val="231F20"/>
          <w:spacing w:val="-7"/>
        </w:rPr>
        <w:t> </w:t>
      </w:r>
      <w:r>
        <w:rPr>
          <w:color w:val="231F20"/>
        </w:rPr>
        <w:t>pot</w:t>
      </w:r>
      <w:r>
        <w:rPr>
          <w:color w:val="231F20"/>
          <w:spacing w:val="-4"/>
        </w:rPr>
        <w:t> </w:t>
      </w:r>
      <w:r>
        <w:rPr>
          <w:color w:val="231F20"/>
        </w:rPr>
        <w:t>fi</w:t>
      </w:r>
      <w:r>
        <w:rPr>
          <w:color w:val="231F20"/>
          <w:spacing w:val="-7"/>
        </w:rPr>
        <w:t> </w:t>
      </w:r>
      <w:r>
        <w:rPr>
          <w:color w:val="231F20"/>
        </w:rPr>
        <w:t>desprinse</w:t>
      </w:r>
      <w:r>
        <w:rPr>
          <w:color w:val="231F20"/>
          <w:spacing w:val="-7"/>
        </w:rPr>
        <w:t> </w:t>
      </w:r>
      <w:r>
        <w:rPr>
          <w:color w:val="231F20"/>
        </w:rPr>
        <w:t>din</w:t>
      </w:r>
      <w:r>
        <w:rPr>
          <w:color w:val="231F20"/>
          <w:spacing w:val="-7"/>
        </w:rPr>
        <w:t> </w:t>
      </w:r>
      <w:r>
        <w:rPr>
          <w:color w:val="231F20"/>
        </w:rPr>
        <w:t>unele</w:t>
      </w:r>
      <w:r>
        <w:rPr>
          <w:color w:val="231F20"/>
          <w:spacing w:val="-53"/>
        </w:rPr>
        <w:t> </w:t>
      </w:r>
      <w:r>
        <w:rPr>
          <w:color w:val="231F20"/>
        </w:rPr>
        <w:t>dispoziţii</w:t>
      </w:r>
      <w:r>
        <w:rPr>
          <w:color w:val="231F20"/>
          <w:spacing w:val="-9"/>
        </w:rPr>
        <w:t> </w:t>
      </w:r>
      <w:r>
        <w:rPr>
          <w:color w:val="231F20"/>
        </w:rPr>
        <w:t>legale.</w:t>
      </w:r>
      <w:r>
        <w:rPr>
          <w:color w:val="231F20"/>
          <w:spacing w:val="-7"/>
        </w:rPr>
        <w:t> </w:t>
      </w:r>
      <w:r>
        <w:rPr>
          <w:color w:val="231F20"/>
        </w:rPr>
        <w:t>Astfel:</w:t>
      </w:r>
    </w:p>
    <w:p>
      <w:pPr>
        <w:pStyle w:val="ListParagraph"/>
        <w:numPr>
          <w:ilvl w:val="0"/>
          <w:numId w:val="175"/>
        </w:numPr>
        <w:tabs>
          <w:tab w:pos="756" w:val="left" w:leader="none"/>
        </w:tabs>
        <w:spacing w:line="254" w:lineRule="auto" w:before="0" w:after="0"/>
        <w:ind w:left="277" w:right="272" w:firstLine="340"/>
        <w:jc w:val="both"/>
        <w:rPr>
          <w:sz w:val="21"/>
        </w:rPr>
      </w:pPr>
      <w:r>
        <w:rPr>
          <w:color w:val="231F20"/>
          <w:sz w:val="21"/>
        </w:rPr>
        <w:t>dreptul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moral de autor este strâns legat de persoana autorului: autorul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personal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exercită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dreptul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decide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dacă,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mod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cum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va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făcută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opera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publică,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numele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sub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opera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va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adusă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cunoştinţă,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modalitatea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acest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lucru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va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făcut,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precum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retractarea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(retragerea)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operei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divulgate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motive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lăsate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aprecierea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suverană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autorului;</w:t>
      </w:r>
    </w:p>
    <w:p>
      <w:pPr>
        <w:pStyle w:val="BodyText"/>
        <w:spacing w:line="252" w:lineRule="auto"/>
        <w:ind w:right="272"/>
      </w:pPr>
      <w:r>
        <w:rPr>
          <w:rFonts w:ascii="Arial" w:hAnsi="Arial"/>
          <w:b/>
          <w:color w:val="231F20"/>
          <w:w w:val="95"/>
        </w:rPr>
        <w:t>- </w:t>
      </w:r>
      <w:r>
        <w:rPr>
          <w:color w:val="231F20"/>
          <w:w w:val="95"/>
        </w:rPr>
        <w:t>dreptul moral al autorului este inalienabil şi neurmăribil (insesizabil): este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destinat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asigura</w:t>
      </w:r>
      <w:r>
        <w:rPr>
          <w:color w:val="231F20"/>
          <w:spacing w:val="-9"/>
        </w:rPr>
        <w:t> </w:t>
      </w:r>
      <w:r>
        <w:rPr>
          <w:color w:val="231F20"/>
        </w:rPr>
        <w:t>protecţia</w:t>
      </w:r>
      <w:r>
        <w:rPr>
          <w:color w:val="231F20"/>
          <w:spacing w:val="-9"/>
        </w:rPr>
        <w:t> </w:t>
      </w:r>
      <w:r>
        <w:rPr>
          <w:color w:val="231F20"/>
        </w:rPr>
        <w:t>personalităţii</w:t>
      </w:r>
      <w:r>
        <w:rPr>
          <w:color w:val="231F20"/>
          <w:spacing w:val="-9"/>
        </w:rPr>
        <w:t> </w:t>
      </w:r>
      <w:r>
        <w:rPr>
          <w:color w:val="231F20"/>
        </w:rPr>
        <w:t>autorului;</w:t>
      </w:r>
    </w:p>
    <w:p>
      <w:pPr>
        <w:pStyle w:val="ListParagraph"/>
        <w:numPr>
          <w:ilvl w:val="0"/>
          <w:numId w:val="191"/>
        </w:numPr>
        <w:tabs>
          <w:tab w:pos="753" w:val="left" w:leader="none"/>
        </w:tabs>
        <w:spacing w:line="254" w:lineRule="auto" w:before="0" w:after="0"/>
        <w:ind w:left="277" w:right="277" w:firstLine="340"/>
        <w:jc w:val="both"/>
        <w:rPr>
          <w:sz w:val="21"/>
        </w:rPr>
      </w:pPr>
      <w:r>
        <w:rPr>
          <w:color w:val="231F20"/>
          <w:sz w:val="21"/>
        </w:rPr>
        <w:t>drepturile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morale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autorilor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au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caracter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perpetuu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imprescriptibil: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utilizarea operei nu poate aduce atingere memoriei autorului, iar opera nu poa-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disociată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creatorul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ei,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chiar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încetat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viaţă.</w:t>
      </w:r>
    </w:p>
    <w:p>
      <w:pPr>
        <w:pStyle w:val="BodyText"/>
        <w:spacing w:line="254" w:lineRule="auto"/>
        <w:ind w:right="274" w:firstLine="410"/>
      </w:pPr>
      <w:r>
        <w:rPr>
          <w:color w:val="231F20"/>
        </w:rPr>
        <w:t>După moartea autorului, exerciţiul dreptului de a pretinde recunoaşterea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calităţii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autor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dreptului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pretinde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respectarea</w:t>
      </w:r>
      <w:r>
        <w:rPr>
          <w:color w:val="231F20"/>
          <w:spacing w:val="-12"/>
        </w:rPr>
        <w:t> </w:t>
      </w:r>
      <w:r>
        <w:rPr>
          <w:color w:val="231F20"/>
        </w:rPr>
        <w:t>integrităţii</w:t>
      </w:r>
      <w:r>
        <w:rPr>
          <w:color w:val="231F20"/>
          <w:spacing w:val="-12"/>
        </w:rPr>
        <w:t> </w:t>
      </w:r>
      <w:r>
        <w:rPr>
          <w:color w:val="231F20"/>
        </w:rPr>
        <w:t>operei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2" w:firstLine="0"/>
      </w:pPr>
      <w:r>
        <w:rPr>
          <w:color w:val="231F20"/>
          <w:w w:val="95"/>
        </w:rPr>
        <w:t>a se opune oricărei modificări şi atingeri care prejudiciază onoarea sau reputa-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ţia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autorului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transmit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prin</w:t>
      </w:r>
      <w:r>
        <w:rPr>
          <w:color w:val="231F20"/>
          <w:spacing w:val="-13"/>
        </w:rPr>
        <w:t> </w:t>
      </w:r>
      <w:r>
        <w:rPr>
          <w:color w:val="231F20"/>
        </w:rPr>
        <w:t>moştenire.</w:t>
      </w:r>
      <w:r>
        <w:rPr>
          <w:color w:val="231F20"/>
          <w:spacing w:val="-12"/>
        </w:rPr>
        <w:t> </w:t>
      </w:r>
      <w:r>
        <w:rPr>
          <w:color w:val="231F20"/>
        </w:rPr>
        <w:t>Imprescriptibilitatea</w:t>
      </w:r>
      <w:r>
        <w:rPr>
          <w:color w:val="231F20"/>
          <w:spacing w:val="-13"/>
        </w:rPr>
        <w:t> </w:t>
      </w:r>
      <w:r>
        <w:rPr>
          <w:color w:val="231F20"/>
        </w:rPr>
        <w:t>drepturilor</w:t>
      </w:r>
      <w:r>
        <w:rPr>
          <w:color w:val="231F20"/>
          <w:spacing w:val="-12"/>
        </w:rPr>
        <w:t> </w:t>
      </w:r>
      <w:r>
        <w:rPr>
          <w:color w:val="231F20"/>
        </w:rPr>
        <w:t>morale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înseamnă că ele pot fi exercitate atât timp, cât opera rămâne în memoria oame-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nilor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face</w:t>
      </w:r>
      <w:r>
        <w:rPr>
          <w:color w:val="231F20"/>
          <w:spacing w:val="-8"/>
        </w:rPr>
        <w:t> </w:t>
      </w:r>
      <w:r>
        <w:rPr>
          <w:color w:val="231F20"/>
        </w:rPr>
        <w:t>obiectul</w:t>
      </w:r>
      <w:r>
        <w:rPr>
          <w:color w:val="231F20"/>
          <w:spacing w:val="-8"/>
        </w:rPr>
        <w:t> </w:t>
      </w:r>
      <w:r>
        <w:rPr>
          <w:color w:val="231F20"/>
        </w:rPr>
        <w:t>unei</w:t>
      </w:r>
      <w:r>
        <w:rPr>
          <w:color w:val="231F20"/>
          <w:spacing w:val="-9"/>
        </w:rPr>
        <w:t> </w:t>
      </w:r>
      <w:r>
        <w:rPr>
          <w:color w:val="231F20"/>
        </w:rPr>
        <w:t>exploatări.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După cum am menţionat, drepturile morale protejează legătura ce există</w:t>
      </w:r>
      <w:r>
        <w:rPr>
          <w:color w:val="231F20"/>
          <w:spacing w:val="-53"/>
        </w:rPr>
        <w:t> </w:t>
      </w:r>
      <w:r>
        <w:rPr>
          <w:color w:val="231F20"/>
        </w:rPr>
        <w:t>între</w:t>
      </w:r>
      <w:r>
        <w:rPr>
          <w:color w:val="231F20"/>
          <w:spacing w:val="-13"/>
        </w:rPr>
        <w:t> </w:t>
      </w:r>
      <w:r>
        <w:rPr>
          <w:color w:val="231F20"/>
        </w:rPr>
        <w:t>personalitatea</w:t>
      </w:r>
      <w:r>
        <w:rPr>
          <w:color w:val="231F20"/>
          <w:spacing w:val="-13"/>
        </w:rPr>
        <w:t> </w:t>
      </w:r>
      <w:r>
        <w:rPr>
          <w:color w:val="231F20"/>
        </w:rPr>
        <w:t>autorului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opera</w:t>
      </w:r>
      <w:r>
        <w:rPr>
          <w:color w:val="231F20"/>
          <w:spacing w:val="-13"/>
        </w:rPr>
        <w:t> </w:t>
      </w:r>
      <w:r>
        <w:rPr>
          <w:color w:val="231F20"/>
        </w:rPr>
        <w:t>ce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referă,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special,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dreptul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pa-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ternitate, considerat drept fundamental. Acest drept asigură posibilitatea auto-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rului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cere</w:t>
      </w:r>
      <w:r>
        <w:rPr>
          <w:color w:val="231F20"/>
          <w:spacing w:val="-6"/>
        </w:rPr>
        <w:t> </w:t>
      </w:r>
      <w:r>
        <w:rPr>
          <w:color w:val="231F20"/>
        </w:rPr>
        <w:t>recunoaşterea</w:t>
      </w:r>
      <w:r>
        <w:rPr>
          <w:color w:val="231F20"/>
          <w:spacing w:val="-6"/>
        </w:rPr>
        <w:t> </w:t>
      </w:r>
      <w:r>
        <w:rPr>
          <w:color w:val="231F20"/>
        </w:rPr>
        <w:t>calităţii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autor,</w:t>
      </w:r>
      <w:r>
        <w:rPr>
          <w:color w:val="231F20"/>
          <w:spacing w:val="-5"/>
        </w:rPr>
        <w:t> </w:t>
      </w:r>
      <w:r>
        <w:rPr>
          <w:color w:val="231F20"/>
        </w:rPr>
        <w:t>dreptul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nume,</w:t>
      </w:r>
      <w:r>
        <w:rPr>
          <w:color w:val="231F20"/>
          <w:spacing w:val="-5"/>
        </w:rPr>
        <w:t> </w:t>
      </w:r>
      <w:r>
        <w:rPr>
          <w:color w:val="231F20"/>
        </w:rPr>
        <w:t>adică</w:t>
      </w:r>
      <w:r>
        <w:rPr>
          <w:color w:val="231F20"/>
          <w:spacing w:val="-6"/>
        </w:rPr>
        <w:t> </w:t>
      </w:r>
      <w:r>
        <w:rPr>
          <w:color w:val="231F20"/>
        </w:rPr>
        <w:t>dreptul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decide</w:t>
      </w:r>
      <w:r>
        <w:rPr>
          <w:color w:val="231F20"/>
          <w:spacing w:val="-4"/>
        </w:rPr>
        <w:t> </w:t>
      </w:r>
      <w:r>
        <w:rPr>
          <w:color w:val="231F20"/>
        </w:rPr>
        <w:t>sub</w:t>
      </w:r>
      <w:r>
        <w:rPr>
          <w:color w:val="231F20"/>
          <w:spacing w:val="-3"/>
        </w:rPr>
        <w:t> </w:t>
      </w:r>
      <w:r>
        <w:rPr>
          <w:color w:val="231F20"/>
        </w:rPr>
        <w:t>ce</w:t>
      </w:r>
      <w:r>
        <w:rPr>
          <w:color w:val="231F20"/>
          <w:spacing w:val="-4"/>
        </w:rPr>
        <w:t> </w:t>
      </w:r>
      <w:r>
        <w:rPr>
          <w:color w:val="231F20"/>
        </w:rPr>
        <w:t>nume</w:t>
      </w:r>
      <w:r>
        <w:rPr>
          <w:color w:val="231F20"/>
          <w:spacing w:val="-3"/>
        </w:rPr>
        <w:t> </w:t>
      </w:r>
      <w:r>
        <w:rPr>
          <w:color w:val="231F20"/>
        </w:rPr>
        <w:t>va</w:t>
      </w:r>
      <w:r>
        <w:rPr>
          <w:color w:val="231F20"/>
          <w:spacing w:val="-3"/>
        </w:rPr>
        <w:t> </w:t>
      </w:r>
      <w:r>
        <w:rPr>
          <w:color w:val="231F20"/>
        </w:rPr>
        <w:t>fi</w:t>
      </w:r>
      <w:r>
        <w:rPr>
          <w:color w:val="231F20"/>
          <w:spacing w:val="-3"/>
        </w:rPr>
        <w:t> </w:t>
      </w:r>
      <w:r>
        <w:rPr>
          <w:color w:val="231F20"/>
        </w:rPr>
        <w:t>publicată</w:t>
      </w:r>
      <w:r>
        <w:rPr>
          <w:color w:val="231F20"/>
          <w:spacing w:val="-4"/>
        </w:rPr>
        <w:t> </w:t>
      </w:r>
      <w:r>
        <w:rPr>
          <w:color w:val="231F20"/>
        </w:rPr>
        <w:t>opera,</w:t>
      </w:r>
      <w:r>
        <w:rPr>
          <w:color w:val="231F20"/>
          <w:spacing w:val="-3"/>
        </w:rPr>
        <w:t> </w:t>
      </w:r>
      <w:r>
        <w:rPr>
          <w:color w:val="231F20"/>
        </w:rPr>
        <w:t>dreptul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cere</w:t>
      </w:r>
      <w:r>
        <w:rPr>
          <w:color w:val="231F20"/>
          <w:spacing w:val="-3"/>
        </w:rPr>
        <w:t> </w:t>
      </w:r>
      <w:r>
        <w:rPr>
          <w:color w:val="231F20"/>
        </w:rPr>
        <w:t>respectarea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integrităţii operei sale, precum şi respectarea bunei reputaţii a autorului, dreptul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publicarea</w:t>
      </w:r>
      <w:r>
        <w:rPr>
          <w:color w:val="231F20"/>
          <w:spacing w:val="-9"/>
        </w:rPr>
        <w:t> </w:t>
      </w:r>
      <w:r>
        <w:rPr>
          <w:color w:val="231F20"/>
        </w:rPr>
        <w:t>operei,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prevede</w:t>
      </w:r>
      <w:r>
        <w:rPr>
          <w:color w:val="231F20"/>
          <w:spacing w:val="-9"/>
        </w:rPr>
        <w:t> </w:t>
      </w:r>
      <w:r>
        <w:rPr>
          <w:color w:val="231F20"/>
        </w:rPr>
        <w:t>că</w:t>
      </w:r>
      <w:r>
        <w:rPr>
          <w:color w:val="231F20"/>
          <w:spacing w:val="-9"/>
        </w:rPr>
        <w:t> </w:t>
      </w:r>
      <w:r>
        <w:rPr>
          <w:color w:val="231F20"/>
        </w:rPr>
        <w:t>doar</w:t>
      </w:r>
      <w:r>
        <w:rPr>
          <w:color w:val="231F20"/>
          <w:spacing w:val="-9"/>
        </w:rPr>
        <w:t> </w:t>
      </w:r>
      <w:r>
        <w:rPr>
          <w:color w:val="231F20"/>
        </w:rPr>
        <w:t>autorul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împuternicit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decidă</w:t>
      </w:r>
      <w:r>
        <w:rPr>
          <w:color w:val="231F20"/>
          <w:spacing w:val="-54"/>
        </w:rPr>
        <w:t> </w:t>
      </w:r>
      <w:r>
        <w:rPr>
          <w:color w:val="231F20"/>
        </w:rPr>
        <w:t>când,</w:t>
      </w:r>
      <w:r>
        <w:rPr>
          <w:color w:val="231F20"/>
          <w:spacing w:val="-10"/>
        </w:rPr>
        <w:t> </w:t>
      </w:r>
      <w:r>
        <w:rPr>
          <w:color w:val="231F20"/>
        </w:rPr>
        <w:t>unde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ce</w:t>
      </w:r>
      <w:r>
        <w:rPr>
          <w:color w:val="231F20"/>
          <w:spacing w:val="-10"/>
        </w:rPr>
        <w:t> </w:t>
      </w:r>
      <w:r>
        <w:rPr>
          <w:color w:val="231F20"/>
        </w:rPr>
        <w:t>formă</w:t>
      </w:r>
      <w:r>
        <w:rPr>
          <w:color w:val="231F20"/>
          <w:spacing w:val="-9"/>
        </w:rPr>
        <w:t> </w:t>
      </w:r>
      <w:r>
        <w:rPr>
          <w:color w:val="231F20"/>
        </w:rPr>
        <w:t>va</w:t>
      </w:r>
      <w:r>
        <w:rPr>
          <w:color w:val="231F20"/>
          <w:spacing w:val="-9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publicată</w:t>
      </w:r>
      <w:r>
        <w:rPr>
          <w:color w:val="231F20"/>
          <w:spacing w:val="-9"/>
        </w:rPr>
        <w:t> </w:t>
      </w:r>
      <w:r>
        <w:rPr>
          <w:color w:val="231F20"/>
        </w:rPr>
        <w:t>opera.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Caracterul</w:t>
      </w:r>
      <w:r>
        <w:rPr>
          <w:color w:val="231F20"/>
          <w:spacing w:val="-10"/>
        </w:rPr>
        <w:t> </w:t>
      </w:r>
      <w:r>
        <w:rPr>
          <w:color w:val="231F20"/>
        </w:rPr>
        <w:t>nelimitat</w:t>
      </w:r>
      <w:r>
        <w:rPr>
          <w:color w:val="231F20"/>
          <w:spacing w:val="-9"/>
        </w:rPr>
        <w:t> </w:t>
      </w:r>
      <w:r>
        <w:rPr>
          <w:color w:val="231F20"/>
        </w:rPr>
        <w:t>reiese</w:t>
      </w:r>
      <w:r>
        <w:rPr>
          <w:color w:val="231F20"/>
          <w:spacing w:val="-9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esenţa</w:t>
      </w:r>
      <w:r>
        <w:rPr>
          <w:color w:val="231F20"/>
          <w:spacing w:val="-9"/>
        </w:rPr>
        <w:t> </w:t>
      </w:r>
      <w:r>
        <w:rPr>
          <w:color w:val="231F20"/>
        </w:rPr>
        <w:t>operei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eternă.</w:t>
      </w:r>
      <w:r>
        <w:rPr>
          <w:color w:val="231F20"/>
          <w:spacing w:val="-9"/>
        </w:rPr>
        <w:t> </w:t>
      </w:r>
      <w:r>
        <w:rPr>
          <w:color w:val="231F20"/>
        </w:rPr>
        <w:t>Aceasta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54"/>
        </w:rPr>
        <w:t> </w:t>
      </w:r>
      <w:r>
        <w:rPr>
          <w:color w:val="231F20"/>
        </w:rPr>
        <w:t>manifestă</w:t>
      </w:r>
      <w:r>
        <w:rPr>
          <w:color w:val="231F20"/>
          <w:spacing w:val="-5"/>
        </w:rPr>
        <w:t> </w:t>
      </w:r>
      <w:r>
        <w:rPr>
          <w:color w:val="231F20"/>
        </w:rPr>
        <w:t>prin</w:t>
      </w:r>
      <w:r>
        <w:rPr>
          <w:color w:val="231F20"/>
          <w:spacing w:val="-4"/>
        </w:rPr>
        <w:t> </w:t>
      </w:r>
      <w:r>
        <w:rPr>
          <w:color w:val="231F20"/>
        </w:rPr>
        <w:t>faptul</w:t>
      </w:r>
      <w:r>
        <w:rPr>
          <w:color w:val="231F20"/>
          <w:spacing w:val="-4"/>
        </w:rPr>
        <w:t> </w:t>
      </w:r>
      <w:r>
        <w:rPr>
          <w:color w:val="231F20"/>
        </w:rPr>
        <w:t>că</w:t>
      </w:r>
      <w:r>
        <w:rPr>
          <w:color w:val="231F20"/>
          <w:spacing w:val="-4"/>
        </w:rPr>
        <w:t> </w:t>
      </w:r>
      <w:r>
        <w:rPr>
          <w:color w:val="231F20"/>
        </w:rPr>
        <w:t>opera</w:t>
      </w:r>
      <w:r>
        <w:rPr>
          <w:color w:val="231F20"/>
          <w:spacing w:val="-4"/>
        </w:rPr>
        <w:t> </w:t>
      </w:r>
      <w:r>
        <w:rPr>
          <w:color w:val="231F20"/>
        </w:rPr>
        <w:t>poate</w:t>
      </w:r>
      <w:r>
        <w:rPr>
          <w:color w:val="231F20"/>
          <w:spacing w:val="-5"/>
        </w:rPr>
        <w:t> </w:t>
      </w:r>
      <w:r>
        <w:rPr>
          <w:color w:val="231F20"/>
        </w:rPr>
        <w:t>fi</w:t>
      </w:r>
      <w:r>
        <w:rPr>
          <w:color w:val="231F20"/>
          <w:spacing w:val="-5"/>
        </w:rPr>
        <w:t> </w:t>
      </w:r>
      <w:r>
        <w:rPr>
          <w:color w:val="231F20"/>
        </w:rPr>
        <w:t>publicată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după</w:t>
      </w:r>
      <w:r>
        <w:rPr>
          <w:color w:val="231F20"/>
          <w:spacing w:val="-4"/>
        </w:rPr>
        <w:t> </w:t>
      </w:r>
      <w:r>
        <w:rPr>
          <w:color w:val="231F20"/>
        </w:rPr>
        <w:t>moartea</w:t>
      </w:r>
      <w:r>
        <w:rPr>
          <w:color w:val="231F20"/>
          <w:spacing w:val="-5"/>
        </w:rPr>
        <w:t> </w:t>
      </w:r>
      <w:r>
        <w:rPr>
          <w:color w:val="231F20"/>
        </w:rPr>
        <w:t>autorului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succesorii în drepturi. Drepturile sunt inalienabile şi nu pot fi înstrăinate anu-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datorită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naturii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juridice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acestor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drepturi.</w:t>
      </w:r>
      <w:r>
        <w:rPr>
          <w:color w:val="231F20"/>
          <w:spacing w:val="-13"/>
        </w:rPr>
        <w:t> </w:t>
      </w:r>
      <w:r>
        <w:rPr>
          <w:color w:val="231F20"/>
        </w:rPr>
        <w:t>Caracterul</w:t>
      </w:r>
      <w:r>
        <w:rPr>
          <w:color w:val="231F20"/>
          <w:spacing w:val="-13"/>
        </w:rPr>
        <w:t> </w:t>
      </w:r>
      <w:r>
        <w:rPr>
          <w:color w:val="231F20"/>
        </w:rPr>
        <w:t>imposibilităţii</w:t>
      </w:r>
      <w:r>
        <w:rPr>
          <w:color w:val="231F20"/>
          <w:spacing w:val="-13"/>
        </w:rPr>
        <w:t> </w:t>
      </w:r>
      <w:r>
        <w:rPr>
          <w:color w:val="231F20"/>
        </w:rPr>
        <w:t>însuşirii</w:t>
      </w:r>
      <w:r>
        <w:rPr>
          <w:color w:val="231F20"/>
          <w:spacing w:val="1"/>
        </w:rPr>
        <w:t> </w:t>
      </w:r>
      <w:r>
        <w:rPr>
          <w:color w:val="231F20"/>
        </w:rPr>
        <w:t>acestor</w:t>
      </w:r>
      <w:r>
        <w:rPr>
          <w:color w:val="231F20"/>
          <w:spacing w:val="-13"/>
        </w:rPr>
        <w:t> </w:t>
      </w:r>
      <w:r>
        <w:rPr>
          <w:color w:val="231F20"/>
        </w:rPr>
        <w:t>drepturi</w:t>
      </w:r>
      <w:r>
        <w:rPr>
          <w:color w:val="231F20"/>
          <w:spacing w:val="31"/>
        </w:rPr>
        <w:t> </w:t>
      </w:r>
      <w:r>
        <w:rPr>
          <w:color w:val="231F20"/>
        </w:rPr>
        <w:t>rezultă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caracterul</w:t>
      </w:r>
      <w:r>
        <w:rPr>
          <w:color w:val="231F20"/>
          <w:spacing w:val="-13"/>
        </w:rPr>
        <w:t> </w:t>
      </w:r>
      <w:r>
        <w:rPr>
          <w:color w:val="231F20"/>
        </w:rPr>
        <w:t>inalienabil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dreptului</w:t>
      </w:r>
      <w:r>
        <w:rPr>
          <w:color w:val="231F20"/>
          <w:spacing w:val="-12"/>
        </w:rPr>
        <w:t> </w:t>
      </w:r>
      <w:r>
        <w:rPr>
          <w:color w:val="231F20"/>
        </w:rPr>
        <w:t>moral.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Astfel,</w:t>
      </w:r>
      <w:r>
        <w:rPr>
          <w:color w:val="231F20"/>
          <w:spacing w:val="-10"/>
        </w:rPr>
        <w:t> </w:t>
      </w:r>
      <w:r>
        <w:rPr>
          <w:color w:val="231F20"/>
        </w:rPr>
        <w:t>dreptul</w:t>
      </w:r>
      <w:r>
        <w:rPr>
          <w:color w:val="231F20"/>
          <w:spacing w:val="-10"/>
        </w:rPr>
        <w:t> </w:t>
      </w:r>
      <w:r>
        <w:rPr>
          <w:color w:val="231F20"/>
        </w:rPr>
        <w:t>moral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drept</w:t>
      </w:r>
      <w:r>
        <w:rPr>
          <w:color w:val="231F20"/>
          <w:spacing w:val="-10"/>
        </w:rPr>
        <w:t> </w:t>
      </w:r>
      <w:r>
        <w:rPr>
          <w:color w:val="231F20"/>
        </w:rPr>
        <w:t>absolut,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caracter</w:t>
      </w:r>
      <w:r>
        <w:rPr>
          <w:color w:val="231F20"/>
          <w:spacing w:val="-10"/>
        </w:rPr>
        <w:t> </w:t>
      </w:r>
      <w:r>
        <w:rPr>
          <w:color w:val="231F20"/>
        </w:rPr>
        <w:t>perpetuu</w:t>
      </w:r>
      <w:r>
        <w:rPr>
          <w:color w:val="231F20"/>
          <w:spacing w:val="-10"/>
        </w:rPr>
        <w:t> </w:t>
      </w:r>
      <w:r>
        <w:rPr>
          <w:color w:val="231F20"/>
        </w:rPr>
        <w:t>strâns</w:t>
      </w:r>
      <w:r>
        <w:rPr>
          <w:color w:val="231F20"/>
          <w:spacing w:val="-10"/>
        </w:rPr>
        <w:t> </w:t>
      </w:r>
      <w:r>
        <w:rPr>
          <w:color w:val="231F20"/>
        </w:rPr>
        <w:t>le-</w:t>
      </w:r>
      <w:r>
        <w:rPr>
          <w:color w:val="231F20"/>
          <w:spacing w:val="-53"/>
        </w:rPr>
        <w:t> </w:t>
      </w:r>
      <w:r>
        <w:rPr>
          <w:color w:val="231F20"/>
        </w:rPr>
        <w:t>gat de persoana autorului, şi dreptul la acţiune pentru apărarea sa în justiţie,</w:t>
      </w:r>
      <w:r>
        <w:rPr>
          <w:color w:val="231F20"/>
          <w:spacing w:val="-53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nu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stinge</w:t>
      </w:r>
      <w:r>
        <w:rPr>
          <w:color w:val="231F20"/>
          <w:spacing w:val="-10"/>
        </w:rPr>
        <w:t> </w:t>
      </w:r>
      <w:r>
        <w:rPr>
          <w:color w:val="231F20"/>
        </w:rPr>
        <w:t>oricât</w:t>
      </w:r>
      <w:r>
        <w:rPr>
          <w:color w:val="231F20"/>
          <w:spacing w:val="-10"/>
        </w:rPr>
        <w:t> </w:t>
      </w:r>
      <w:r>
        <w:rPr>
          <w:color w:val="231F20"/>
        </w:rPr>
        <w:t>timp</w:t>
      </w:r>
      <w:r>
        <w:rPr>
          <w:color w:val="231F20"/>
          <w:spacing w:val="-10"/>
        </w:rPr>
        <w:t> </w:t>
      </w:r>
      <w:r>
        <w:rPr>
          <w:color w:val="231F20"/>
        </w:rPr>
        <w:t>ar</w:t>
      </w:r>
      <w:r>
        <w:rPr>
          <w:color w:val="231F20"/>
          <w:spacing w:val="-10"/>
        </w:rPr>
        <w:t> </w:t>
      </w:r>
      <w:r>
        <w:rPr>
          <w:color w:val="231F20"/>
        </w:rPr>
        <w:t>trece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încălcarea</w:t>
      </w:r>
      <w:r>
        <w:rPr>
          <w:color w:val="231F20"/>
          <w:spacing w:val="-9"/>
        </w:rPr>
        <w:t> </w:t>
      </w:r>
      <w:r>
        <w:rPr>
          <w:color w:val="231F20"/>
        </w:rPr>
        <w:t>sa.</w:t>
      </w:r>
    </w:p>
    <w:p>
      <w:pPr>
        <w:pStyle w:val="BodyText"/>
        <w:spacing w:line="252" w:lineRule="auto"/>
        <w:ind w:right="275"/>
      </w:pPr>
      <w:r>
        <w:rPr>
          <w:color w:val="231F20"/>
          <w:w w:val="95"/>
        </w:rPr>
        <w:t>Faptul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drepturile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morale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imprescriptibile,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prevăzut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art.10(2)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 Legii nr.139/2010 şi semnifică precum că ele nu dispar din motivul că nu sunt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valorificate, adică dacă opera nu este valorificată o anumită perioadă, autorul nu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limitat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exercitarea</w:t>
      </w:r>
      <w:r>
        <w:rPr>
          <w:color w:val="231F20"/>
          <w:spacing w:val="-9"/>
        </w:rPr>
        <w:t> </w:t>
      </w:r>
      <w:r>
        <w:rPr>
          <w:color w:val="231F20"/>
        </w:rPr>
        <w:t>drepturilor</w:t>
      </w:r>
      <w:r>
        <w:rPr>
          <w:color w:val="231F20"/>
          <w:spacing w:val="-10"/>
        </w:rPr>
        <w:t> </w:t>
      </w:r>
      <w:r>
        <w:rPr>
          <w:color w:val="231F20"/>
        </w:rPr>
        <w:t>sale</w:t>
      </w:r>
      <w:r>
        <w:rPr>
          <w:color w:val="231F20"/>
          <w:spacing w:val="-8"/>
        </w:rPr>
        <w:t> </w:t>
      </w:r>
      <w:r>
        <w:rPr>
          <w:color w:val="231F20"/>
        </w:rPr>
        <w:t>morale.</w:t>
      </w:r>
    </w:p>
    <w:p>
      <w:pPr>
        <w:pStyle w:val="BodyText"/>
        <w:spacing w:line="252" w:lineRule="auto"/>
        <w:ind w:right="273"/>
      </w:pPr>
      <w:r>
        <w:rPr>
          <w:color w:val="231F20"/>
        </w:rPr>
        <w:t>Caracterul</w:t>
      </w:r>
      <w:r>
        <w:rPr>
          <w:color w:val="231F20"/>
          <w:spacing w:val="-7"/>
        </w:rPr>
        <w:t> </w:t>
      </w:r>
      <w:r>
        <w:rPr>
          <w:color w:val="231F20"/>
        </w:rPr>
        <w:t>perpetuu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dreptului</w:t>
      </w:r>
      <w:r>
        <w:rPr>
          <w:color w:val="231F20"/>
          <w:spacing w:val="-7"/>
        </w:rPr>
        <w:t> </w:t>
      </w:r>
      <w:r>
        <w:rPr>
          <w:color w:val="231F20"/>
        </w:rPr>
        <w:t>moral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prevăzut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art.23</w:t>
      </w:r>
      <w:r>
        <w:rPr>
          <w:color w:val="231F20"/>
          <w:spacing w:val="-7"/>
        </w:rPr>
        <w:t> </w:t>
      </w:r>
      <w:r>
        <w:rPr>
          <w:color w:val="231F20"/>
        </w:rPr>
        <w:t>(10)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Legii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nr.139/2010, care stabileşte că drepturile personale (morale) ale autorului sunt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protejate pe termen nelimitat. Aceste drepturi pot fi transmise prin moştenire şi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ocrotirea lor după decesul autorului este exercitată de moştenitor sau de orga-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nizaţiile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gestiune</w:t>
      </w:r>
      <w:r>
        <w:rPr>
          <w:color w:val="231F20"/>
          <w:spacing w:val="-10"/>
        </w:rPr>
        <w:t> </w:t>
      </w:r>
      <w:r>
        <w:rPr>
          <w:color w:val="231F20"/>
        </w:rPr>
        <w:t>colectivă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drepturilor</w:t>
      </w:r>
      <w:r>
        <w:rPr>
          <w:color w:val="231F20"/>
          <w:spacing w:val="-11"/>
        </w:rPr>
        <w:t> </w:t>
      </w:r>
      <w:r>
        <w:rPr>
          <w:color w:val="231F20"/>
        </w:rPr>
        <w:t>patrimoniale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autor.</w:t>
      </w:r>
    </w:p>
    <w:p>
      <w:pPr>
        <w:pStyle w:val="BodyText"/>
        <w:spacing w:line="252" w:lineRule="auto"/>
        <w:ind w:right="275"/>
      </w:pPr>
      <w:r>
        <w:rPr>
          <w:color w:val="231F20"/>
          <w:w w:val="95"/>
        </w:rPr>
        <w:t>Legea nr.139/2010 prevede că autorul unei opere beneficiază de următoa-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rele</w:t>
      </w:r>
      <w:r>
        <w:rPr>
          <w:color w:val="231F20"/>
          <w:spacing w:val="-8"/>
        </w:rPr>
        <w:t> </w:t>
      </w:r>
      <w:r>
        <w:rPr>
          <w:color w:val="231F20"/>
        </w:rPr>
        <w:t>drepturi</w:t>
      </w:r>
      <w:r>
        <w:rPr>
          <w:color w:val="231F20"/>
          <w:spacing w:val="-9"/>
        </w:rPr>
        <w:t> </w:t>
      </w:r>
      <w:r>
        <w:rPr>
          <w:color w:val="231F20"/>
        </w:rPr>
        <w:t>morale:</w:t>
      </w:r>
    </w:p>
    <w:p>
      <w:pPr>
        <w:pStyle w:val="ListParagraph"/>
        <w:numPr>
          <w:ilvl w:val="0"/>
          <w:numId w:val="192"/>
        </w:numPr>
        <w:tabs>
          <w:tab w:pos="834" w:val="left" w:leader="none"/>
        </w:tabs>
        <w:spacing w:line="237" w:lineRule="exact" w:before="0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dreptul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paternitate;</w:t>
      </w:r>
    </w:p>
    <w:p>
      <w:pPr>
        <w:pStyle w:val="ListParagraph"/>
        <w:numPr>
          <w:ilvl w:val="0"/>
          <w:numId w:val="192"/>
        </w:numPr>
        <w:tabs>
          <w:tab w:pos="839" w:val="left" w:leader="none"/>
        </w:tabs>
        <w:spacing w:line="240" w:lineRule="auto" w:before="0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dreptul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nume;</w:t>
      </w:r>
    </w:p>
    <w:p>
      <w:pPr>
        <w:pStyle w:val="ListParagraph"/>
        <w:numPr>
          <w:ilvl w:val="0"/>
          <w:numId w:val="192"/>
        </w:numPr>
        <w:tabs>
          <w:tab w:pos="823" w:val="left" w:leader="none"/>
        </w:tabs>
        <w:spacing w:line="240" w:lineRule="auto" w:before="0" w:after="0"/>
        <w:ind w:left="822" w:right="0" w:hanging="206"/>
        <w:jc w:val="left"/>
        <w:rPr>
          <w:sz w:val="21"/>
        </w:rPr>
      </w:pPr>
      <w:r>
        <w:rPr>
          <w:color w:val="231F20"/>
          <w:w w:val="95"/>
          <w:sz w:val="21"/>
        </w:rPr>
        <w:t>dreptul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respectarea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integrităţii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operei;</w:t>
      </w:r>
    </w:p>
    <w:p>
      <w:pPr>
        <w:pStyle w:val="ListParagraph"/>
        <w:numPr>
          <w:ilvl w:val="0"/>
          <w:numId w:val="192"/>
        </w:numPr>
        <w:tabs>
          <w:tab w:pos="840" w:val="left" w:leader="none"/>
        </w:tabs>
        <w:spacing w:line="240" w:lineRule="auto" w:before="8" w:after="0"/>
        <w:ind w:left="839" w:right="0" w:hanging="223"/>
        <w:jc w:val="left"/>
        <w:rPr>
          <w:sz w:val="21"/>
        </w:rPr>
      </w:pPr>
      <w:r>
        <w:rPr>
          <w:color w:val="231F20"/>
          <w:w w:val="95"/>
          <w:sz w:val="21"/>
        </w:rPr>
        <w:t>dreptul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divulgarea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operei;</w:t>
      </w:r>
    </w:p>
    <w:p>
      <w:pPr>
        <w:pStyle w:val="ListParagraph"/>
        <w:numPr>
          <w:ilvl w:val="0"/>
          <w:numId w:val="192"/>
        </w:numPr>
        <w:tabs>
          <w:tab w:pos="834" w:val="left" w:leader="none"/>
        </w:tabs>
        <w:spacing w:line="240" w:lineRule="auto" w:before="13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dreptul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retractarea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operei.</w:t>
      </w:r>
    </w:p>
    <w:p>
      <w:pPr>
        <w:spacing w:before="71"/>
        <w:ind w:left="617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w w:val="90"/>
          <w:sz w:val="22"/>
        </w:rPr>
        <w:t>Dreptul</w:t>
      </w:r>
      <w:r>
        <w:rPr>
          <w:rFonts w:ascii="Arial"/>
          <w:b/>
          <w:color w:val="231F20"/>
          <w:spacing w:val="-4"/>
          <w:w w:val="90"/>
          <w:sz w:val="22"/>
        </w:rPr>
        <w:t> </w:t>
      </w:r>
      <w:r>
        <w:rPr>
          <w:rFonts w:ascii="Arial"/>
          <w:b/>
          <w:color w:val="231F20"/>
          <w:w w:val="90"/>
          <w:sz w:val="22"/>
        </w:rPr>
        <w:t>la</w:t>
      </w:r>
      <w:r>
        <w:rPr>
          <w:rFonts w:ascii="Arial"/>
          <w:b/>
          <w:color w:val="231F20"/>
          <w:spacing w:val="-3"/>
          <w:w w:val="90"/>
          <w:sz w:val="22"/>
        </w:rPr>
        <w:t> </w:t>
      </w:r>
      <w:r>
        <w:rPr>
          <w:rFonts w:ascii="Arial"/>
          <w:b/>
          <w:color w:val="231F20"/>
          <w:w w:val="90"/>
          <w:sz w:val="22"/>
        </w:rPr>
        <w:t>paternitate</w:t>
      </w:r>
    </w:p>
    <w:p>
      <w:pPr>
        <w:pStyle w:val="BodyText"/>
        <w:spacing w:line="252" w:lineRule="auto" w:before="65"/>
        <w:ind w:right="275"/>
      </w:pPr>
      <w:r>
        <w:rPr>
          <w:color w:val="231F20"/>
          <w:spacing w:val="-1"/>
        </w:rPr>
        <w:t>Unul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valoroase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drepturi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obţine</w:t>
      </w:r>
      <w:r>
        <w:rPr>
          <w:color w:val="231F20"/>
          <w:spacing w:val="-13"/>
        </w:rPr>
        <w:t> </w:t>
      </w:r>
      <w:r>
        <w:rPr>
          <w:color w:val="231F20"/>
        </w:rPr>
        <w:t>autorul</w:t>
      </w:r>
      <w:r>
        <w:rPr>
          <w:color w:val="231F20"/>
          <w:spacing w:val="-13"/>
        </w:rPr>
        <w:t> </w:t>
      </w:r>
      <w:r>
        <w:rPr>
          <w:color w:val="231F20"/>
        </w:rPr>
        <w:t>odată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2"/>
        </w:rPr>
        <w:t> </w:t>
      </w:r>
      <w:r>
        <w:rPr>
          <w:color w:val="231F20"/>
        </w:rPr>
        <w:t>cre-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area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operei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dreptul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paternitate.</w:t>
      </w:r>
      <w:r>
        <w:rPr>
          <w:color w:val="231F20"/>
          <w:spacing w:val="-12"/>
        </w:rPr>
        <w:t> </w:t>
      </w:r>
      <w:r>
        <w:rPr>
          <w:color w:val="231F20"/>
        </w:rPr>
        <w:t>Acesta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numit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dreptul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cali-</w:t>
      </w:r>
      <w:r>
        <w:rPr>
          <w:color w:val="231F20"/>
          <w:spacing w:val="-53"/>
        </w:rPr>
        <w:t> </w:t>
      </w:r>
      <w:r>
        <w:rPr>
          <w:color w:val="231F20"/>
        </w:rPr>
        <w:t>tatea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autor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întemeiază</w:t>
      </w:r>
      <w:r>
        <w:rPr>
          <w:color w:val="231F20"/>
          <w:spacing w:val="-11"/>
        </w:rPr>
        <w:t> </w:t>
      </w:r>
      <w:r>
        <w:rPr>
          <w:color w:val="231F20"/>
        </w:rPr>
        <w:t>pe</w:t>
      </w:r>
      <w:r>
        <w:rPr>
          <w:color w:val="231F20"/>
          <w:spacing w:val="-12"/>
        </w:rPr>
        <w:t> </w:t>
      </w:r>
      <w:r>
        <w:rPr>
          <w:color w:val="231F20"/>
        </w:rPr>
        <w:t>necesitatea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respecta</w:t>
      </w:r>
      <w:r>
        <w:rPr>
          <w:color w:val="231F20"/>
          <w:spacing w:val="-12"/>
        </w:rPr>
        <w:t> </w:t>
      </w:r>
      <w:r>
        <w:rPr>
          <w:color w:val="231F20"/>
        </w:rPr>
        <w:t>legătura</w:t>
      </w:r>
      <w:r>
        <w:rPr>
          <w:color w:val="231F20"/>
          <w:spacing w:val="-11"/>
        </w:rPr>
        <w:t> </w:t>
      </w:r>
      <w:r>
        <w:rPr>
          <w:color w:val="231F20"/>
        </w:rPr>
        <w:t>firească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dintre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creator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opera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sa.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Opera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fiind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rezultatul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exclusiv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activităţii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intelectua-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le de creaţie a autorului, este şi firesc să i se recunoască acestuia dreptul moral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recunoscut</w:t>
      </w:r>
      <w:r>
        <w:rPr>
          <w:color w:val="231F20"/>
          <w:spacing w:val="-10"/>
        </w:rPr>
        <w:t> </w:t>
      </w:r>
      <w:r>
        <w:rPr>
          <w:color w:val="231F20"/>
        </w:rPr>
        <w:t>ca</w:t>
      </w:r>
      <w:r>
        <w:rPr>
          <w:color w:val="231F20"/>
          <w:spacing w:val="-10"/>
        </w:rPr>
        <w:t> </w:t>
      </w:r>
      <w:r>
        <w:rPr>
          <w:color w:val="231F20"/>
        </w:rPr>
        <w:t>autor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operei</w:t>
      </w:r>
      <w:r>
        <w:rPr>
          <w:color w:val="231F20"/>
          <w:spacing w:val="-11"/>
        </w:rPr>
        <w:t> </w:t>
      </w:r>
      <w:r>
        <w:rPr>
          <w:color w:val="231F20"/>
        </w:rPr>
        <w:t>pe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creat-o.</w:t>
      </w:r>
    </w:p>
    <w:p>
      <w:pPr>
        <w:pStyle w:val="BodyText"/>
        <w:spacing w:line="254" w:lineRule="auto"/>
        <w:ind w:right="275" w:firstLine="391"/>
      </w:pPr>
      <w:r>
        <w:rPr>
          <w:color w:val="231F20"/>
          <w:w w:val="95"/>
        </w:rPr>
        <w:t>Recunoaşterea dreptului la paternitate are ca obligaţie, pentru toţi cei care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folosesc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opera,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indica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numele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autorului.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Astfel,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persoana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fizică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juridică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5" w:firstLine="0"/>
      </w:pPr>
      <w:r>
        <w:rPr>
          <w:color w:val="231F20"/>
          <w:w w:val="95"/>
        </w:rPr>
        <w:t>ce valorifică opera trebuie să indice neapărat numele autorului pe coperta ope-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rei, la începutul sau la sfârşitul articolului, când acesta apare într-o culegere sau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într-o publicaţie periodică, afişe, programe şi alte publicaţii, dacă este vorba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opere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demonstrează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interpretează.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Dreptul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calitatea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autor</w:t>
      </w:r>
      <w:r>
        <w:rPr>
          <w:color w:val="231F20"/>
          <w:spacing w:val="-4"/>
        </w:rPr>
        <w:t> </w:t>
      </w:r>
      <w:r>
        <w:rPr>
          <w:color w:val="231F20"/>
        </w:rPr>
        <w:t>nu</w:t>
      </w:r>
      <w:r>
        <w:rPr>
          <w:color w:val="231F20"/>
          <w:spacing w:val="-3"/>
        </w:rPr>
        <w:t> </w:t>
      </w:r>
      <w:r>
        <w:rPr>
          <w:color w:val="231F20"/>
        </w:rPr>
        <w:t>ridică</w:t>
      </w:r>
      <w:r>
        <w:rPr>
          <w:color w:val="231F20"/>
          <w:spacing w:val="-4"/>
        </w:rPr>
        <w:t> </w:t>
      </w:r>
      <w:r>
        <w:rPr>
          <w:color w:val="231F20"/>
        </w:rPr>
        <w:t>probleme</w:t>
      </w:r>
      <w:r>
        <w:rPr>
          <w:color w:val="231F20"/>
          <w:spacing w:val="-4"/>
        </w:rPr>
        <w:t> </w:t>
      </w:r>
      <w:r>
        <w:rPr>
          <w:color w:val="231F20"/>
        </w:rPr>
        <w:t>speciale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cazul</w:t>
      </w:r>
      <w:r>
        <w:rPr>
          <w:color w:val="231F20"/>
          <w:spacing w:val="-4"/>
        </w:rPr>
        <w:t> </w:t>
      </w:r>
      <w:r>
        <w:rPr>
          <w:color w:val="231F20"/>
        </w:rPr>
        <w:t>operelor</w:t>
      </w:r>
      <w:r>
        <w:rPr>
          <w:color w:val="231F20"/>
          <w:spacing w:val="-53"/>
        </w:rPr>
        <w:t> </w:t>
      </w:r>
      <w:r>
        <w:rPr>
          <w:color w:val="231F20"/>
        </w:rPr>
        <w:t>comune.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asemenea</w:t>
      </w:r>
      <w:r>
        <w:rPr>
          <w:color w:val="231F20"/>
          <w:spacing w:val="-11"/>
        </w:rPr>
        <w:t> </w:t>
      </w:r>
      <w:r>
        <w:rPr>
          <w:color w:val="231F20"/>
        </w:rPr>
        <w:t>cazuri,</w:t>
      </w:r>
      <w:r>
        <w:rPr>
          <w:color w:val="231F20"/>
          <w:spacing w:val="-11"/>
        </w:rPr>
        <w:t> </w:t>
      </w:r>
      <w:r>
        <w:rPr>
          <w:color w:val="231F20"/>
        </w:rPr>
        <w:t>toţi</w:t>
      </w:r>
      <w:r>
        <w:rPr>
          <w:color w:val="231F20"/>
          <w:spacing w:val="-11"/>
        </w:rPr>
        <w:t> </w:t>
      </w:r>
      <w:r>
        <w:rPr>
          <w:color w:val="231F20"/>
        </w:rPr>
        <w:t>creatorii</w:t>
      </w:r>
      <w:r>
        <w:rPr>
          <w:color w:val="231F20"/>
          <w:spacing w:val="-10"/>
        </w:rPr>
        <w:t> </w:t>
      </w:r>
      <w:r>
        <w:rPr>
          <w:color w:val="231F20"/>
        </w:rPr>
        <w:t>beneficiază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dreptul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paternita-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tea operei. Astfel, conform art.12 al Legii nr. 139/2010, „dreptul de autor asupra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unei opere create prin munca comună a două sau mai multe persoane aparţine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coautorilor,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indiferent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faptul</w:t>
      </w:r>
      <w:r>
        <w:rPr>
          <w:color w:val="231F20"/>
          <w:spacing w:val="-13"/>
        </w:rPr>
        <w:t> </w:t>
      </w:r>
      <w:r>
        <w:rPr>
          <w:color w:val="231F20"/>
        </w:rPr>
        <w:t>dacă</w:t>
      </w:r>
      <w:r>
        <w:rPr>
          <w:color w:val="231F20"/>
          <w:spacing w:val="-13"/>
        </w:rPr>
        <w:t> </w:t>
      </w:r>
      <w:r>
        <w:rPr>
          <w:color w:val="231F20"/>
        </w:rPr>
        <w:t>această</w:t>
      </w:r>
      <w:r>
        <w:rPr>
          <w:color w:val="231F20"/>
          <w:spacing w:val="-12"/>
        </w:rPr>
        <w:t> </w:t>
      </w:r>
      <w:r>
        <w:rPr>
          <w:color w:val="231F20"/>
        </w:rPr>
        <w:t>operă</w:t>
      </w:r>
      <w:r>
        <w:rPr>
          <w:color w:val="231F20"/>
          <w:spacing w:val="-13"/>
        </w:rPr>
        <w:t> </w:t>
      </w:r>
      <w:r>
        <w:rPr>
          <w:color w:val="231F20"/>
        </w:rPr>
        <w:t>constituie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tot</w:t>
      </w:r>
      <w:r>
        <w:rPr>
          <w:color w:val="231F20"/>
          <w:spacing w:val="-13"/>
        </w:rPr>
        <w:t> </w:t>
      </w:r>
      <w:r>
        <w:rPr>
          <w:color w:val="231F20"/>
        </w:rPr>
        <w:t>unitar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54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formată</w:t>
      </w:r>
      <w:r>
        <w:rPr>
          <w:color w:val="231F20"/>
          <w:spacing w:val="-8"/>
        </w:rPr>
        <w:t> </w:t>
      </w:r>
      <w:r>
        <w:rPr>
          <w:color w:val="231F20"/>
        </w:rPr>
        <w:t>din</w:t>
      </w:r>
      <w:r>
        <w:rPr>
          <w:color w:val="231F20"/>
          <w:spacing w:val="-8"/>
        </w:rPr>
        <w:t> </w:t>
      </w:r>
      <w:r>
        <w:rPr>
          <w:color w:val="231F20"/>
        </w:rPr>
        <w:t>părţi”.</w:t>
      </w:r>
    </w:p>
    <w:p>
      <w:pPr>
        <w:pStyle w:val="Heading3"/>
        <w:spacing w:before="48"/>
        <w:ind w:left="663"/>
      </w:pPr>
      <w:r>
        <w:rPr>
          <w:color w:val="231F20"/>
          <w:w w:val="90"/>
        </w:rPr>
        <w:t>Dreptul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nume</w:t>
      </w:r>
    </w:p>
    <w:p>
      <w:pPr>
        <w:pStyle w:val="BodyText"/>
        <w:spacing w:line="254" w:lineRule="auto" w:before="67"/>
        <w:ind w:right="274"/>
      </w:pPr>
      <w:r>
        <w:rPr>
          <w:color w:val="231F20"/>
          <w:w w:val="95"/>
        </w:rPr>
        <w:t>Dreptul la paternitatea operei sau dreptul la calitatea de autor se întemeiază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 necesitatea de a respecta legătura firească dintre creator şi opera sa. Acest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drept îmbracă un aspect pozitiv, care constă în dreptul autorului de a revendica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oricând calitatea de autor, şi un aspect negativ – adică dreptul de a se opune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orice</w:t>
      </w:r>
      <w:r>
        <w:rPr>
          <w:color w:val="231F20"/>
          <w:spacing w:val="-11"/>
        </w:rPr>
        <w:t> </w:t>
      </w:r>
      <w:r>
        <w:rPr>
          <w:color w:val="231F20"/>
        </w:rPr>
        <w:t>act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contestare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acestei</w:t>
      </w:r>
      <w:r>
        <w:rPr>
          <w:color w:val="231F20"/>
          <w:spacing w:val="-11"/>
        </w:rPr>
        <w:t> </w:t>
      </w:r>
      <w:r>
        <w:rPr>
          <w:color w:val="231F20"/>
        </w:rPr>
        <w:t>calităţi</w:t>
      </w:r>
      <w:r>
        <w:rPr>
          <w:color w:val="231F20"/>
          <w:spacing w:val="-11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partea</w:t>
      </w:r>
      <w:r>
        <w:rPr>
          <w:color w:val="231F20"/>
          <w:spacing w:val="-10"/>
        </w:rPr>
        <w:t> </w:t>
      </w:r>
      <w:r>
        <w:rPr>
          <w:color w:val="231F20"/>
        </w:rPr>
        <w:t>unor</w:t>
      </w:r>
      <w:r>
        <w:rPr>
          <w:color w:val="231F20"/>
          <w:spacing w:val="-10"/>
        </w:rPr>
        <w:t> </w:t>
      </w:r>
      <w:r>
        <w:rPr>
          <w:color w:val="231F20"/>
        </w:rPr>
        <w:t>terţi.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Dreptul la nume îl au toţi autorii, indiferent de volumul muncii intelectuale</w:t>
      </w:r>
      <w:r>
        <w:rPr>
          <w:color w:val="231F20"/>
          <w:spacing w:val="-53"/>
        </w:rPr>
        <w:t> </w:t>
      </w:r>
      <w:r>
        <w:rPr>
          <w:color w:val="231F20"/>
        </w:rPr>
        <w:t>depuse de fiecare autor în parte. Autorul mai este în drept sa indice titlurile</w:t>
      </w:r>
      <w:r>
        <w:rPr>
          <w:color w:val="231F20"/>
          <w:spacing w:val="1"/>
        </w:rPr>
        <w:t> </w:t>
      </w:r>
      <w:r>
        <w:rPr>
          <w:color w:val="231F20"/>
        </w:rPr>
        <w:t>ştiinţifice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didactice</w:t>
      </w:r>
      <w:r>
        <w:rPr>
          <w:color w:val="231F20"/>
          <w:spacing w:val="-11"/>
        </w:rPr>
        <w:t> </w:t>
      </w:r>
      <w:r>
        <w:rPr>
          <w:color w:val="231F20"/>
        </w:rPr>
        <w:t>pe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le</w:t>
      </w:r>
      <w:r>
        <w:rPr>
          <w:color w:val="231F20"/>
          <w:spacing w:val="-11"/>
        </w:rPr>
        <w:t> </w:t>
      </w:r>
      <w:r>
        <w:rPr>
          <w:color w:val="231F20"/>
        </w:rPr>
        <w:t>posedă,</w:t>
      </w:r>
      <w:r>
        <w:rPr>
          <w:color w:val="231F20"/>
          <w:spacing w:val="-11"/>
        </w:rPr>
        <w:t> </w:t>
      </w:r>
      <w:r>
        <w:rPr>
          <w:color w:val="231F20"/>
        </w:rPr>
        <w:t>veridicitatea</w:t>
      </w:r>
      <w:r>
        <w:rPr>
          <w:color w:val="231F20"/>
          <w:spacing w:val="-11"/>
        </w:rPr>
        <w:t> </w:t>
      </w:r>
      <w:r>
        <w:rPr>
          <w:color w:val="231F20"/>
        </w:rPr>
        <w:t>acestora</w:t>
      </w:r>
      <w:r>
        <w:rPr>
          <w:color w:val="231F20"/>
          <w:spacing w:val="-10"/>
        </w:rPr>
        <w:t> </w:t>
      </w:r>
      <w:r>
        <w:rPr>
          <w:color w:val="231F20"/>
        </w:rPr>
        <w:t>ţine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respon-</w:t>
      </w:r>
      <w:r>
        <w:rPr>
          <w:color w:val="231F20"/>
          <w:spacing w:val="-53"/>
        </w:rPr>
        <w:t> </w:t>
      </w:r>
      <w:r>
        <w:rPr>
          <w:color w:val="231F20"/>
        </w:rPr>
        <w:t>sabilitatea</w:t>
      </w:r>
      <w:r>
        <w:rPr>
          <w:color w:val="231F20"/>
          <w:spacing w:val="-8"/>
        </w:rPr>
        <w:t> </w:t>
      </w:r>
      <w:r>
        <w:rPr>
          <w:color w:val="231F20"/>
        </w:rPr>
        <w:t>personală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autorului.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Numele</w:t>
      </w:r>
      <w:r>
        <w:rPr>
          <w:color w:val="231F20"/>
          <w:spacing w:val="-10"/>
        </w:rPr>
        <w:t> </w:t>
      </w:r>
      <w:r>
        <w:rPr>
          <w:color w:val="231F20"/>
        </w:rPr>
        <w:t>autorului,</w:t>
      </w:r>
      <w:r>
        <w:rPr>
          <w:color w:val="231F20"/>
          <w:spacing w:val="-9"/>
        </w:rPr>
        <w:t> </w:t>
      </w:r>
      <w:r>
        <w:rPr>
          <w:color w:val="231F20"/>
        </w:rPr>
        <w:t>dacă</w:t>
      </w:r>
      <w:r>
        <w:rPr>
          <w:color w:val="231F20"/>
          <w:spacing w:val="-9"/>
        </w:rPr>
        <w:t> </w:t>
      </w:r>
      <w:r>
        <w:rPr>
          <w:color w:val="231F20"/>
        </w:rPr>
        <w:t>acesta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decis</w:t>
      </w:r>
      <w:r>
        <w:rPr>
          <w:color w:val="231F20"/>
          <w:spacing w:val="-9"/>
        </w:rPr>
        <w:t> </w:t>
      </w:r>
      <w:r>
        <w:rPr>
          <w:color w:val="231F20"/>
        </w:rPr>
        <w:t>publicarea</w:t>
      </w:r>
      <w:r>
        <w:rPr>
          <w:color w:val="231F20"/>
          <w:spacing w:val="-9"/>
        </w:rPr>
        <w:t> </w:t>
      </w:r>
      <w:r>
        <w:rPr>
          <w:color w:val="231F20"/>
        </w:rPr>
        <w:t>operei</w:t>
      </w:r>
      <w:r>
        <w:rPr>
          <w:color w:val="231F20"/>
          <w:spacing w:val="-9"/>
        </w:rPr>
        <w:t> </w:t>
      </w:r>
      <w:r>
        <w:rPr>
          <w:color w:val="231F20"/>
        </w:rPr>
        <w:t>sub</w:t>
      </w:r>
      <w:r>
        <w:rPr>
          <w:color w:val="231F20"/>
          <w:spacing w:val="-8"/>
        </w:rPr>
        <w:t> </w:t>
      </w:r>
      <w:r>
        <w:rPr>
          <w:color w:val="231F20"/>
        </w:rPr>
        <w:t>numele</w:t>
      </w:r>
      <w:r>
        <w:rPr>
          <w:color w:val="231F20"/>
          <w:spacing w:val="-10"/>
        </w:rPr>
        <w:t> </w:t>
      </w:r>
      <w:r>
        <w:rPr>
          <w:color w:val="231F20"/>
        </w:rPr>
        <w:t>său,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trebuie indicat de cesionarul dreptului de reproducere, reprezentare, executare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sau difuzare în orice alt mod al operei, pe coperta operei publicate în volum</w:t>
      </w:r>
      <w:r>
        <w:rPr>
          <w:color w:val="231F20"/>
          <w:spacing w:val="1"/>
        </w:rPr>
        <w:t> </w:t>
      </w:r>
      <w:r>
        <w:rPr>
          <w:color w:val="231F20"/>
        </w:rPr>
        <w:t>separat,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începutul</w:t>
      </w:r>
      <w:r>
        <w:rPr>
          <w:color w:val="231F20"/>
          <w:spacing w:val="-6"/>
        </w:rPr>
        <w:t> </w:t>
      </w:r>
      <w:r>
        <w:rPr>
          <w:color w:val="231F20"/>
        </w:rPr>
        <w:t>sau</w:t>
      </w:r>
      <w:r>
        <w:rPr>
          <w:color w:val="231F20"/>
          <w:spacing w:val="-7"/>
        </w:rPr>
        <w:t> </w:t>
      </w:r>
      <w:r>
        <w:rPr>
          <w:color w:val="231F20"/>
        </w:rPr>
        <w:t>sfârşitul</w:t>
      </w:r>
      <w:r>
        <w:rPr>
          <w:color w:val="231F20"/>
          <w:spacing w:val="-6"/>
        </w:rPr>
        <w:t> </w:t>
      </w:r>
      <w:r>
        <w:rPr>
          <w:color w:val="231F20"/>
        </w:rPr>
        <w:t>celor</w:t>
      </w:r>
      <w:r>
        <w:rPr>
          <w:color w:val="231F20"/>
          <w:spacing w:val="-6"/>
        </w:rPr>
        <w:t> </w:t>
      </w:r>
      <w:r>
        <w:rPr>
          <w:color w:val="231F20"/>
        </w:rPr>
        <w:t>publicate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culegeri</w:t>
      </w:r>
      <w:r>
        <w:rPr>
          <w:color w:val="231F20"/>
          <w:spacing w:val="-6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periodice,</w:t>
      </w:r>
      <w:r>
        <w:rPr>
          <w:color w:val="231F20"/>
          <w:spacing w:val="-5"/>
        </w:rPr>
        <w:t> </w:t>
      </w:r>
      <w:r>
        <w:rPr>
          <w:color w:val="231F20"/>
        </w:rPr>
        <w:t>pe</w:t>
      </w:r>
      <w:r>
        <w:rPr>
          <w:color w:val="231F20"/>
          <w:spacing w:val="-54"/>
        </w:rPr>
        <w:t> </w:t>
      </w:r>
      <w:r>
        <w:rPr>
          <w:color w:val="231F20"/>
        </w:rPr>
        <w:t>programe, afişe şi orice materiale publicitare. În cazul operelor derivate este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obligatorie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indicarea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numelui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autorului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operei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originale.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Obligaţia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indicare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 numelui există şi în cazurile în care, potrivit Legii, opera sau fragmente din 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pot</w:t>
      </w:r>
      <w:r>
        <w:rPr>
          <w:color w:val="231F20"/>
          <w:spacing w:val="-9"/>
        </w:rPr>
        <w:t> </w:t>
      </w:r>
      <w:r>
        <w:rPr>
          <w:color w:val="231F20"/>
        </w:rPr>
        <w:t>fi</w:t>
      </w:r>
      <w:r>
        <w:rPr>
          <w:color w:val="231F20"/>
          <w:spacing w:val="-8"/>
        </w:rPr>
        <w:t> </w:t>
      </w:r>
      <w:r>
        <w:rPr>
          <w:color w:val="231F20"/>
        </w:rPr>
        <w:t>folosite</w:t>
      </w:r>
      <w:r>
        <w:rPr>
          <w:color w:val="231F20"/>
          <w:spacing w:val="-8"/>
        </w:rPr>
        <w:t> </w:t>
      </w:r>
      <w:r>
        <w:rPr>
          <w:color w:val="231F20"/>
        </w:rPr>
        <w:t>fără</w:t>
      </w:r>
      <w:r>
        <w:rPr>
          <w:color w:val="231F20"/>
          <w:spacing w:val="-8"/>
        </w:rPr>
        <w:t> </w:t>
      </w:r>
      <w:r>
        <w:rPr>
          <w:color w:val="231F20"/>
        </w:rPr>
        <w:t>consimţământul</w:t>
      </w:r>
      <w:r>
        <w:rPr>
          <w:color w:val="231F20"/>
          <w:spacing w:val="-9"/>
        </w:rPr>
        <w:t> </w:t>
      </w:r>
      <w:r>
        <w:rPr>
          <w:color w:val="231F20"/>
        </w:rPr>
        <w:t>autorului.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Dreptul la nume se poate realiza şi pe calea aducerii operei la cunoştin-</w:t>
      </w:r>
      <w:r>
        <w:rPr>
          <w:color w:val="231F20"/>
          <w:spacing w:val="1"/>
        </w:rPr>
        <w:t> </w:t>
      </w:r>
      <w:r>
        <w:rPr>
          <w:color w:val="231F20"/>
        </w:rPr>
        <w:t>ţa publicului fără indicarea numelui sub protecţia anonimatului. Acest fapt nu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înseamnă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sub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nicio</w:t>
      </w:r>
      <w:r>
        <w:rPr>
          <w:color w:val="231F20"/>
          <w:spacing w:val="-13"/>
        </w:rPr>
        <w:t> </w:t>
      </w:r>
      <w:r>
        <w:rPr>
          <w:color w:val="231F20"/>
        </w:rPr>
        <w:t>formă</w:t>
      </w:r>
      <w:r>
        <w:rPr>
          <w:color w:val="231F20"/>
          <w:spacing w:val="-13"/>
        </w:rPr>
        <w:t> </w:t>
      </w:r>
      <w:r>
        <w:rPr>
          <w:color w:val="231F20"/>
        </w:rPr>
        <w:t>că</w:t>
      </w:r>
      <w:r>
        <w:rPr>
          <w:color w:val="231F20"/>
          <w:spacing w:val="-13"/>
        </w:rPr>
        <w:t> </w:t>
      </w:r>
      <w:r>
        <w:rPr>
          <w:color w:val="231F20"/>
        </w:rPr>
        <w:t>autorul</w:t>
      </w:r>
      <w:r>
        <w:rPr>
          <w:color w:val="231F20"/>
          <w:spacing w:val="-13"/>
        </w:rPr>
        <w:t> </w:t>
      </w:r>
      <w:r>
        <w:rPr>
          <w:color w:val="231F20"/>
        </w:rPr>
        <w:t>renunţă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drepturile</w:t>
      </w:r>
      <w:r>
        <w:rPr>
          <w:color w:val="231F20"/>
          <w:spacing w:val="-13"/>
        </w:rPr>
        <w:t> </w:t>
      </w:r>
      <w:r>
        <w:rPr>
          <w:color w:val="231F20"/>
        </w:rPr>
        <w:t>sale</w:t>
      </w:r>
      <w:r>
        <w:rPr>
          <w:color w:val="231F20"/>
          <w:spacing w:val="-12"/>
        </w:rPr>
        <w:t> </w:t>
      </w:r>
      <w:r>
        <w:rPr>
          <w:color w:val="231F20"/>
        </w:rPr>
        <w:t>asupra</w:t>
      </w:r>
      <w:r>
        <w:rPr>
          <w:color w:val="231F20"/>
          <w:spacing w:val="-13"/>
        </w:rPr>
        <w:t> </w:t>
      </w:r>
      <w:r>
        <w:rPr>
          <w:color w:val="231F20"/>
        </w:rPr>
        <w:t>operei</w:t>
      </w:r>
      <w:r>
        <w:rPr>
          <w:color w:val="231F20"/>
          <w:spacing w:val="-12"/>
        </w:rPr>
        <w:t> </w:t>
      </w:r>
      <w:r>
        <w:rPr>
          <w:color w:val="231F20"/>
          <w:w w:val="160"/>
        </w:rPr>
        <w:t>–</w:t>
      </w:r>
      <w:r>
        <w:rPr>
          <w:color w:val="231F20"/>
          <w:spacing w:val="-87"/>
          <w:w w:val="160"/>
        </w:rPr>
        <w:t> </w:t>
      </w:r>
      <w:r>
        <w:rPr>
          <w:color w:val="231F20"/>
        </w:rPr>
        <w:t>atât</w:t>
      </w:r>
      <w:r>
        <w:rPr>
          <w:color w:val="231F20"/>
          <w:spacing w:val="-4"/>
        </w:rPr>
        <w:t> </w:t>
      </w:r>
      <w:r>
        <w:rPr>
          <w:color w:val="231F20"/>
        </w:rPr>
        <w:t>dreptul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paternitatea</w:t>
      </w:r>
      <w:r>
        <w:rPr>
          <w:color w:val="231F20"/>
          <w:spacing w:val="-4"/>
        </w:rPr>
        <w:t> </w:t>
      </w:r>
      <w:r>
        <w:rPr>
          <w:color w:val="231F20"/>
        </w:rPr>
        <w:t>operei,</w:t>
      </w:r>
      <w:r>
        <w:rPr>
          <w:color w:val="231F20"/>
          <w:spacing w:val="-3"/>
        </w:rPr>
        <w:t> </w:t>
      </w:r>
      <w:r>
        <w:rPr>
          <w:color w:val="231F20"/>
        </w:rPr>
        <w:t>cât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3"/>
        </w:rPr>
        <w:t> </w:t>
      </w:r>
      <w:r>
        <w:rPr>
          <w:color w:val="231F20"/>
        </w:rPr>
        <w:t>celelalte</w:t>
      </w:r>
      <w:r>
        <w:rPr>
          <w:color w:val="231F20"/>
          <w:spacing w:val="-4"/>
        </w:rPr>
        <w:t> </w:t>
      </w:r>
      <w:r>
        <w:rPr>
          <w:color w:val="231F20"/>
        </w:rPr>
        <w:t>drepturi</w:t>
      </w:r>
      <w:r>
        <w:rPr>
          <w:color w:val="231F20"/>
          <w:spacing w:val="-4"/>
        </w:rPr>
        <w:t> </w:t>
      </w:r>
      <w:r>
        <w:rPr>
          <w:color w:val="231F20"/>
        </w:rPr>
        <w:t>putând</w:t>
      </w:r>
      <w:r>
        <w:rPr>
          <w:color w:val="231F20"/>
          <w:spacing w:val="-3"/>
        </w:rPr>
        <w:t> </w:t>
      </w:r>
      <w:r>
        <w:rPr>
          <w:color w:val="231F20"/>
        </w:rPr>
        <w:t>fi</w:t>
      </w:r>
      <w:r>
        <w:rPr>
          <w:color w:val="231F20"/>
          <w:spacing w:val="-4"/>
        </w:rPr>
        <w:t> </w:t>
      </w:r>
      <w:r>
        <w:rPr>
          <w:color w:val="231F20"/>
        </w:rPr>
        <w:t>exercitate</w:t>
      </w:r>
      <w:r>
        <w:rPr>
          <w:color w:val="231F20"/>
          <w:spacing w:val="-53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modurile</w:t>
      </w:r>
      <w:r>
        <w:rPr>
          <w:color w:val="231F20"/>
          <w:spacing w:val="-10"/>
        </w:rPr>
        <w:t> </w:t>
      </w:r>
      <w:r>
        <w:rPr>
          <w:color w:val="231F20"/>
        </w:rPr>
        <w:t>prevăzute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Lege.</w:t>
      </w:r>
      <w:r>
        <w:rPr>
          <w:color w:val="231F20"/>
          <w:spacing w:val="-11"/>
        </w:rPr>
        <w:t> </w:t>
      </w:r>
      <w:r>
        <w:rPr>
          <w:color w:val="231F20"/>
        </w:rPr>
        <w:t>Singura</w:t>
      </w:r>
      <w:r>
        <w:rPr>
          <w:color w:val="231F20"/>
          <w:spacing w:val="-10"/>
        </w:rPr>
        <w:t> </w:t>
      </w:r>
      <w:r>
        <w:rPr>
          <w:color w:val="231F20"/>
        </w:rPr>
        <w:t>problemă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aceea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demonstra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paternitatea asupra operei, lucru ce poate fi confirmat de către persoana fizică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juridică</w:t>
      </w:r>
      <w:r>
        <w:rPr>
          <w:color w:val="231F20"/>
          <w:spacing w:val="-9"/>
        </w:rPr>
        <w:t> </w:t>
      </w:r>
      <w:r>
        <w:rPr>
          <w:color w:val="231F20"/>
        </w:rPr>
        <w:t>ce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valorificat-o.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Deci, publicarea unei opere în anonimat presupune dorinţa autorului, din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anumite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considerente,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aduce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cunoştinţa</w:t>
      </w:r>
      <w:r>
        <w:rPr>
          <w:color w:val="231F20"/>
          <w:spacing w:val="-13"/>
        </w:rPr>
        <w:t> </w:t>
      </w:r>
      <w:r>
        <w:rPr>
          <w:color w:val="231F20"/>
        </w:rPr>
        <w:t>publicului</w:t>
      </w:r>
      <w:r>
        <w:rPr>
          <w:color w:val="231F20"/>
          <w:spacing w:val="-12"/>
        </w:rPr>
        <w:t> </w:t>
      </w:r>
      <w:r>
        <w:rPr>
          <w:color w:val="231F20"/>
        </w:rPr>
        <w:t>numele</w:t>
      </w:r>
      <w:r>
        <w:rPr>
          <w:color w:val="231F20"/>
          <w:spacing w:val="-13"/>
        </w:rPr>
        <w:t> </w:t>
      </w:r>
      <w:r>
        <w:rPr>
          <w:color w:val="231F20"/>
        </w:rPr>
        <w:t>său</w:t>
      </w:r>
      <w:r>
        <w:rPr>
          <w:color w:val="231F20"/>
          <w:spacing w:val="-13"/>
        </w:rPr>
        <w:t> </w:t>
      </w:r>
      <w:r>
        <w:rPr>
          <w:color w:val="231F20"/>
        </w:rPr>
        <w:t>ade-</w:t>
      </w:r>
      <w:r>
        <w:rPr>
          <w:color w:val="231F20"/>
          <w:spacing w:val="-53"/>
        </w:rPr>
        <w:t> </w:t>
      </w:r>
      <w:r>
        <w:rPr>
          <w:color w:val="231F20"/>
        </w:rPr>
        <w:t>vărat.</w:t>
      </w:r>
    </w:p>
    <w:p>
      <w:pPr>
        <w:pStyle w:val="Heading3"/>
        <w:spacing w:before="32"/>
      </w:pPr>
      <w:r>
        <w:rPr>
          <w:color w:val="231F20"/>
          <w:spacing w:val="-1"/>
          <w:w w:val="90"/>
        </w:rPr>
        <w:t>Dreptul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respectarea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integrităţii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operei</w:t>
      </w:r>
    </w:p>
    <w:p>
      <w:pPr>
        <w:pStyle w:val="BodyText"/>
        <w:spacing w:line="254" w:lineRule="auto" w:before="69"/>
        <w:ind w:right="274"/>
      </w:pPr>
      <w:r>
        <w:rPr>
          <w:color w:val="231F20"/>
          <w:w w:val="95"/>
        </w:rPr>
        <w:t>Prin acest drept se înţelege prerogativa autorului de a face cunoscută opera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 în forma hotărâtă de el şi, ca urmare, inadmisibilitatea oricăror suprimări,</w:t>
      </w:r>
      <w:r>
        <w:rPr>
          <w:color w:val="231F20"/>
          <w:spacing w:val="1"/>
        </w:rPr>
        <w:t> </w:t>
      </w:r>
      <w:r>
        <w:rPr>
          <w:color w:val="231F20"/>
        </w:rPr>
        <w:t>modificări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completări</w:t>
      </w:r>
      <w:r>
        <w:rPr>
          <w:color w:val="231F20"/>
          <w:spacing w:val="-9"/>
        </w:rPr>
        <w:t> </w:t>
      </w:r>
      <w:r>
        <w:rPr>
          <w:color w:val="231F20"/>
        </w:rPr>
        <w:t>fără</w:t>
      </w:r>
      <w:r>
        <w:rPr>
          <w:color w:val="231F20"/>
          <w:spacing w:val="-9"/>
        </w:rPr>
        <w:t> </w:t>
      </w:r>
      <w:r>
        <w:rPr>
          <w:color w:val="231F20"/>
        </w:rPr>
        <w:t>acordul</w:t>
      </w:r>
      <w:r>
        <w:rPr>
          <w:color w:val="231F20"/>
          <w:spacing w:val="-10"/>
        </w:rPr>
        <w:t> </w:t>
      </w:r>
      <w:r>
        <w:rPr>
          <w:color w:val="231F20"/>
        </w:rPr>
        <w:t>autorului.</w:t>
      </w:r>
    </w:p>
    <w:p>
      <w:pPr>
        <w:pStyle w:val="BodyText"/>
        <w:spacing w:line="252" w:lineRule="auto"/>
        <w:ind w:right="275"/>
      </w:pPr>
      <w:r>
        <w:rPr>
          <w:color w:val="231F20"/>
        </w:rPr>
        <w:t>Natura nepatrimonială a dreptului la inviolabilitatea operei face ca acest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drept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aibă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caracter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absolut,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inalienabil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imprescriptibil.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consecinţă,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el</w:t>
      </w:r>
    </w:p>
    <w:p>
      <w:pPr>
        <w:spacing w:after="0" w:line="252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2" w:lineRule="auto" w:before="103"/>
        <w:ind w:right="275" w:firstLine="0"/>
      </w:pPr>
      <w:r>
        <w:rPr>
          <w:color w:val="231F20"/>
        </w:rPr>
        <w:t>nu</w:t>
      </w:r>
      <w:r>
        <w:rPr>
          <w:color w:val="231F20"/>
          <w:spacing w:val="-7"/>
        </w:rPr>
        <w:t> </w:t>
      </w:r>
      <w:r>
        <w:rPr>
          <w:color w:val="231F20"/>
        </w:rPr>
        <w:t>încetează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nici</w:t>
      </w:r>
      <w:r>
        <w:rPr>
          <w:color w:val="231F20"/>
          <w:spacing w:val="-6"/>
        </w:rPr>
        <w:t> </w:t>
      </w:r>
      <w:r>
        <w:rPr>
          <w:color w:val="231F20"/>
        </w:rPr>
        <w:t>nu</w:t>
      </w:r>
      <w:r>
        <w:rPr>
          <w:color w:val="231F20"/>
          <w:spacing w:val="-6"/>
        </w:rPr>
        <w:t> </w:t>
      </w:r>
      <w:r>
        <w:rPr>
          <w:color w:val="231F20"/>
        </w:rPr>
        <w:t>poate</w:t>
      </w:r>
      <w:r>
        <w:rPr>
          <w:color w:val="231F20"/>
          <w:spacing w:val="-5"/>
        </w:rPr>
        <w:t> </w:t>
      </w:r>
      <w:r>
        <w:rPr>
          <w:color w:val="231F20"/>
        </w:rPr>
        <w:t>fi</w:t>
      </w:r>
      <w:r>
        <w:rPr>
          <w:color w:val="231F20"/>
          <w:spacing w:val="-6"/>
        </w:rPr>
        <w:t> </w:t>
      </w:r>
      <w:r>
        <w:rPr>
          <w:color w:val="231F20"/>
        </w:rPr>
        <w:t>considerat</w:t>
      </w:r>
      <w:r>
        <w:rPr>
          <w:color w:val="231F20"/>
          <w:spacing w:val="-6"/>
        </w:rPr>
        <w:t> </w:t>
      </w:r>
      <w:r>
        <w:rPr>
          <w:color w:val="231F20"/>
        </w:rPr>
        <w:t>diminuat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cazul</w:t>
      </w:r>
      <w:r>
        <w:rPr>
          <w:color w:val="231F20"/>
          <w:spacing w:val="-6"/>
        </w:rPr>
        <w:t> </w:t>
      </w:r>
      <w:r>
        <w:rPr>
          <w:color w:val="231F20"/>
        </w:rPr>
        <w:t>cesionării</w:t>
      </w:r>
      <w:r>
        <w:rPr>
          <w:color w:val="231F20"/>
          <w:spacing w:val="-6"/>
        </w:rPr>
        <w:t> </w:t>
      </w:r>
      <w:r>
        <w:rPr>
          <w:color w:val="231F20"/>
        </w:rPr>
        <w:t>pe</w:t>
      </w:r>
      <w:r>
        <w:rPr>
          <w:color w:val="231F20"/>
          <w:spacing w:val="-6"/>
        </w:rPr>
        <w:t> </w:t>
      </w:r>
      <w:r>
        <w:rPr>
          <w:color w:val="231F20"/>
        </w:rPr>
        <w:t>cale</w:t>
      </w:r>
      <w:r>
        <w:rPr>
          <w:color w:val="231F20"/>
          <w:spacing w:val="-53"/>
        </w:rPr>
        <w:t> </w:t>
      </w:r>
      <w:r>
        <w:rPr>
          <w:color w:val="231F20"/>
        </w:rPr>
        <w:t>convenţională sau legală a exerciţiului drepturilor patrimoniale ale autorului</w:t>
      </w:r>
      <w:r>
        <w:rPr>
          <w:color w:val="231F20"/>
          <w:spacing w:val="1"/>
        </w:rPr>
        <w:t> </w:t>
      </w:r>
      <w:r>
        <w:rPr>
          <w:color w:val="231F20"/>
        </w:rPr>
        <w:t>asupra</w:t>
      </w:r>
      <w:r>
        <w:rPr>
          <w:color w:val="231F20"/>
          <w:spacing w:val="-9"/>
        </w:rPr>
        <w:t> </w:t>
      </w:r>
      <w:r>
        <w:rPr>
          <w:color w:val="231F20"/>
        </w:rPr>
        <w:t>operei.</w:t>
      </w:r>
    </w:p>
    <w:p>
      <w:pPr>
        <w:pStyle w:val="BodyText"/>
        <w:spacing w:line="252" w:lineRule="auto"/>
        <w:ind w:right="275"/>
      </w:pPr>
      <w:r>
        <w:rPr>
          <w:color w:val="231F20"/>
          <w:w w:val="95"/>
        </w:rPr>
        <w:t>Majoritatea legislaţiilor naţionale europene asigură, prin consacrarea aces-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tui</w:t>
      </w:r>
      <w:r>
        <w:rPr>
          <w:color w:val="231F20"/>
          <w:spacing w:val="-7"/>
        </w:rPr>
        <w:t> </w:t>
      </w:r>
      <w:r>
        <w:rPr>
          <w:color w:val="231F20"/>
        </w:rPr>
        <w:t>drept,</w:t>
      </w:r>
      <w:r>
        <w:rPr>
          <w:color w:val="231F20"/>
          <w:spacing w:val="-7"/>
        </w:rPr>
        <w:t> </w:t>
      </w:r>
      <w:r>
        <w:rPr>
          <w:color w:val="231F20"/>
        </w:rPr>
        <w:t>protecţia</w:t>
      </w:r>
      <w:r>
        <w:rPr>
          <w:color w:val="231F20"/>
          <w:spacing w:val="-7"/>
        </w:rPr>
        <w:t> </w:t>
      </w:r>
      <w:r>
        <w:rPr>
          <w:color w:val="231F20"/>
        </w:rPr>
        <w:t>operei</w:t>
      </w:r>
      <w:r>
        <w:rPr>
          <w:color w:val="231F20"/>
          <w:spacing w:val="-6"/>
        </w:rPr>
        <w:t> </w:t>
      </w:r>
      <w:r>
        <w:rPr>
          <w:color w:val="231F20"/>
        </w:rPr>
        <w:t>împotriva</w:t>
      </w:r>
      <w:r>
        <w:rPr>
          <w:color w:val="231F20"/>
          <w:spacing w:val="-7"/>
        </w:rPr>
        <w:t> </w:t>
      </w:r>
      <w:r>
        <w:rPr>
          <w:color w:val="231F20"/>
        </w:rPr>
        <w:t>oricăror</w:t>
      </w:r>
      <w:r>
        <w:rPr>
          <w:color w:val="231F20"/>
          <w:spacing w:val="-7"/>
        </w:rPr>
        <w:t> </w:t>
      </w:r>
      <w:r>
        <w:rPr>
          <w:color w:val="231F20"/>
        </w:rPr>
        <w:t>modificări</w:t>
      </w:r>
      <w:r>
        <w:rPr>
          <w:color w:val="231F20"/>
          <w:spacing w:val="-6"/>
        </w:rPr>
        <w:t> </w:t>
      </w:r>
      <w:r>
        <w:rPr>
          <w:color w:val="231F20"/>
        </w:rPr>
        <w:t>care</w:t>
      </w:r>
      <w:r>
        <w:rPr>
          <w:color w:val="231F20"/>
          <w:spacing w:val="-7"/>
        </w:rPr>
        <w:t> </w:t>
      </w:r>
      <w:r>
        <w:rPr>
          <w:color w:val="231F20"/>
        </w:rPr>
        <w:t>ar</w:t>
      </w:r>
      <w:r>
        <w:rPr>
          <w:color w:val="231F20"/>
          <w:spacing w:val="-7"/>
        </w:rPr>
        <w:t> </w:t>
      </w:r>
      <w:r>
        <w:rPr>
          <w:color w:val="231F20"/>
        </w:rPr>
        <w:t>constitui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atin-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gere adusă onoarei, reputaţiei sau altor interese ale autorului. Legea franceză şi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belgiană</w:t>
      </w:r>
      <w:r>
        <w:rPr>
          <w:color w:val="231F20"/>
          <w:spacing w:val="-14"/>
        </w:rPr>
        <w:t> </w:t>
      </w:r>
      <w:r>
        <w:rPr>
          <w:color w:val="231F20"/>
        </w:rPr>
        <w:t>garantează</w:t>
      </w:r>
      <w:r>
        <w:rPr>
          <w:color w:val="231F20"/>
          <w:spacing w:val="-13"/>
        </w:rPr>
        <w:t> </w:t>
      </w:r>
      <w:r>
        <w:rPr>
          <w:color w:val="231F20"/>
        </w:rPr>
        <w:t>autorului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protecţie</w:t>
      </w:r>
      <w:r>
        <w:rPr>
          <w:color w:val="231F20"/>
          <w:spacing w:val="-13"/>
        </w:rPr>
        <w:t> </w:t>
      </w:r>
      <w:r>
        <w:rPr>
          <w:color w:val="231F20"/>
        </w:rPr>
        <w:t>absolută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această</w:t>
      </w:r>
      <w:r>
        <w:rPr>
          <w:color w:val="231F20"/>
          <w:spacing w:val="-13"/>
        </w:rPr>
        <w:t> </w:t>
      </w:r>
      <w:r>
        <w:rPr>
          <w:color w:val="231F20"/>
        </w:rPr>
        <w:t>privinţă.</w:t>
      </w:r>
    </w:p>
    <w:p>
      <w:pPr>
        <w:pStyle w:val="BodyText"/>
        <w:spacing w:line="252" w:lineRule="auto"/>
        <w:ind w:right="274"/>
      </w:pPr>
      <w:r>
        <w:rPr>
          <w:color w:val="231F20"/>
          <w:w w:val="95"/>
        </w:rPr>
        <w:t>Importanţa protecţiei operelor de artă de la orice denaturări ce ar putea pre-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judicia reputaţia autorului, precum şi dreptul autorului la respectul integrităţii</w:t>
      </w:r>
      <w:r>
        <w:rPr>
          <w:color w:val="231F20"/>
          <w:spacing w:val="1"/>
        </w:rPr>
        <w:t> </w:t>
      </w:r>
      <w:r>
        <w:rPr>
          <w:color w:val="231F20"/>
        </w:rPr>
        <w:t>operei</w:t>
      </w:r>
      <w:r>
        <w:rPr>
          <w:color w:val="231F20"/>
          <w:spacing w:val="-6"/>
        </w:rPr>
        <w:t> </w:t>
      </w:r>
      <w:r>
        <w:rPr>
          <w:color w:val="231F20"/>
        </w:rPr>
        <w:t>sale,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menţionat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art.6</w:t>
      </w:r>
      <w:r>
        <w:rPr>
          <w:color w:val="231F20"/>
          <w:spacing w:val="-5"/>
        </w:rPr>
        <w:t> </w:t>
      </w:r>
      <w:r>
        <w:rPr>
          <w:color w:val="231F20"/>
        </w:rPr>
        <w:t>bis</w:t>
      </w:r>
      <w:r>
        <w:rPr>
          <w:color w:val="231F20"/>
          <w:spacing w:val="-5"/>
        </w:rPr>
        <w:t> </w:t>
      </w:r>
      <w:r>
        <w:rPr>
          <w:color w:val="231F20"/>
        </w:rPr>
        <w:t>din</w:t>
      </w:r>
      <w:r>
        <w:rPr>
          <w:color w:val="231F20"/>
          <w:spacing w:val="-6"/>
        </w:rPr>
        <w:t> </w:t>
      </w:r>
      <w:r>
        <w:rPr>
          <w:color w:val="231F20"/>
        </w:rPr>
        <w:t>Convenţia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Berna</w:t>
      </w:r>
      <w:r>
        <w:rPr>
          <w:color w:val="231F20"/>
          <w:spacing w:val="-6"/>
        </w:rPr>
        <w:t> </w:t>
      </w:r>
      <w:r>
        <w:rPr>
          <w:color w:val="231F20"/>
        </w:rPr>
        <w:t>cu</w:t>
      </w:r>
      <w:r>
        <w:rPr>
          <w:color w:val="231F20"/>
          <w:spacing w:val="-5"/>
        </w:rPr>
        <w:t> </w:t>
      </w:r>
      <w:r>
        <w:rPr>
          <w:color w:val="231F20"/>
        </w:rPr>
        <w:t>privire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4"/>
        </w:rPr>
        <w:t> </w:t>
      </w:r>
      <w:r>
        <w:rPr>
          <w:color w:val="231F20"/>
        </w:rPr>
        <w:t>protecţia</w:t>
      </w:r>
      <w:r>
        <w:rPr>
          <w:color w:val="231F20"/>
          <w:spacing w:val="-5"/>
        </w:rPr>
        <w:t> </w:t>
      </w:r>
      <w:r>
        <w:rPr>
          <w:color w:val="231F20"/>
        </w:rPr>
        <w:t>operelor</w:t>
      </w:r>
      <w:r>
        <w:rPr>
          <w:color w:val="231F20"/>
          <w:spacing w:val="-4"/>
        </w:rPr>
        <w:t> </w:t>
      </w:r>
      <w:r>
        <w:rPr>
          <w:color w:val="231F20"/>
        </w:rPr>
        <w:t>literare</w:t>
      </w:r>
      <w:r>
        <w:rPr>
          <w:color w:val="231F20"/>
          <w:spacing w:val="-4"/>
        </w:rPr>
        <w:t> </w:t>
      </w:r>
      <w:r>
        <w:rPr>
          <w:color w:val="231F20"/>
        </w:rPr>
        <w:t>şi</w:t>
      </w:r>
      <w:r>
        <w:rPr>
          <w:color w:val="231F20"/>
          <w:spacing w:val="-4"/>
        </w:rPr>
        <w:t> </w:t>
      </w:r>
      <w:r>
        <w:rPr>
          <w:color w:val="231F20"/>
        </w:rPr>
        <w:t>artistice</w:t>
      </w:r>
      <w:r>
        <w:rPr>
          <w:color w:val="231F20"/>
          <w:spacing w:val="-4"/>
        </w:rPr>
        <w:t> </w:t>
      </w:r>
      <w:r>
        <w:rPr>
          <w:color w:val="231F20"/>
        </w:rPr>
        <w:t>din</w:t>
      </w:r>
      <w:r>
        <w:rPr>
          <w:color w:val="231F20"/>
          <w:spacing w:val="-4"/>
        </w:rPr>
        <w:t> </w:t>
      </w:r>
      <w:r>
        <w:rPr>
          <w:color w:val="231F20"/>
        </w:rPr>
        <w:t>09.09.1886</w:t>
      </w:r>
      <w:r>
        <w:rPr>
          <w:color w:val="231F20"/>
          <w:spacing w:val="-4"/>
        </w:rPr>
        <w:t> </w:t>
      </w:r>
      <w:r>
        <w:rPr>
          <w:color w:val="231F20"/>
        </w:rPr>
        <w:t>(în</w:t>
      </w:r>
      <w:r>
        <w:rPr>
          <w:color w:val="231F20"/>
          <w:spacing w:val="-4"/>
        </w:rPr>
        <w:t> </w:t>
      </w:r>
      <w:r>
        <w:rPr>
          <w:color w:val="231F20"/>
        </w:rPr>
        <w:t>continuare</w:t>
      </w:r>
      <w:r>
        <w:rPr>
          <w:color w:val="231F20"/>
          <w:spacing w:val="-5"/>
        </w:rPr>
        <w:t> </w:t>
      </w:r>
      <w:r>
        <w:rPr>
          <w:color w:val="231F20"/>
        </w:rPr>
        <w:t>Convenţia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la Berna), care prevede că independent de drepturile patrimoniale ale auto-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rului,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va</w:t>
      </w:r>
      <w:r>
        <w:rPr>
          <w:color w:val="231F20"/>
          <w:spacing w:val="-8"/>
        </w:rPr>
        <w:t> </w:t>
      </w:r>
      <w:r>
        <w:rPr>
          <w:color w:val="231F20"/>
        </w:rPr>
        <w:t>avea</w:t>
      </w:r>
      <w:r>
        <w:rPr>
          <w:color w:val="231F20"/>
          <w:spacing w:val="-8"/>
        </w:rPr>
        <w:t> </w:t>
      </w:r>
      <w:r>
        <w:rPr>
          <w:color w:val="231F20"/>
        </w:rPr>
        <w:t>dreptul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revendice</w:t>
      </w:r>
      <w:r>
        <w:rPr>
          <w:color w:val="231F20"/>
          <w:spacing w:val="-8"/>
        </w:rPr>
        <w:t> </w:t>
      </w:r>
      <w:r>
        <w:rPr>
          <w:color w:val="231F20"/>
        </w:rPr>
        <w:t>paternitatea</w:t>
      </w:r>
      <w:r>
        <w:rPr>
          <w:color w:val="231F20"/>
          <w:spacing w:val="-8"/>
        </w:rPr>
        <w:t> </w:t>
      </w:r>
      <w:r>
        <w:rPr>
          <w:color w:val="231F20"/>
        </w:rPr>
        <w:t>operei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să</w:t>
      </w:r>
      <w:r>
        <w:rPr>
          <w:color w:val="231F20"/>
          <w:spacing w:val="-8"/>
        </w:rPr>
        <w:t> </w:t>
      </w:r>
      <w:r>
        <w:rPr>
          <w:color w:val="231F20"/>
        </w:rPr>
        <w:t>obiecteze</w:t>
      </w:r>
      <w:r>
        <w:rPr>
          <w:color w:val="231F20"/>
          <w:spacing w:val="-8"/>
        </w:rPr>
        <w:t> </w:t>
      </w:r>
      <w:r>
        <w:rPr>
          <w:color w:val="231F20"/>
        </w:rPr>
        <w:t>orice</w:t>
      </w:r>
      <w:r>
        <w:rPr>
          <w:color w:val="231F20"/>
          <w:spacing w:val="-53"/>
        </w:rPr>
        <w:t> </w:t>
      </w:r>
      <w:r>
        <w:rPr>
          <w:color w:val="231F20"/>
        </w:rPr>
        <w:t>denaturare, schimonosire şi altă modificare a operei precum şi orice acţiune</w:t>
      </w:r>
      <w:r>
        <w:rPr>
          <w:color w:val="231F20"/>
          <w:spacing w:val="1"/>
        </w:rPr>
        <w:t> </w:t>
      </w:r>
      <w:r>
        <w:rPr>
          <w:color w:val="231F20"/>
        </w:rPr>
        <w:t>derogatorie referitoare la aducerea unor modificări în conţinutul operei sau a</w:t>
      </w:r>
      <w:r>
        <w:rPr>
          <w:color w:val="231F20"/>
          <w:spacing w:val="-53"/>
        </w:rPr>
        <w:t> </w:t>
      </w:r>
      <w:r>
        <w:rPr>
          <w:color w:val="231F20"/>
        </w:rPr>
        <w:t>denumirii,</w:t>
      </w:r>
      <w:r>
        <w:rPr>
          <w:color w:val="231F20"/>
          <w:spacing w:val="-9"/>
        </w:rPr>
        <w:t> </w:t>
      </w:r>
      <w:r>
        <w:rPr>
          <w:color w:val="231F20"/>
        </w:rPr>
        <w:t>cât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numelui</w:t>
      </w:r>
      <w:r>
        <w:rPr>
          <w:color w:val="231F20"/>
          <w:spacing w:val="-9"/>
        </w:rPr>
        <w:t> </w:t>
      </w:r>
      <w:r>
        <w:rPr>
          <w:color w:val="231F20"/>
        </w:rPr>
        <w:t>autorului.</w:t>
      </w:r>
    </w:p>
    <w:p>
      <w:pPr>
        <w:pStyle w:val="BodyText"/>
        <w:spacing w:line="252" w:lineRule="auto"/>
        <w:ind w:right="273"/>
      </w:pPr>
      <w:r>
        <w:rPr>
          <w:color w:val="231F20"/>
        </w:rPr>
        <w:t>Dreptul la integritatea operei implică interzicerea oricăror modificări ale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operei, fie vorba de eliminarea unor părţi sau pasaje în scopul prescurtării ope-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rei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ori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scopul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prezentării</w:t>
      </w:r>
      <w:r>
        <w:rPr>
          <w:color w:val="231F20"/>
          <w:spacing w:val="-17"/>
        </w:rPr>
        <w:t> </w:t>
      </w:r>
      <w:r>
        <w:rPr>
          <w:color w:val="231F20"/>
        </w:rPr>
        <w:t>ei</w:t>
      </w:r>
      <w:r>
        <w:rPr>
          <w:color w:val="231F20"/>
          <w:spacing w:val="-17"/>
        </w:rPr>
        <w:t> </w:t>
      </w:r>
      <w:r>
        <w:rPr>
          <w:color w:val="231F20"/>
        </w:rPr>
        <w:t>socotit</w:t>
      </w:r>
      <w:r>
        <w:rPr>
          <w:color w:val="231F20"/>
          <w:spacing w:val="-17"/>
        </w:rPr>
        <w:t> </w:t>
      </w:r>
      <w:r>
        <w:rPr>
          <w:color w:val="231F20"/>
        </w:rPr>
        <w:t>într-un</w:t>
      </w:r>
      <w:r>
        <w:rPr>
          <w:color w:val="231F20"/>
          <w:spacing w:val="-17"/>
        </w:rPr>
        <w:t> </w:t>
      </w:r>
      <w:r>
        <w:rPr>
          <w:color w:val="231F20"/>
        </w:rPr>
        <w:t>fel</w:t>
      </w:r>
      <w:r>
        <w:rPr>
          <w:color w:val="231F20"/>
          <w:spacing w:val="-17"/>
        </w:rPr>
        <w:t> </w:t>
      </w:r>
      <w:r>
        <w:rPr>
          <w:color w:val="231F20"/>
        </w:rPr>
        <w:t>mai</w:t>
      </w:r>
      <w:r>
        <w:rPr>
          <w:color w:val="231F20"/>
          <w:spacing w:val="-17"/>
        </w:rPr>
        <w:t> </w:t>
      </w:r>
      <w:r>
        <w:rPr>
          <w:color w:val="231F20"/>
        </w:rPr>
        <w:t>potrivit</w:t>
      </w:r>
      <w:r>
        <w:rPr>
          <w:color w:val="231F20"/>
          <w:spacing w:val="-17"/>
        </w:rPr>
        <w:t> </w:t>
      </w:r>
      <w:r>
        <w:rPr>
          <w:color w:val="231F20"/>
        </w:rPr>
        <w:t>pentru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anumit</w:t>
      </w:r>
      <w:r>
        <w:rPr>
          <w:color w:val="231F20"/>
          <w:spacing w:val="-17"/>
        </w:rPr>
        <w:t> </w:t>
      </w:r>
      <w:r>
        <w:rPr>
          <w:color w:val="231F20"/>
        </w:rPr>
        <w:t>pu-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blic, fie vorba de adăugări (ilustraţii, prefeţe, comentarii etc.), sau alte modificări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făcute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acest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urmă</w:t>
      </w:r>
      <w:r>
        <w:rPr>
          <w:color w:val="231F20"/>
          <w:spacing w:val="-13"/>
        </w:rPr>
        <w:t> </w:t>
      </w:r>
      <w:r>
        <w:rPr>
          <w:color w:val="231F20"/>
        </w:rPr>
        <w:t>scop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alte</w:t>
      </w:r>
      <w:r>
        <w:rPr>
          <w:color w:val="231F20"/>
          <w:spacing w:val="-13"/>
        </w:rPr>
        <w:t> </w:t>
      </w:r>
      <w:r>
        <w:rPr>
          <w:color w:val="231F20"/>
        </w:rPr>
        <w:t>scopuri,</w:t>
      </w:r>
      <w:r>
        <w:rPr>
          <w:color w:val="231F20"/>
          <w:spacing w:val="-13"/>
        </w:rPr>
        <w:t> </w:t>
      </w:r>
      <w:r>
        <w:rPr>
          <w:color w:val="231F20"/>
        </w:rPr>
        <w:t>fie</w:t>
      </w:r>
      <w:r>
        <w:rPr>
          <w:color w:val="231F20"/>
          <w:spacing w:val="-13"/>
        </w:rPr>
        <w:t> </w:t>
      </w:r>
      <w:r>
        <w:rPr>
          <w:color w:val="231F20"/>
        </w:rPr>
        <w:t>vorba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schimbări</w:t>
      </w:r>
      <w:r>
        <w:rPr>
          <w:color w:val="231F20"/>
          <w:spacing w:val="-13"/>
        </w:rPr>
        <w:t> </w:t>
      </w:r>
      <w:r>
        <w:rPr>
          <w:color w:val="231F20"/>
        </w:rPr>
        <w:t>aduse</w:t>
      </w:r>
      <w:r>
        <w:rPr>
          <w:color w:val="231F20"/>
          <w:spacing w:val="-54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planul,</w:t>
      </w:r>
      <w:r>
        <w:rPr>
          <w:color w:val="231F20"/>
          <w:spacing w:val="-9"/>
        </w:rPr>
        <w:t> </w:t>
      </w:r>
      <w:r>
        <w:rPr>
          <w:color w:val="231F20"/>
        </w:rPr>
        <w:t>conţinutul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forma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exprimare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operei.</w:t>
      </w:r>
    </w:p>
    <w:p>
      <w:pPr>
        <w:pStyle w:val="BodyText"/>
        <w:spacing w:line="252" w:lineRule="auto"/>
        <w:ind w:right="275"/>
      </w:pPr>
      <w:r>
        <w:rPr>
          <w:color w:val="231F20"/>
          <w:w w:val="95"/>
        </w:rPr>
        <w:t>Precizăm că dreptul la integritatea operei înseamnă inadmisibilitatea orică-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ror</w:t>
      </w:r>
      <w:r>
        <w:rPr>
          <w:color w:val="231F20"/>
          <w:spacing w:val="-11"/>
        </w:rPr>
        <w:t> </w:t>
      </w:r>
      <w:r>
        <w:rPr>
          <w:color w:val="231F20"/>
        </w:rPr>
        <w:t>modificări</w:t>
      </w:r>
      <w:r>
        <w:rPr>
          <w:color w:val="231F20"/>
          <w:spacing w:val="-10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operei,</w:t>
      </w:r>
      <w:r>
        <w:rPr>
          <w:color w:val="231F20"/>
          <w:spacing w:val="-11"/>
        </w:rPr>
        <w:t> </w:t>
      </w:r>
      <w:r>
        <w:rPr>
          <w:color w:val="231F20"/>
        </w:rPr>
        <w:t>atât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celor</w:t>
      </w:r>
      <w:r>
        <w:rPr>
          <w:color w:val="231F20"/>
          <w:spacing w:val="-11"/>
        </w:rPr>
        <w:t> </w:t>
      </w:r>
      <w:r>
        <w:rPr>
          <w:color w:val="231F20"/>
        </w:rPr>
        <w:t>ce</w:t>
      </w:r>
      <w:r>
        <w:rPr>
          <w:color w:val="231F20"/>
          <w:spacing w:val="-10"/>
        </w:rPr>
        <w:t> </w:t>
      </w:r>
      <w:r>
        <w:rPr>
          <w:color w:val="231F20"/>
        </w:rPr>
        <w:t>ar</w:t>
      </w:r>
      <w:r>
        <w:rPr>
          <w:color w:val="231F20"/>
          <w:spacing w:val="-9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săvârşit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cesionarii</w:t>
      </w:r>
      <w:r>
        <w:rPr>
          <w:color w:val="231F20"/>
          <w:spacing w:val="-10"/>
        </w:rPr>
        <w:t> </w:t>
      </w:r>
      <w:r>
        <w:rPr>
          <w:color w:val="231F20"/>
        </w:rPr>
        <w:t>dreptului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reproducere</w:t>
      </w:r>
      <w:r>
        <w:rPr>
          <w:color w:val="231F20"/>
          <w:spacing w:val="-6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dreptului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difuzare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orice</w:t>
      </w:r>
      <w:r>
        <w:rPr>
          <w:color w:val="231F20"/>
          <w:spacing w:val="-6"/>
        </w:rPr>
        <w:t> </w:t>
      </w:r>
      <w:r>
        <w:rPr>
          <w:color w:val="231F20"/>
        </w:rPr>
        <w:t>mod,</w:t>
      </w:r>
      <w:r>
        <w:rPr>
          <w:color w:val="231F20"/>
          <w:spacing w:val="-6"/>
        </w:rPr>
        <w:t> </w:t>
      </w:r>
      <w:r>
        <w:rPr>
          <w:color w:val="231F20"/>
        </w:rPr>
        <w:t>cât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cazul</w:t>
      </w:r>
      <w:r>
        <w:rPr>
          <w:color w:val="231F20"/>
          <w:spacing w:val="-6"/>
        </w:rPr>
        <w:t> </w:t>
      </w:r>
      <w:r>
        <w:rPr>
          <w:color w:val="231F20"/>
        </w:rPr>
        <w:t>valorificări-</w:t>
      </w:r>
      <w:r>
        <w:rPr>
          <w:color w:val="231F20"/>
          <w:spacing w:val="-53"/>
        </w:rPr>
        <w:t> </w:t>
      </w:r>
      <w:r>
        <w:rPr>
          <w:color w:val="231F20"/>
        </w:rPr>
        <w:t>lor</w:t>
      </w:r>
      <w:r>
        <w:rPr>
          <w:color w:val="231F20"/>
          <w:spacing w:val="-11"/>
        </w:rPr>
        <w:t> </w:t>
      </w:r>
      <w:r>
        <w:rPr>
          <w:color w:val="231F20"/>
        </w:rPr>
        <w:t>numite</w:t>
      </w:r>
      <w:r>
        <w:rPr>
          <w:color w:val="231F20"/>
          <w:spacing w:val="-11"/>
        </w:rPr>
        <w:t> </w:t>
      </w:r>
      <w:r>
        <w:rPr>
          <w:color w:val="231F20"/>
        </w:rPr>
        <w:t>libere</w:t>
      </w:r>
      <w:r>
        <w:rPr>
          <w:color w:val="231F20"/>
          <w:spacing w:val="35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licenţelor</w:t>
      </w:r>
      <w:r>
        <w:rPr>
          <w:color w:val="231F20"/>
          <w:spacing w:val="-10"/>
        </w:rPr>
        <w:t> </w:t>
      </w:r>
      <w:r>
        <w:rPr>
          <w:color w:val="231F20"/>
        </w:rPr>
        <w:t>eliberate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organizaţiile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administrare</w:t>
      </w:r>
      <w:r>
        <w:rPr>
          <w:color w:val="231F20"/>
          <w:spacing w:val="-10"/>
        </w:rPr>
        <w:t> </w:t>
      </w:r>
      <w:r>
        <w:rPr>
          <w:color w:val="231F20"/>
        </w:rPr>
        <w:t>pe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principii colective a drepturilor patrimoniale, astfel, de exemplu, citarea de opere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străine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licită</w:t>
      </w:r>
      <w:r>
        <w:rPr>
          <w:color w:val="231F20"/>
          <w:spacing w:val="-13"/>
        </w:rPr>
        <w:t> </w:t>
      </w:r>
      <w:r>
        <w:rPr>
          <w:color w:val="231F20"/>
        </w:rPr>
        <w:t>numai</w:t>
      </w:r>
      <w:r>
        <w:rPr>
          <w:color w:val="231F20"/>
          <w:spacing w:val="-13"/>
        </w:rPr>
        <w:t> </w:t>
      </w:r>
      <w:r>
        <w:rPr>
          <w:color w:val="231F20"/>
        </w:rPr>
        <w:t>dacă</w:t>
      </w:r>
      <w:r>
        <w:rPr>
          <w:color w:val="231F20"/>
          <w:spacing w:val="-13"/>
        </w:rPr>
        <w:t> </w:t>
      </w:r>
      <w:r>
        <w:rPr>
          <w:color w:val="231F20"/>
        </w:rPr>
        <w:t>fragmentul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opera</w:t>
      </w:r>
      <w:r>
        <w:rPr>
          <w:color w:val="231F20"/>
          <w:spacing w:val="-13"/>
        </w:rPr>
        <w:t> </w:t>
      </w:r>
      <w:r>
        <w:rPr>
          <w:color w:val="231F20"/>
        </w:rPr>
        <w:t>citată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reprodus</w:t>
      </w:r>
      <w:r>
        <w:rPr>
          <w:color w:val="231F20"/>
          <w:spacing w:val="-14"/>
        </w:rPr>
        <w:t> </w:t>
      </w:r>
      <w:r>
        <w:rPr>
          <w:color w:val="231F20"/>
        </w:rPr>
        <w:t>fidel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</w:rPr>
        <w:t>într-un</w:t>
      </w:r>
      <w:r>
        <w:rPr>
          <w:color w:val="231F20"/>
          <w:spacing w:val="-10"/>
        </w:rPr>
        <w:t> </w:t>
      </w:r>
      <w:r>
        <w:rPr>
          <w:color w:val="231F20"/>
        </w:rPr>
        <w:t>context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denaturează</w:t>
      </w:r>
      <w:r>
        <w:rPr>
          <w:color w:val="231F20"/>
          <w:spacing w:val="-10"/>
        </w:rPr>
        <w:t> </w:t>
      </w:r>
      <w:r>
        <w:rPr>
          <w:color w:val="231F20"/>
        </w:rPr>
        <w:t>sensul</w:t>
      </w:r>
      <w:r>
        <w:rPr>
          <w:color w:val="231F20"/>
          <w:spacing w:val="-8"/>
        </w:rPr>
        <w:t> </w:t>
      </w:r>
      <w:r>
        <w:rPr>
          <w:color w:val="231F20"/>
        </w:rPr>
        <w:t>iniţial.</w:t>
      </w:r>
    </w:p>
    <w:p>
      <w:pPr>
        <w:pStyle w:val="Heading3"/>
        <w:spacing w:before="43"/>
      </w:pPr>
      <w:r>
        <w:rPr>
          <w:color w:val="231F20"/>
          <w:w w:val="85"/>
        </w:rPr>
        <w:t>Dreptul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divulgare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(de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publicare)</w:t>
      </w:r>
    </w:p>
    <w:p>
      <w:pPr>
        <w:pStyle w:val="BodyText"/>
        <w:spacing w:line="254" w:lineRule="auto" w:before="67"/>
        <w:ind w:right="273"/>
      </w:pPr>
      <w:r>
        <w:rPr>
          <w:color w:val="231F20"/>
          <w:w w:val="95"/>
        </w:rPr>
        <w:t>Legea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nr.139/2010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prevede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expres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dreptul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divulgare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dreptul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decide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dacă,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ce</w:t>
      </w:r>
      <w:r>
        <w:rPr>
          <w:color w:val="231F20"/>
          <w:spacing w:val="-4"/>
        </w:rPr>
        <w:t> </w:t>
      </w:r>
      <w:r>
        <w:rPr>
          <w:color w:val="231F20"/>
        </w:rPr>
        <w:t>mod</w:t>
      </w:r>
      <w:r>
        <w:rPr>
          <w:color w:val="231F20"/>
          <w:spacing w:val="-2"/>
        </w:rPr>
        <w:t> </w:t>
      </w:r>
      <w:r>
        <w:rPr>
          <w:color w:val="231F20"/>
        </w:rPr>
        <w:t>şi</w:t>
      </w:r>
      <w:r>
        <w:rPr>
          <w:color w:val="231F20"/>
          <w:spacing w:val="-4"/>
        </w:rPr>
        <w:t> </w:t>
      </w:r>
      <w:r>
        <w:rPr>
          <w:color w:val="231F20"/>
        </w:rPr>
        <w:t>când</w:t>
      </w:r>
      <w:r>
        <w:rPr>
          <w:color w:val="231F20"/>
          <w:spacing w:val="-4"/>
        </w:rPr>
        <w:t> </w:t>
      </w:r>
      <w:r>
        <w:rPr>
          <w:color w:val="231F20"/>
        </w:rPr>
        <w:t>va</w:t>
      </w:r>
      <w:r>
        <w:rPr>
          <w:color w:val="231F20"/>
          <w:spacing w:val="-2"/>
        </w:rPr>
        <w:t> </w:t>
      </w:r>
      <w:r>
        <w:rPr>
          <w:color w:val="231F20"/>
        </w:rPr>
        <w:t>fi</w:t>
      </w:r>
      <w:r>
        <w:rPr>
          <w:color w:val="231F20"/>
          <w:spacing w:val="-3"/>
        </w:rPr>
        <w:t> </w:t>
      </w:r>
      <w:r>
        <w:rPr>
          <w:color w:val="231F20"/>
        </w:rPr>
        <w:t>adusă</w:t>
      </w:r>
      <w:r>
        <w:rPr>
          <w:color w:val="231F20"/>
          <w:spacing w:val="-4"/>
        </w:rPr>
        <w:t> </w:t>
      </w:r>
      <w:r>
        <w:rPr>
          <w:color w:val="231F20"/>
        </w:rPr>
        <w:t>opera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cunoştinţa</w:t>
      </w:r>
      <w:r>
        <w:rPr>
          <w:color w:val="231F20"/>
          <w:spacing w:val="-4"/>
        </w:rPr>
        <w:t> </w:t>
      </w:r>
      <w:r>
        <w:rPr>
          <w:color w:val="231F20"/>
        </w:rPr>
        <w:t>publicului.</w:t>
      </w:r>
      <w:r>
        <w:rPr>
          <w:color w:val="231F20"/>
          <w:spacing w:val="-3"/>
        </w:rPr>
        <w:t> </w:t>
      </w:r>
      <w:r>
        <w:rPr>
          <w:color w:val="231F20"/>
        </w:rPr>
        <w:t>Dreptul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divulgare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rol</w:t>
      </w:r>
      <w:r>
        <w:rPr>
          <w:color w:val="231F20"/>
          <w:spacing w:val="-13"/>
        </w:rPr>
        <w:t> </w:t>
      </w:r>
      <w:r>
        <w:rPr>
          <w:color w:val="231F20"/>
        </w:rPr>
        <w:t>hotărâtor</w:t>
      </w:r>
      <w:r>
        <w:rPr>
          <w:color w:val="231F20"/>
          <w:spacing w:val="-13"/>
        </w:rPr>
        <w:t> </w:t>
      </w:r>
      <w:r>
        <w:rPr>
          <w:color w:val="231F20"/>
        </w:rPr>
        <w:t>asupra</w:t>
      </w:r>
      <w:r>
        <w:rPr>
          <w:color w:val="231F20"/>
          <w:spacing w:val="-13"/>
        </w:rPr>
        <w:t> </w:t>
      </w:r>
      <w:r>
        <w:rPr>
          <w:color w:val="231F20"/>
        </w:rPr>
        <w:t>naşterii</w:t>
      </w:r>
      <w:r>
        <w:rPr>
          <w:color w:val="231F20"/>
          <w:spacing w:val="-12"/>
        </w:rPr>
        <w:t> </w:t>
      </w:r>
      <w:r>
        <w:rPr>
          <w:color w:val="231F20"/>
        </w:rPr>
        <w:t>drepturilor</w:t>
      </w:r>
      <w:r>
        <w:rPr>
          <w:color w:val="231F20"/>
          <w:spacing w:val="-13"/>
        </w:rPr>
        <w:t> </w:t>
      </w:r>
      <w:r>
        <w:rPr>
          <w:color w:val="231F20"/>
        </w:rPr>
        <w:t>patrimoniale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prin</w:t>
      </w:r>
      <w:r>
        <w:rPr>
          <w:color w:val="231F20"/>
          <w:spacing w:val="-53"/>
        </w:rPr>
        <w:t> </w:t>
      </w:r>
      <w:r>
        <w:rPr>
          <w:color w:val="231F20"/>
        </w:rPr>
        <w:t>exercitarea</w:t>
      </w:r>
      <w:r>
        <w:rPr>
          <w:color w:val="231F20"/>
          <w:spacing w:val="-11"/>
        </w:rPr>
        <w:t> </w:t>
      </w:r>
      <w:r>
        <w:rPr>
          <w:color w:val="231F20"/>
        </w:rPr>
        <w:t>dreptului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divulgare</w:t>
      </w:r>
      <w:r>
        <w:rPr>
          <w:color w:val="231F20"/>
          <w:spacing w:val="-11"/>
        </w:rPr>
        <w:t> </w:t>
      </w:r>
      <w:r>
        <w:rPr>
          <w:color w:val="231F20"/>
        </w:rPr>
        <w:t>devin</w:t>
      </w:r>
      <w:r>
        <w:rPr>
          <w:color w:val="231F20"/>
          <w:spacing w:val="-12"/>
        </w:rPr>
        <w:t> </w:t>
      </w:r>
      <w:r>
        <w:rPr>
          <w:color w:val="231F20"/>
        </w:rPr>
        <w:t>drepturi</w:t>
      </w:r>
      <w:r>
        <w:rPr>
          <w:color w:val="231F20"/>
          <w:spacing w:val="-12"/>
        </w:rPr>
        <w:t> </w:t>
      </w:r>
      <w:r>
        <w:rPr>
          <w:color w:val="231F20"/>
        </w:rPr>
        <w:t>propriu-zise.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Dreptul de divulgare a operei</w:t>
      </w:r>
      <w:r>
        <w:rPr>
          <w:color w:val="231F20"/>
          <w:spacing w:val="1"/>
        </w:rPr>
        <w:t> </w:t>
      </w:r>
      <w:r>
        <w:rPr>
          <w:color w:val="231F20"/>
        </w:rPr>
        <w:t>este unul din cele mai importante drepturi</w:t>
      </w:r>
      <w:r>
        <w:rPr>
          <w:color w:val="231F20"/>
          <w:spacing w:val="1"/>
        </w:rPr>
        <w:t> </w:t>
      </w:r>
      <w:r>
        <w:rPr>
          <w:color w:val="231F20"/>
        </w:rPr>
        <w:t>morale ale autorului. De exercitarea acestui drept, de hotărârea autorului de</w:t>
      </w:r>
      <w:r>
        <w:rPr>
          <w:color w:val="231F20"/>
          <w:spacing w:val="1"/>
        </w:rPr>
        <w:t> </w:t>
      </w:r>
      <w:r>
        <w:rPr>
          <w:color w:val="231F20"/>
        </w:rPr>
        <w:t>a-şi aduce opera la cunoştinţa publicului, depinde însăşi existenţa drepturilor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potenţiale ale autorului. Până la momentul când autorul ia o asemenea decizie,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drepturile</w:t>
      </w:r>
      <w:r>
        <w:rPr>
          <w:color w:val="231F20"/>
          <w:spacing w:val="-5"/>
        </w:rPr>
        <w:t> </w:t>
      </w:r>
      <w:r>
        <w:rPr>
          <w:color w:val="231F20"/>
        </w:rPr>
        <w:t>sale</w:t>
      </w:r>
      <w:r>
        <w:rPr>
          <w:color w:val="231F20"/>
          <w:spacing w:val="-5"/>
        </w:rPr>
        <w:t> </w:t>
      </w:r>
      <w:r>
        <w:rPr>
          <w:color w:val="231F20"/>
        </w:rPr>
        <w:t>patrimoniale</w:t>
      </w:r>
      <w:r>
        <w:rPr>
          <w:color w:val="231F20"/>
          <w:spacing w:val="-5"/>
        </w:rPr>
        <w:t> </w:t>
      </w:r>
      <w:r>
        <w:rPr>
          <w:color w:val="231F20"/>
        </w:rPr>
        <w:t>nu</w:t>
      </w:r>
      <w:r>
        <w:rPr>
          <w:color w:val="231F20"/>
          <w:spacing w:val="-5"/>
        </w:rPr>
        <w:t> </w:t>
      </w:r>
      <w:r>
        <w:rPr>
          <w:color w:val="231F20"/>
        </w:rPr>
        <w:t>au</w:t>
      </w:r>
      <w:r>
        <w:rPr>
          <w:color w:val="231F20"/>
          <w:spacing w:val="-5"/>
        </w:rPr>
        <w:t> </w:t>
      </w:r>
      <w:r>
        <w:rPr>
          <w:color w:val="231F20"/>
        </w:rPr>
        <w:t>decât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existenţă</w:t>
      </w:r>
      <w:r>
        <w:rPr>
          <w:color w:val="231F20"/>
          <w:spacing w:val="-4"/>
        </w:rPr>
        <w:t> </w:t>
      </w:r>
      <w:r>
        <w:rPr>
          <w:color w:val="231F20"/>
        </w:rPr>
        <w:t>virtuală,</w:t>
      </w:r>
      <w:r>
        <w:rPr>
          <w:color w:val="231F20"/>
          <w:spacing w:val="-5"/>
        </w:rPr>
        <w:t> </w:t>
      </w:r>
      <w:r>
        <w:rPr>
          <w:color w:val="231F20"/>
        </w:rPr>
        <w:t>care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transfor-</w:t>
      </w:r>
      <w:r>
        <w:rPr>
          <w:color w:val="231F20"/>
          <w:spacing w:val="-53"/>
        </w:rPr>
        <w:t> </w:t>
      </w:r>
      <w:r>
        <w:rPr>
          <w:color w:val="231F20"/>
        </w:rPr>
        <w:t>mă</w:t>
      </w:r>
      <w:r>
        <w:rPr>
          <w:color w:val="231F20"/>
          <w:spacing w:val="-10"/>
        </w:rPr>
        <w:t> </w:t>
      </w:r>
      <w:r>
        <w:rPr>
          <w:color w:val="231F20"/>
        </w:rPr>
        <w:t>într-o</w:t>
      </w:r>
      <w:r>
        <w:rPr>
          <w:color w:val="231F20"/>
          <w:spacing w:val="-9"/>
        </w:rPr>
        <w:t> </w:t>
      </w:r>
      <w:r>
        <w:rPr>
          <w:color w:val="231F20"/>
        </w:rPr>
        <w:t>realitate</w:t>
      </w:r>
      <w:r>
        <w:rPr>
          <w:color w:val="231F20"/>
          <w:spacing w:val="-10"/>
        </w:rPr>
        <w:t> </w:t>
      </w:r>
      <w:r>
        <w:rPr>
          <w:color w:val="231F20"/>
        </w:rPr>
        <w:t>numai</w:t>
      </w:r>
      <w:r>
        <w:rPr>
          <w:color w:val="231F20"/>
          <w:spacing w:val="-9"/>
        </w:rPr>
        <w:t> </w:t>
      </w:r>
      <w:r>
        <w:rPr>
          <w:color w:val="231F20"/>
        </w:rPr>
        <w:t>după</w:t>
      </w:r>
      <w:r>
        <w:rPr>
          <w:color w:val="231F20"/>
          <w:spacing w:val="-10"/>
        </w:rPr>
        <w:t> </w:t>
      </w:r>
      <w:r>
        <w:rPr>
          <w:color w:val="231F20"/>
        </w:rPr>
        <w:t>ce</w:t>
      </w:r>
      <w:r>
        <w:rPr>
          <w:color w:val="231F20"/>
          <w:spacing w:val="-9"/>
        </w:rPr>
        <w:t> </w:t>
      </w:r>
      <w:r>
        <w:rPr>
          <w:color w:val="231F20"/>
        </w:rPr>
        <w:t>autorul</w:t>
      </w:r>
      <w:r>
        <w:rPr>
          <w:color w:val="231F20"/>
          <w:spacing w:val="-10"/>
        </w:rPr>
        <w:t> </w:t>
      </w:r>
      <w:r>
        <w:rPr>
          <w:color w:val="231F20"/>
        </w:rPr>
        <w:t>decide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aducă</w:t>
      </w:r>
      <w:r>
        <w:rPr>
          <w:color w:val="231F20"/>
          <w:spacing w:val="-10"/>
        </w:rPr>
        <w:t> </w:t>
      </w:r>
      <w:r>
        <w:rPr>
          <w:color w:val="231F20"/>
        </w:rPr>
        <w:t>opera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cunoştinţa</w:t>
      </w:r>
      <w:r>
        <w:rPr>
          <w:color w:val="231F20"/>
          <w:spacing w:val="-53"/>
        </w:rPr>
        <w:t> </w:t>
      </w:r>
      <w:r>
        <w:rPr>
          <w:color w:val="231F20"/>
        </w:rPr>
        <w:t>publicului.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Un factor decisiv pentru publicarea operei este acordul autorului acestei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opere. Din aceste considerente conchidem că, dacă opera a fost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posibilă acce-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sului persoanelor terţe contrar voinţei autorului, aceasta nu poate fi considerată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publicată.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4"/>
      </w:pPr>
      <w:r>
        <w:rPr>
          <w:color w:val="231F20"/>
          <w:w w:val="95"/>
        </w:rPr>
        <w:t>În acest context, trebuie să menţionăm despre operele postume, adică cele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care sunt publicate după moartea autorului, or, atunci persoanele terţe, de regu-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lă,</w:t>
      </w:r>
      <w:r>
        <w:rPr>
          <w:color w:val="231F20"/>
          <w:spacing w:val="-14"/>
        </w:rPr>
        <w:t> </w:t>
      </w:r>
      <w:r>
        <w:rPr>
          <w:color w:val="231F20"/>
        </w:rPr>
        <w:t>moștenitorii,</w:t>
      </w:r>
      <w:r>
        <w:rPr>
          <w:color w:val="231F20"/>
          <w:spacing w:val="-12"/>
        </w:rPr>
        <w:t> </w:t>
      </w:r>
      <w:r>
        <w:rPr>
          <w:color w:val="231F20"/>
        </w:rPr>
        <w:t>beneficiază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prerogativa</w:t>
      </w:r>
      <w:r>
        <w:rPr>
          <w:color w:val="231F20"/>
          <w:spacing w:val="-12"/>
        </w:rPr>
        <w:t> </w:t>
      </w:r>
      <w:r>
        <w:rPr>
          <w:color w:val="231F20"/>
        </w:rPr>
        <w:t>autorului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divulgare.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Dreptul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publica</w:t>
      </w:r>
      <w:r>
        <w:rPr>
          <w:color w:val="231F20"/>
          <w:spacing w:val="-4"/>
        </w:rPr>
        <w:t> </w:t>
      </w:r>
      <w:r>
        <w:rPr>
          <w:color w:val="231F20"/>
        </w:rPr>
        <w:t>opera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strânsă</w:t>
      </w:r>
      <w:r>
        <w:rPr>
          <w:color w:val="231F20"/>
          <w:spacing w:val="-4"/>
        </w:rPr>
        <w:t> </w:t>
      </w:r>
      <w:r>
        <w:rPr>
          <w:color w:val="231F20"/>
        </w:rPr>
        <w:t>corelaţie</w:t>
      </w:r>
      <w:r>
        <w:rPr>
          <w:color w:val="231F20"/>
          <w:spacing w:val="-4"/>
        </w:rPr>
        <w:t> </w:t>
      </w:r>
      <w:r>
        <w:rPr>
          <w:color w:val="231F20"/>
        </w:rPr>
        <w:t>cu</w:t>
      </w:r>
      <w:r>
        <w:rPr>
          <w:color w:val="231F20"/>
          <w:spacing w:val="-4"/>
        </w:rPr>
        <w:t> </w:t>
      </w:r>
      <w:r>
        <w:rPr>
          <w:color w:val="231F20"/>
        </w:rPr>
        <w:t>dreptul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reprodu-</w:t>
      </w:r>
      <w:r>
        <w:rPr>
          <w:color w:val="231F20"/>
          <w:spacing w:val="-54"/>
        </w:rPr>
        <w:t> </w:t>
      </w:r>
      <w:r>
        <w:rPr>
          <w:color w:val="231F20"/>
        </w:rPr>
        <w:t>cerea</w:t>
      </w:r>
      <w:r>
        <w:rPr>
          <w:color w:val="231F20"/>
          <w:spacing w:val="-7"/>
        </w:rPr>
        <w:t> </w:t>
      </w:r>
      <w:r>
        <w:rPr>
          <w:color w:val="231F20"/>
        </w:rPr>
        <w:t>operei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dreptul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difuzarea</w:t>
      </w:r>
      <w:r>
        <w:rPr>
          <w:color w:val="231F20"/>
          <w:spacing w:val="-5"/>
        </w:rPr>
        <w:t> </w:t>
      </w:r>
      <w:r>
        <w:rPr>
          <w:color w:val="231F20"/>
        </w:rPr>
        <w:t>exemplarelor</w:t>
      </w:r>
      <w:r>
        <w:rPr>
          <w:color w:val="231F20"/>
          <w:spacing w:val="-6"/>
        </w:rPr>
        <w:t> </w:t>
      </w:r>
      <w:r>
        <w:rPr>
          <w:color w:val="231F20"/>
        </w:rPr>
        <w:t>operei,</w:t>
      </w:r>
      <w:r>
        <w:rPr>
          <w:color w:val="231F20"/>
          <w:spacing w:val="-6"/>
        </w:rPr>
        <w:t> </w:t>
      </w:r>
      <w:r>
        <w:rPr>
          <w:color w:val="231F20"/>
        </w:rPr>
        <w:t>adică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răspândirea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operei. După părerea noastră, cedând dreptul la publicare, autorul permite con-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comitent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realizarea dreptului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la reproducerea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răspândirea operei.</w:t>
      </w:r>
    </w:p>
    <w:p>
      <w:pPr>
        <w:pStyle w:val="BodyText"/>
        <w:spacing w:line="254" w:lineRule="auto"/>
        <w:ind w:right="276"/>
      </w:pP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altă</w:t>
      </w:r>
      <w:r>
        <w:rPr>
          <w:color w:val="231F20"/>
          <w:spacing w:val="-5"/>
        </w:rPr>
        <w:t> </w:t>
      </w:r>
      <w:r>
        <w:rPr>
          <w:color w:val="231F20"/>
        </w:rPr>
        <w:t>problemă</w:t>
      </w:r>
      <w:r>
        <w:rPr>
          <w:color w:val="231F20"/>
          <w:spacing w:val="-4"/>
        </w:rPr>
        <w:t> </w:t>
      </w:r>
      <w:r>
        <w:rPr>
          <w:color w:val="231F20"/>
        </w:rPr>
        <w:t>care</w:t>
      </w:r>
      <w:r>
        <w:rPr>
          <w:color w:val="231F20"/>
          <w:spacing w:val="-5"/>
        </w:rPr>
        <w:t> </w:t>
      </w:r>
      <w:r>
        <w:rPr>
          <w:color w:val="231F20"/>
        </w:rPr>
        <w:t>trebuie</w:t>
      </w:r>
      <w:r>
        <w:rPr>
          <w:color w:val="231F20"/>
          <w:spacing w:val="-5"/>
        </w:rPr>
        <w:t> </w:t>
      </w:r>
      <w:r>
        <w:rPr>
          <w:color w:val="231F20"/>
        </w:rPr>
        <w:t>analizată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legătură</w:t>
      </w:r>
      <w:r>
        <w:rPr>
          <w:color w:val="231F20"/>
          <w:spacing w:val="-5"/>
        </w:rPr>
        <w:t> </w:t>
      </w:r>
      <w:r>
        <w:rPr>
          <w:color w:val="231F20"/>
        </w:rPr>
        <w:t>cu</w:t>
      </w:r>
      <w:r>
        <w:rPr>
          <w:color w:val="231F20"/>
          <w:spacing w:val="-4"/>
        </w:rPr>
        <w:t> </w:t>
      </w:r>
      <w:r>
        <w:rPr>
          <w:color w:val="231F20"/>
        </w:rPr>
        <w:t>dreptul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divulgare</w:t>
      </w:r>
      <w:r>
        <w:rPr>
          <w:color w:val="231F20"/>
          <w:spacing w:val="-53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legată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existenţa</w:t>
      </w:r>
      <w:r>
        <w:rPr>
          <w:color w:val="231F20"/>
          <w:spacing w:val="-10"/>
        </w:rPr>
        <w:t> </w:t>
      </w:r>
      <w:r>
        <w:rPr>
          <w:color w:val="231F20"/>
        </w:rPr>
        <w:t>operelor</w:t>
      </w:r>
      <w:r>
        <w:rPr>
          <w:color w:val="231F20"/>
          <w:spacing w:val="-11"/>
        </w:rPr>
        <w:t> </w:t>
      </w:r>
      <w:r>
        <w:rPr>
          <w:color w:val="231F20"/>
        </w:rPr>
        <w:t>comune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colective.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Soluţia pentru </w:t>
      </w:r>
      <w:r>
        <w:rPr>
          <w:rFonts w:ascii="Arial" w:hAnsi="Arial"/>
          <w:b/>
          <w:i/>
          <w:color w:val="231F20"/>
          <w:w w:val="95"/>
        </w:rPr>
        <w:t>opera comună </w:t>
      </w:r>
      <w:r>
        <w:rPr>
          <w:color w:val="231F20"/>
          <w:w w:val="95"/>
        </w:rPr>
        <w:t>este oferită de Legea nr.139/2010, care preci-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zează că relaţiile dintre coautori se stabilesc prin înţelegere între ei, iar dacă nu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s-a</w:t>
      </w:r>
      <w:r>
        <w:rPr>
          <w:color w:val="231F20"/>
          <w:spacing w:val="-13"/>
        </w:rPr>
        <w:t> </w:t>
      </w:r>
      <w:r>
        <w:rPr>
          <w:color w:val="231F20"/>
        </w:rPr>
        <w:t>recurs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astfel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înţelegere,</w:t>
      </w:r>
      <w:r>
        <w:rPr>
          <w:color w:val="231F20"/>
          <w:spacing w:val="-13"/>
        </w:rPr>
        <w:t> </w:t>
      </w:r>
      <w:r>
        <w:rPr>
          <w:color w:val="231F20"/>
        </w:rPr>
        <w:t>dreptul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autor</w:t>
      </w:r>
      <w:r>
        <w:rPr>
          <w:color w:val="231F20"/>
          <w:spacing w:val="-13"/>
        </w:rPr>
        <w:t> </w:t>
      </w:r>
      <w:r>
        <w:rPr>
          <w:color w:val="231F20"/>
        </w:rPr>
        <w:t>asupra</w:t>
      </w:r>
      <w:r>
        <w:rPr>
          <w:color w:val="231F20"/>
          <w:spacing w:val="-13"/>
        </w:rPr>
        <w:t> </w:t>
      </w:r>
      <w:r>
        <w:rPr>
          <w:color w:val="231F20"/>
        </w:rPr>
        <w:t>operei</w:t>
      </w:r>
      <w:r>
        <w:rPr>
          <w:color w:val="231F20"/>
          <w:spacing w:val="-13"/>
        </w:rPr>
        <w:t> </w:t>
      </w:r>
      <w:r>
        <w:rPr>
          <w:color w:val="231F20"/>
        </w:rPr>
        <w:t>îl</w:t>
      </w:r>
      <w:r>
        <w:rPr>
          <w:color w:val="231F20"/>
          <w:spacing w:val="-12"/>
        </w:rPr>
        <w:t> </w:t>
      </w:r>
      <w:r>
        <w:rPr>
          <w:color w:val="231F20"/>
        </w:rPr>
        <w:t>exercită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comun toţi coautorii. Deci, dacă nu există o convenţie între coautori, aceștia nu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vor</w:t>
      </w:r>
      <w:r>
        <w:rPr>
          <w:color w:val="231F20"/>
          <w:spacing w:val="-14"/>
        </w:rPr>
        <w:t> </w:t>
      </w:r>
      <w:r>
        <w:rPr>
          <w:color w:val="231F20"/>
        </w:rPr>
        <w:t>putea</w:t>
      </w:r>
      <w:r>
        <w:rPr>
          <w:color w:val="231F20"/>
          <w:spacing w:val="-12"/>
        </w:rPr>
        <w:t> </w:t>
      </w:r>
      <w:r>
        <w:rPr>
          <w:color w:val="231F20"/>
        </w:rPr>
        <w:t>exercita</w:t>
      </w:r>
      <w:r>
        <w:rPr>
          <w:color w:val="231F20"/>
          <w:spacing w:val="-13"/>
        </w:rPr>
        <w:t> </w:t>
      </w:r>
      <w:r>
        <w:rPr>
          <w:color w:val="231F20"/>
        </w:rPr>
        <w:t>dreptul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divulga</w:t>
      </w:r>
      <w:r>
        <w:rPr>
          <w:color w:val="231F20"/>
          <w:spacing w:val="-13"/>
        </w:rPr>
        <w:t> </w:t>
      </w:r>
      <w:r>
        <w:rPr>
          <w:color w:val="231F20"/>
        </w:rPr>
        <w:t>opere</w:t>
      </w:r>
      <w:r>
        <w:rPr>
          <w:color w:val="231F20"/>
          <w:spacing w:val="-14"/>
        </w:rPr>
        <w:t> </w:t>
      </w:r>
      <w:r>
        <w:rPr>
          <w:color w:val="231F20"/>
        </w:rPr>
        <w:t>decât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comun</w:t>
      </w:r>
      <w:r>
        <w:rPr>
          <w:color w:val="231F20"/>
          <w:spacing w:val="-14"/>
        </w:rPr>
        <w:t> </w:t>
      </w:r>
      <w:r>
        <w:rPr>
          <w:color w:val="231F20"/>
        </w:rPr>
        <w:t>acord.</w:t>
      </w:r>
    </w:p>
    <w:p>
      <w:pPr>
        <w:pStyle w:val="BodyText"/>
        <w:spacing w:line="252" w:lineRule="auto"/>
        <w:ind w:right="275"/>
      </w:pPr>
      <w:r>
        <w:rPr>
          <w:color w:val="231F20"/>
          <w:spacing w:val="-1"/>
        </w:rPr>
        <w:t>În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situaţia</w:t>
      </w:r>
      <w:r>
        <w:rPr>
          <w:color w:val="231F20"/>
          <w:spacing w:val="-6"/>
        </w:rPr>
        <w:t> </w:t>
      </w:r>
      <w:r>
        <w:rPr>
          <w:rFonts w:ascii="Arial" w:hAnsi="Arial"/>
          <w:b/>
          <w:i/>
          <w:color w:val="231F20"/>
          <w:spacing w:val="-1"/>
        </w:rPr>
        <w:t>operei</w:t>
      </w:r>
      <w:r>
        <w:rPr>
          <w:rFonts w:ascii="Arial" w:hAnsi="Arial"/>
          <w:b/>
          <w:i/>
          <w:color w:val="231F20"/>
          <w:spacing w:val="-13"/>
        </w:rPr>
        <w:t> </w:t>
      </w:r>
      <w:r>
        <w:rPr>
          <w:rFonts w:ascii="Arial" w:hAnsi="Arial"/>
          <w:b/>
          <w:i/>
          <w:color w:val="231F20"/>
          <w:spacing w:val="-1"/>
        </w:rPr>
        <w:t>colective</w:t>
      </w:r>
      <w:r>
        <w:rPr>
          <w:rFonts w:ascii="Arial" w:hAnsi="Arial"/>
          <w:b/>
          <w:i/>
          <w:color w:val="231F20"/>
          <w:spacing w:val="-8"/>
        </w:rPr>
        <w:t> </w:t>
      </w:r>
      <w:r>
        <w:rPr>
          <w:color w:val="231F20"/>
          <w:spacing w:val="-1"/>
        </w:rPr>
        <w:t>considerăm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că</w:t>
      </w:r>
      <w:r>
        <w:rPr>
          <w:color w:val="231F20"/>
          <w:spacing w:val="-6"/>
        </w:rPr>
        <w:t> </w:t>
      </w:r>
      <w:r>
        <w:rPr>
          <w:color w:val="231F20"/>
        </w:rPr>
        <w:t>dreptul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decide</w:t>
      </w:r>
      <w:r>
        <w:rPr>
          <w:color w:val="231F20"/>
          <w:spacing w:val="-6"/>
        </w:rPr>
        <w:t> </w:t>
      </w:r>
      <w:r>
        <w:rPr>
          <w:color w:val="231F20"/>
        </w:rPr>
        <w:t>divulgarea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operei aparţine, în lipsa unei convenţii contrare, persoanei fizice sau juridice din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iniţiativa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căreia,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sub conducerea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numele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căreia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fost creată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opera.</w:t>
      </w:r>
    </w:p>
    <w:p>
      <w:pPr>
        <w:pStyle w:val="Heading3"/>
        <w:spacing w:before="40"/>
      </w:pPr>
      <w:r>
        <w:rPr>
          <w:color w:val="231F20"/>
          <w:w w:val="85"/>
        </w:rPr>
        <w:t>Dreptul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retractare</w:t>
      </w:r>
    </w:p>
    <w:p>
      <w:pPr>
        <w:pStyle w:val="BodyText"/>
        <w:spacing w:line="254" w:lineRule="auto" w:before="68"/>
        <w:ind w:right="276"/>
      </w:pPr>
      <w:r>
        <w:rPr>
          <w:color w:val="231F20"/>
          <w:spacing w:val="-1"/>
        </w:rPr>
        <w:t>Dreptul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retractare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contraponderea</w:t>
      </w:r>
      <w:r>
        <w:rPr>
          <w:color w:val="231F20"/>
          <w:spacing w:val="-12"/>
        </w:rPr>
        <w:t> </w:t>
      </w:r>
      <w:r>
        <w:rPr>
          <w:color w:val="231F20"/>
        </w:rPr>
        <w:t>dreptului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divulgare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conse-</w:t>
      </w:r>
      <w:r>
        <w:rPr>
          <w:color w:val="231F20"/>
          <w:spacing w:val="-53"/>
        </w:rPr>
        <w:t> </w:t>
      </w:r>
      <w:r>
        <w:rPr>
          <w:color w:val="231F20"/>
        </w:rPr>
        <w:t>cinţa</w:t>
      </w:r>
      <w:r>
        <w:rPr>
          <w:color w:val="231F20"/>
          <w:spacing w:val="-9"/>
        </w:rPr>
        <w:t> </w:t>
      </w:r>
      <w:r>
        <w:rPr>
          <w:color w:val="231F20"/>
        </w:rPr>
        <w:t>directă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caracterului</w:t>
      </w:r>
      <w:r>
        <w:rPr>
          <w:color w:val="231F20"/>
          <w:spacing w:val="-9"/>
        </w:rPr>
        <w:t> </w:t>
      </w:r>
      <w:r>
        <w:rPr>
          <w:color w:val="231F20"/>
        </w:rPr>
        <w:t>absolut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discreţionar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acestuia.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constituie</w:t>
      </w:r>
      <w:r>
        <w:rPr>
          <w:color w:val="231F20"/>
          <w:spacing w:val="-9"/>
        </w:rPr>
        <w:t> </w:t>
      </w:r>
      <w:r>
        <w:rPr>
          <w:color w:val="231F20"/>
        </w:rPr>
        <w:t>to-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tuşi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drept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distinct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cărui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soartă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indisolubil</w:t>
      </w:r>
      <w:r>
        <w:rPr>
          <w:color w:val="231F20"/>
          <w:spacing w:val="-13"/>
        </w:rPr>
        <w:t> </w:t>
      </w:r>
      <w:r>
        <w:rPr>
          <w:color w:val="231F20"/>
        </w:rPr>
        <w:t>legată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cea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dreptului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divulgare,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lucru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apare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evidenţă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operelor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postume.</w:t>
      </w:r>
    </w:p>
    <w:p>
      <w:pPr>
        <w:pStyle w:val="BodyText"/>
        <w:spacing w:line="254" w:lineRule="auto"/>
        <w:ind w:right="276"/>
      </w:pPr>
      <w:r>
        <w:rPr>
          <w:color w:val="231F20"/>
          <w:w w:val="95"/>
        </w:rPr>
        <w:t>Dreptul de a retracta opera constă în posibilitatea recunoscută autorului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a-şi</w:t>
      </w:r>
      <w:r>
        <w:rPr>
          <w:color w:val="231F20"/>
          <w:spacing w:val="-11"/>
        </w:rPr>
        <w:t> </w:t>
      </w:r>
      <w:r>
        <w:rPr>
          <w:color w:val="231F20"/>
        </w:rPr>
        <w:t>retrage</w:t>
      </w:r>
      <w:r>
        <w:rPr>
          <w:color w:val="231F20"/>
          <w:spacing w:val="-9"/>
        </w:rPr>
        <w:t> </w:t>
      </w:r>
      <w:r>
        <w:rPr>
          <w:color w:val="231F20"/>
        </w:rPr>
        <w:t>opera</w:t>
      </w:r>
      <w:r>
        <w:rPr>
          <w:color w:val="231F20"/>
          <w:spacing w:val="-10"/>
        </w:rPr>
        <w:t> </w:t>
      </w:r>
      <w:r>
        <w:rPr>
          <w:color w:val="231F20"/>
        </w:rPr>
        <w:t>pe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divulgat-o</w:t>
      </w:r>
      <w:r>
        <w:rPr>
          <w:color w:val="231F20"/>
          <w:spacing w:val="-10"/>
        </w:rPr>
        <w:t> </w:t>
      </w:r>
      <w:r>
        <w:rPr>
          <w:color w:val="231F20"/>
        </w:rPr>
        <w:t>anterior.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Dreptul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retractare</w:t>
      </w:r>
      <w:r>
        <w:rPr>
          <w:color w:val="231F20"/>
          <w:spacing w:val="-9"/>
        </w:rPr>
        <w:t> </w:t>
      </w:r>
      <w:r>
        <w:rPr>
          <w:color w:val="231F20"/>
        </w:rPr>
        <w:t>poate</w:t>
      </w:r>
      <w:r>
        <w:rPr>
          <w:color w:val="231F20"/>
          <w:spacing w:val="-9"/>
        </w:rPr>
        <w:t> </w:t>
      </w:r>
      <w:r>
        <w:rPr>
          <w:color w:val="231F20"/>
        </w:rPr>
        <w:t>fi</w:t>
      </w:r>
      <w:r>
        <w:rPr>
          <w:color w:val="231F20"/>
          <w:spacing w:val="-8"/>
        </w:rPr>
        <w:t> </w:t>
      </w:r>
      <w:r>
        <w:rPr>
          <w:color w:val="231F20"/>
        </w:rPr>
        <w:t>exercitat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orice</w:t>
      </w:r>
      <w:r>
        <w:rPr>
          <w:color w:val="231F20"/>
          <w:spacing w:val="-9"/>
        </w:rPr>
        <w:t> </w:t>
      </w:r>
      <w:r>
        <w:rPr>
          <w:color w:val="231F20"/>
        </w:rPr>
        <w:t>moment</w:t>
      </w:r>
      <w:r>
        <w:rPr>
          <w:color w:val="231F20"/>
          <w:spacing w:val="-8"/>
        </w:rPr>
        <w:t> </w:t>
      </w:r>
      <w:r>
        <w:rPr>
          <w:color w:val="231F20"/>
        </w:rPr>
        <w:t>care</w:t>
      </w:r>
      <w:r>
        <w:rPr>
          <w:color w:val="231F20"/>
          <w:spacing w:val="-8"/>
        </w:rPr>
        <w:t> </w:t>
      </w:r>
      <w:r>
        <w:rPr>
          <w:color w:val="231F20"/>
        </w:rPr>
        <w:t>survine</w:t>
      </w:r>
      <w:r>
        <w:rPr>
          <w:color w:val="231F20"/>
          <w:spacing w:val="-9"/>
        </w:rPr>
        <w:t> </w:t>
      </w:r>
      <w:r>
        <w:rPr>
          <w:color w:val="231F20"/>
        </w:rPr>
        <w:t>divul-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gării,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motivele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stau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baza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deciziei</w:t>
      </w:r>
      <w:r>
        <w:rPr>
          <w:color w:val="231F20"/>
          <w:spacing w:val="-12"/>
        </w:rPr>
        <w:t> </w:t>
      </w:r>
      <w:r>
        <w:rPr>
          <w:color w:val="231F20"/>
        </w:rPr>
        <w:t>aparţinând</w:t>
      </w:r>
      <w:r>
        <w:rPr>
          <w:color w:val="231F20"/>
          <w:spacing w:val="-13"/>
        </w:rPr>
        <w:t> </w:t>
      </w:r>
      <w:r>
        <w:rPr>
          <w:color w:val="231F20"/>
        </w:rPr>
        <w:t>exclusiv</w:t>
      </w:r>
      <w:r>
        <w:rPr>
          <w:color w:val="231F20"/>
          <w:spacing w:val="-12"/>
        </w:rPr>
        <w:t> </w:t>
      </w:r>
      <w:r>
        <w:rPr>
          <w:color w:val="231F20"/>
        </w:rPr>
        <w:t>autorului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nepu-</w:t>
      </w:r>
      <w:r>
        <w:rPr>
          <w:color w:val="231F20"/>
          <w:spacing w:val="-54"/>
        </w:rPr>
        <w:t> </w:t>
      </w:r>
      <w:r>
        <w:rPr>
          <w:color w:val="231F20"/>
        </w:rPr>
        <w:t>tând</w:t>
      </w:r>
      <w:r>
        <w:rPr>
          <w:color w:val="231F20"/>
          <w:spacing w:val="-9"/>
        </w:rPr>
        <w:t> </w:t>
      </w:r>
      <w:r>
        <w:rPr>
          <w:color w:val="231F20"/>
        </w:rPr>
        <w:t>fi</w:t>
      </w:r>
      <w:r>
        <w:rPr>
          <w:color w:val="231F20"/>
          <w:spacing w:val="-8"/>
        </w:rPr>
        <w:t> </w:t>
      </w:r>
      <w:r>
        <w:rPr>
          <w:color w:val="231F20"/>
        </w:rPr>
        <w:t>supuse</w:t>
      </w:r>
      <w:r>
        <w:rPr>
          <w:color w:val="231F20"/>
          <w:spacing w:val="-8"/>
        </w:rPr>
        <w:t> </w:t>
      </w:r>
      <w:r>
        <w:rPr>
          <w:color w:val="231F20"/>
        </w:rPr>
        <w:t>cenzurii</w:t>
      </w:r>
      <w:r>
        <w:rPr>
          <w:color w:val="231F20"/>
          <w:spacing w:val="-8"/>
        </w:rPr>
        <w:t> </w:t>
      </w:r>
      <w:r>
        <w:rPr>
          <w:color w:val="231F20"/>
        </w:rPr>
        <w:t>instanţei.</w:t>
      </w:r>
    </w:p>
    <w:p>
      <w:pPr>
        <w:pStyle w:val="Heading3"/>
        <w:spacing w:before="48"/>
      </w:pPr>
      <w:r>
        <w:rPr>
          <w:color w:val="231F20"/>
          <w:w w:val="85"/>
        </w:rPr>
        <w:t>Drepturile</w:t>
      </w:r>
      <w:r>
        <w:rPr>
          <w:color w:val="231F20"/>
          <w:spacing w:val="47"/>
          <w:w w:val="85"/>
        </w:rPr>
        <w:t> </w:t>
      </w:r>
      <w:r>
        <w:rPr>
          <w:color w:val="231F20"/>
          <w:w w:val="85"/>
        </w:rPr>
        <w:t>patrimoniale</w:t>
      </w:r>
      <w:r>
        <w:rPr>
          <w:color w:val="231F20"/>
          <w:spacing w:val="47"/>
          <w:w w:val="85"/>
        </w:rPr>
        <w:t> </w:t>
      </w:r>
      <w:r>
        <w:rPr>
          <w:color w:val="231F20"/>
          <w:w w:val="85"/>
        </w:rPr>
        <w:t>(economice)</w:t>
      </w:r>
    </w:p>
    <w:p>
      <w:pPr>
        <w:pStyle w:val="BodyText"/>
        <w:spacing w:line="254" w:lineRule="auto" w:before="68"/>
        <w:ind w:right="275"/>
      </w:pPr>
      <w:r>
        <w:rPr>
          <w:color w:val="231F20"/>
        </w:rPr>
        <w:t>Drepturile</w:t>
      </w:r>
      <w:r>
        <w:rPr>
          <w:color w:val="231F20"/>
          <w:spacing w:val="-11"/>
        </w:rPr>
        <w:t> </w:t>
      </w:r>
      <w:r>
        <w:rPr>
          <w:color w:val="231F20"/>
        </w:rPr>
        <w:t>patrimoniale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autor</w:t>
      </w:r>
      <w:r>
        <w:rPr>
          <w:color w:val="231F20"/>
          <w:spacing w:val="-10"/>
        </w:rPr>
        <w:t> </w:t>
      </w:r>
      <w:r>
        <w:rPr>
          <w:color w:val="231F20"/>
        </w:rPr>
        <w:t>sunt</w:t>
      </w:r>
      <w:r>
        <w:rPr>
          <w:color w:val="231F20"/>
          <w:spacing w:val="-10"/>
        </w:rPr>
        <w:t> </w:t>
      </w:r>
      <w:r>
        <w:rPr>
          <w:color w:val="231F20"/>
        </w:rPr>
        <w:t>drepturi</w:t>
      </w:r>
      <w:r>
        <w:rPr>
          <w:color w:val="231F20"/>
          <w:spacing w:val="-10"/>
        </w:rPr>
        <w:t> </w:t>
      </w:r>
      <w:r>
        <w:rPr>
          <w:color w:val="231F20"/>
        </w:rPr>
        <w:t>subiective,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căror</w:t>
      </w:r>
      <w:r>
        <w:rPr>
          <w:color w:val="231F20"/>
          <w:spacing w:val="-10"/>
        </w:rPr>
        <w:t> </w:t>
      </w:r>
      <w:r>
        <w:rPr>
          <w:color w:val="231F20"/>
        </w:rPr>
        <w:t>existenţă</w:t>
      </w:r>
      <w:r>
        <w:rPr>
          <w:color w:val="231F20"/>
          <w:spacing w:val="-5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condiţionată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manifestarea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către</w:t>
      </w:r>
      <w:r>
        <w:rPr>
          <w:color w:val="231F20"/>
          <w:spacing w:val="-13"/>
        </w:rPr>
        <w:t> </w:t>
      </w:r>
      <w:r>
        <w:rPr>
          <w:color w:val="231F20"/>
        </w:rPr>
        <w:t>autor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dreptului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aduce</w:t>
      </w:r>
      <w:r>
        <w:rPr>
          <w:color w:val="231F20"/>
          <w:spacing w:val="-13"/>
        </w:rPr>
        <w:t> </w:t>
      </w:r>
      <w:r>
        <w:rPr>
          <w:color w:val="231F20"/>
        </w:rPr>
        <w:t>opera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cunoştinţă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publică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exploata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beneficiul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său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succesorilor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săi.</w:t>
      </w:r>
    </w:p>
    <w:p>
      <w:pPr>
        <w:pStyle w:val="BodyText"/>
        <w:spacing w:line="254" w:lineRule="auto"/>
        <w:ind w:right="276"/>
      </w:pPr>
      <w:r>
        <w:rPr>
          <w:color w:val="231F20"/>
          <w:w w:val="95"/>
        </w:rPr>
        <w:t>Modul de achitare a remuneraţiei de autor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pentru fiecare valorificare a ope-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rei se stabileşte în contractul de autor, precum şi în contractul cu beneficiarii,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încheiat de organizaţia de administrare pe principii colective a drepturilor patri-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moniale</w:t>
      </w:r>
      <w:r>
        <w:rPr>
          <w:color w:val="231F20"/>
          <w:spacing w:val="-9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autorilor.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Formele de valorificare a operei nu se limitează doar la cele menţionate</w:t>
      </w:r>
      <w:r>
        <w:rPr>
          <w:color w:val="231F20"/>
          <w:spacing w:val="1"/>
        </w:rPr>
        <w:t> </w:t>
      </w:r>
      <w:r>
        <w:rPr>
          <w:color w:val="231F20"/>
        </w:rPr>
        <w:t>anterior. Orice alte forme de valorificare existente la moment şi care vor mai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apărea,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necesită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aplicate</w:t>
      </w:r>
      <w:r>
        <w:rPr>
          <w:color w:val="231F20"/>
          <w:spacing w:val="-13"/>
        </w:rPr>
        <w:t> </w:t>
      </w:r>
      <w:r>
        <w:rPr>
          <w:color w:val="231F20"/>
        </w:rPr>
        <w:t>numai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4"/>
        </w:rPr>
        <w:t> </w:t>
      </w:r>
      <w:r>
        <w:rPr>
          <w:color w:val="231F20"/>
        </w:rPr>
        <w:t>permisiunea</w:t>
      </w:r>
      <w:r>
        <w:rPr>
          <w:color w:val="231F20"/>
          <w:spacing w:val="-13"/>
        </w:rPr>
        <w:t> </w:t>
      </w:r>
      <w:r>
        <w:rPr>
          <w:color w:val="231F20"/>
        </w:rPr>
        <w:t>autorului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succesorilor</w:t>
      </w:r>
      <w:r>
        <w:rPr>
          <w:color w:val="231F20"/>
          <w:spacing w:val="-54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drepturi.</w:t>
      </w:r>
    </w:p>
    <w:p>
      <w:pPr>
        <w:pStyle w:val="BodyText"/>
        <w:spacing w:line="254" w:lineRule="auto"/>
        <w:ind w:right="276"/>
      </w:pPr>
      <w:r>
        <w:rPr>
          <w:color w:val="231F20"/>
          <w:w w:val="95"/>
        </w:rPr>
        <w:t>Conform art.11 al Legii nr.139/2010, autorul sau alt titular al dreptului de au-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tor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dreptul</w:t>
      </w:r>
      <w:r>
        <w:rPr>
          <w:color w:val="231F20"/>
          <w:spacing w:val="-8"/>
        </w:rPr>
        <w:t> </w:t>
      </w:r>
      <w:r>
        <w:rPr>
          <w:color w:val="231F20"/>
        </w:rPr>
        <w:t>exclusiv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8"/>
        </w:rPr>
        <w:t> </w:t>
      </w:r>
      <w:r>
        <w:rPr>
          <w:color w:val="231F20"/>
        </w:rPr>
        <w:t>efectueze,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8"/>
        </w:rPr>
        <w:t> </w:t>
      </w:r>
      <w:r>
        <w:rPr>
          <w:color w:val="231F20"/>
        </w:rPr>
        <w:t>permită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8"/>
        </w:rPr>
        <w:t> </w:t>
      </w:r>
      <w:r>
        <w:rPr>
          <w:color w:val="231F20"/>
        </w:rPr>
        <w:t>interzică</w:t>
      </w:r>
      <w:r>
        <w:rPr>
          <w:color w:val="231F20"/>
          <w:spacing w:val="-8"/>
        </w:rPr>
        <w:t> </w:t>
      </w:r>
      <w:r>
        <w:rPr>
          <w:color w:val="231F20"/>
        </w:rPr>
        <w:t>valorificarea</w:t>
      </w:r>
      <w:r>
        <w:rPr>
          <w:color w:val="231F20"/>
          <w:spacing w:val="-54"/>
        </w:rPr>
        <w:t> </w:t>
      </w:r>
      <w:r>
        <w:rPr>
          <w:color w:val="231F20"/>
        </w:rPr>
        <w:t>operei,</w:t>
      </w:r>
      <w:r>
        <w:rPr>
          <w:color w:val="231F20"/>
          <w:spacing w:val="-9"/>
        </w:rPr>
        <w:t> </w:t>
      </w:r>
      <w:r>
        <w:rPr>
          <w:color w:val="231F20"/>
        </w:rPr>
        <w:t>inclusiv</w:t>
      </w:r>
      <w:r>
        <w:rPr>
          <w:color w:val="231F20"/>
          <w:spacing w:val="-9"/>
        </w:rPr>
        <w:t> </w:t>
      </w:r>
      <w:r>
        <w:rPr>
          <w:color w:val="231F20"/>
        </w:rPr>
        <w:t>prin:</w:t>
      </w:r>
    </w:p>
    <w:p>
      <w:pPr>
        <w:pStyle w:val="ListParagraph"/>
        <w:numPr>
          <w:ilvl w:val="0"/>
          <w:numId w:val="193"/>
        </w:numPr>
        <w:tabs>
          <w:tab w:pos="834" w:val="left" w:leader="none"/>
        </w:tabs>
        <w:spacing w:line="235" w:lineRule="exact" w:before="0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reproducerea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operei;</w:t>
      </w:r>
    </w:p>
    <w:p>
      <w:pPr>
        <w:pStyle w:val="ListParagraph"/>
        <w:numPr>
          <w:ilvl w:val="0"/>
          <w:numId w:val="193"/>
        </w:numPr>
        <w:tabs>
          <w:tab w:pos="839" w:val="left" w:leader="none"/>
        </w:tabs>
        <w:spacing w:line="240" w:lineRule="auto" w:before="2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distribuirea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originalului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exemplarelor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operei;</w:t>
      </w:r>
    </w:p>
    <w:p>
      <w:pPr>
        <w:spacing w:after="0" w:line="240" w:lineRule="auto"/>
        <w:jc w:val="both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ListParagraph"/>
        <w:numPr>
          <w:ilvl w:val="0"/>
          <w:numId w:val="193"/>
        </w:numPr>
        <w:tabs>
          <w:tab w:pos="839" w:val="left" w:leader="none"/>
        </w:tabs>
        <w:spacing w:line="254" w:lineRule="auto" w:before="103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închirierea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exemplarelor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operei,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excepţia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operelor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arhitectură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operelor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artă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aplicată;</w:t>
      </w:r>
    </w:p>
    <w:p>
      <w:pPr>
        <w:pStyle w:val="ListParagraph"/>
        <w:numPr>
          <w:ilvl w:val="0"/>
          <w:numId w:val="193"/>
        </w:numPr>
        <w:tabs>
          <w:tab w:pos="852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importul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exemplarelor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operei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vederea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distribuirii,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inclusiv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exempla-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relor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confecţionate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consimţământul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autorului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altui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titular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dreptului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autor;</w:t>
      </w:r>
    </w:p>
    <w:p>
      <w:pPr>
        <w:pStyle w:val="ListParagraph"/>
        <w:numPr>
          <w:ilvl w:val="0"/>
          <w:numId w:val="193"/>
        </w:numPr>
        <w:tabs>
          <w:tab w:pos="834" w:val="left" w:leader="none"/>
        </w:tabs>
        <w:spacing w:line="235" w:lineRule="exact" w:before="0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demonstrarea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publică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operei;</w:t>
      </w:r>
    </w:p>
    <w:p>
      <w:pPr>
        <w:pStyle w:val="ListParagraph"/>
        <w:numPr>
          <w:ilvl w:val="0"/>
          <w:numId w:val="193"/>
        </w:numPr>
        <w:tabs>
          <w:tab w:pos="788" w:val="left" w:leader="none"/>
        </w:tabs>
        <w:spacing w:line="240" w:lineRule="auto" w:before="12" w:after="0"/>
        <w:ind w:left="787" w:right="0" w:hanging="171"/>
        <w:jc w:val="both"/>
        <w:rPr>
          <w:sz w:val="21"/>
        </w:rPr>
      </w:pPr>
      <w:r>
        <w:rPr>
          <w:color w:val="231F20"/>
          <w:w w:val="95"/>
          <w:sz w:val="21"/>
        </w:rPr>
        <w:t>interpretarea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publică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operei;</w:t>
      </w:r>
    </w:p>
    <w:p>
      <w:pPr>
        <w:pStyle w:val="ListParagraph"/>
        <w:numPr>
          <w:ilvl w:val="0"/>
          <w:numId w:val="193"/>
        </w:numPr>
        <w:tabs>
          <w:tab w:pos="837" w:val="left" w:leader="none"/>
        </w:tabs>
        <w:spacing w:line="254" w:lineRule="auto" w:before="13" w:after="0"/>
        <w:ind w:left="277" w:right="272" w:firstLine="340"/>
        <w:jc w:val="both"/>
        <w:rPr>
          <w:sz w:val="21"/>
        </w:rPr>
      </w:pPr>
      <w:r>
        <w:rPr>
          <w:color w:val="231F20"/>
          <w:w w:val="95"/>
          <w:sz w:val="21"/>
        </w:rPr>
        <w:t>comunicarea publică a operei prin eter, inclusiv prin satelit (teleradiodifu-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ziune),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cablu;</w:t>
      </w:r>
    </w:p>
    <w:p>
      <w:pPr>
        <w:pStyle w:val="ListParagraph"/>
        <w:numPr>
          <w:ilvl w:val="0"/>
          <w:numId w:val="193"/>
        </w:numPr>
        <w:tabs>
          <w:tab w:pos="831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retransmiterea simultană şi fără modificări, prin eter sau prin cablu, a ope-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rei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transmise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eter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cablu;</w:t>
      </w:r>
    </w:p>
    <w:p>
      <w:pPr>
        <w:pStyle w:val="ListParagraph"/>
        <w:numPr>
          <w:ilvl w:val="0"/>
          <w:numId w:val="193"/>
        </w:numPr>
        <w:tabs>
          <w:tab w:pos="774" w:val="left" w:leader="none"/>
        </w:tabs>
        <w:spacing w:line="236" w:lineRule="exact" w:before="0" w:after="0"/>
        <w:ind w:left="774" w:right="0" w:hanging="157"/>
        <w:jc w:val="both"/>
        <w:rPr>
          <w:sz w:val="21"/>
        </w:rPr>
      </w:pPr>
      <w:r>
        <w:rPr>
          <w:color w:val="231F20"/>
          <w:w w:val="95"/>
          <w:sz w:val="21"/>
        </w:rPr>
        <w:t>punerea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dispoziţie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regim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interactiv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operei;</w:t>
      </w:r>
    </w:p>
    <w:p>
      <w:pPr>
        <w:pStyle w:val="ListParagraph"/>
        <w:numPr>
          <w:ilvl w:val="0"/>
          <w:numId w:val="193"/>
        </w:numPr>
        <w:tabs>
          <w:tab w:pos="774" w:val="left" w:leader="none"/>
        </w:tabs>
        <w:spacing w:line="240" w:lineRule="auto" w:before="11" w:after="0"/>
        <w:ind w:left="774" w:right="0" w:hanging="157"/>
        <w:jc w:val="both"/>
        <w:rPr>
          <w:sz w:val="21"/>
        </w:rPr>
      </w:pPr>
      <w:r>
        <w:rPr>
          <w:color w:val="231F20"/>
          <w:w w:val="95"/>
          <w:sz w:val="21"/>
        </w:rPr>
        <w:t>traducerea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operei;</w:t>
      </w:r>
    </w:p>
    <w:p>
      <w:pPr>
        <w:pStyle w:val="ListParagraph"/>
        <w:numPr>
          <w:ilvl w:val="0"/>
          <w:numId w:val="193"/>
        </w:numPr>
        <w:tabs>
          <w:tab w:pos="826" w:val="left" w:leader="none"/>
        </w:tabs>
        <w:spacing w:line="254" w:lineRule="auto" w:before="14" w:after="0"/>
        <w:ind w:left="277" w:right="275" w:firstLine="340"/>
        <w:jc w:val="right"/>
        <w:rPr>
          <w:sz w:val="21"/>
        </w:rPr>
      </w:pPr>
      <w:r>
        <w:rPr>
          <w:color w:val="231F20"/>
          <w:spacing w:val="-2"/>
          <w:w w:val="95"/>
          <w:sz w:val="21"/>
        </w:rPr>
        <w:t>transformarea,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adaptarea,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aranjamentul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sau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alte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modificări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ale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operei,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cu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ex-</w:t>
      </w:r>
      <w:r>
        <w:rPr>
          <w:color w:val="231F20"/>
          <w:w w:val="95"/>
          <w:sz w:val="21"/>
        </w:rPr>
        <w:t> cepţia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cazurilor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când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efectuarea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unor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acţiuni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cele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enumerate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lit.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a)–k)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încadrează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în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forma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exprimare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operei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pot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fi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stabilite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sancţiuni.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1"/>
          <w:sz w:val="21"/>
        </w:rPr>
        <w:t>Enumerarea legală a prerogativelor </w:t>
      </w:r>
      <w:r>
        <w:rPr>
          <w:color w:val="231F20"/>
          <w:sz w:val="21"/>
        </w:rPr>
        <w:t>autorului care concentrează dreptul 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valorificare a operei nu este exhaustivă, ea fiind doar o însumare a celor mai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tipice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cazuri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folosire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operei.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Această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afirmaţie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întemeiază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și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dispozi-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ţiile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legale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„autorului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altui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titular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drepturi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autor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îi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aparţine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dreptul</w:t>
      </w:r>
    </w:p>
    <w:p>
      <w:pPr>
        <w:pStyle w:val="BodyText"/>
        <w:spacing w:line="231" w:lineRule="exact"/>
        <w:ind w:firstLine="0"/>
      </w:pPr>
      <w:r>
        <w:rPr>
          <w:color w:val="231F20"/>
          <w:w w:val="95"/>
        </w:rPr>
        <w:t>exclusiv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valorificarea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operei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orice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formă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orice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procedeu”.</w:t>
      </w:r>
    </w:p>
    <w:p>
      <w:pPr>
        <w:pStyle w:val="BodyText"/>
        <w:spacing w:line="254" w:lineRule="auto" w:before="13"/>
        <w:ind w:right="272"/>
      </w:pPr>
      <w:r>
        <w:rPr>
          <w:color w:val="231F20"/>
          <w:w w:val="95"/>
        </w:rPr>
        <w:t>La modul general, doctrina enumeră printre drepturile de autor şi dreptul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remuneraţie pentru utilizarea operei. În art.11 alin.(2) al Legii nr.139/2010 este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stipulat</w:t>
      </w:r>
      <w:r>
        <w:rPr>
          <w:color w:val="231F20"/>
          <w:spacing w:val="-14"/>
        </w:rPr>
        <w:t> </w:t>
      </w:r>
      <w:r>
        <w:rPr>
          <w:color w:val="231F20"/>
        </w:rPr>
        <w:t>expres</w:t>
      </w:r>
      <w:r>
        <w:rPr>
          <w:color w:val="231F20"/>
          <w:spacing w:val="-14"/>
        </w:rPr>
        <w:t> </w:t>
      </w:r>
      <w:r>
        <w:rPr>
          <w:color w:val="231F20"/>
        </w:rPr>
        <w:t>că</w:t>
      </w:r>
      <w:r>
        <w:rPr>
          <w:color w:val="231F20"/>
          <w:spacing w:val="-13"/>
        </w:rPr>
        <w:t> </w:t>
      </w:r>
      <w:r>
        <w:rPr>
          <w:color w:val="231F20"/>
        </w:rPr>
        <w:t>autorul</w:t>
      </w:r>
      <w:r>
        <w:rPr>
          <w:color w:val="231F20"/>
          <w:spacing w:val="-14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alt</w:t>
      </w:r>
      <w:r>
        <w:rPr>
          <w:color w:val="231F20"/>
          <w:spacing w:val="-14"/>
        </w:rPr>
        <w:t> </w:t>
      </w:r>
      <w:r>
        <w:rPr>
          <w:color w:val="231F20"/>
        </w:rPr>
        <w:t>titular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drepturilor</w:t>
      </w:r>
      <w:r>
        <w:rPr>
          <w:color w:val="231F20"/>
          <w:spacing w:val="-13"/>
        </w:rPr>
        <w:t> </w:t>
      </w:r>
      <w:r>
        <w:rPr>
          <w:color w:val="231F20"/>
        </w:rPr>
        <w:t>patrimoniale</w:t>
      </w:r>
      <w:r>
        <w:rPr>
          <w:color w:val="231F20"/>
          <w:spacing w:val="-14"/>
        </w:rPr>
        <w:t> </w:t>
      </w:r>
      <w:r>
        <w:rPr>
          <w:color w:val="231F20"/>
        </w:rPr>
        <w:t>exclusive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autor are dreptul la o remuneraţie echitabilă. Cuantumul şi modul de achitare 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remuneraţiei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autor</w:t>
      </w:r>
      <w:r>
        <w:rPr>
          <w:color w:val="231F20"/>
          <w:spacing w:val="-13"/>
        </w:rPr>
        <w:t> </w:t>
      </w:r>
      <w:r>
        <w:rPr>
          <w:color w:val="231F20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fiecare</w:t>
      </w:r>
      <w:r>
        <w:rPr>
          <w:color w:val="231F20"/>
          <w:spacing w:val="-11"/>
        </w:rPr>
        <w:t> </w:t>
      </w:r>
      <w:r>
        <w:rPr>
          <w:color w:val="231F20"/>
        </w:rPr>
        <w:t>caz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mod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valorificare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operei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sta-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bilesc în contractul de autor sau în contractele pe care organizaţiile de gestiune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colectivă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drepturilor</w:t>
      </w:r>
      <w:r>
        <w:rPr>
          <w:color w:val="231F20"/>
          <w:spacing w:val="-11"/>
        </w:rPr>
        <w:t> </w:t>
      </w:r>
      <w:r>
        <w:rPr>
          <w:color w:val="231F20"/>
        </w:rPr>
        <w:t>patrimoniale</w:t>
      </w:r>
      <w:r>
        <w:rPr>
          <w:color w:val="231F20"/>
          <w:spacing w:val="-10"/>
        </w:rPr>
        <w:t> </w:t>
      </w:r>
      <w:r>
        <w:rPr>
          <w:color w:val="231F20"/>
        </w:rPr>
        <w:t>le-au</w:t>
      </w:r>
      <w:r>
        <w:rPr>
          <w:color w:val="231F20"/>
          <w:spacing w:val="-9"/>
        </w:rPr>
        <w:t> </w:t>
      </w:r>
      <w:r>
        <w:rPr>
          <w:color w:val="231F20"/>
        </w:rPr>
        <w:t>încheiat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utilizatorii.</w:t>
      </w:r>
    </w:p>
    <w:p>
      <w:pPr>
        <w:pStyle w:val="Heading3"/>
        <w:spacing w:before="51"/>
      </w:pPr>
      <w:r>
        <w:rPr>
          <w:color w:val="231F20"/>
          <w:w w:val="85"/>
        </w:rPr>
        <w:t>Dreptul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reproducerea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operei</w:t>
      </w:r>
    </w:p>
    <w:p>
      <w:pPr>
        <w:pStyle w:val="BodyText"/>
        <w:spacing w:line="249" w:lineRule="auto" w:before="63"/>
        <w:ind w:right="274"/>
      </w:pPr>
      <w:r>
        <w:rPr>
          <w:color w:val="231F20"/>
        </w:rPr>
        <w:t>Dreptul la reproducerea operei</w:t>
      </w:r>
      <w:r>
        <w:rPr>
          <w:color w:val="231F20"/>
          <w:spacing w:val="1"/>
        </w:rPr>
        <w:t> </w:t>
      </w:r>
      <w:r>
        <w:rPr>
          <w:color w:val="231F20"/>
        </w:rPr>
        <w:t>este considerat un drept fundamental al</w:t>
      </w:r>
      <w:r>
        <w:rPr>
          <w:color w:val="231F20"/>
          <w:spacing w:val="1"/>
        </w:rPr>
        <w:t> </w:t>
      </w:r>
      <w:r>
        <w:rPr>
          <w:color w:val="231F20"/>
        </w:rPr>
        <w:t>dreptului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autor.</w:t>
      </w:r>
      <w:r>
        <w:rPr>
          <w:color w:val="231F20"/>
          <w:spacing w:val="-13"/>
        </w:rPr>
        <w:t> </w:t>
      </w:r>
      <w:r>
        <w:rPr>
          <w:color w:val="231F20"/>
        </w:rPr>
        <w:t>Reproducerea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definită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art.3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Legii</w:t>
      </w:r>
      <w:r>
        <w:rPr>
          <w:color w:val="231F20"/>
          <w:spacing w:val="-14"/>
        </w:rPr>
        <w:t> </w:t>
      </w:r>
      <w:r>
        <w:rPr>
          <w:color w:val="231F20"/>
        </w:rPr>
        <w:t>nr.139/2010</w:t>
      </w:r>
      <w:r>
        <w:rPr>
          <w:color w:val="231F20"/>
          <w:spacing w:val="-13"/>
        </w:rPr>
        <w:t> </w:t>
      </w:r>
      <w:r>
        <w:rPr>
          <w:color w:val="231F20"/>
        </w:rPr>
        <w:t>ca</w:t>
      </w:r>
      <w:r>
        <w:rPr>
          <w:color w:val="231F20"/>
          <w:spacing w:val="-54"/>
        </w:rPr>
        <w:t> </w:t>
      </w:r>
      <w:r>
        <w:rPr>
          <w:color w:val="231F20"/>
        </w:rPr>
        <w:t>fiind</w:t>
      </w:r>
      <w:r>
        <w:rPr>
          <w:color w:val="231F20"/>
          <w:spacing w:val="-5"/>
        </w:rPr>
        <w:t> </w:t>
      </w:r>
      <w:r>
        <w:rPr>
          <w:color w:val="231F20"/>
        </w:rPr>
        <w:t>„realizarea</w:t>
      </w:r>
      <w:r>
        <w:rPr>
          <w:color w:val="231F20"/>
          <w:spacing w:val="-5"/>
        </w:rPr>
        <w:t> </w:t>
      </w:r>
      <w:r>
        <w:rPr>
          <w:color w:val="231F20"/>
        </w:rPr>
        <w:t>unuia</w:t>
      </w:r>
      <w:r>
        <w:rPr>
          <w:color w:val="231F20"/>
          <w:spacing w:val="-5"/>
        </w:rPr>
        <w:t> </w:t>
      </w:r>
      <w:r>
        <w:rPr>
          <w:color w:val="231F20"/>
        </w:rPr>
        <w:t>ori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mai</w:t>
      </w:r>
      <w:r>
        <w:rPr>
          <w:color w:val="231F20"/>
          <w:spacing w:val="-4"/>
        </w:rPr>
        <w:t> </w:t>
      </w:r>
      <w:r>
        <w:rPr>
          <w:color w:val="231F20"/>
        </w:rPr>
        <w:t>multor</w:t>
      </w:r>
      <w:r>
        <w:rPr>
          <w:color w:val="231F20"/>
          <w:spacing w:val="-5"/>
        </w:rPr>
        <w:t> </w:t>
      </w:r>
      <w:r>
        <w:rPr>
          <w:color w:val="231F20"/>
        </w:rPr>
        <w:t>exemplare</w:t>
      </w:r>
      <w:r>
        <w:rPr>
          <w:color w:val="231F20"/>
          <w:spacing w:val="-5"/>
        </w:rPr>
        <w:t> </w:t>
      </w:r>
      <w:r>
        <w:rPr>
          <w:color w:val="231F20"/>
        </w:rPr>
        <w:t>ale</w:t>
      </w:r>
      <w:r>
        <w:rPr>
          <w:color w:val="231F20"/>
          <w:spacing w:val="-5"/>
        </w:rPr>
        <w:t> </w:t>
      </w:r>
      <w:r>
        <w:rPr>
          <w:color w:val="231F20"/>
        </w:rPr>
        <w:t>unei</w:t>
      </w:r>
      <w:r>
        <w:rPr>
          <w:color w:val="231F20"/>
          <w:spacing w:val="-5"/>
        </w:rPr>
        <w:t> </w:t>
      </w:r>
      <w:r>
        <w:rPr>
          <w:color w:val="231F20"/>
        </w:rPr>
        <w:t>opere</w:t>
      </w:r>
      <w:r>
        <w:rPr>
          <w:color w:val="231F20"/>
          <w:spacing w:val="-5"/>
        </w:rPr>
        <w:t> </w:t>
      </w: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ale</w:t>
      </w:r>
      <w:r>
        <w:rPr>
          <w:color w:val="231F20"/>
          <w:spacing w:val="-5"/>
        </w:rPr>
        <w:t> </w:t>
      </w:r>
      <w:r>
        <w:rPr>
          <w:color w:val="231F20"/>
        </w:rPr>
        <w:t>unui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obiect al drepturilor conexe, fie directă sau indirectă, temporară sau permanen-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tă,</w:t>
      </w:r>
      <w:r>
        <w:rPr>
          <w:color w:val="231F20"/>
          <w:spacing w:val="-10"/>
        </w:rPr>
        <w:t> </w:t>
      </w:r>
      <w:r>
        <w:rPr>
          <w:color w:val="231F20"/>
        </w:rPr>
        <w:t>prin</w:t>
      </w:r>
      <w:r>
        <w:rPr>
          <w:color w:val="231F20"/>
          <w:spacing w:val="-9"/>
        </w:rPr>
        <w:t> </w:t>
      </w:r>
      <w:r>
        <w:rPr>
          <w:color w:val="231F20"/>
        </w:rPr>
        <w:t>orice</w:t>
      </w:r>
      <w:r>
        <w:rPr>
          <w:color w:val="231F20"/>
          <w:spacing w:val="-9"/>
        </w:rPr>
        <w:t> </w:t>
      </w:r>
      <w:r>
        <w:rPr>
          <w:color w:val="231F20"/>
        </w:rPr>
        <w:t>mijloc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sub</w:t>
      </w:r>
      <w:r>
        <w:rPr>
          <w:color w:val="231F20"/>
          <w:spacing w:val="-9"/>
        </w:rPr>
        <w:t> </w:t>
      </w:r>
      <w:r>
        <w:rPr>
          <w:color w:val="231F20"/>
        </w:rPr>
        <w:t>orice</w:t>
      </w:r>
      <w:r>
        <w:rPr>
          <w:color w:val="231F20"/>
          <w:spacing w:val="-9"/>
        </w:rPr>
        <w:t> </w:t>
      </w:r>
      <w:r>
        <w:rPr>
          <w:color w:val="231F20"/>
        </w:rPr>
        <w:t>formă,</w:t>
      </w:r>
      <w:r>
        <w:rPr>
          <w:color w:val="231F20"/>
          <w:spacing w:val="-10"/>
        </w:rPr>
        <w:t> </w:t>
      </w:r>
      <w:r>
        <w:rPr>
          <w:color w:val="231F20"/>
        </w:rPr>
        <w:t>inclusiv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scopul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imprimare</w:t>
      </w:r>
      <w:r>
        <w:rPr>
          <w:color w:val="231F20"/>
          <w:spacing w:val="-10"/>
        </w:rPr>
        <w:t> </w:t>
      </w:r>
      <w:r>
        <w:rPr>
          <w:color w:val="231F20"/>
        </w:rPr>
        <w:t>audio</w:t>
      </w:r>
      <w:r>
        <w:rPr>
          <w:color w:val="231F20"/>
          <w:spacing w:val="-54"/>
        </w:rPr>
        <w:t> </w:t>
      </w:r>
      <w:r>
        <w:rPr>
          <w:color w:val="231F20"/>
        </w:rPr>
        <w:t>ori</w:t>
      </w:r>
      <w:r>
        <w:rPr>
          <w:color w:val="231F20"/>
          <w:spacing w:val="-9"/>
        </w:rPr>
        <w:t> </w:t>
      </w:r>
      <w:r>
        <w:rPr>
          <w:color w:val="231F20"/>
        </w:rPr>
        <w:t>video</w:t>
      </w:r>
      <w:r>
        <w:rPr>
          <w:color w:val="231F20"/>
          <w:spacing w:val="-8"/>
        </w:rPr>
        <w:t> </w:t>
      </w:r>
      <w:r>
        <w:rPr>
          <w:color w:val="231F20"/>
        </w:rPr>
        <w:t>şi/sau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stocării</w:t>
      </w:r>
      <w:r>
        <w:rPr>
          <w:color w:val="231F20"/>
          <w:spacing w:val="-8"/>
        </w:rPr>
        <w:t> </w:t>
      </w:r>
      <w:r>
        <w:rPr>
          <w:color w:val="231F20"/>
        </w:rPr>
        <w:t>unei</w:t>
      </w:r>
      <w:r>
        <w:rPr>
          <w:color w:val="231F20"/>
          <w:spacing w:val="-8"/>
        </w:rPr>
        <w:t> </w:t>
      </w:r>
      <w:r>
        <w:rPr>
          <w:color w:val="231F20"/>
        </w:rPr>
        <w:t>opere</w:t>
      </w:r>
      <w:r>
        <w:rPr>
          <w:color w:val="231F20"/>
          <w:spacing w:val="-8"/>
        </w:rPr>
        <w:t> </w:t>
      </w:r>
      <w:r>
        <w:rPr>
          <w:color w:val="231F20"/>
        </w:rPr>
        <w:t>ori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unui</w:t>
      </w:r>
      <w:r>
        <w:rPr>
          <w:color w:val="231F20"/>
          <w:spacing w:val="-8"/>
        </w:rPr>
        <w:t> </w:t>
      </w:r>
      <w:r>
        <w:rPr>
          <w:color w:val="231F20"/>
        </w:rPr>
        <w:t>obiect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drepturilor</w:t>
      </w:r>
      <w:r>
        <w:rPr>
          <w:color w:val="231F20"/>
          <w:spacing w:val="-8"/>
        </w:rPr>
        <w:t> </w:t>
      </w:r>
      <w:r>
        <w:rPr>
          <w:color w:val="231F20"/>
        </w:rPr>
        <w:t>conexe</w:t>
      </w:r>
      <w:r>
        <w:rPr>
          <w:color w:val="231F20"/>
          <w:spacing w:val="-8"/>
        </w:rPr>
        <w:t> </w:t>
      </w:r>
      <w:r>
        <w:rPr>
          <w:color w:val="231F20"/>
        </w:rPr>
        <w:t>pe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suporturi materiale sau electronice”. După cum rezultă din definiţie, reproduce-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rea este fixarea materială a operei prin orice procedee, care permit comunicarea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ei</w:t>
      </w:r>
      <w:r>
        <w:rPr>
          <w:color w:val="231F20"/>
          <w:spacing w:val="-8"/>
        </w:rPr>
        <w:t> </w:t>
      </w:r>
      <w:r>
        <w:rPr>
          <w:color w:val="231F20"/>
        </w:rPr>
        <w:t>publicului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mod</w:t>
      </w:r>
      <w:r>
        <w:rPr>
          <w:color w:val="231F20"/>
          <w:spacing w:val="-9"/>
        </w:rPr>
        <w:t> </w:t>
      </w:r>
      <w:r>
        <w:rPr>
          <w:color w:val="231F20"/>
        </w:rPr>
        <w:t>indirect.</w:t>
      </w:r>
    </w:p>
    <w:p>
      <w:pPr>
        <w:pStyle w:val="BodyText"/>
        <w:spacing w:line="249" w:lineRule="auto"/>
        <w:ind w:right="271"/>
      </w:pPr>
      <w:r>
        <w:rPr>
          <w:color w:val="231F20"/>
          <w:w w:val="95"/>
        </w:rPr>
        <w:t>În literatura de specialitate dreptul de reproducere este cunoscut ca o posi-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bilitate de redare repetată a unei forme obiective de exprimare a operei, accesi-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bilă</w:t>
      </w:r>
      <w:r>
        <w:rPr>
          <w:color w:val="231F20"/>
          <w:spacing w:val="-10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recepţionarea</w:t>
      </w:r>
      <w:r>
        <w:rPr>
          <w:color w:val="231F20"/>
          <w:spacing w:val="-9"/>
        </w:rPr>
        <w:t> </w:t>
      </w:r>
      <w:r>
        <w:rPr>
          <w:color w:val="231F20"/>
        </w:rPr>
        <w:t>persoanelor</w:t>
      </w:r>
      <w:r>
        <w:rPr>
          <w:color w:val="231F20"/>
          <w:spacing w:val="-9"/>
        </w:rPr>
        <w:t> </w:t>
      </w:r>
      <w:r>
        <w:rPr>
          <w:color w:val="231F20"/>
        </w:rPr>
        <w:t>terţe.</w:t>
      </w:r>
    </w:p>
    <w:p>
      <w:pPr>
        <w:pStyle w:val="BodyText"/>
        <w:spacing w:line="249" w:lineRule="auto"/>
        <w:ind w:right="274"/>
      </w:pPr>
      <w:r>
        <w:rPr>
          <w:color w:val="231F20"/>
        </w:rPr>
        <w:t>Legea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1"/>
        </w:rPr>
        <w:t> </w:t>
      </w:r>
      <w:r>
        <w:rPr>
          <w:color w:val="231F20"/>
        </w:rPr>
        <w:t>face</w:t>
      </w:r>
      <w:r>
        <w:rPr>
          <w:color w:val="231F20"/>
          <w:spacing w:val="-12"/>
        </w:rPr>
        <w:t> </w:t>
      </w:r>
      <w:r>
        <w:rPr>
          <w:color w:val="231F20"/>
        </w:rPr>
        <w:t>nicio</w:t>
      </w:r>
      <w:r>
        <w:rPr>
          <w:color w:val="231F20"/>
          <w:spacing w:val="-11"/>
        </w:rPr>
        <w:t> </w:t>
      </w:r>
      <w:r>
        <w:rPr>
          <w:color w:val="231F20"/>
        </w:rPr>
        <w:t>distincţie</w:t>
      </w:r>
      <w:r>
        <w:rPr>
          <w:color w:val="231F20"/>
          <w:spacing w:val="-11"/>
        </w:rPr>
        <w:t> </w:t>
      </w:r>
      <w:r>
        <w:rPr>
          <w:color w:val="231F20"/>
        </w:rPr>
        <w:t>între</w:t>
      </w:r>
      <w:r>
        <w:rPr>
          <w:color w:val="231F20"/>
          <w:spacing w:val="-12"/>
        </w:rPr>
        <w:t> </w:t>
      </w:r>
      <w:r>
        <w:rPr>
          <w:color w:val="231F20"/>
        </w:rPr>
        <w:t>reproducerea</w:t>
      </w:r>
      <w:r>
        <w:rPr>
          <w:color w:val="231F20"/>
          <w:spacing w:val="-11"/>
        </w:rPr>
        <w:t> </w:t>
      </w:r>
      <w:r>
        <w:rPr>
          <w:color w:val="231F20"/>
        </w:rPr>
        <w:t>parţială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cea</w:t>
      </w:r>
      <w:r>
        <w:rPr>
          <w:color w:val="231F20"/>
          <w:spacing w:val="-11"/>
        </w:rPr>
        <w:t> </w:t>
      </w:r>
      <w:r>
        <w:rPr>
          <w:color w:val="231F20"/>
        </w:rPr>
        <w:t>integrală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54"/>
        </w:rPr>
        <w:t> </w:t>
      </w:r>
      <w:r>
        <w:rPr>
          <w:color w:val="231F20"/>
        </w:rPr>
        <w:t>operei.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orice</w:t>
      </w:r>
      <w:r>
        <w:rPr>
          <w:color w:val="231F20"/>
          <w:spacing w:val="-10"/>
        </w:rPr>
        <w:t> </w:t>
      </w:r>
      <w:r>
        <w:rPr>
          <w:color w:val="231F20"/>
        </w:rPr>
        <w:t>variantă,</w:t>
      </w:r>
      <w:r>
        <w:rPr>
          <w:color w:val="231F20"/>
          <w:spacing w:val="-10"/>
        </w:rPr>
        <w:t> </w:t>
      </w:r>
      <w:r>
        <w:rPr>
          <w:color w:val="231F20"/>
        </w:rPr>
        <w:t>reproducerea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către</w:t>
      </w:r>
      <w:r>
        <w:rPr>
          <w:color w:val="231F20"/>
          <w:spacing w:val="-10"/>
        </w:rPr>
        <w:t> </w:t>
      </w:r>
      <w:r>
        <w:rPr>
          <w:color w:val="231F20"/>
        </w:rPr>
        <w:t>terţi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licită</w:t>
      </w:r>
      <w:r>
        <w:rPr>
          <w:color w:val="231F20"/>
          <w:spacing w:val="-10"/>
        </w:rPr>
        <w:t> </w:t>
      </w:r>
      <w:r>
        <w:rPr>
          <w:color w:val="231F20"/>
        </w:rPr>
        <w:t>dacă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reali-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zată cu acordul autorului. Ne aflăm, de asemenea, în prezenţa unei reproduceri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supuse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autorizării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către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autor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atunci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când</w:t>
      </w:r>
      <w:r>
        <w:rPr>
          <w:color w:val="231F20"/>
          <w:spacing w:val="-13"/>
        </w:rPr>
        <w:t> </w:t>
      </w:r>
      <w:r>
        <w:rPr>
          <w:color w:val="231F20"/>
        </w:rPr>
        <w:t>ea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realizează</w:t>
      </w:r>
      <w:r>
        <w:rPr>
          <w:color w:val="231F20"/>
          <w:spacing w:val="-13"/>
        </w:rPr>
        <w:t> </w:t>
      </w:r>
      <w:r>
        <w:rPr>
          <w:color w:val="231F20"/>
        </w:rPr>
        <w:t>într-o</w:t>
      </w:r>
      <w:r>
        <w:rPr>
          <w:color w:val="231F20"/>
          <w:spacing w:val="-13"/>
        </w:rPr>
        <w:t> </w:t>
      </w:r>
      <w:r>
        <w:rPr>
          <w:color w:val="231F20"/>
        </w:rPr>
        <w:t>altă</w:t>
      </w:r>
      <w:r>
        <w:rPr>
          <w:color w:val="231F20"/>
          <w:spacing w:val="-12"/>
        </w:rPr>
        <w:t> </w:t>
      </w:r>
      <w:r>
        <w:rPr>
          <w:color w:val="231F20"/>
        </w:rPr>
        <w:t>ma-</w:t>
      </w:r>
    </w:p>
    <w:p>
      <w:pPr>
        <w:spacing w:after="0" w:line="249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49" w:lineRule="auto" w:before="103"/>
        <w:ind w:right="272" w:firstLine="0"/>
      </w:pPr>
      <w:r>
        <w:rPr>
          <w:color w:val="231F20"/>
        </w:rPr>
        <w:t>nieră decât cea în care s-a realizat originalul. Autorizarea reproducerii operei</w:t>
      </w:r>
      <w:r>
        <w:rPr>
          <w:color w:val="231F20"/>
          <w:spacing w:val="-53"/>
        </w:rPr>
        <w:t> </w:t>
      </w:r>
      <w:r>
        <w:rPr>
          <w:color w:val="231F20"/>
        </w:rPr>
        <w:t>într-o</w:t>
      </w:r>
      <w:r>
        <w:rPr>
          <w:color w:val="231F20"/>
          <w:spacing w:val="-10"/>
        </w:rPr>
        <w:t> </w:t>
      </w:r>
      <w:r>
        <w:rPr>
          <w:color w:val="231F20"/>
        </w:rPr>
        <w:t>anumită</w:t>
      </w:r>
      <w:r>
        <w:rPr>
          <w:color w:val="231F20"/>
          <w:spacing w:val="-10"/>
        </w:rPr>
        <w:t> </w:t>
      </w:r>
      <w:r>
        <w:rPr>
          <w:color w:val="231F20"/>
        </w:rPr>
        <w:t>modalitate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echivalează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autorizarea</w:t>
      </w:r>
      <w:r>
        <w:rPr>
          <w:color w:val="231F20"/>
          <w:spacing w:val="-10"/>
        </w:rPr>
        <w:t> </w:t>
      </w:r>
      <w:r>
        <w:rPr>
          <w:color w:val="231F20"/>
        </w:rPr>
        <w:t>reproducerii</w:t>
      </w:r>
      <w:r>
        <w:rPr>
          <w:color w:val="231F20"/>
          <w:spacing w:val="-10"/>
        </w:rPr>
        <w:t> </w:t>
      </w:r>
      <w:r>
        <w:rPr>
          <w:color w:val="231F20"/>
        </w:rPr>
        <w:t>ei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alte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forme şi prin alte procedee, după cum înregistrarea unei interpretări sau execu-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ţii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echivalează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autorizarea</w:t>
      </w:r>
      <w:r>
        <w:rPr>
          <w:color w:val="231F20"/>
          <w:spacing w:val="-10"/>
        </w:rPr>
        <w:t> </w:t>
      </w:r>
      <w:r>
        <w:rPr>
          <w:color w:val="231F20"/>
        </w:rPr>
        <w:t>reproducerii.</w:t>
      </w:r>
    </w:p>
    <w:p>
      <w:pPr>
        <w:pStyle w:val="Heading4"/>
      </w:pPr>
      <w:r>
        <w:rPr>
          <w:color w:val="231F20"/>
          <w:w w:val="90"/>
        </w:rPr>
        <w:t>Dreptul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distribuire</w:t>
      </w:r>
    </w:p>
    <w:p>
      <w:pPr>
        <w:pStyle w:val="BodyText"/>
        <w:spacing w:line="249" w:lineRule="auto" w:before="65"/>
        <w:ind w:right="270"/>
      </w:pPr>
      <w:r>
        <w:rPr>
          <w:color w:val="231F20"/>
          <w:w w:val="95"/>
        </w:rPr>
        <w:t>O altă modalitate de valorificare a operei o constituie distribuirea exempla-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relor operei, inclusiv prin comercializare, închiriere şi prin alte modalităţi. Legea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nr.139/2010 definește distribuirea ca punerea în circulaţie, prin vânzare sau prin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orice</w:t>
      </w:r>
      <w:r>
        <w:rPr>
          <w:color w:val="231F20"/>
          <w:spacing w:val="-11"/>
        </w:rPr>
        <w:t> </w:t>
      </w:r>
      <w:r>
        <w:rPr>
          <w:color w:val="231F20"/>
        </w:rPr>
        <w:t>alt</w:t>
      </w:r>
      <w:r>
        <w:rPr>
          <w:color w:val="231F20"/>
          <w:spacing w:val="-11"/>
        </w:rPr>
        <w:t> </w:t>
      </w:r>
      <w:r>
        <w:rPr>
          <w:color w:val="231F20"/>
        </w:rPr>
        <w:t>mod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transmitere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proprietate,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titlu</w:t>
      </w:r>
      <w:r>
        <w:rPr>
          <w:color w:val="231F20"/>
          <w:spacing w:val="-11"/>
        </w:rPr>
        <w:t> </w:t>
      </w:r>
      <w:r>
        <w:rPr>
          <w:color w:val="231F20"/>
        </w:rPr>
        <w:t>oneros</w:t>
      </w:r>
      <w:r>
        <w:rPr>
          <w:color w:val="231F20"/>
          <w:spacing w:val="-11"/>
        </w:rPr>
        <w:t> </w:t>
      </w:r>
      <w:r>
        <w:rPr>
          <w:color w:val="231F20"/>
        </w:rPr>
        <w:t>ori</w:t>
      </w:r>
      <w:r>
        <w:rPr>
          <w:color w:val="231F20"/>
          <w:spacing w:val="-10"/>
        </w:rPr>
        <w:t> </w:t>
      </w:r>
      <w:r>
        <w:rPr>
          <w:color w:val="231F20"/>
        </w:rPr>
        <w:t>gratuit,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origina-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lului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ori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copiilor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opere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obiecte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drepturilor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conexe,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precum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oferirea</w:t>
      </w:r>
      <w:r>
        <w:rPr>
          <w:color w:val="231F20"/>
          <w:spacing w:val="-9"/>
        </w:rPr>
        <w:t> </w:t>
      </w:r>
      <w:r>
        <w:rPr>
          <w:color w:val="231F20"/>
        </w:rPr>
        <w:t>publică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acestora.</w:t>
      </w:r>
    </w:p>
    <w:p>
      <w:pPr>
        <w:pStyle w:val="BodyText"/>
        <w:spacing w:line="249" w:lineRule="auto" w:before="2"/>
        <w:ind w:right="273"/>
      </w:pPr>
      <w:r>
        <w:rPr>
          <w:color w:val="231F20"/>
        </w:rPr>
        <w:t>Legea română privind dreptul de autor şi drepturile conexe utilizează ter-</w:t>
      </w:r>
      <w:r>
        <w:rPr>
          <w:color w:val="231F20"/>
          <w:spacing w:val="-53"/>
        </w:rPr>
        <w:t> </w:t>
      </w:r>
      <w:r>
        <w:rPr>
          <w:color w:val="231F20"/>
        </w:rPr>
        <w:t>menul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difuzare,</w:t>
      </w:r>
      <w:r>
        <w:rPr>
          <w:color w:val="231F20"/>
          <w:spacing w:val="-10"/>
        </w:rPr>
        <w:t> </w:t>
      </w:r>
      <w:r>
        <w:rPr>
          <w:color w:val="231F20"/>
        </w:rPr>
        <w:t>fiind</w:t>
      </w:r>
      <w:r>
        <w:rPr>
          <w:color w:val="231F20"/>
          <w:spacing w:val="-11"/>
        </w:rPr>
        <w:t> </w:t>
      </w:r>
      <w:r>
        <w:rPr>
          <w:color w:val="231F20"/>
        </w:rPr>
        <w:t>definit</w:t>
      </w:r>
      <w:r>
        <w:rPr>
          <w:color w:val="231F20"/>
          <w:spacing w:val="-11"/>
        </w:rPr>
        <w:t> </w:t>
      </w:r>
      <w:r>
        <w:rPr>
          <w:color w:val="231F20"/>
        </w:rPr>
        <w:t>drept</w:t>
      </w:r>
      <w:r>
        <w:rPr>
          <w:color w:val="231F20"/>
          <w:spacing w:val="-11"/>
        </w:rPr>
        <w:t> </w:t>
      </w:r>
      <w:r>
        <w:rPr>
          <w:color w:val="231F20"/>
        </w:rPr>
        <w:t>distribuirea</w:t>
      </w:r>
      <w:r>
        <w:rPr>
          <w:color w:val="231F20"/>
          <w:spacing w:val="-11"/>
        </w:rPr>
        <w:t> </w:t>
      </w:r>
      <w:r>
        <w:rPr>
          <w:color w:val="231F20"/>
        </w:rPr>
        <w:t>către</w:t>
      </w:r>
      <w:r>
        <w:rPr>
          <w:color w:val="231F20"/>
          <w:spacing w:val="-10"/>
        </w:rPr>
        <w:t> </w:t>
      </w:r>
      <w:r>
        <w:rPr>
          <w:color w:val="231F20"/>
        </w:rPr>
        <w:t>public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originalului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54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copiilor</w:t>
      </w:r>
      <w:r>
        <w:rPr>
          <w:color w:val="231F20"/>
          <w:spacing w:val="-10"/>
        </w:rPr>
        <w:t> </w:t>
      </w:r>
      <w:r>
        <w:rPr>
          <w:color w:val="231F20"/>
        </w:rPr>
        <w:t>unei</w:t>
      </w:r>
      <w:r>
        <w:rPr>
          <w:color w:val="231F20"/>
          <w:spacing w:val="-10"/>
        </w:rPr>
        <w:t> </w:t>
      </w:r>
      <w:r>
        <w:rPr>
          <w:color w:val="231F20"/>
        </w:rPr>
        <w:t>opere,</w:t>
      </w:r>
      <w:r>
        <w:rPr>
          <w:color w:val="231F20"/>
          <w:spacing w:val="-10"/>
        </w:rPr>
        <w:t> </w:t>
      </w:r>
      <w:r>
        <w:rPr>
          <w:color w:val="231F20"/>
        </w:rPr>
        <w:t>prin</w:t>
      </w:r>
      <w:r>
        <w:rPr>
          <w:color w:val="231F20"/>
          <w:spacing w:val="-10"/>
        </w:rPr>
        <w:t> </w:t>
      </w:r>
      <w:r>
        <w:rPr>
          <w:color w:val="231F20"/>
        </w:rPr>
        <w:t>vânzare,</w:t>
      </w:r>
      <w:r>
        <w:rPr>
          <w:color w:val="231F20"/>
          <w:spacing w:val="-10"/>
        </w:rPr>
        <w:t> </w:t>
      </w:r>
      <w:r>
        <w:rPr>
          <w:color w:val="231F20"/>
        </w:rPr>
        <w:t>închiriere,</w:t>
      </w:r>
      <w:r>
        <w:rPr>
          <w:color w:val="231F20"/>
          <w:spacing w:val="-10"/>
        </w:rPr>
        <w:t> </w:t>
      </w:r>
      <w:r>
        <w:rPr>
          <w:color w:val="231F20"/>
        </w:rPr>
        <w:t>împrumut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prin</w:t>
      </w:r>
      <w:r>
        <w:rPr>
          <w:color w:val="231F20"/>
          <w:spacing w:val="-10"/>
        </w:rPr>
        <w:t> </w:t>
      </w:r>
      <w:r>
        <w:rPr>
          <w:color w:val="231F20"/>
        </w:rPr>
        <w:t>orice</w:t>
      </w:r>
      <w:r>
        <w:rPr>
          <w:color w:val="231F20"/>
          <w:spacing w:val="-10"/>
        </w:rPr>
        <w:t> </w:t>
      </w:r>
      <w:r>
        <w:rPr>
          <w:color w:val="231F20"/>
        </w:rPr>
        <w:t>alt</w:t>
      </w:r>
      <w:r>
        <w:rPr>
          <w:color w:val="231F20"/>
          <w:spacing w:val="-10"/>
        </w:rPr>
        <w:t> </w:t>
      </w:r>
      <w:r>
        <w:rPr>
          <w:color w:val="231F20"/>
        </w:rPr>
        <w:t>mod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transmitere cu titlu oneros sau gratuit. Pot fi supuse difuzării numai operele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înregistrate pe un suport material. Originalul nu se consideră obiect de difuzare.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Aceasta</w:t>
      </w:r>
      <w:r>
        <w:rPr>
          <w:color w:val="231F20"/>
          <w:spacing w:val="-14"/>
        </w:rPr>
        <w:t> </w:t>
      </w:r>
      <w:r>
        <w:rPr>
          <w:color w:val="231F20"/>
        </w:rPr>
        <w:t>rezultă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faptul</w:t>
      </w:r>
      <w:r>
        <w:rPr>
          <w:color w:val="231F20"/>
          <w:spacing w:val="-13"/>
        </w:rPr>
        <w:t> </w:t>
      </w:r>
      <w:r>
        <w:rPr>
          <w:color w:val="231F20"/>
        </w:rPr>
        <w:t>că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lege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direct</w:t>
      </w:r>
      <w:r>
        <w:rPr>
          <w:color w:val="231F20"/>
          <w:spacing w:val="-13"/>
        </w:rPr>
        <w:t> </w:t>
      </w:r>
      <w:r>
        <w:rPr>
          <w:color w:val="231F20"/>
        </w:rPr>
        <w:t>indicat</w:t>
      </w:r>
      <w:r>
        <w:rPr>
          <w:color w:val="231F20"/>
          <w:spacing w:val="-13"/>
        </w:rPr>
        <w:t> </w:t>
      </w:r>
      <w:r>
        <w:rPr>
          <w:color w:val="231F20"/>
        </w:rPr>
        <w:t>că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difuzează</w:t>
      </w:r>
      <w:r>
        <w:rPr>
          <w:color w:val="231F20"/>
          <w:spacing w:val="19"/>
        </w:rPr>
        <w:t> </w:t>
      </w:r>
      <w:r>
        <w:rPr>
          <w:color w:val="231F20"/>
        </w:rPr>
        <w:t>exem-</w:t>
      </w:r>
      <w:r>
        <w:rPr>
          <w:color w:val="231F20"/>
          <w:spacing w:val="-54"/>
        </w:rPr>
        <w:t> </w:t>
      </w:r>
      <w:r>
        <w:rPr>
          <w:color w:val="231F20"/>
        </w:rPr>
        <w:t>plarele</w:t>
      </w:r>
      <w:r>
        <w:rPr>
          <w:color w:val="231F20"/>
          <w:spacing w:val="-8"/>
        </w:rPr>
        <w:t> </w:t>
      </w:r>
      <w:r>
        <w:rPr>
          <w:color w:val="231F20"/>
        </w:rPr>
        <w:t>operei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8"/>
        </w:rPr>
        <w:t> </w:t>
      </w:r>
      <w:r>
        <w:rPr>
          <w:color w:val="231F20"/>
        </w:rPr>
        <w:t>opera.</w:t>
      </w:r>
    </w:p>
    <w:p>
      <w:pPr>
        <w:pStyle w:val="BodyText"/>
        <w:spacing w:line="249" w:lineRule="auto" w:before="3"/>
        <w:ind w:right="275"/>
      </w:pPr>
      <w:r>
        <w:rPr>
          <w:color w:val="231F20"/>
          <w:w w:val="95"/>
        </w:rPr>
        <w:t>Precizăm, de asemenea, că distribuirea presupune existenţa mai multor co-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pii ale operelor care să fie puse în circulaţie. Într-adevăr, în lege vorbindu-se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comercializare, închiriere a unor exemplare ale operei, acest lucru ar fi imposibil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dacă</w:t>
      </w:r>
      <w:r>
        <w:rPr>
          <w:color w:val="231F20"/>
          <w:spacing w:val="-8"/>
        </w:rPr>
        <w:t> </w:t>
      </w:r>
      <w:r>
        <w:rPr>
          <w:color w:val="231F20"/>
        </w:rPr>
        <w:t>opera</w:t>
      </w:r>
      <w:r>
        <w:rPr>
          <w:color w:val="231F20"/>
          <w:spacing w:val="-7"/>
        </w:rPr>
        <w:t> </w:t>
      </w:r>
      <w:r>
        <w:rPr>
          <w:color w:val="231F20"/>
        </w:rPr>
        <w:t>ar</w:t>
      </w:r>
      <w:r>
        <w:rPr>
          <w:color w:val="231F20"/>
          <w:spacing w:val="-7"/>
        </w:rPr>
        <w:t> </w:t>
      </w:r>
      <w:r>
        <w:rPr>
          <w:color w:val="231F20"/>
        </w:rPr>
        <w:t>exista</w:t>
      </w:r>
      <w:r>
        <w:rPr>
          <w:color w:val="231F20"/>
          <w:spacing w:val="-7"/>
        </w:rPr>
        <w:t> </w:t>
      </w:r>
      <w:r>
        <w:rPr>
          <w:color w:val="231F20"/>
        </w:rPr>
        <w:t>numai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original.</w:t>
      </w:r>
      <w:r>
        <w:rPr>
          <w:color w:val="231F20"/>
          <w:spacing w:val="-7"/>
        </w:rPr>
        <w:t> </w:t>
      </w:r>
      <w:r>
        <w:rPr>
          <w:color w:val="231F20"/>
        </w:rPr>
        <w:t>Nici</w:t>
      </w:r>
      <w:r>
        <w:rPr>
          <w:color w:val="231F20"/>
          <w:spacing w:val="-7"/>
        </w:rPr>
        <w:t> </w:t>
      </w:r>
      <w:r>
        <w:rPr>
          <w:color w:val="231F20"/>
        </w:rPr>
        <w:t>chiar</w:t>
      </w:r>
      <w:r>
        <w:rPr>
          <w:color w:val="231F20"/>
          <w:spacing w:val="-7"/>
        </w:rPr>
        <w:t> </w:t>
      </w:r>
      <w:r>
        <w:rPr>
          <w:color w:val="231F20"/>
        </w:rPr>
        <w:t>reglementarea</w:t>
      </w:r>
      <w:r>
        <w:rPr>
          <w:color w:val="231F20"/>
          <w:spacing w:val="-8"/>
        </w:rPr>
        <w:t> </w:t>
      </w:r>
      <w:r>
        <w:rPr>
          <w:color w:val="231F20"/>
        </w:rPr>
        <w:t>unui</w:t>
      </w:r>
      <w:r>
        <w:rPr>
          <w:color w:val="231F20"/>
          <w:spacing w:val="-7"/>
        </w:rPr>
        <w:t> </w:t>
      </w:r>
      <w:r>
        <w:rPr>
          <w:color w:val="231F20"/>
        </w:rPr>
        <w:t>drept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suită, recunoscut autorului unei opere de artă plastică, nu ne duce la concluzia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că legiuitorul ar fi prevăzut posibilitate ca obiect direct al difuzării să poată fi</w:t>
      </w:r>
      <w:r>
        <w:rPr>
          <w:color w:val="231F20"/>
          <w:spacing w:val="1"/>
        </w:rPr>
        <w:t> </w:t>
      </w:r>
      <w:r>
        <w:rPr>
          <w:color w:val="231F20"/>
        </w:rPr>
        <w:t>însuşi</w:t>
      </w:r>
      <w:r>
        <w:rPr>
          <w:color w:val="231F20"/>
          <w:spacing w:val="-10"/>
        </w:rPr>
        <w:t> </w:t>
      </w:r>
      <w:r>
        <w:rPr>
          <w:color w:val="231F20"/>
        </w:rPr>
        <w:t>suportul</w:t>
      </w:r>
      <w:r>
        <w:rPr>
          <w:color w:val="231F20"/>
          <w:spacing w:val="-8"/>
        </w:rPr>
        <w:t> </w:t>
      </w:r>
      <w:r>
        <w:rPr>
          <w:color w:val="231F20"/>
        </w:rPr>
        <w:t>material</w:t>
      </w:r>
      <w:r>
        <w:rPr>
          <w:color w:val="231F20"/>
          <w:spacing w:val="-10"/>
        </w:rPr>
        <w:t> </w:t>
      </w:r>
      <w:r>
        <w:rPr>
          <w:color w:val="231F20"/>
        </w:rPr>
        <w:t>original</w:t>
      </w:r>
      <w:r>
        <w:rPr>
          <w:color w:val="231F20"/>
          <w:spacing w:val="-9"/>
        </w:rPr>
        <w:t> </w:t>
      </w:r>
      <w:r>
        <w:rPr>
          <w:color w:val="231F20"/>
        </w:rPr>
        <w:t>(unic)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operei.</w:t>
      </w:r>
    </w:p>
    <w:p>
      <w:pPr>
        <w:pStyle w:val="Heading3"/>
        <w:spacing w:before="66"/>
      </w:pPr>
      <w:r>
        <w:rPr>
          <w:color w:val="231F20"/>
          <w:w w:val="85"/>
        </w:rPr>
        <w:t>Dreptul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6"/>
          <w:w w:val="85"/>
        </w:rPr>
        <w:t> </w:t>
      </w:r>
      <w:r>
        <w:rPr>
          <w:color w:val="231F20"/>
          <w:w w:val="85"/>
        </w:rPr>
        <w:t>închirierea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exemplarelor</w:t>
      </w:r>
      <w:r>
        <w:rPr>
          <w:color w:val="231F20"/>
          <w:spacing w:val="26"/>
          <w:w w:val="85"/>
        </w:rPr>
        <w:t> </w:t>
      </w:r>
      <w:r>
        <w:rPr>
          <w:color w:val="231F20"/>
          <w:w w:val="85"/>
        </w:rPr>
        <w:t>operei</w:t>
      </w:r>
    </w:p>
    <w:p>
      <w:pPr>
        <w:pStyle w:val="BodyText"/>
        <w:spacing w:line="252" w:lineRule="auto" w:before="63"/>
        <w:ind w:right="275"/>
      </w:pPr>
      <w:r>
        <w:rPr>
          <w:color w:val="231F20"/>
          <w:w w:val="95"/>
        </w:rPr>
        <w:t>Prin închiriere se înţelege punerea unui exemplar al operei la dispoziţia unor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terţe persoane pentru utilizarea pe o perioadă de timp limitată în schimbul unui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avantaj</w:t>
      </w:r>
      <w:r>
        <w:rPr>
          <w:color w:val="231F20"/>
          <w:spacing w:val="-10"/>
        </w:rPr>
        <w:t> </w:t>
      </w:r>
      <w:r>
        <w:rPr>
          <w:color w:val="231F20"/>
        </w:rPr>
        <w:t>economic</w:t>
      </w:r>
      <w:r>
        <w:rPr>
          <w:color w:val="231F20"/>
          <w:spacing w:val="-8"/>
        </w:rPr>
        <w:t> </w:t>
      </w:r>
      <w:r>
        <w:rPr>
          <w:color w:val="231F20"/>
        </w:rPr>
        <w:t>direct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indirect.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continuare,</w:t>
      </w:r>
      <w:r>
        <w:rPr>
          <w:color w:val="231F20"/>
          <w:spacing w:val="-11"/>
        </w:rPr>
        <w:t> </w:t>
      </w:r>
      <w:r>
        <w:rPr>
          <w:color w:val="231F20"/>
        </w:rPr>
        <w:t>amintim</w:t>
      </w:r>
      <w:r>
        <w:rPr>
          <w:color w:val="231F20"/>
          <w:spacing w:val="-11"/>
        </w:rPr>
        <w:t> </w:t>
      </w:r>
      <w:r>
        <w:rPr>
          <w:color w:val="231F20"/>
        </w:rPr>
        <w:t>că</w:t>
      </w:r>
      <w:r>
        <w:rPr>
          <w:color w:val="231F20"/>
          <w:spacing w:val="-11"/>
        </w:rPr>
        <w:t> </w:t>
      </w:r>
      <w:r>
        <w:rPr>
          <w:color w:val="231F20"/>
        </w:rPr>
        <w:t>dreptul</w:t>
      </w:r>
      <w:r>
        <w:rPr>
          <w:color w:val="231F20"/>
          <w:spacing w:val="-11"/>
        </w:rPr>
        <w:t> </w:t>
      </w:r>
      <w:r>
        <w:rPr>
          <w:color w:val="231F20"/>
        </w:rPr>
        <w:t>exclusiv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difuzare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punere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circu-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laţie nu este expres consacrat în toate legislaţiile europene, ci doar în legislaţia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germană,</w:t>
      </w:r>
      <w:r>
        <w:rPr>
          <w:color w:val="231F20"/>
          <w:spacing w:val="-8"/>
        </w:rPr>
        <w:t> </w:t>
      </w:r>
      <w:r>
        <w:rPr>
          <w:color w:val="231F20"/>
        </w:rPr>
        <w:t>daneză,</w:t>
      </w:r>
      <w:r>
        <w:rPr>
          <w:color w:val="231F20"/>
          <w:spacing w:val="-8"/>
        </w:rPr>
        <w:t> </w:t>
      </w:r>
      <w:r>
        <w:rPr>
          <w:color w:val="231F20"/>
        </w:rPr>
        <w:t>olandeză,</w:t>
      </w:r>
      <w:r>
        <w:rPr>
          <w:color w:val="231F20"/>
          <w:spacing w:val="-8"/>
        </w:rPr>
        <w:t> </w:t>
      </w:r>
      <w:r>
        <w:rPr>
          <w:color w:val="231F20"/>
        </w:rPr>
        <w:t>italiană,</w:t>
      </w:r>
      <w:r>
        <w:rPr>
          <w:color w:val="231F20"/>
          <w:spacing w:val="-7"/>
        </w:rPr>
        <w:t> </w:t>
      </w:r>
      <w:r>
        <w:rPr>
          <w:color w:val="231F20"/>
        </w:rPr>
        <w:t>portugheză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spaniolă.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alte</w:t>
      </w:r>
      <w:r>
        <w:rPr>
          <w:color w:val="231F20"/>
          <w:spacing w:val="-8"/>
        </w:rPr>
        <w:t> </w:t>
      </w:r>
      <w:r>
        <w:rPr>
          <w:color w:val="231F20"/>
        </w:rPr>
        <w:t>legislaţii,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precum cea engleză şi irlandeză, fără a fi consacrat ca atare, dreptul la difuzare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face parte, într-o anumită măsură, din dreptul de a aduce opera la cunoştinţa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publicului. Alte legislaţii, precum cea franceză şi belgiană, „par să permită” prin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intermediul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condiţionării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dreptului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reproducere,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obţinerea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aceluiaşi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rezultat.</w:t>
      </w:r>
    </w:p>
    <w:p>
      <w:pPr>
        <w:pStyle w:val="Heading3"/>
        <w:spacing w:before="49"/>
      </w:pPr>
      <w:r>
        <w:rPr>
          <w:color w:val="231F20"/>
          <w:spacing w:val="-1"/>
          <w:w w:val="90"/>
        </w:rPr>
        <w:t>Dreptul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importul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exemplarelor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operei</w:t>
      </w:r>
    </w:p>
    <w:p>
      <w:pPr>
        <w:pStyle w:val="BodyText"/>
        <w:spacing w:line="254" w:lineRule="auto" w:before="68"/>
        <w:ind w:right="275"/>
      </w:pPr>
      <w:r>
        <w:rPr>
          <w:color w:val="231F20"/>
          <w:w w:val="95"/>
        </w:rPr>
        <w:t>De rând cu dreptul de a difuza opera, legiuitorul ne indică un alt drept patri-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monial,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anume</w:t>
      </w:r>
      <w:r>
        <w:rPr>
          <w:color w:val="231F20"/>
          <w:spacing w:val="-11"/>
        </w:rPr>
        <w:t> </w:t>
      </w:r>
      <w:r>
        <w:rPr>
          <w:color w:val="231F20"/>
        </w:rPr>
        <w:t>dreptul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importarea</w:t>
      </w:r>
      <w:r>
        <w:rPr>
          <w:color w:val="231F20"/>
          <w:spacing w:val="-12"/>
        </w:rPr>
        <w:t> </w:t>
      </w:r>
      <w:r>
        <w:rPr>
          <w:color w:val="231F20"/>
        </w:rPr>
        <w:t>operei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fi</w:t>
      </w:r>
      <w:r>
        <w:rPr>
          <w:color w:val="231F20"/>
          <w:spacing w:val="-11"/>
        </w:rPr>
        <w:t> </w:t>
      </w:r>
      <w:r>
        <w:rPr>
          <w:color w:val="231F20"/>
        </w:rPr>
        <w:t>difuzată.</w:t>
      </w:r>
    </w:p>
    <w:p>
      <w:pPr>
        <w:pStyle w:val="BodyText"/>
        <w:spacing w:line="254" w:lineRule="auto"/>
        <w:ind w:right="271"/>
      </w:pPr>
      <w:r>
        <w:rPr>
          <w:color w:val="231F20"/>
        </w:rPr>
        <w:t>Dreptul de a efectua, a permite sau a interzice importul exemplarelor</w:t>
      </w:r>
      <w:r>
        <w:rPr>
          <w:color w:val="231F20"/>
          <w:spacing w:val="1"/>
        </w:rPr>
        <w:t> </w:t>
      </w:r>
      <w:r>
        <w:rPr>
          <w:color w:val="231F20"/>
        </w:rPr>
        <w:t>pentru difuzare, se află într-o legătură indisolubilă cu dreptul de difuzare, şi</w:t>
      </w:r>
      <w:r>
        <w:rPr>
          <w:color w:val="231F20"/>
          <w:spacing w:val="1"/>
        </w:rPr>
        <w:t> </w:t>
      </w:r>
      <w:r>
        <w:rPr>
          <w:color w:val="231F20"/>
        </w:rPr>
        <w:t>anume dreptul de control al importului exemplarelor operei este recunoscut</w:t>
      </w:r>
      <w:r>
        <w:rPr>
          <w:color w:val="231F20"/>
          <w:spacing w:val="1"/>
        </w:rPr>
        <w:t> </w:t>
      </w:r>
      <w:r>
        <w:rPr>
          <w:color w:val="231F20"/>
        </w:rPr>
        <w:t>autorului pentru a permite o exercitare cât mai eficientă a dreptului de difu-</w:t>
      </w:r>
      <w:r>
        <w:rPr>
          <w:color w:val="231F20"/>
          <w:spacing w:val="1"/>
        </w:rPr>
        <w:t> </w:t>
      </w:r>
      <w:r>
        <w:rPr>
          <w:color w:val="231F20"/>
        </w:rPr>
        <w:t>zare.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2"/>
      </w:pPr>
      <w:r>
        <w:rPr>
          <w:color w:val="231F20"/>
        </w:rPr>
        <w:t>Este important de menţionat că autorul nu va putea interzice importul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exemplarelor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operei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situaţia</w:t>
      </w:r>
      <w:r>
        <w:rPr>
          <w:color w:val="231F20"/>
          <w:spacing w:val="-13"/>
        </w:rPr>
        <w:t> </w:t>
      </w:r>
      <w:r>
        <w:rPr>
          <w:color w:val="231F20"/>
        </w:rPr>
        <w:t>când</w:t>
      </w:r>
      <w:r>
        <w:rPr>
          <w:color w:val="231F20"/>
          <w:spacing w:val="-14"/>
        </w:rPr>
        <w:t> </w:t>
      </w:r>
      <w:r>
        <w:rPr>
          <w:color w:val="231F20"/>
        </w:rPr>
        <w:t>acesta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face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scopul</w:t>
      </w:r>
      <w:r>
        <w:rPr>
          <w:color w:val="231F20"/>
          <w:spacing w:val="-13"/>
        </w:rPr>
        <w:t> </w:t>
      </w:r>
      <w:r>
        <w:rPr>
          <w:color w:val="231F20"/>
        </w:rPr>
        <w:t>difuzării</w:t>
      </w:r>
      <w:r>
        <w:rPr>
          <w:color w:val="231F20"/>
          <w:spacing w:val="-12"/>
        </w:rPr>
        <w:t> </w:t>
      </w:r>
      <w:r>
        <w:rPr>
          <w:color w:val="231F20"/>
        </w:rPr>
        <w:t>lor</w:t>
      </w:r>
      <w:r>
        <w:rPr>
          <w:color w:val="231F20"/>
          <w:spacing w:val="-13"/>
        </w:rPr>
        <w:t> </w:t>
      </w:r>
      <w:r>
        <w:rPr>
          <w:color w:val="231F20"/>
        </w:rPr>
        <w:t>pe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teritoriul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statului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beneficiază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protecţie,</w:t>
      </w:r>
      <w:r>
        <w:rPr>
          <w:color w:val="231F20"/>
          <w:spacing w:val="-13"/>
        </w:rPr>
        <w:t> </w:t>
      </w:r>
      <w:r>
        <w:rPr>
          <w:color w:val="231F20"/>
        </w:rPr>
        <w:t>ci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alt</w:t>
      </w:r>
      <w:r>
        <w:rPr>
          <w:color w:val="231F20"/>
          <w:spacing w:val="-13"/>
        </w:rPr>
        <w:t> </w:t>
      </w:r>
      <w:r>
        <w:rPr>
          <w:color w:val="231F20"/>
        </w:rPr>
        <w:t>scop,</w:t>
      </w:r>
      <w:r>
        <w:rPr>
          <w:color w:val="231F20"/>
          <w:spacing w:val="-12"/>
        </w:rPr>
        <w:t> </w:t>
      </w:r>
      <w:r>
        <w:rPr>
          <w:color w:val="231F20"/>
        </w:rPr>
        <w:t>cum</w:t>
      </w:r>
      <w:r>
        <w:rPr>
          <w:color w:val="231F20"/>
          <w:spacing w:val="-13"/>
        </w:rPr>
        <w:t> </w:t>
      </w:r>
      <w:r>
        <w:rPr>
          <w:color w:val="231F20"/>
        </w:rPr>
        <w:t>ar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importul</w:t>
      </w:r>
      <w:r>
        <w:rPr>
          <w:color w:val="231F20"/>
          <w:spacing w:val="-53"/>
        </w:rPr>
        <w:t> </w:t>
      </w:r>
      <w:r>
        <w:rPr>
          <w:color w:val="231F20"/>
        </w:rPr>
        <w:t>unui</w:t>
      </w:r>
      <w:r>
        <w:rPr>
          <w:color w:val="231F20"/>
          <w:spacing w:val="-12"/>
        </w:rPr>
        <w:t> </w:t>
      </w:r>
      <w:r>
        <w:rPr>
          <w:color w:val="231F20"/>
        </w:rPr>
        <w:t>exemplar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operei</w:t>
      </w:r>
      <w:r>
        <w:rPr>
          <w:color w:val="231F20"/>
          <w:spacing w:val="-12"/>
        </w:rPr>
        <w:t> </w:t>
      </w:r>
      <w:r>
        <w:rPr>
          <w:color w:val="231F20"/>
        </w:rPr>
        <w:t>fabricat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alt</w:t>
      </w:r>
      <w:r>
        <w:rPr>
          <w:color w:val="231F20"/>
          <w:spacing w:val="-12"/>
        </w:rPr>
        <w:t> </w:t>
      </w:r>
      <w:r>
        <w:rPr>
          <w:color w:val="231F20"/>
        </w:rPr>
        <w:t>stat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uzul</w:t>
      </w:r>
      <w:r>
        <w:rPr>
          <w:color w:val="231F20"/>
          <w:spacing w:val="-12"/>
        </w:rPr>
        <w:t> </w:t>
      </w:r>
      <w:r>
        <w:rPr>
          <w:color w:val="231F20"/>
        </w:rPr>
        <w:t>personal,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2"/>
        </w:rPr>
        <w:t> </w:t>
      </w:r>
      <w:r>
        <w:rPr>
          <w:color w:val="231F20"/>
        </w:rPr>
        <w:t>scopul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</w:rPr>
        <w:t>participa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expoziţie.</w:t>
      </w:r>
    </w:p>
    <w:p>
      <w:pPr>
        <w:pStyle w:val="BodyText"/>
        <w:spacing w:line="254" w:lineRule="auto"/>
        <w:ind w:right="274"/>
      </w:pPr>
      <w:r>
        <w:rPr>
          <w:color w:val="231F20"/>
          <w:spacing w:val="-1"/>
        </w:rPr>
        <w:t>Importarea</w:t>
      </w:r>
      <w:r>
        <w:rPr>
          <w:color w:val="231F20"/>
          <w:spacing w:val="-13"/>
        </w:rPr>
        <w:t> </w:t>
      </w:r>
      <w:r>
        <w:rPr>
          <w:color w:val="231F20"/>
        </w:rPr>
        <w:t>operelor</w:t>
      </w:r>
      <w:r>
        <w:rPr>
          <w:color w:val="231F20"/>
          <w:spacing w:val="-14"/>
        </w:rPr>
        <w:t> </w:t>
      </w:r>
      <w:r>
        <w:rPr>
          <w:color w:val="231F20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folosire</w:t>
      </w:r>
      <w:r>
        <w:rPr>
          <w:color w:val="231F20"/>
          <w:spacing w:val="-13"/>
        </w:rPr>
        <w:t> </w:t>
      </w:r>
      <w:r>
        <w:rPr>
          <w:color w:val="231F20"/>
        </w:rPr>
        <w:t>personală,</w:t>
      </w:r>
      <w:r>
        <w:rPr>
          <w:color w:val="231F20"/>
          <w:spacing w:val="-13"/>
        </w:rPr>
        <w:t> </w:t>
      </w:r>
      <w:r>
        <w:rPr>
          <w:color w:val="231F20"/>
        </w:rPr>
        <w:t>adică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cercul</w:t>
      </w:r>
      <w:r>
        <w:rPr>
          <w:color w:val="231F20"/>
          <w:spacing w:val="-13"/>
        </w:rPr>
        <w:t> </w:t>
      </w:r>
      <w:r>
        <w:rPr>
          <w:color w:val="231F20"/>
        </w:rPr>
        <w:t>familiei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4"/>
        </w:rPr>
        <w:t> </w:t>
      </w:r>
      <w:r>
        <w:rPr>
          <w:color w:val="231F20"/>
        </w:rPr>
        <w:t>nu</w:t>
      </w:r>
      <w:r>
        <w:rPr>
          <w:color w:val="231F20"/>
          <w:spacing w:val="-53"/>
        </w:rPr>
        <w:t> </w:t>
      </w:r>
      <w:r>
        <w:rPr>
          <w:color w:val="231F20"/>
        </w:rPr>
        <w:t>cu scop de difuzare, încheiere a contractelor nu este considerată încălcare a</w:t>
      </w:r>
      <w:r>
        <w:rPr>
          <w:color w:val="231F20"/>
          <w:spacing w:val="-53"/>
        </w:rPr>
        <w:t> </w:t>
      </w:r>
      <w:r>
        <w:rPr>
          <w:color w:val="231F20"/>
        </w:rPr>
        <w:t>dreptului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importare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exemplarelor</w:t>
      </w:r>
      <w:r>
        <w:rPr>
          <w:color w:val="231F20"/>
          <w:spacing w:val="-9"/>
        </w:rPr>
        <w:t> </w:t>
      </w:r>
      <w:r>
        <w:rPr>
          <w:color w:val="231F20"/>
        </w:rPr>
        <w:t>operei.</w:t>
      </w:r>
    </w:p>
    <w:p>
      <w:pPr>
        <w:pStyle w:val="Heading6"/>
        <w:spacing w:line="235" w:lineRule="exact"/>
        <w:jc w:val="both"/>
      </w:pPr>
      <w:r>
        <w:rPr>
          <w:color w:val="231F20"/>
          <w:w w:val="90"/>
        </w:rPr>
        <w:t>Dreptul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demonstrare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publică</w:t>
      </w:r>
    </w:p>
    <w:p>
      <w:pPr>
        <w:pStyle w:val="BodyText"/>
        <w:spacing w:line="254" w:lineRule="auto" w:before="8"/>
        <w:ind w:right="275"/>
      </w:pPr>
      <w:r>
        <w:rPr>
          <w:color w:val="231F20"/>
        </w:rPr>
        <w:t>Demonstrarea publică prezintă o demonstrare a originalului sau a unui</w:t>
      </w:r>
      <w:r>
        <w:rPr>
          <w:color w:val="231F20"/>
          <w:spacing w:val="1"/>
        </w:rPr>
        <w:t> </w:t>
      </w:r>
      <w:r>
        <w:rPr>
          <w:color w:val="231F20"/>
        </w:rPr>
        <w:t>exemplar al operei, interpretării, emisiunii organizaţiei de difuziune nemijlocit</w:t>
      </w:r>
      <w:r>
        <w:rPr>
          <w:color w:val="231F20"/>
          <w:spacing w:val="-53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pe</w:t>
      </w:r>
      <w:r>
        <w:rPr>
          <w:color w:val="231F20"/>
          <w:spacing w:val="-6"/>
        </w:rPr>
        <w:t> </w:t>
      </w:r>
      <w:r>
        <w:rPr>
          <w:color w:val="231F20"/>
        </w:rPr>
        <w:t>ecran</w:t>
      </w:r>
      <w:r>
        <w:rPr>
          <w:color w:val="231F20"/>
          <w:spacing w:val="-6"/>
        </w:rPr>
        <w:t> </w:t>
      </w:r>
      <w:r>
        <w:rPr>
          <w:color w:val="231F20"/>
        </w:rPr>
        <w:t>cu</w:t>
      </w:r>
      <w:r>
        <w:rPr>
          <w:color w:val="231F20"/>
          <w:spacing w:val="-6"/>
        </w:rPr>
        <w:t> </w:t>
      </w:r>
      <w:r>
        <w:rPr>
          <w:color w:val="231F20"/>
        </w:rPr>
        <w:t>ajutorul</w:t>
      </w:r>
      <w:r>
        <w:rPr>
          <w:color w:val="231F20"/>
          <w:spacing w:val="-5"/>
        </w:rPr>
        <w:t> </w:t>
      </w:r>
      <w:r>
        <w:rPr>
          <w:color w:val="231F20"/>
        </w:rPr>
        <w:t>peliculei,</w:t>
      </w:r>
      <w:r>
        <w:rPr>
          <w:color w:val="231F20"/>
          <w:spacing w:val="-6"/>
        </w:rPr>
        <w:t> </w:t>
      </w:r>
      <w:r>
        <w:rPr>
          <w:color w:val="231F20"/>
        </w:rPr>
        <w:t>dispozitivului</w:t>
      </w:r>
      <w:r>
        <w:rPr>
          <w:color w:val="231F20"/>
          <w:spacing w:val="-6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prin</w:t>
      </w:r>
      <w:r>
        <w:rPr>
          <w:color w:val="231F20"/>
          <w:spacing w:val="-6"/>
        </w:rPr>
        <w:t> </w:t>
      </w:r>
      <w:r>
        <w:rPr>
          <w:color w:val="231F20"/>
        </w:rPr>
        <w:t>intermediul</w:t>
      </w:r>
      <w:r>
        <w:rPr>
          <w:color w:val="231F20"/>
          <w:spacing w:val="-5"/>
        </w:rPr>
        <w:t> </w:t>
      </w:r>
      <w:r>
        <w:rPr>
          <w:color w:val="231F20"/>
        </w:rPr>
        <w:t>altor</w:t>
      </w:r>
      <w:r>
        <w:rPr>
          <w:color w:val="231F20"/>
          <w:spacing w:val="-6"/>
        </w:rPr>
        <w:t> </w:t>
      </w:r>
      <w:r>
        <w:rPr>
          <w:color w:val="231F20"/>
        </w:rPr>
        <w:t>dis-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pozitive,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astfel</w:t>
      </w:r>
      <w:r>
        <w:rPr>
          <w:color w:val="231F20"/>
          <w:spacing w:val="-13"/>
        </w:rPr>
        <w:t> </w:t>
      </w:r>
      <w:r>
        <w:rPr>
          <w:color w:val="231F20"/>
        </w:rPr>
        <w:t>încât</w:t>
      </w:r>
      <w:r>
        <w:rPr>
          <w:color w:val="231F20"/>
          <w:spacing w:val="-14"/>
        </w:rPr>
        <w:t> </w:t>
      </w:r>
      <w:r>
        <w:rPr>
          <w:color w:val="231F20"/>
        </w:rPr>
        <w:t>acestea</w:t>
      </w:r>
      <w:r>
        <w:rPr>
          <w:color w:val="231F20"/>
          <w:spacing w:val="-13"/>
        </w:rPr>
        <w:t> </w:t>
      </w:r>
      <w:r>
        <w:rPr>
          <w:color w:val="231F20"/>
        </w:rPr>
        <w:t>pot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recepţionate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persoane</w:t>
      </w:r>
      <w:r>
        <w:rPr>
          <w:color w:val="231F20"/>
          <w:spacing w:val="-13"/>
        </w:rPr>
        <w:t> </w:t>
      </w:r>
      <w:r>
        <w:rPr>
          <w:color w:val="231F20"/>
        </w:rPr>
        <w:t>obişnuite</w:t>
      </w:r>
      <w:r>
        <w:rPr>
          <w:color w:val="231F20"/>
          <w:spacing w:val="-14"/>
        </w:rPr>
        <w:t> </w:t>
      </w:r>
      <w:r>
        <w:rPr>
          <w:color w:val="231F20"/>
        </w:rPr>
        <w:t>care</w:t>
      </w:r>
      <w:r>
        <w:rPr>
          <w:color w:val="231F20"/>
          <w:spacing w:val="-14"/>
        </w:rPr>
        <w:t> </w:t>
      </w:r>
      <w:r>
        <w:rPr>
          <w:color w:val="231F20"/>
        </w:rPr>
        <w:t>nu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fac parte din cercul obişnuit al cunoştinţelor apropiate. Demonstrarea publică 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operei audiovizuale se consideră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demonstrarea neconsecutivă a unor imagini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ei.</w:t>
      </w:r>
    </w:p>
    <w:p>
      <w:pPr>
        <w:pStyle w:val="BodyText"/>
        <w:spacing w:line="252" w:lineRule="auto"/>
        <w:ind w:right="274"/>
      </w:pPr>
      <w:r>
        <w:rPr>
          <w:color w:val="231F20"/>
        </w:rPr>
        <w:t>Principala</w:t>
      </w:r>
      <w:r>
        <w:rPr>
          <w:color w:val="231F20"/>
          <w:spacing w:val="-12"/>
        </w:rPr>
        <w:t> </w:t>
      </w:r>
      <w:r>
        <w:rPr>
          <w:color w:val="231F20"/>
        </w:rPr>
        <w:t>deosebire</w:t>
      </w:r>
      <w:r>
        <w:rPr>
          <w:color w:val="231F20"/>
          <w:spacing w:val="-12"/>
        </w:rPr>
        <w:t> </w:t>
      </w:r>
      <w:r>
        <w:rPr>
          <w:color w:val="231F20"/>
        </w:rPr>
        <w:t>dintre</w:t>
      </w:r>
      <w:r>
        <w:rPr>
          <w:color w:val="231F20"/>
          <w:spacing w:val="-13"/>
        </w:rPr>
        <w:t> </w:t>
      </w:r>
      <w:r>
        <w:rPr>
          <w:color w:val="231F20"/>
        </w:rPr>
        <w:t>interpretare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demonstrare,</w:t>
      </w:r>
      <w:r>
        <w:rPr>
          <w:color w:val="231F20"/>
          <w:spacing w:val="-12"/>
        </w:rPr>
        <w:t> </w:t>
      </w:r>
      <w:r>
        <w:rPr>
          <w:color w:val="231F20"/>
        </w:rPr>
        <w:t>pe</w:t>
      </w:r>
      <w:r>
        <w:rPr>
          <w:color w:val="231F20"/>
          <w:spacing w:val="-12"/>
        </w:rPr>
        <w:t> </w:t>
      </w:r>
      <w:r>
        <w:rPr>
          <w:color w:val="231F20"/>
        </w:rPr>
        <w:t>lângă</w:t>
      </w:r>
      <w:r>
        <w:rPr>
          <w:color w:val="231F20"/>
          <w:spacing w:val="-12"/>
        </w:rPr>
        <w:t> </w:t>
      </w:r>
      <w:r>
        <w:rPr>
          <w:color w:val="231F20"/>
        </w:rPr>
        <w:t>faptul</w:t>
      </w:r>
      <w:r>
        <w:rPr>
          <w:color w:val="231F20"/>
          <w:spacing w:val="-11"/>
        </w:rPr>
        <w:t> </w:t>
      </w:r>
      <w:r>
        <w:rPr>
          <w:color w:val="231F20"/>
        </w:rPr>
        <w:t>că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se referă la categorii de opere diferite, este aceea că, în cazul demonstrării, pu-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blicul</w:t>
      </w:r>
      <w:r>
        <w:rPr>
          <w:color w:val="231F20"/>
          <w:spacing w:val="-11"/>
        </w:rPr>
        <w:t> </w:t>
      </w:r>
      <w:r>
        <w:rPr>
          <w:color w:val="231F20"/>
        </w:rPr>
        <w:t>ia</w:t>
      </w:r>
      <w:r>
        <w:rPr>
          <w:color w:val="231F20"/>
          <w:spacing w:val="-12"/>
        </w:rPr>
        <w:t> </w:t>
      </w:r>
      <w:r>
        <w:rPr>
          <w:color w:val="231F20"/>
        </w:rPr>
        <w:t>contact</w:t>
      </w:r>
      <w:r>
        <w:rPr>
          <w:color w:val="231F20"/>
          <w:spacing w:val="-11"/>
        </w:rPr>
        <w:t> </w:t>
      </w:r>
      <w:r>
        <w:rPr>
          <w:color w:val="231F20"/>
        </w:rPr>
        <w:t>direct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opera,</w:t>
      </w:r>
      <w:r>
        <w:rPr>
          <w:color w:val="231F20"/>
          <w:spacing w:val="-11"/>
        </w:rPr>
        <w:t> </w:t>
      </w:r>
      <w:r>
        <w:rPr>
          <w:color w:val="231F20"/>
        </w:rPr>
        <w:t>pe</w:t>
      </w:r>
      <w:r>
        <w:rPr>
          <w:color w:val="231F20"/>
          <w:spacing w:val="-10"/>
        </w:rPr>
        <w:t> </w:t>
      </w:r>
      <w:r>
        <w:rPr>
          <w:color w:val="231F20"/>
        </w:rPr>
        <w:t>când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cazul</w:t>
      </w:r>
      <w:r>
        <w:rPr>
          <w:color w:val="231F20"/>
          <w:spacing w:val="-11"/>
        </w:rPr>
        <w:t> </w:t>
      </w:r>
      <w:r>
        <w:rPr>
          <w:color w:val="231F20"/>
        </w:rPr>
        <w:t>interpretării</w:t>
      </w:r>
      <w:r>
        <w:rPr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–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color w:val="231F20"/>
        </w:rPr>
        <w:t>doar</w:t>
      </w:r>
      <w:r>
        <w:rPr>
          <w:color w:val="231F20"/>
          <w:spacing w:val="-11"/>
        </w:rPr>
        <w:t> </w:t>
      </w:r>
      <w:r>
        <w:rPr>
          <w:color w:val="231F20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</w:rPr>
        <w:t>inter-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mediul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artiştilor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interpreţi.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deosebire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referă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faptul</w:t>
      </w:r>
      <w:r>
        <w:rPr>
          <w:color w:val="231F20"/>
          <w:spacing w:val="-13"/>
        </w:rPr>
        <w:t> </w:t>
      </w:r>
      <w:r>
        <w:rPr>
          <w:color w:val="231F20"/>
        </w:rPr>
        <w:t>că</w:t>
      </w:r>
      <w:r>
        <w:rPr>
          <w:color w:val="231F20"/>
          <w:spacing w:val="-13"/>
        </w:rPr>
        <w:t> </w:t>
      </w:r>
      <w:r>
        <w:rPr>
          <w:color w:val="231F20"/>
        </w:rPr>
        <w:t>demonstrarea</w:t>
      </w:r>
      <w:r>
        <w:rPr>
          <w:color w:val="231F20"/>
          <w:spacing w:val="-53"/>
        </w:rPr>
        <w:t> </w:t>
      </w:r>
      <w:r>
        <w:rPr>
          <w:color w:val="231F20"/>
        </w:rPr>
        <w:t>unei opere se poate realiza numai dacă aceasta este fixată pe un suport, pe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când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interpretării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pot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interpretate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opere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orale.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există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deosebiri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planul</w:t>
      </w:r>
      <w:r>
        <w:rPr>
          <w:color w:val="231F20"/>
          <w:spacing w:val="-4"/>
        </w:rPr>
        <w:t> </w:t>
      </w:r>
      <w:r>
        <w:rPr>
          <w:color w:val="231F20"/>
        </w:rPr>
        <w:t>modalităţii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percepere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operei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către</w:t>
      </w:r>
      <w:r>
        <w:rPr>
          <w:color w:val="231F20"/>
          <w:spacing w:val="-4"/>
        </w:rPr>
        <w:t> </w:t>
      </w:r>
      <w:r>
        <w:rPr>
          <w:color w:val="231F20"/>
        </w:rPr>
        <w:t>public,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cazul</w:t>
      </w:r>
      <w:r>
        <w:rPr>
          <w:color w:val="231F20"/>
          <w:spacing w:val="-4"/>
        </w:rPr>
        <w:t> </w:t>
      </w:r>
      <w:r>
        <w:rPr>
          <w:color w:val="231F20"/>
        </w:rPr>
        <w:t>demon-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straţiei nu poate fi vorba decât de o percepere vizuală, interpretarea – este per-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cepută</w:t>
      </w:r>
      <w:r>
        <w:rPr>
          <w:color w:val="231F20"/>
          <w:spacing w:val="-10"/>
        </w:rPr>
        <w:t> </w:t>
      </w:r>
      <w:r>
        <w:rPr>
          <w:color w:val="231F20"/>
        </w:rPr>
        <w:t>atât</w:t>
      </w:r>
      <w:r>
        <w:rPr>
          <w:color w:val="231F20"/>
          <w:spacing w:val="-10"/>
        </w:rPr>
        <w:t> </w:t>
      </w:r>
      <w:r>
        <w:rPr>
          <w:color w:val="231F20"/>
        </w:rPr>
        <w:t>vizual,</w:t>
      </w:r>
      <w:r>
        <w:rPr>
          <w:color w:val="231F20"/>
          <w:spacing w:val="-9"/>
        </w:rPr>
        <w:t> </w:t>
      </w:r>
      <w:r>
        <w:rPr>
          <w:color w:val="231F20"/>
        </w:rPr>
        <w:t>cât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prin</w:t>
      </w:r>
      <w:r>
        <w:rPr>
          <w:color w:val="231F20"/>
          <w:spacing w:val="-8"/>
        </w:rPr>
        <w:t> </w:t>
      </w:r>
      <w:r>
        <w:rPr>
          <w:color w:val="231F20"/>
        </w:rPr>
        <w:t>intermediul</w:t>
      </w:r>
      <w:r>
        <w:rPr>
          <w:color w:val="231F20"/>
          <w:spacing w:val="-10"/>
        </w:rPr>
        <w:t> </w:t>
      </w:r>
      <w:r>
        <w:rPr>
          <w:color w:val="231F20"/>
        </w:rPr>
        <w:t>auzului.</w:t>
      </w:r>
    </w:p>
    <w:p>
      <w:pPr>
        <w:pStyle w:val="Heading6"/>
        <w:jc w:val="both"/>
      </w:pPr>
      <w:r>
        <w:rPr>
          <w:color w:val="231F20"/>
          <w:w w:val="90"/>
        </w:rPr>
        <w:t>Dreptul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interpretare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publică</w:t>
      </w:r>
    </w:p>
    <w:p>
      <w:pPr>
        <w:pStyle w:val="BodyText"/>
        <w:spacing w:line="254" w:lineRule="auto" w:before="12"/>
        <w:ind w:right="275"/>
      </w:pPr>
      <w:r>
        <w:rPr>
          <w:color w:val="231F20"/>
        </w:rPr>
        <w:t>Dreptul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interpretare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referă</w:t>
      </w:r>
      <w:r>
        <w:rPr>
          <w:color w:val="231F20"/>
          <w:spacing w:val="-7"/>
        </w:rPr>
        <w:t> </w:t>
      </w:r>
      <w:r>
        <w:rPr>
          <w:color w:val="231F20"/>
        </w:rPr>
        <w:t>mai</w:t>
      </w:r>
      <w:r>
        <w:rPr>
          <w:color w:val="231F20"/>
          <w:spacing w:val="-7"/>
        </w:rPr>
        <w:t> </w:t>
      </w:r>
      <w:r>
        <w:rPr>
          <w:color w:val="231F20"/>
        </w:rPr>
        <w:t>mult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operele</w:t>
      </w:r>
      <w:r>
        <w:rPr>
          <w:color w:val="231F20"/>
          <w:spacing w:val="-7"/>
        </w:rPr>
        <w:t> </w:t>
      </w:r>
      <w:r>
        <w:rPr>
          <w:color w:val="231F20"/>
        </w:rPr>
        <w:t>dramatice,</w:t>
      </w:r>
      <w:r>
        <w:rPr>
          <w:color w:val="231F20"/>
          <w:spacing w:val="-7"/>
        </w:rPr>
        <w:t> </w:t>
      </w:r>
      <w:r>
        <w:rPr>
          <w:color w:val="231F20"/>
        </w:rPr>
        <w:t>muzicale,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muzical-dramatice, pantomime şi alte opere literare. Dreptul de demonstrare se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referă,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special,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operele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artă</w:t>
      </w:r>
      <w:r>
        <w:rPr>
          <w:color w:val="231F20"/>
          <w:spacing w:val="-10"/>
        </w:rPr>
        <w:t> </w:t>
      </w:r>
      <w:r>
        <w:rPr>
          <w:color w:val="231F20"/>
        </w:rPr>
        <w:t>plastică.</w:t>
      </w:r>
    </w:p>
    <w:p>
      <w:pPr>
        <w:pStyle w:val="BodyText"/>
        <w:spacing w:line="254" w:lineRule="auto"/>
        <w:ind w:right="269"/>
      </w:pPr>
      <w:r>
        <w:rPr>
          <w:color w:val="231F20"/>
          <w:w w:val="95"/>
        </w:rPr>
        <w:t>Prin interpretarea publică a operei se subînţelege „reprezentarea operelor,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interpretărilor, fonogramelor, emisiunilor organizatorice, difuzare prin recitare,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joc,</w:t>
      </w:r>
      <w:r>
        <w:rPr>
          <w:color w:val="231F20"/>
          <w:spacing w:val="-13"/>
        </w:rPr>
        <w:t> </w:t>
      </w:r>
      <w:r>
        <w:rPr>
          <w:color w:val="231F20"/>
        </w:rPr>
        <w:t>cântec”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alt</w:t>
      </w:r>
      <w:r>
        <w:rPr>
          <w:color w:val="231F20"/>
          <w:spacing w:val="-12"/>
        </w:rPr>
        <w:t> </w:t>
      </w:r>
      <w:r>
        <w:rPr>
          <w:color w:val="231F20"/>
        </w:rPr>
        <w:t>mod,</w:t>
      </w:r>
      <w:r>
        <w:rPr>
          <w:color w:val="231F20"/>
          <w:spacing w:val="31"/>
        </w:rPr>
        <w:t> </w:t>
      </w:r>
      <w:r>
        <w:rPr>
          <w:color w:val="231F20"/>
        </w:rPr>
        <w:t>atât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interpretare</w:t>
      </w:r>
      <w:r>
        <w:rPr>
          <w:color w:val="231F20"/>
          <w:spacing w:val="-13"/>
        </w:rPr>
        <w:t> </w:t>
      </w:r>
      <w:r>
        <w:rPr>
          <w:color w:val="231F20"/>
        </w:rPr>
        <w:t>vie,</w:t>
      </w:r>
      <w:r>
        <w:rPr>
          <w:color w:val="231F20"/>
          <w:spacing w:val="-12"/>
        </w:rPr>
        <w:t> </w:t>
      </w:r>
      <w:r>
        <w:rPr>
          <w:color w:val="231F20"/>
        </w:rPr>
        <w:t>cât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ajutorul</w:t>
      </w:r>
      <w:r>
        <w:rPr>
          <w:color w:val="231F20"/>
          <w:spacing w:val="-12"/>
        </w:rPr>
        <w:t> </w:t>
      </w:r>
      <w:r>
        <w:rPr>
          <w:color w:val="231F20"/>
        </w:rPr>
        <w:t>diverselor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dispozitive şi procedee astfel, încât acestea să poată fi recepţionate nu doar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membrii</w:t>
      </w:r>
      <w:r>
        <w:rPr>
          <w:color w:val="231F20"/>
          <w:spacing w:val="-10"/>
        </w:rPr>
        <w:t> </w:t>
      </w:r>
      <w:r>
        <w:rPr>
          <w:color w:val="231F20"/>
        </w:rPr>
        <w:t>familiei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cunoştinţe</w:t>
      </w:r>
      <w:r>
        <w:rPr>
          <w:color w:val="231F20"/>
          <w:spacing w:val="-9"/>
        </w:rPr>
        <w:t> </w:t>
      </w:r>
      <w:r>
        <w:rPr>
          <w:color w:val="231F20"/>
        </w:rPr>
        <w:t>apropiate</w:t>
      </w:r>
      <w:r>
        <w:rPr>
          <w:color w:val="231F20"/>
          <w:spacing w:val="-10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acestora.</w:t>
      </w:r>
    </w:p>
    <w:p>
      <w:pPr>
        <w:pStyle w:val="BodyText"/>
        <w:spacing w:line="254" w:lineRule="auto"/>
        <w:ind w:right="272"/>
      </w:pPr>
      <w:r>
        <w:rPr>
          <w:color w:val="231F20"/>
          <w:w w:val="95"/>
        </w:rPr>
        <w:t>Spre deosebire de dreptul de divulgare (de publicare), unde se stipulează că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acest drept autorul îl poate folosi doar pentru o singură dată, dreptul la demon-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strarea şi interpretarea operei poate fi folosit de repetate ori. Aceste drepturi pot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fi</w:t>
      </w:r>
      <w:r>
        <w:rPr>
          <w:color w:val="231F20"/>
          <w:spacing w:val="-11"/>
        </w:rPr>
        <w:t> </w:t>
      </w:r>
      <w:r>
        <w:rPr>
          <w:color w:val="231F20"/>
        </w:rPr>
        <w:t>realizate</w:t>
      </w:r>
      <w:r>
        <w:rPr>
          <w:color w:val="231F20"/>
          <w:spacing w:val="-10"/>
        </w:rPr>
        <w:t> </w:t>
      </w:r>
      <w:r>
        <w:rPr>
          <w:color w:val="231F20"/>
        </w:rPr>
        <w:t>atât</w:t>
      </w:r>
      <w:r>
        <w:rPr>
          <w:color w:val="231F20"/>
          <w:spacing w:val="-11"/>
        </w:rPr>
        <w:t> </w:t>
      </w:r>
      <w:r>
        <w:rPr>
          <w:color w:val="231F20"/>
        </w:rPr>
        <w:t>faţă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operele</w:t>
      </w:r>
      <w:r>
        <w:rPr>
          <w:color w:val="231F20"/>
          <w:spacing w:val="-11"/>
        </w:rPr>
        <w:t> </w:t>
      </w:r>
      <w:r>
        <w:rPr>
          <w:color w:val="231F20"/>
        </w:rPr>
        <w:t>publicate,</w:t>
      </w:r>
      <w:r>
        <w:rPr>
          <w:color w:val="231F20"/>
          <w:spacing w:val="-10"/>
        </w:rPr>
        <w:t> </w:t>
      </w:r>
      <w:r>
        <w:rPr>
          <w:color w:val="231F20"/>
        </w:rPr>
        <w:t>cât</w:t>
      </w:r>
      <w:r>
        <w:rPr>
          <w:color w:val="231F20"/>
          <w:spacing w:val="34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nepublicate.</w:t>
      </w:r>
    </w:p>
    <w:p>
      <w:pPr>
        <w:pStyle w:val="BodyText"/>
        <w:spacing w:line="234" w:lineRule="exact"/>
        <w:ind w:left="617" w:firstLine="0"/>
      </w:pPr>
      <w:r>
        <w:rPr>
          <w:color w:val="231F20"/>
          <w:w w:val="95"/>
        </w:rPr>
        <w:t>Dreptul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comunicare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publică</w:t>
      </w:r>
    </w:p>
    <w:p>
      <w:pPr>
        <w:pStyle w:val="BodyText"/>
        <w:spacing w:line="252" w:lineRule="auto" w:before="5"/>
        <w:ind w:right="276"/>
      </w:pPr>
      <w:r>
        <w:rPr>
          <w:color w:val="231F20"/>
        </w:rPr>
        <w:t>Dreptul de comunicare publică a operei este o cucerire târzie nu numai a</w:t>
      </w:r>
      <w:r>
        <w:rPr>
          <w:color w:val="231F20"/>
          <w:spacing w:val="-53"/>
        </w:rPr>
        <w:t> </w:t>
      </w:r>
      <w:r>
        <w:rPr>
          <w:color w:val="231F20"/>
        </w:rPr>
        <w:t>legislaţiei</w:t>
      </w:r>
      <w:r>
        <w:rPr>
          <w:color w:val="231F20"/>
          <w:spacing w:val="-10"/>
        </w:rPr>
        <w:t> </w:t>
      </w:r>
      <w:r>
        <w:rPr>
          <w:color w:val="231F20"/>
        </w:rPr>
        <w:t>RM,</w:t>
      </w:r>
      <w:r>
        <w:rPr>
          <w:color w:val="231F20"/>
          <w:spacing w:val="-9"/>
        </w:rPr>
        <w:t> </w:t>
      </w:r>
      <w:r>
        <w:rPr>
          <w:color w:val="231F20"/>
        </w:rPr>
        <w:t>dar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legislaţiilor</w:t>
      </w:r>
      <w:r>
        <w:rPr>
          <w:color w:val="231F20"/>
          <w:spacing w:val="-9"/>
        </w:rPr>
        <w:t> </w:t>
      </w:r>
      <w:r>
        <w:rPr>
          <w:color w:val="231F20"/>
        </w:rPr>
        <w:t>altor</w:t>
      </w:r>
      <w:r>
        <w:rPr>
          <w:color w:val="231F20"/>
          <w:spacing w:val="-9"/>
        </w:rPr>
        <w:t> </w:t>
      </w:r>
      <w:r>
        <w:rPr>
          <w:color w:val="231F20"/>
        </w:rPr>
        <w:t>ţări.</w:t>
      </w:r>
    </w:p>
    <w:p>
      <w:pPr>
        <w:pStyle w:val="BodyText"/>
        <w:spacing w:line="249" w:lineRule="auto" w:before="1"/>
        <w:ind w:right="271"/>
      </w:pPr>
      <w:r>
        <w:rPr>
          <w:color w:val="231F20"/>
          <w:w w:val="95"/>
        </w:rPr>
        <w:t>Art.3 al Legii nr.139/2010 defineşte comunicarea publică drept transmitere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prin eter, inclusiv prin satelit (teleradiodifuziune), prin cablu sau prin alte mijloa-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imaginilor</w:t>
      </w:r>
      <w:r>
        <w:rPr>
          <w:color w:val="231F20"/>
          <w:spacing w:val="-3"/>
        </w:rPr>
        <w:t> </w:t>
      </w:r>
      <w:r>
        <w:rPr>
          <w:color w:val="231F20"/>
        </w:rPr>
        <w:t>şi/sau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sunetelor</w:t>
      </w:r>
      <w:r>
        <w:rPr>
          <w:color w:val="231F20"/>
          <w:spacing w:val="-4"/>
        </w:rPr>
        <w:t> </w:t>
      </w:r>
      <w:r>
        <w:rPr>
          <w:color w:val="231F20"/>
        </w:rPr>
        <w:t>operelor</w:t>
      </w:r>
      <w:r>
        <w:rPr>
          <w:color w:val="231F20"/>
          <w:spacing w:val="-5"/>
        </w:rPr>
        <w:t> </w:t>
      </w:r>
      <w:r>
        <w:rPr>
          <w:color w:val="231F20"/>
        </w:rPr>
        <w:t>ori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obiectelor</w:t>
      </w:r>
      <w:r>
        <w:rPr>
          <w:color w:val="231F20"/>
          <w:spacing w:val="-4"/>
        </w:rPr>
        <w:t> </w:t>
      </w:r>
      <w:r>
        <w:rPr>
          <w:color w:val="231F20"/>
        </w:rPr>
        <w:t>drepturilor</w:t>
      </w:r>
      <w:r>
        <w:rPr>
          <w:color w:val="231F20"/>
          <w:spacing w:val="-5"/>
        </w:rPr>
        <w:t> </w:t>
      </w:r>
      <w:r>
        <w:rPr>
          <w:color w:val="231F20"/>
        </w:rPr>
        <w:t>conexe,</w:t>
      </w:r>
      <w:r>
        <w:rPr>
          <w:color w:val="231F20"/>
          <w:spacing w:val="-53"/>
        </w:rPr>
        <w:t> </w:t>
      </w:r>
      <w:r>
        <w:rPr>
          <w:color w:val="231F20"/>
        </w:rPr>
        <w:t>astfel</w:t>
      </w:r>
      <w:r>
        <w:rPr>
          <w:color w:val="231F20"/>
          <w:spacing w:val="-5"/>
        </w:rPr>
        <w:t> </w:t>
      </w:r>
      <w:r>
        <w:rPr>
          <w:color w:val="231F20"/>
        </w:rPr>
        <w:t>încât</w:t>
      </w:r>
      <w:r>
        <w:rPr>
          <w:color w:val="231F20"/>
          <w:spacing w:val="-5"/>
        </w:rPr>
        <w:t> </w:t>
      </w:r>
      <w:r>
        <w:rPr>
          <w:color w:val="231F20"/>
        </w:rPr>
        <w:t>imaginile</w:t>
      </w:r>
      <w:r>
        <w:rPr>
          <w:color w:val="231F20"/>
          <w:spacing w:val="-5"/>
        </w:rPr>
        <w:t> </w:t>
      </w:r>
      <w:r>
        <w:rPr>
          <w:color w:val="231F20"/>
        </w:rPr>
        <w:t>sau</w:t>
      </w:r>
      <w:r>
        <w:rPr>
          <w:color w:val="231F20"/>
          <w:spacing w:val="-5"/>
        </w:rPr>
        <w:t> </w:t>
      </w:r>
      <w:r>
        <w:rPr>
          <w:color w:val="231F20"/>
        </w:rPr>
        <w:t>sunetele</w:t>
      </w:r>
      <w:r>
        <w:rPr>
          <w:color w:val="231F20"/>
          <w:spacing w:val="-5"/>
        </w:rPr>
        <w:t> </w:t>
      </w:r>
      <w:r>
        <w:rPr>
          <w:color w:val="231F20"/>
        </w:rPr>
        <w:t>să</w:t>
      </w:r>
      <w:r>
        <w:rPr>
          <w:color w:val="231F20"/>
          <w:spacing w:val="-4"/>
        </w:rPr>
        <w:t> </w:t>
      </w:r>
      <w:r>
        <w:rPr>
          <w:color w:val="231F20"/>
        </w:rPr>
        <w:t>poată</w:t>
      </w:r>
      <w:r>
        <w:rPr>
          <w:color w:val="231F20"/>
          <w:spacing w:val="-5"/>
        </w:rPr>
        <w:t> </w:t>
      </w:r>
      <w:r>
        <w:rPr>
          <w:color w:val="231F20"/>
        </w:rPr>
        <w:t>fi</w:t>
      </w:r>
      <w:r>
        <w:rPr>
          <w:color w:val="231F20"/>
          <w:spacing w:val="-5"/>
        </w:rPr>
        <w:t> </w:t>
      </w:r>
      <w:r>
        <w:rPr>
          <w:color w:val="231F20"/>
        </w:rPr>
        <w:t>percepute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persoane</w:t>
      </w:r>
      <w:r>
        <w:rPr>
          <w:color w:val="231F20"/>
          <w:spacing w:val="-5"/>
        </w:rPr>
        <w:t> </w:t>
      </w:r>
      <w:r>
        <w:rPr>
          <w:color w:val="231F20"/>
        </w:rPr>
        <w:t>care</w:t>
      </w:r>
      <w:r>
        <w:rPr>
          <w:color w:val="231F20"/>
          <w:spacing w:val="-4"/>
        </w:rPr>
        <w:t> </w:t>
      </w:r>
      <w:r>
        <w:rPr>
          <w:color w:val="231F20"/>
        </w:rPr>
        <w:t>nu</w:t>
      </w:r>
    </w:p>
    <w:p>
      <w:pPr>
        <w:spacing w:after="0" w:line="249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47" w:lineRule="auto" w:before="103"/>
        <w:ind w:right="272" w:firstLine="0"/>
      </w:pPr>
      <w:r>
        <w:rPr>
          <w:color w:val="231F20"/>
        </w:rPr>
        <w:t>fac parte din cercul obişnuit al unei familii şi al cunoscuţilor apropiaţi în locuri</w:t>
      </w:r>
      <w:r>
        <w:rPr>
          <w:color w:val="231F20"/>
          <w:spacing w:val="-53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care,</w:t>
      </w:r>
      <w:r>
        <w:rPr>
          <w:color w:val="231F20"/>
          <w:spacing w:val="-8"/>
        </w:rPr>
        <w:t> </w:t>
      </w:r>
      <w:r>
        <w:rPr>
          <w:color w:val="231F20"/>
        </w:rPr>
        <w:t>fără</w:t>
      </w:r>
      <w:r>
        <w:rPr>
          <w:color w:val="231F20"/>
          <w:spacing w:val="-8"/>
        </w:rPr>
        <w:t> </w:t>
      </w:r>
      <w:r>
        <w:rPr>
          <w:color w:val="231F20"/>
        </w:rPr>
        <w:t>actul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transmitere,</w:t>
      </w:r>
      <w:r>
        <w:rPr>
          <w:color w:val="231F20"/>
          <w:spacing w:val="-8"/>
        </w:rPr>
        <w:t> </w:t>
      </w:r>
      <w:r>
        <w:rPr>
          <w:color w:val="231F20"/>
        </w:rPr>
        <w:t>ele</w:t>
      </w:r>
      <w:r>
        <w:rPr>
          <w:color w:val="231F20"/>
          <w:spacing w:val="-8"/>
        </w:rPr>
        <w:t> </w:t>
      </w:r>
      <w:r>
        <w:rPr>
          <w:color w:val="231F20"/>
        </w:rPr>
        <w:t>nu</w:t>
      </w:r>
      <w:r>
        <w:rPr>
          <w:color w:val="231F20"/>
          <w:spacing w:val="-8"/>
        </w:rPr>
        <w:t> </w:t>
      </w:r>
      <w:r>
        <w:rPr>
          <w:color w:val="231F20"/>
        </w:rPr>
        <w:t>ar</w:t>
      </w:r>
      <w:r>
        <w:rPr>
          <w:color w:val="231F20"/>
          <w:spacing w:val="-8"/>
        </w:rPr>
        <w:t> </w:t>
      </w:r>
      <w:r>
        <w:rPr>
          <w:color w:val="231F20"/>
        </w:rPr>
        <w:t>putea</w:t>
      </w:r>
      <w:r>
        <w:rPr>
          <w:color w:val="231F20"/>
          <w:spacing w:val="-8"/>
        </w:rPr>
        <w:t> </w:t>
      </w:r>
      <w:r>
        <w:rPr>
          <w:color w:val="231F20"/>
        </w:rPr>
        <w:t>percepe</w:t>
      </w:r>
      <w:r>
        <w:rPr>
          <w:color w:val="231F20"/>
          <w:spacing w:val="-7"/>
        </w:rPr>
        <w:t> </w:t>
      </w:r>
      <w:r>
        <w:rPr>
          <w:color w:val="231F20"/>
        </w:rPr>
        <w:t>imaginile</w:t>
      </w:r>
      <w:r>
        <w:rPr>
          <w:color w:val="231F20"/>
          <w:spacing w:val="-10"/>
        </w:rPr>
        <w:t> </w:t>
      </w:r>
      <w:r>
        <w:rPr>
          <w:color w:val="231F20"/>
        </w:rPr>
        <w:t>şi/sau</w:t>
      </w:r>
      <w:r>
        <w:rPr>
          <w:color w:val="231F20"/>
          <w:spacing w:val="-8"/>
        </w:rPr>
        <w:t> </w:t>
      </w:r>
      <w:r>
        <w:rPr>
          <w:color w:val="231F20"/>
        </w:rPr>
        <w:t>su-</w:t>
      </w:r>
      <w:r>
        <w:rPr>
          <w:color w:val="231F20"/>
          <w:spacing w:val="-53"/>
        </w:rPr>
        <w:t> </w:t>
      </w:r>
      <w:r>
        <w:rPr>
          <w:color w:val="231F20"/>
        </w:rPr>
        <w:t>netele. Comunicarea semnalelor codificate reprezintă o transmitere prin eter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prin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cablu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(comunicare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publică)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cazul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mijloacele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decodificare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sunt oferite publicului de către organizaţia de difuziune prin eter sau, respectiv,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către organizaţia de difuziune prin cablu ori cu consimţământul acesteia.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Retransmiterea prin eter (redifuzarea) sau prin cablu, care nu se efectuează si-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multan</w:t>
      </w:r>
      <w:r>
        <w:rPr>
          <w:color w:val="231F20"/>
          <w:spacing w:val="-4"/>
        </w:rPr>
        <w:t> </w:t>
      </w:r>
      <w:r>
        <w:rPr>
          <w:color w:val="231F20"/>
        </w:rPr>
        <w:t>cu</w:t>
      </w:r>
      <w:r>
        <w:rPr>
          <w:color w:val="231F20"/>
          <w:spacing w:val="-4"/>
        </w:rPr>
        <w:t> </w:t>
      </w:r>
      <w:r>
        <w:rPr>
          <w:color w:val="231F20"/>
        </w:rPr>
        <w:t>comunicarea</w:t>
      </w:r>
      <w:r>
        <w:rPr>
          <w:color w:val="231F20"/>
          <w:spacing w:val="-3"/>
        </w:rPr>
        <w:t> </w:t>
      </w:r>
      <w:r>
        <w:rPr>
          <w:color w:val="231F20"/>
        </w:rPr>
        <w:t>publică</w:t>
      </w:r>
      <w:r>
        <w:rPr>
          <w:color w:val="231F20"/>
          <w:spacing w:val="-4"/>
        </w:rPr>
        <w:t> </w:t>
      </w:r>
      <w:r>
        <w:rPr>
          <w:color w:val="231F20"/>
        </w:rPr>
        <w:t>originală</w:t>
      </w:r>
      <w:r>
        <w:rPr>
          <w:color w:val="231F20"/>
          <w:spacing w:val="-3"/>
        </w:rPr>
        <w:t> </w:t>
      </w: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care</w:t>
      </w:r>
      <w:r>
        <w:rPr>
          <w:color w:val="231F20"/>
          <w:spacing w:val="-3"/>
        </w:rPr>
        <w:t> </w:t>
      </w:r>
      <w:r>
        <w:rPr>
          <w:color w:val="231F20"/>
        </w:rPr>
        <w:t>include</w:t>
      </w:r>
      <w:r>
        <w:rPr>
          <w:color w:val="231F20"/>
          <w:spacing w:val="-4"/>
        </w:rPr>
        <w:t> </w:t>
      </w:r>
      <w:r>
        <w:rPr>
          <w:color w:val="231F20"/>
        </w:rPr>
        <w:t>schimbări</w:t>
      </w:r>
      <w:r>
        <w:rPr>
          <w:color w:val="231F20"/>
          <w:spacing w:val="-3"/>
        </w:rPr>
        <w:t> </w:t>
      </w:r>
      <w:r>
        <w:rPr>
          <w:color w:val="231F20"/>
        </w:rPr>
        <w:t>(dublări,</w:t>
      </w:r>
      <w:r>
        <w:rPr>
          <w:color w:val="231F20"/>
          <w:spacing w:val="-54"/>
        </w:rPr>
        <w:t> </w:t>
      </w:r>
      <w:r>
        <w:rPr>
          <w:color w:val="231F20"/>
        </w:rPr>
        <w:t>subtitrări,</w:t>
      </w:r>
      <w:r>
        <w:rPr>
          <w:color w:val="231F20"/>
          <w:spacing w:val="-14"/>
        </w:rPr>
        <w:t> </w:t>
      </w:r>
      <w:r>
        <w:rPr>
          <w:color w:val="231F20"/>
        </w:rPr>
        <w:t>inserări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reclame)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consideră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nou</w:t>
      </w:r>
      <w:r>
        <w:rPr>
          <w:color w:val="231F20"/>
          <w:spacing w:val="-13"/>
        </w:rPr>
        <w:t> </w:t>
      </w:r>
      <w:r>
        <w:rPr>
          <w:color w:val="231F20"/>
        </w:rPr>
        <w:t>act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comunicare</w:t>
      </w:r>
      <w:r>
        <w:rPr>
          <w:color w:val="231F20"/>
          <w:spacing w:val="-13"/>
        </w:rPr>
        <w:t> </w:t>
      </w:r>
      <w:r>
        <w:rPr>
          <w:color w:val="231F20"/>
        </w:rPr>
        <w:t>publică</w:t>
      </w:r>
      <w:r>
        <w:rPr>
          <w:color w:val="231F20"/>
          <w:spacing w:val="-54"/>
        </w:rPr>
        <w:t> </w:t>
      </w:r>
      <w:r>
        <w:rPr>
          <w:color w:val="231F20"/>
        </w:rPr>
        <w:t>prin</w:t>
      </w:r>
      <w:r>
        <w:rPr>
          <w:color w:val="231F20"/>
          <w:spacing w:val="-8"/>
        </w:rPr>
        <w:t> </w:t>
      </w:r>
      <w:r>
        <w:rPr>
          <w:color w:val="231F20"/>
        </w:rPr>
        <w:t>eter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7"/>
        </w:rPr>
        <w:t> </w:t>
      </w:r>
      <w:r>
        <w:rPr>
          <w:color w:val="231F20"/>
        </w:rPr>
        <w:t>prin</w:t>
      </w:r>
      <w:r>
        <w:rPr>
          <w:color w:val="231F20"/>
          <w:spacing w:val="-8"/>
        </w:rPr>
        <w:t> </w:t>
      </w:r>
      <w:r>
        <w:rPr>
          <w:color w:val="231F20"/>
        </w:rPr>
        <w:t>cablu.</w:t>
      </w:r>
    </w:p>
    <w:p>
      <w:pPr>
        <w:pStyle w:val="BodyText"/>
        <w:spacing w:line="249" w:lineRule="auto" w:before="12"/>
        <w:ind w:right="272"/>
      </w:pPr>
      <w:r>
        <w:rPr>
          <w:color w:val="231F20"/>
        </w:rPr>
        <w:t>În cazul dreptului de comunicare publică este prezent, mai mult decât în</w:t>
      </w:r>
      <w:r>
        <w:rPr>
          <w:color w:val="231F20"/>
          <w:spacing w:val="1"/>
        </w:rPr>
        <w:t> </w:t>
      </w:r>
      <w:r>
        <w:rPr>
          <w:color w:val="231F20"/>
        </w:rPr>
        <w:t>alte cazuri, elementul publicităţii. Opera este adusă la cunoştinţa publicului</w:t>
      </w:r>
      <w:r>
        <w:rPr>
          <w:color w:val="231F20"/>
          <w:spacing w:val="1"/>
        </w:rPr>
        <w:t> </w:t>
      </w:r>
      <w:r>
        <w:rPr>
          <w:color w:val="231F20"/>
        </w:rPr>
        <w:t>prin intermediul unor mijloace tehnice speciale (unde radio sau cablu) care</w:t>
      </w:r>
      <w:r>
        <w:rPr>
          <w:color w:val="231F20"/>
          <w:spacing w:val="1"/>
        </w:rPr>
        <w:t> </w:t>
      </w:r>
      <w:r>
        <w:rPr>
          <w:color w:val="231F20"/>
        </w:rPr>
        <w:t>sunt destinate recepţiei marelui public. Auditoriul, căruia îi este adresată</w:t>
      </w:r>
      <w:r>
        <w:rPr>
          <w:color w:val="231F20"/>
          <w:spacing w:val="1"/>
        </w:rPr>
        <w:t> </w:t>
      </w:r>
      <w:r>
        <w:rPr>
          <w:color w:val="231F20"/>
        </w:rPr>
        <w:t>opera, creşte şi mai mult în cazul comunicării acesteia prin satelit, adică prin</w:t>
      </w:r>
      <w:r>
        <w:rPr>
          <w:color w:val="231F20"/>
          <w:spacing w:val="-53"/>
        </w:rPr>
        <w:t> </w:t>
      </w:r>
      <w:r>
        <w:rPr>
          <w:color w:val="231F20"/>
        </w:rPr>
        <w:t>transmiterea semnalelor într-un lanţ neîntrerupt de comunicare condus de</w:t>
      </w:r>
      <w:r>
        <w:rPr>
          <w:color w:val="231F20"/>
          <w:spacing w:val="1"/>
        </w:rPr>
        <w:t> </w:t>
      </w:r>
      <w:r>
        <w:rPr>
          <w:color w:val="231F20"/>
        </w:rPr>
        <w:t>satelit şi revenirea la pământ. Într-un asemenea caz, pentru a putea califica</w:t>
      </w:r>
      <w:r>
        <w:rPr>
          <w:color w:val="231F20"/>
          <w:spacing w:val="1"/>
        </w:rPr>
        <w:t> </w:t>
      </w:r>
      <w:r>
        <w:rPr>
          <w:color w:val="231F20"/>
        </w:rPr>
        <w:t>comunicarea ca fiind una publică, este suficientă posibilitatea recepţionării</w:t>
      </w:r>
      <w:r>
        <w:rPr>
          <w:color w:val="231F20"/>
          <w:spacing w:val="1"/>
        </w:rPr>
        <w:t> </w:t>
      </w:r>
      <w:r>
        <w:rPr>
          <w:color w:val="231F20"/>
        </w:rPr>
        <w:t>acestor</w:t>
      </w:r>
      <w:r>
        <w:rPr>
          <w:color w:val="231F20"/>
          <w:spacing w:val="-4"/>
        </w:rPr>
        <w:t> </w:t>
      </w:r>
      <w:r>
        <w:rPr>
          <w:color w:val="231F20"/>
        </w:rPr>
        <w:t>semnale,</w:t>
      </w:r>
      <w:r>
        <w:rPr>
          <w:color w:val="231F20"/>
          <w:spacing w:val="-4"/>
        </w:rPr>
        <w:t> </w:t>
      </w:r>
      <w:r>
        <w:rPr>
          <w:color w:val="231F20"/>
        </w:rPr>
        <w:t>fără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interesa</w:t>
      </w:r>
      <w:r>
        <w:rPr>
          <w:color w:val="231F20"/>
          <w:spacing w:val="-4"/>
        </w:rPr>
        <w:t> </w:t>
      </w:r>
      <w:r>
        <w:rPr>
          <w:color w:val="231F20"/>
        </w:rPr>
        <w:t>dacă</w:t>
      </w:r>
      <w:r>
        <w:rPr>
          <w:color w:val="231F20"/>
          <w:spacing w:val="-4"/>
        </w:rPr>
        <w:t> </w:t>
      </w:r>
      <w:r>
        <w:rPr>
          <w:color w:val="231F20"/>
        </w:rPr>
        <w:t>recepţionarea</w:t>
      </w:r>
      <w:r>
        <w:rPr>
          <w:color w:val="231F20"/>
          <w:spacing w:val="-4"/>
        </w:rPr>
        <w:t> </w:t>
      </w:r>
      <w:r>
        <w:rPr>
          <w:color w:val="231F20"/>
        </w:rPr>
        <w:t>s-a</w:t>
      </w:r>
      <w:r>
        <w:rPr>
          <w:color w:val="231F20"/>
          <w:spacing w:val="-4"/>
        </w:rPr>
        <w:t> </w:t>
      </w:r>
      <w:r>
        <w:rPr>
          <w:color w:val="231F20"/>
        </w:rPr>
        <w:t>realizat</w:t>
      </w:r>
      <w:r>
        <w:rPr>
          <w:color w:val="231F20"/>
          <w:spacing w:val="-4"/>
        </w:rPr>
        <w:t> </w:t>
      </w: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nu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54"/>
        </w:rPr>
        <w:t> </w:t>
      </w:r>
      <w:r>
        <w:rPr>
          <w:color w:val="231F20"/>
        </w:rPr>
        <w:t>realitate.</w:t>
      </w:r>
    </w:p>
    <w:p>
      <w:pPr>
        <w:pStyle w:val="Heading3"/>
        <w:spacing w:line="249" w:lineRule="auto" w:before="50"/>
      </w:pPr>
      <w:r>
        <w:rPr>
          <w:color w:val="231F20"/>
          <w:spacing w:val="-1"/>
          <w:w w:val="90"/>
        </w:rPr>
        <w:t>Dreptul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retransmiterea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simultană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şi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fără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modificări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operei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transmise</w:t>
      </w:r>
      <w:r>
        <w:rPr>
          <w:color w:val="231F20"/>
          <w:spacing w:val="-52"/>
          <w:w w:val="90"/>
        </w:rPr>
        <w:t> </w:t>
      </w:r>
      <w:r>
        <w:rPr>
          <w:color w:val="231F20"/>
        </w:rPr>
        <w:t>prin</w:t>
      </w:r>
      <w:r>
        <w:rPr>
          <w:color w:val="231F20"/>
          <w:spacing w:val="-19"/>
        </w:rPr>
        <w:t> </w:t>
      </w:r>
      <w:r>
        <w:rPr>
          <w:color w:val="231F20"/>
        </w:rPr>
        <w:t>eter</w:t>
      </w:r>
      <w:r>
        <w:rPr>
          <w:color w:val="231F20"/>
          <w:spacing w:val="-18"/>
        </w:rPr>
        <w:t> </w:t>
      </w:r>
      <w:r>
        <w:rPr>
          <w:color w:val="231F20"/>
        </w:rPr>
        <w:t>sau</w:t>
      </w:r>
      <w:r>
        <w:rPr>
          <w:color w:val="231F20"/>
          <w:spacing w:val="-18"/>
        </w:rPr>
        <w:t> </w:t>
      </w:r>
      <w:r>
        <w:rPr>
          <w:color w:val="231F20"/>
        </w:rPr>
        <w:t>prin</w:t>
      </w:r>
      <w:r>
        <w:rPr>
          <w:color w:val="231F20"/>
          <w:spacing w:val="-19"/>
        </w:rPr>
        <w:t> </w:t>
      </w:r>
      <w:r>
        <w:rPr>
          <w:color w:val="231F20"/>
        </w:rPr>
        <w:t>cablu</w:t>
      </w:r>
    </w:p>
    <w:p>
      <w:pPr>
        <w:pStyle w:val="BodyText"/>
        <w:spacing w:line="254" w:lineRule="auto" w:before="58"/>
        <w:ind w:right="276"/>
        <w:jc w:val="right"/>
      </w:pPr>
      <w:r>
        <w:rPr>
          <w:color w:val="231F20"/>
          <w:w w:val="95"/>
        </w:rPr>
        <w:t>Prin retransmitere, în sensul Legii nr.139/2010, se are în vedere difuzarea si-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multană,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eter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cablu,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către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organizaţie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difuziune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eter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cablu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emisiunilor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alte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organizaţii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difuziune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eter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cablu.</w:t>
      </w:r>
    </w:p>
    <w:p>
      <w:pPr>
        <w:pStyle w:val="BodyText"/>
        <w:spacing w:line="254" w:lineRule="auto"/>
        <w:ind w:right="276"/>
      </w:pPr>
      <w:r>
        <w:rPr>
          <w:color w:val="231F20"/>
          <w:w w:val="95"/>
        </w:rPr>
        <w:t>Dreptul de retransmisie prin cablu se exercită exclusiv prin intermediul unei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organizaţii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gestiune</w:t>
      </w:r>
      <w:r>
        <w:rPr>
          <w:color w:val="231F20"/>
          <w:spacing w:val="-9"/>
        </w:rPr>
        <w:t> </w:t>
      </w:r>
      <w:r>
        <w:rPr>
          <w:color w:val="231F20"/>
        </w:rPr>
        <w:t>colectivă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drepturilor</w:t>
      </w:r>
      <w:r>
        <w:rPr>
          <w:color w:val="231F20"/>
          <w:spacing w:val="-10"/>
        </w:rPr>
        <w:t> </w:t>
      </w:r>
      <w:r>
        <w:rPr>
          <w:color w:val="231F20"/>
        </w:rPr>
        <w:t>patrimoniale.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Suma remuneraţiei de autor pentru dreptul de retransmisie prin cablu se</w:t>
      </w:r>
      <w:r>
        <w:rPr>
          <w:color w:val="231F20"/>
          <w:spacing w:val="1"/>
        </w:rPr>
        <w:t> </w:t>
      </w:r>
      <w:r>
        <w:rPr>
          <w:color w:val="231F20"/>
        </w:rPr>
        <w:t>stabileşte luând ca bază orice tip de plăţi pe care operatorii reţelei prin cablu</w:t>
      </w:r>
      <w:r>
        <w:rPr>
          <w:color w:val="231F20"/>
          <w:spacing w:val="-53"/>
        </w:rPr>
        <w:t> </w:t>
      </w:r>
      <w:r>
        <w:rPr>
          <w:color w:val="231F20"/>
        </w:rPr>
        <w:t>le</w:t>
      </w:r>
      <w:r>
        <w:rPr>
          <w:color w:val="231F20"/>
          <w:spacing w:val="-13"/>
        </w:rPr>
        <w:t> </w:t>
      </w:r>
      <w:r>
        <w:rPr>
          <w:color w:val="231F20"/>
        </w:rPr>
        <w:t>încasează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membrii</w:t>
      </w:r>
      <w:r>
        <w:rPr>
          <w:color w:val="231F20"/>
          <w:spacing w:val="-12"/>
        </w:rPr>
        <w:t> </w:t>
      </w:r>
      <w:r>
        <w:rPr>
          <w:color w:val="231F20"/>
        </w:rPr>
        <w:t>publicului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serviciile</w:t>
      </w:r>
      <w:r>
        <w:rPr>
          <w:color w:val="231F20"/>
          <w:spacing w:val="-12"/>
        </w:rPr>
        <w:t> </w:t>
      </w:r>
      <w:r>
        <w:rPr>
          <w:color w:val="231F20"/>
        </w:rPr>
        <w:t>corespunzătoare,</w:t>
      </w:r>
      <w:r>
        <w:rPr>
          <w:color w:val="231F20"/>
          <w:spacing w:val="-13"/>
        </w:rPr>
        <w:t> </w:t>
      </w:r>
      <w:r>
        <w:rPr>
          <w:color w:val="231F20"/>
        </w:rPr>
        <w:t>inclu-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siv pentru accesul tehnic, precum şi pentru menţinerea şi deservirea tehnică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echipamentului</w:t>
      </w:r>
      <w:r>
        <w:rPr>
          <w:color w:val="231F20"/>
          <w:spacing w:val="-9"/>
        </w:rPr>
        <w:t> </w:t>
      </w:r>
      <w:r>
        <w:rPr>
          <w:color w:val="231F20"/>
        </w:rPr>
        <w:t>utilizat</w:t>
      </w:r>
      <w:r>
        <w:rPr>
          <w:color w:val="231F20"/>
          <w:spacing w:val="-10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realizarea</w:t>
      </w:r>
      <w:r>
        <w:rPr>
          <w:color w:val="231F20"/>
          <w:spacing w:val="-9"/>
        </w:rPr>
        <w:t> </w:t>
      </w:r>
      <w:r>
        <w:rPr>
          <w:color w:val="231F20"/>
        </w:rPr>
        <w:t>retransmisiei.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Pentru determinarea cuantumului remuneraţiei şi pentru stabilirea altor cla-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uze, precum şi pentru soluţionarea unor eventuale litigii între părţi, se vor aplica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următoarele</w:t>
      </w:r>
      <w:r>
        <w:rPr>
          <w:color w:val="231F20"/>
          <w:spacing w:val="-8"/>
        </w:rPr>
        <w:t> </w:t>
      </w:r>
      <w:r>
        <w:rPr>
          <w:color w:val="231F20"/>
        </w:rPr>
        <w:t>condiţii:</w:t>
      </w:r>
    </w:p>
    <w:p>
      <w:pPr>
        <w:pStyle w:val="ListParagraph"/>
        <w:numPr>
          <w:ilvl w:val="0"/>
          <w:numId w:val="194"/>
        </w:numPr>
        <w:tabs>
          <w:tab w:pos="841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părţile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determină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cuantumul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remuneraţiei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sunt: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organizaţia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ges-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tiune colectivă a drepturilor patrimoniale, pe de o parte, şi operatorii reţelei prin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cablu,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altă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parte;</w:t>
      </w:r>
    </w:p>
    <w:p>
      <w:pPr>
        <w:pStyle w:val="ListParagraph"/>
        <w:numPr>
          <w:ilvl w:val="0"/>
          <w:numId w:val="194"/>
        </w:numPr>
        <w:tabs>
          <w:tab w:pos="851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indiferent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modul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determinare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cuantumului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remuneraţiei,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acesta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mic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decât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tarifele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minime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aprobate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Guvern.</w:t>
      </w:r>
    </w:p>
    <w:p>
      <w:pPr>
        <w:pStyle w:val="BodyText"/>
        <w:spacing w:line="254" w:lineRule="auto"/>
        <w:ind w:right="272" w:firstLine="413"/>
      </w:pPr>
      <w:r>
        <w:rPr>
          <w:color w:val="231F20"/>
        </w:rPr>
        <w:t>Organizaţia de gestiune colectivă a drepturilor patrimoniale va transfera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cotele remuneraţiilor datorate categoriilor de titulari de drepturi pe care nu îi 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prezintă, organizaţiilor de gestiune colectivă a drepturilor patrimoniale sau altor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organizaţii</w:t>
      </w:r>
      <w:r>
        <w:rPr>
          <w:color w:val="231F20"/>
          <w:spacing w:val="-6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îi</w:t>
      </w:r>
      <w:r>
        <w:rPr>
          <w:color w:val="231F20"/>
          <w:spacing w:val="-6"/>
        </w:rPr>
        <w:t> </w:t>
      </w:r>
      <w:r>
        <w:rPr>
          <w:color w:val="231F20"/>
        </w:rPr>
        <w:t>reprezintă</w:t>
      </w:r>
      <w:r>
        <w:rPr>
          <w:color w:val="231F20"/>
          <w:spacing w:val="-5"/>
        </w:rPr>
        <w:t> </w:t>
      </w:r>
      <w:r>
        <w:rPr>
          <w:color w:val="231F20"/>
        </w:rPr>
        <w:t>pe</w:t>
      </w:r>
      <w:r>
        <w:rPr>
          <w:color w:val="231F20"/>
          <w:spacing w:val="-5"/>
        </w:rPr>
        <w:t> </w:t>
      </w:r>
      <w:r>
        <w:rPr>
          <w:color w:val="231F20"/>
        </w:rPr>
        <w:t>respectivii</w:t>
      </w:r>
      <w:r>
        <w:rPr>
          <w:color w:val="231F20"/>
          <w:spacing w:val="-5"/>
        </w:rPr>
        <w:t> </w:t>
      </w:r>
      <w:r>
        <w:rPr>
          <w:color w:val="231F20"/>
        </w:rPr>
        <w:t>titulari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sunt</w:t>
      </w:r>
      <w:r>
        <w:rPr>
          <w:color w:val="231F20"/>
          <w:spacing w:val="-5"/>
        </w:rPr>
        <w:t> </w:t>
      </w:r>
      <w:r>
        <w:rPr>
          <w:color w:val="231F20"/>
        </w:rPr>
        <w:t>responsabile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acumularea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repartizarea între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aceştia 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sumelor corespunzătoare.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Heading3"/>
        <w:spacing w:before="98"/>
      </w:pPr>
      <w:r>
        <w:rPr>
          <w:color w:val="231F20"/>
          <w:spacing w:val="-1"/>
          <w:w w:val="90"/>
        </w:rPr>
        <w:t>Dreptul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traducerea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operei</w:t>
      </w:r>
    </w:p>
    <w:p>
      <w:pPr>
        <w:pStyle w:val="BodyText"/>
        <w:spacing w:line="254" w:lineRule="auto" w:before="67"/>
        <w:ind w:right="272"/>
      </w:pPr>
      <w:r>
        <w:rPr>
          <w:color w:val="231F20"/>
        </w:rPr>
        <w:t>Dreptul de traducere a operei permite autorului să efectueze traducerea</w:t>
      </w:r>
      <w:r>
        <w:rPr>
          <w:color w:val="231F20"/>
          <w:spacing w:val="1"/>
        </w:rPr>
        <w:t> </w:t>
      </w:r>
      <w:r>
        <w:rPr>
          <w:color w:val="231F20"/>
        </w:rPr>
        <w:t>operei</w:t>
      </w:r>
      <w:r>
        <w:rPr>
          <w:color w:val="231F20"/>
          <w:spacing w:val="-12"/>
        </w:rPr>
        <w:t> </w:t>
      </w:r>
      <w:r>
        <w:rPr>
          <w:color w:val="231F20"/>
        </w:rPr>
        <w:t>sale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permită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atare</w:t>
      </w:r>
      <w:r>
        <w:rPr>
          <w:color w:val="231F20"/>
          <w:spacing w:val="-12"/>
        </w:rPr>
        <w:t> </w:t>
      </w:r>
      <w:r>
        <w:rPr>
          <w:color w:val="231F20"/>
        </w:rPr>
        <w:t>traducere</w:t>
      </w:r>
      <w:r>
        <w:rPr>
          <w:color w:val="231F20"/>
          <w:spacing w:val="-11"/>
        </w:rPr>
        <w:t> </w:t>
      </w:r>
      <w:r>
        <w:rPr>
          <w:color w:val="231F20"/>
        </w:rPr>
        <w:t>persoanelor</w:t>
      </w:r>
      <w:r>
        <w:rPr>
          <w:color w:val="231F20"/>
          <w:spacing w:val="-11"/>
        </w:rPr>
        <w:t> </w:t>
      </w:r>
      <w:r>
        <w:rPr>
          <w:color w:val="231F20"/>
        </w:rPr>
        <w:t>terţe.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 practică, autorul decurge destul de rar la traducerea operei pentru că</w:t>
      </w:r>
      <w:r>
        <w:rPr>
          <w:color w:val="231F20"/>
          <w:spacing w:val="1"/>
        </w:rPr>
        <w:t> </w:t>
      </w:r>
      <w:r>
        <w:rPr>
          <w:color w:val="231F20"/>
        </w:rPr>
        <w:t>acest lucru necesită, pe lângă o serie de cunoştinţe particulare şi o anumită</w:t>
      </w:r>
      <w:r>
        <w:rPr>
          <w:color w:val="231F20"/>
          <w:spacing w:val="1"/>
        </w:rPr>
        <w:t> </w:t>
      </w:r>
      <w:r>
        <w:rPr>
          <w:color w:val="231F20"/>
        </w:rPr>
        <w:t>rutină.</w:t>
      </w:r>
      <w:r>
        <w:rPr>
          <w:color w:val="231F20"/>
          <w:spacing w:val="-9"/>
        </w:rPr>
        <w:t> </w:t>
      </w:r>
      <w:r>
        <w:rPr>
          <w:color w:val="231F20"/>
        </w:rPr>
        <w:t>Ţinând</w:t>
      </w:r>
      <w:r>
        <w:rPr>
          <w:color w:val="231F20"/>
          <w:spacing w:val="-8"/>
        </w:rPr>
        <w:t> </w:t>
      </w:r>
      <w:r>
        <w:rPr>
          <w:color w:val="231F20"/>
        </w:rPr>
        <w:t>cont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faptul</w:t>
      </w:r>
      <w:r>
        <w:rPr>
          <w:color w:val="231F20"/>
          <w:spacing w:val="-9"/>
        </w:rPr>
        <w:t> </w:t>
      </w:r>
      <w:r>
        <w:rPr>
          <w:color w:val="231F20"/>
        </w:rPr>
        <w:t>că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destul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greu</w:t>
      </w:r>
      <w:r>
        <w:rPr>
          <w:color w:val="231F20"/>
          <w:spacing w:val="-8"/>
        </w:rPr>
        <w:t> </w:t>
      </w:r>
      <w:r>
        <w:rPr>
          <w:color w:val="231F20"/>
        </w:rPr>
        <w:t>ca</w:t>
      </w:r>
      <w:r>
        <w:rPr>
          <w:color w:val="231F20"/>
          <w:spacing w:val="-8"/>
        </w:rPr>
        <w:t> </w:t>
      </w:r>
      <w:r>
        <w:rPr>
          <w:color w:val="231F20"/>
        </w:rPr>
        <w:t>autorul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interzică</w:t>
      </w:r>
      <w:r>
        <w:rPr>
          <w:color w:val="231F20"/>
          <w:spacing w:val="-8"/>
        </w:rPr>
        <w:t> </w:t>
      </w:r>
      <w:r>
        <w:rPr>
          <w:color w:val="231F20"/>
        </w:rPr>
        <w:t>tra-</w:t>
      </w:r>
      <w:r>
        <w:rPr>
          <w:color w:val="231F20"/>
          <w:spacing w:val="-53"/>
        </w:rPr>
        <w:t> </w:t>
      </w:r>
      <w:r>
        <w:rPr>
          <w:color w:val="231F20"/>
        </w:rPr>
        <w:t>ducerea</w:t>
      </w:r>
      <w:r>
        <w:rPr>
          <w:color w:val="231F20"/>
          <w:spacing w:val="-6"/>
        </w:rPr>
        <w:t> </w:t>
      </w:r>
      <w:r>
        <w:rPr>
          <w:color w:val="231F20"/>
        </w:rPr>
        <w:t>operei</w:t>
      </w:r>
      <w:r>
        <w:rPr>
          <w:color w:val="231F20"/>
          <w:spacing w:val="-5"/>
        </w:rPr>
        <w:t> </w:t>
      </w:r>
      <w:r>
        <w:rPr>
          <w:color w:val="231F20"/>
        </w:rPr>
        <w:t>sale,</w:t>
      </w:r>
      <w:r>
        <w:rPr>
          <w:color w:val="231F20"/>
          <w:spacing w:val="-6"/>
        </w:rPr>
        <w:t> </w:t>
      </w:r>
      <w:r>
        <w:rPr>
          <w:color w:val="231F20"/>
        </w:rPr>
        <w:t>cel</w:t>
      </w:r>
      <w:r>
        <w:rPr>
          <w:color w:val="231F20"/>
          <w:spacing w:val="-5"/>
        </w:rPr>
        <w:t> </w:t>
      </w:r>
      <w:r>
        <w:rPr>
          <w:color w:val="231F20"/>
        </w:rPr>
        <w:t>mai</w:t>
      </w:r>
      <w:r>
        <w:rPr>
          <w:color w:val="231F20"/>
          <w:spacing w:val="-5"/>
        </w:rPr>
        <w:t> </w:t>
      </w:r>
      <w:r>
        <w:rPr>
          <w:color w:val="231F20"/>
        </w:rPr>
        <w:t>des</w:t>
      </w:r>
      <w:r>
        <w:rPr>
          <w:color w:val="231F20"/>
          <w:spacing w:val="-6"/>
        </w:rPr>
        <w:t> </w:t>
      </w:r>
      <w:r>
        <w:rPr>
          <w:color w:val="231F20"/>
        </w:rPr>
        <w:t>vom</w:t>
      </w:r>
      <w:r>
        <w:rPr>
          <w:color w:val="231F20"/>
          <w:spacing w:val="-5"/>
        </w:rPr>
        <w:t> </w:t>
      </w:r>
      <w:r>
        <w:rPr>
          <w:color w:val="231F20"/>
        </w:rPr>
        <w:t>avea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face</w:t>
      </w:r>
      <w:r>
        <w:rPr>
          <w:color w:val="231F20"/>
          <w:spacing w:val="-5"/>
        </w:rPr>
        <w:t> </w:t>
      </w:r>
      <w:r>
        <w:rPr>
          <w:color w:val="231F20"/>
        </w:rPr>
        <w:t>cu</w:t>
      </w:r>
      <w:r>
        <w:rPr>
          <w:color w:val="231F20"/>
          <w:spacing w:val="-6"/>
        </w:rPr>
        <w:t> </w:t>
      </w:r>
      <w:r>
        <w:rPr>
          <w:color w:val="231F20"/>
        </w:rPr>
        <w:t>dreptul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autoriza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traducerea.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Aceeaşi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situaţie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întâlnim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altor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transformări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operei.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concluzie,</w:t>
      </w:r>
      <w:r>
        <w:rPr>
          <w:color w:val="231F20"/>
          <w:spacing w:val="-13"/>
        </w:rPr>
        <w:t> </w:t>
      </w:r>
      <w:r>
        <w:rPr>
          <w:color w:val="231F20"/>
        </w:rPr>
        <w:t>dreptul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traducere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poate</w:t>
      </w:r>
      <w:r>
        <w:rPr>
          <w:color w:val="231F20"/>
          <w:spacing w:val="-13"/>
        </w:rPr>
        <w:t> </w:t>
      </w:r>
      <w:r>
        <w:rPr>
          <w:color w:val="231F20"/>
        </w:rPr>
        <w:t>manifesta</w:t>
      </w:r>
      <w:r>
        <w:rPr>
          <w:color w:val="231F20"/>
          <w:spacing w:val="-14"/>
        </w:rPr>
        <w:t> </w:t>
      </w:r>
      <w:r>
        <w:rPr>
          <w:color w:val="231F20"/>
        </w:rPr>
        <w:t>prin</w:t>
      </w:r>
      <w:r>
        <w:rPr>
          <w:color w:val="231F20"/>
          <w:spacing w:val="-13"/>
        </w:rPr>
        <w:t> </w:t>
      </w:r>
      <w:r>
        <w:rPr>
          <w:color w:val="231F20"/>
        </w:rPr>
        <w:t>următoarele</w:t>
      </w:r>
      <w:r>
        <w:rPr>
          <w:color w:val="231F20"/>
          <w:spacing w:val="-13"/>
        </w:rPr>
        <w:t> </w:t>
      </w:r>
      <w:r>
        <w:rPr>
          <w:color w:val="231F20"/>
        </w:rPr>
        <w:t>mo-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dalităţi: autorizarea </w:t>
      </w:r>
      <w:r>
        <w:rPr>
          <w:color w:val="231F20"/>
        </w:rPr>
        <w:t>traducerii, autorizarea preluării, adaptării, aranjamentului</w:t>
      </w:r>
      <w:r>
        <w:rPr>
          <w:color w:val="231F20"/>
          <w:spacing w:val="-53"/>
        </w:rPr>
        <w:t> </w:t>
      </w:r>
      <w:r>
        <w:rPr>
          <w:color w:val="231F20"/>
        </w:rPr>
        <w:t>în scop de a se obţine o operă derivată, autorizarea publicării în culegeri etc.</w:t>
      </w:r>
      <w:r>
        <w:rPr>
          <w:color w:val="231F20"/>
          <w:spacing w:val="-53"/>
        </w:rPr>
        <w:t> </w:t>
      </w:r>
      <w:r>
        <w:rPr>
          <w:color w:val="231F20"/>
        </w:rPr>
        <w:t>Amintim cu această ocazie că, în aceste cazuri, alături de numele traducăto-</w:t>
      </w:r>
      <w:r>
        <w:rPr>
          <w:color w:val="231F20"/>
          <w:spacing w:val="-53"/>
        </w:rPr>
        <w:t> </w:t>
      </w:r>
      <w:r>
        <w:rPr>
          <w:color w:val="231F20"/>
        </w:rPr>
        <w:t>rului, adaptorului etc., se va menţiona în mod obligatoriu şi numele autorului</w:t>
      </w:r>
      <w:r>
        <w:rPr>
          <w:color w:val="231F20"/>
          <w:spacing w:val="1"/>
        </w:rPr>
        <w:t> </w:t>
      </w:r>
      <w:r>
        <w:rPr>
          <w:color w:val="231F20"/>
        </w:rPr>
        <w:t>operei</w:t>
      </w:r>
      <w:r>
        <w:rPr>
          <w:color w:val="231F20"/>
          <w:spacing w:val="-9"/>
        </w:rPr>
        <w:t> </w:t>
      </w:r>
      <w:r>
        <w:rPr>
          <w:color w:val="231F20"/>
        </w:rPr>
        <w:t>originale.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Autorizarea traducerii, adaptărilor, prelucrărilor etc., trebuie efectuată în for-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mă scrisă. Autorizarea poate îmbrăca fie forma unui act de voinţă unilateral, fie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poate</w:t>
      </w:r>
      <w:r>
        <w:rPr>
          <w:color w:val="231F20"/>
          <w:spacing w:val="-8"/>
        </w:rPr>
        <w:t> </w:t>
      </w:r>
      <w:r>
        <w:rPr>
          <w:color w:val="231F20"/>
        </w:rPr>
        <w:t>fi</w:t>
      </w:r>
      <w:r>
        <w:rPr>
          <w:color w:val="231F20"/>
          <w:spacing w:val="-7"/>
        </w:rPr>
        <w:t> </w:t>
      </w:r>
      <w:r>
        <w:rPr>
          <w:color w:val="231F20"/>
        </w:rPr>
        <w:t>înserată</w:t>
      </w:r>
      <w:r>
        <w:rPr>
          <w:color w:val="231F20"/>
          <w:spacing w:val="-6"/>
        </w:rPr>
        <w:t> </w:t>
      </w:r>
      <w:r>
        <w:rPr>
          <w:color w:val="231F20"/>
        </w:rPr>
        <w:t>sub</w:t>
      </w:r>
      <w:r>
        <w:rPr>
          <w:color w:val="231F20"/>
          <w:spacing w:val="-7"/>
        </w:rPr>
        <w:t> </w:t>
      </w:r>
      <w:r>
        <w:rPr>
          <w:color w:val="231F20"/>
        </w:rPr>
        <w:t>forma</w:t>
      </w:r>
      <w:r>
        <w:rPr>
          <w:color w:val="231F20"/>
          <w:spacing w:val="-7"/>
        </w:rPr>
        <w:t> </w:t>
      </w:r>
      <w:r>
        <w:rPr>
          <w:color w:val="231F20"/>
        </w:rPr>
        <w:t>unei</w:t>
      </w:r>
      <w:r>
        <w:rPr>
          <w:color w:val="231F20"/>
          <w:spacing w:val="-6"/>
        </w:rPr>
        <w:t> </w:t>
      </w:r>
      <w:r>
        <w:rPr>
          <w:color w:val="231F20"/>
        </w:rPr>
        <w:t>clauze</w:t>
      </w:r>
      <w:r>
        <w:rPr>
          <w:color w:val="231F20"/>
          <w:spacing w:val="-7"/>
        </w:rPr>
        <w:t> </w:t>
      </w:r>
      <w:r>
        <w:rPr>
          <w:color w:val="231F20"/>
        </w:rPr>
        <w:t>contractuale.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ambele</w:t>
      </w:r>
      <w:r>
        <w:rPr>
          <w:color w:val="231F20"/>
          <w:spacing w:val="-6"/>
        </w:rPr>
        <w:t> </w:t>
      </w:r>
      <w:r>
        <w:rPr>
          <w:color w:val="231F20"/>
        </w:rPr>
        <w:t>cazuri,</w:t>
      </w:r>
      <w:r>
        <w:rPr>
          <w:color w:val="231F20"/>
          <w:spacing w:val="-7"/>
        </w:rPr>
        <w:t> </w:t>
      </w:r>
      <w:r>
        <w:rPr>
          <w:color w:val="231F20"/>
        </w:rPr>
        <w:t>consi-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derăm necesar ca autorul să precizeze expres limitele în care opera va putea fi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modificată.</w:t>
      </w:r>
    </w:p>
    <w:p>
      <w:pPr>
        <w:pStyle w:val="Heading3"/>
        <w:spacing w:line="249" w:lineRule="auto" w:before="40"/>
        <w:ind w:right="559"/>
      </w:pPr>
      <w:r>
        <w:rPr>
          <w:color w:val="231F20"/>
          <w:w w:val="90"/>
        </w:rPr>
        <w:t>Dreptul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transformarea,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adaptarea,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aranjamentul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sau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alte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modificări</w:t>
      </w:r>
      <w:r>
        <w:rPr>
          <w:color w:val="231F20"/>
          <w:spacing w:val="-52"/>
          <w:w w:val="90"/>
        </w:rPr>
        <w:t> </w:t>
      </w:r>
      <w:r>
        <w:rPr>
          <w:color w:val="231F20"/>
        </w:rPr>
        <w:t>ale</w:t>
      </w:r>
      <w:r>
        <w:rPr>
          <w:color w:val="231F20"/>
          <w:spacing w:val="-17"/>
        </w:rPr>
        <w:t> </w:t>
      </w:r>
      <w:r>
        <w:rPr>
          <w:color w:val="231F20"/>
        </w:rPr>
        <w:t>operei</w:t>
      </w:r>
    </w:p>
    <w:p>
      <w:pPr>
        <w:pStyle w:val="BodyText"/>
        <w:spacing w:line="254" w:lineRule="auto" w:before="58"/>
        <w:ind w:right="268"/>
      </w:pPr>
      <w:r>
        <w:rPr>
          <w:color w:val="231F20"/>
        </w:rPr>
        <w:t>Dreptul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prelucrarea</w:t>
      </w:r>
      <w:r>
        <w:rPr>
          <w:color w:val="231F20"/>
          <w:spacing w:val="-10"/>
        </w:rPr>
        <w:t> </w:t>
      </w:r>
      <w:r>
        <w:rPr>
          <w:color w:val="231F20"/>
        </w:rPr>
        <w:t>operei,</w:t>
      </w:r>
      <w:r>
        <w:rPr>
          <w:color w:val="231F20"/>
          <w:spacing w:val="-10"/>
        </w:rPr>
        <w:t> </w:t>
      </w:r>
      <w:r>
        <w:rPr>
          <w:color w:val="231F20"/>
        </w:rPr>
        <w:t>ca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dreptul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traducerea</w:t>
      </w:r>
      <w:r>
        <w:rPr>
          <w:color w:val="231F20"/>
          <w:spacing w:val="-10"/>
        </w:rPr>
        <w:t> </w:t>
      </w:r>
      <w:r>
        <w:rPr>
          <w:color w:val="231F20"/>
        </w:rPr>
        <w:t>acesteia</w:t>
      </w:r>
      <w:r>
        <w:rPr>
          <w:color w:val="231F20"/>
          <w:spacing w:val="-10"/>
        </w:rPr>
        <w:t> </w:t>
      </w:r>
      <w:r>
        <w:rPr>
          <w:color w:val="231F20"/>
        </w:rPr>
        <w:t>prevede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posibilitatea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autorului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prelucra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opera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cum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doreşte,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precum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dreptul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 transmite acest drept altor persoane. Operele prelucrate constituie un obiect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nou al dreptului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autor şi valorificarea lor se efectuează doar cu acordul auto-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rului operei originale, permisiunea de a efectua prelucrarea operei presupunând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dreptul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valorifica.</w:t>
      </w:r>
    </w:p>
    <w:p>
      <w:pPr>
        <w:pStyle w:val="Heading3"/>
        <w:spacing w:before="52"/>
      </w:pPr>
      <w:r>
        <w:rPr>
          <w:color w:val="231F20"/>
          <w:w w:val="90"/>
        </w:rPr>
        <w:t>Dreptul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remuneraţie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pentru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utilizarea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operei</w:t>
      </w:r>
    </w:p>
    <w:p>
      <w:pPr>
        <w:pStyle w:val="BodyText"/>
        <w:spacing w:line="254" w:lineRule="auto" w:before="67"/>
        <w:ind w:right="272"/>
      </w:pPr>
      <w:r>
        <w:rPr>
          <w:color w:val="231F20"/>
        </w:rPr>
        <w:t>Deşi</w:t>
      </w:r>
      <w:r>
        <w:rPr>
          <w:color w:val="231F20"/>
          <w:spacing w:val="-9"/>
        </w:rPr>
        <w:t> </w:t>
      </w:r>
      <w:r>
        <w:rPr>
          <w:color w:val="231F20"/>
        </w:rPr>
        <w:t>nu-l</w:t>
      </w:r>
      <w:r>
        <w:rPr>
          <w:color w:val="231F20"/>
          <w:spacing w:val="-9"/>
        </w:rPr>
        <w:t> </w:t>
      </w:r>
      <w:r>
        <w:rPr>
          <w:color w:val="231F20"/>
        </w:rPr>
        <w:t>enumeră</w:t>
      </w:r>
      <w:r>
        <w:rPr>
          <w:color w:val="231F20"/>
          <w:spacing w:val="-9"/>
        </w:rPr>
        <w:t> </w:t>
      </w:r>
      <w:r>
        <w:rPr>
          <w:color w:val="231F20"/>
        </w:rPr>
        <w:t>expres</w:t>
      </w:r>
      <w:r>
        <w:rPr>
          <w:color w:val="231F20"/>
          <w:spacing w:val="-8"/>
        </w:rPr>
        <w:t> </w:t>
      </w:r>
      <w:r>
        <w:rPr>
          <w:color w:val="231F20"/>
        </w:rPr>
        <w:t>printre</w:t>
      </w:r>
      <w:r>
        <w:rPr>
          <w:color w:val="231F20"/>
          <w:spacing w:val="-8"/>
        </w:rPr>
        <w:t> </w:t>
      </w:r>
      <w:r>
        <w:rPr>
          <w:color w:val="231F20"/>
        </w:rPr>
        <w:t>drepturile</w:t>
      </w:r>
      <w:r>
        <w:rPr>
          <w:color w:val="231F20"/>
          <w:spacing w:val="-8"/>
        </w:rPr>
        <w:t> </w:t>
      </w:r>
      <w:r>
        <w:rPr>
          <w:color w:val="231F20"/>
        </w:rPr>
        <w:t>patrimoniale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autor,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in-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discutabil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că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Legea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Republicii</w:t>
      </w:r>
      <w:r>
        <w:rPr>
          <w:color w:val="231F20"/>
          <w:spacing w:val="-13"/>
        </w:rPr>
        <w:t> </w:t>
      </w:r>
      <w:r>
        <w:rPr>
          <w:color w:val="231F20"/>
        </w:rPr>
        <w:t>Moldova</w:t>
      </w:r>
      <w:r>
        <w:rPr>
          <w:color w:val="231F20"/>
          <w:spacing w:val="-13"/>
        </w:rPr>
        <w:t> </w:t>
      </w:r>
      <w:r>
        <w:rPr>
          <w:color w:val="231F20"/>
        </w:rPr>
        <w:t>privind</w:t>
      </w:r>
      <w:r>
        <w:rPr>
          <w:color w:val="231F20"/>
          <w:spacing w:val="-12"/>
        </w:rPr>
        <w:t> </w:t>
      </w:r>
      <w:r>
        <w:rPr>
          <w:color w:val="231F20"/>
        </w:rPr>
        <w:t>dreptul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autor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drepturile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conexe îi recunoaşte autorului acest drept. Prin exercitarea oricărei prerogative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compune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dreptul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valorificare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operei,</w:t>
      </w:r>
      <w:r>
        <w:rPr>
          <w:color w:val="231F20"/>
          <w:spacing w:val="-13"/>
        </w:rPr>
        <w:t> </w:t>
      </w:r>
      <w:r>
        <w:rPr>
          <w:color w:val="231F20"/>
        </w:rPr>
        <w:t>autorul</w:t>
      </w:r>
      <w:r>
        <w:rPr>
          <w:color w:val="231F20"/>
          <w:spacing w:val="-13"/>
        </w:rPr>
        <w:t> </w:t>
      </w:r>
      <w:r>
        <w:rPr>
          <w:color w:val="231F20"/>
        </w:rPr>
        <w:t>îşi</w:t>
      </w:r>
      <w:r>
        <w:rPr>
          <w:color w:val="231F20"/>
          <w:spacing w:val="-13"/>
        </w:rPr>
        <w:t> </w:t>
      </w:r>
      <w:r>
        <w:rPr>
          <w:color w:val="231F20"/>
        </w:rPr>
        <w:t>exercită</w:t>
      </w:r>
      <w:r>
        <w:rPr>
          <w:color w:val="231F20"/>
          <w:spacing w:val="-13"/>
        </w:rPr>
        <w:t> </w:t>
      </w:r>
      <w:r>
        <w:rPr>
          <w:color w:val="231F20"/>
        </w:rPr>
        <w:t>concomitent</w:t>
      </w:r>
      <w:r>
        <w:rPr>
          <w:color w:val="231F20"/>
          <w:spacing w:val="-53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dreptul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remuneraţie.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Onorariul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autor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remuneraţie</w:t>
      </w:r>
      <w:r>
        <w:rPr>
          <w:color w:val="231F20"/>
          <w:spacing w:val="-6"/>
        </w:rPr>
        <w:t> </w:t>
      </w:r>
      <w:r>
        <w:rPr>
          <w:color w:val="231F20"/>
        </w:rPr>
        <w:t>plătită</w:t>
      </w:r>
      <w:r>
        <w:rPr>
          <w:color w:val="231F20"/>
          <w:spacing w:val="-6"/>
        </w:rPr>
        <w:t> </w:t>
      </w:r>
      <w:r>
        <w:rPr>
          <w:color w:val="231F20"/>
        </w:rPr>
        <w:t>autorului</w:t>
      </w:r>
      <w:r>
        <w:rPr>
          <w:color w:val="231F20"/>
          <w:spacing w:val="-6"/>
        </w:rPr>
        <w:t> </w:t>
      </w:r>
      <w:r>
        <w:rPr>
          <w:color w:val="231F20"/>
        </w:rPr>
        <w:t>(titularului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drep-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turi)</w:t>
      </w:r>
      <w:r>
        <w:rPr>
          <w:color w:val="231F20"/>
          <w:spacing w:val="103"/>
        </w:rPr>
        <w:t> </w:t>
      </w:r>
      <w:r>
        <w:rPr>
          <w:color w:val="231F20"/>
          <w:w w:val="95"/>
        </w:rPr>
        <w:t>pentru folosirea operei, adică pentru folosirea rezultatelor muncii creatoa-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autorului.</w:t>
      </w:r>
    </w:p>
    <w:p>
      <w:pPr>
        <w:pStyle w:val="BodyText"/>
        <w:spacing w:line="254" w:lineRule="auto"/>
        <w:ind w:right="276"/>
      </w:pPr>
      <w:r>
        <w:rPr>
          <w:color w:val="231F20"/>
        </w:rPr>
        <w:t>Autorul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drept</w:t>
      </w:r>
      <w:r>
        <w:rPr>
          <w:color w:val="231F20"/>
          <w:spacing w:val="-4"/>
        </w:rPr>
        <w:t> </w:t>
      </w:r>
      <w:r>
        <w:rPr>
          <w:color w:val="231F20"/>
        </w:rPr>
        <w:t>să</w:t>
      </w:r>
      <w:r>
        <w:rPr>
          <w:color w:val="231F20"/>
          <w:spacing w:val="-3"/>
        </w:rPr>
        <w:t> </w:t>
      </w:r>
      <w:r>
        <w:rPr>
          <w:color w:val="231F20"/>
        </w:rPr>
        <w:t>stabilească</w:t>
      </w:r>
      <w:r>
        <w:rPr>
          <w:color w:val="231F20"/>
          <w:spacing w:val="-4"/>
        </w:rPr>
        <w:t> </w:t>
      </w:r>
      <w:r>
        <w:rPr>
          <w:color w:val="231F20"/>
        </w:rPr>
        <w:t>modul,</w:t>
      </w:r>
      <w:r>
        <w:rPr>
          <w:color w:val="231F20"/>
          <w:spacing w:val="-4"/>
        </w:rPr>
        <w:t> </w:t>
      </w:r>
      <w:r>
        <w:rPr>
          <w:color w:val="231F20"/>
        </w:rPr>
        <w:t>termenul,</w:t>
      </w:r>
      <w:r>
        <w:rPr>
          <w:color w:val="231F20"/>
          <w:spacing w:val="-3"/>
        </w:rPr>
        <w:t> </w:t>
      </w:r>
      <w:r>
        <w:rPr>
          <w:color w:val="231F20"/>
        </w:rPr>
        <w:t>suma</w:t>
      </w:r>
      <w:r>
        <w:rPr>
          <w:color w:val="231F20"/>
          <w:spacing w:val="-4"/>
        </w:rPr>
        <w:t> </w:t>
      </w:r>
      <w:r>
        <w:rPr>
          <w:color w:val="231F20"/>
        </w:rPr>
        <w:t>şi</w:t>
      </w:r>
      <w:r>
        <w:rPr>
          <w:color w:val="231F20"/>
          <w:spacing w:val="-4"/>
        </w:rPr>
        <w:t> </w:t>
      </w:r>
      <w:r>
        <w:rPr>
          <w:color w:val="231F20"/>
        </w:rPr>
        <w:t>alte</w:t>
      </w:r>
      <w:r>
        <w:rPr>
          <w:color w:val="231F20"/>
          <w:spacing w:val="-4"/>
        </w:rPr>
        <w:t> </w:t>
      </w:r>
      <w:r>
        <w:rPr>
          <w:color w:val="231F20"/>
        </w:rPr>
        <w:t>condiţii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privind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plata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onorariului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fiecare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caz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utilizare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operei.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Aceasta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întoc-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</w:rPr>
        <w:t>meşte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intermediul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unui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contract,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prevede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achitarea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unei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sume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exacte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întreaga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operă,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acord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cote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procentuale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încasările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brute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difuzarea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operei,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conform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tarifelor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stabilite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Guvern,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ţin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volum,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tiraj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alţi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indici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operei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publicate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altă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formă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acceptată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părţi.</w:t>
      </w:r>
    </w:p>
    <w:p>
      <w:pPr>
        <w:pStyle w:val="BodyText"/>
        <w:spacing w:line="232" w:lineRule="exact"/>
        <w:ind w:left="617" w:firstLine="0"/>
      </w:pP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aici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distingem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3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modalităţi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plată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onorariului:</w:t>
      </w:r>
    </w:p>
    <w:p>
      <w:pPr>
        <w:pStyle w:val="ListParagraph"/>
        <w:numPr>
          <w:ilvl w:val="0"/>
          <w:numId w:val="195"/>
        </w:numPr>
        <w:tabs>
          <w:tab w:pos="834" w:val="left" w:leader="none"/>
        </w:tabs>
        <w:spacing w:line="240" w:lineRule="auto" w:before="6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cote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procentuale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încasările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brute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difuzarea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operei;</w:t>
      </w:r>
    </w:p>
    <w:p>
      <w:pPr>
        <w:spacing w:after="0" w:line="240" w:lineRule="auto"/>
        <w:jc w:val="both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ListParagraph"/>
        <w:numPr>
          <w:ilvl w:val="0"/>
          <w:numId w:val="195"/>
        </w:numPr>
        <w:tabs>
          <w:tab w:pos="839" w:val="left" w:leader="none"/>
        </w:tabs>
        <w:spacing w:line="240" w:lineRule="auto" w:before="103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prin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acord;</w:t>
      </w:r>
    </w:p>
    <w:p>
      <w:pPr>
        <w:pStyle w:val="ListParagraph"/>
        <w:numPr>
          <w:ilvl w:val="0"/>
          <w:numId w:val="195"/>
        </w:numPr>
        <w:tabs>
          <w:tab w:pos="823" w:val="left" w:leader="none"/>
        </w:tabs>
        <w:spacing w:line="240" w:lineRule="auto" w:before="15" w:after="0"/>
        <w:ind w:left="822" w:right="0" w:hanging="206"/>
        <w:jc w:val="left"/>
        <w:rPr>
          <w:sz w:val="21"/>
        </w:rPr>
      </w:pPr>
      <w:r>
        <w:rPr>
          <w:color w:val="231F20"/>
          <w:w w:val="95"/>
          <w:sz w:val="21"/>
        </w:rPr>
        <w:t>conform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tarifelor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stabilite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Guvernul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RM.</w:t>
      </w:r>
    </w:p>
    <w:p>
      <w:pPr>
        <w:pStyle w:val="BodyText"/>
        <w:spacing w:line="254" w:lineRule="auto" w:before="14"/>
        <w:jc w:val="left"/>
      </w:pPr>
      <w:r>
        <w:rPr>
          <w:color w:val="231F20"/>
          <w:w w:val="95"/>
        </w:rPr>
        <w:t>Tarifele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onorariilor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autor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stabilite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Hotărârea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Guvernului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Republicii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Moldova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nr.641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din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12.07.2001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despre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tarifele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minime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ale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remuneraţiei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autor.</w:t>
      </w:r>
    </w:p>
    <w:p>
      <w:pPr>
        <w:pStyle w:val="Heading3"/>
        <w:spacing w:before="44"/>
      </w:pPr>
      <w:r>
        <w:rPr>
          <w:color w:val="231F20"/>
          <w:w w:val="85"/>
        </w:rPr>
        <w:t>Protecţia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juridică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drepturilor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conexe</w:t>
      </w:r>
    </w:p>
    <w:p>
      <w:pPr>
        <w:pStyle w:val="BodyText"/>
        <w:spacing w:line="254" w:lineRule="auto" w:before="68"/>
        <w:ind w:right="275"/>
      </w:pPr>
      <w:r>
        <w:rPr>
          <w:color w:val="231F20"/>
        </w:rPr>
        <w:t>Prin</w:t>
      </w:r>
      <w:r>
        <w:rPr>
          <w:color w:val="231F20"/>
          <w:spacing w:val="-14"/>
        </w:rPr>
        <w:t> </w:t>
      </w:r>
      <w:r>
        <w:rPr>
          <w:color w:val="231F20"/>
        </w:rPr>
        <w:t>drepturile</w:t>
      </w:r>
      <w:r>
        <w:rPr>
          <w:color w:val="231F20"/>
          <w:spacing w:val="-13"/>
        </w:rPr>
        <w:t> </w:t>
      </w:r>
      <w:r>
        <w:rPr>
          <w:color w:val="231F20"/>
        </w:rPr>
        <w:t>conexe</w:t>
      </w:r>
      <w:r>
        <w:rPr>
          <w:color w:val="231F20"/>
          <w:spacing w:val="-14"/>
        </w:rPr>
        <w:t> </w:t>
      </w:r>
      <w:r>
        <w:rPr>
          <w:color w:val="231F20"/>
        </w:rPr>
        <w:t>înţelegem</w:t>
      </w:r>
      <w:r>
        <w:rPr>
          <w:color w:val="231F20"/>
          <w:spacing w:val="-13"/>
        </w:rPr>
        <w:t> </w:t>
      </w:r>
      <w:r>
        <w:rPr>
          <w:color w:val="231F20"/>
        </w:rPr>
        <w:t>ansamblul</w:t>
      </w:r>
      <w:r>
        <w:rPr>
          <w:color w:val="231F20"/>
          <w:spacing w:val="-14"/>
        </w:rPr>
        <w:t> </w:t>
      </w:r>
      <w:r>
        <w:rPr>
          <w:color w:val="231F20"/>
        </w:rPr>
        <w:t>prerogativelor</w:t>
      </w:r>
      <w:r>
        <w:rPr>
          <w:color w:val="231F20"/>
          <w:spacing w:val="-13"/>
        </w:rPr>
        <w:t> </w:t>
      </w:r>
      <w:r>
        <w:rPr>
          <w:color w:val="231F20"/>
        </w:rPr>
        <w:t>nepatrimoniale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(morale) şi patrimoniale pe care legea le recunoaşte unor categorii de persoane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fizice sau juridice care desfăşoară activităţi subsecvente activităţii de creaţie</w:t>
      </w:r>
      <w:r>
        <w:rPr>
          <w:color w:val="231F20"/>
          <w:spacing w:val="-53"/>
        </w:rPr>
        <w:t> </w:t>
      </w:r>
      <w:r>
        <w:rPr>
          <w:color w:val="231F20"/>
        </w:rPr>
        <w:t>propriu-zisă.</w:t>
      </w:r>
    </w:p>
    <w:p>
      <w:pPr>
        <w:pStyle w:val="BodyText"/>
        <w:spacing w:line="254" w:lineRule="auto" w:before="1"/>
        <w:ind w:right="273"/>
      </w:pP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apariţia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exercitarea</w:t>
      </w:r>
      <w:r>
        <w:rPr>
          <w:color w:val="231F20"/>
          <w:spacing w:val="-10"/>
        </w:rPr>
        <w:t> </w:t>
      </w:r>
      <w:r>
        <w:rPr>
          <w:color w:val="231F20"/>
        </w:rPr>
        <w:t>drepturilor</w:t>
      </w:r>
      <w:r>
        <w:rPr>
          <w:color w:val="231F20"/>
          <w:spacing w:val="-10"/>
        </w:rPr>
        <w:t> </w:t>
      </w:r>
      <w:r>
        <w:rPr>
          <w:color w:val="231F20"/>
        </w:rPr>
        <w:t>conexe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necesară</w:t>
      </w:r>
      <w:r>
        <w:rPr>
          <w:color w:val="231F20"/>
          <w:spacing w:val="-10"/>
        </w:rPr>
        <w:t> </w:t>
      </w:r>
      <w:r>
        <w:rPr>
          <w:color w:val="231F20"/>
        </w:rPr>
        <w:t>respec-</w:t>
      </w:r>
      <w:r>
        <w:rPr>
          <w:color w:val="231F20"/>
          <w:spacing w:val="-54"/>
        </w:rPr>
        <w:t> </w:t>
      </w:r>
      <w:r>
        <w:rPr>
          <w:color w:val="231F20"/>
        </w:rPr>
        <w:t>tarea vreunei formalităţi. În absenţa unei probe contrare, persoana fizică sau</w:t>
      </w:r>
      <w:r>
        <w:rPr>
          <w:color w:val="231F20"/>
          <w:spacing w:val="-53"/>
        </w:rPr>
        <w:t> </w:t>
      </w:r>
      <w:r>
        <w:rPr>
          <w:color w:val="231F20"/>
        </w:rPr>
        <w:t>juridică al cărei nume sau denumire apare în mod obişnuit pe o imprimare a</w:t>
      </w:r>
      <w:r>
        <w:rPr>
          <w:color w:val="231F20"/>
          <w:spacing w:val="1"/>
        </w:rPr>
        <w:t> </w:t>
      </w:r>
      <w:r>
        <w:rPr>
          <w:color w:val="231F20"/>
        </w:rPr>
        <w:t>interpretării,</w:t>
      </w:r>
      <w:r>
        <w:rPr>
          <w:color w:val="231F20"/>
          <w:spacing w:val="-8"/>
        </w:rPr>
        <w:t> </w:t>
      </w:r>
      <w:r>
        <w:rPr>
          <w:color w:val="231F20"/>
        </w:rPr>
        <w:t>pe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fonogramă,</w:t>
      </w:r>
      <w:r>
        <w:rPr>
          <w:color w:val="231F20"/>
          <w:spacing w:val="-8"/>
        </w:rPr>
        <w:t> </w:t>
      </w:r>
      <w:r>
        <w:rPr>
          <w:color w:val="231F20"/>
        </w:rPr>
        <w:t>videogramă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7"/>
        </w:rPr>
        <w:t> </w:t>
      </w:r>
      <w:r>
        <w:rPr>
          <w:color w:val="231F20"/>
        </w:rPr>
        <w:t>pe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imprimare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unei</w:t>
      </w:r>
      <w:r>
        <w:rPr>
          <w:color w:val="231F20"/>
          <w:spacing w:val="-7"/>
        </w:rPr>
        <w:t> </w:t>
      </w:r>
      <w:r>
        <w:rPr>
          <w:color w:val="231F20"/>
        </w:rPr>
        <w:t>emisiuni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se consideră interpret, producător de fonogramă sau videogramă, respectiv, or-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ganizaţie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difuziune</w:t>
      </w:r>
      <w:r>
        <w:rPr>
          <w:color w:val="231F20"/>
          <w:spacing w:val="-9"/>
        </w:rPr>
        <w:t> </w:t>
      </w:r>
      <w:r>
        <w:rPr>
          <w:color w:val="231F20"/>
        </w:rPr>
        <w:t>prin</w:t>
      </w:r>
      <w:r>
        <w:rPr>
          <w:color w:val="231F20"/>
          <w:spacing w:val="-8"/>
        </w:rPr>
        <w:t> </w:t>
      </w:r>
      <w:r>
        <w:rPr>
          <w:color w:val="231F20"/>
        </w:rPr>
        <w:t>eter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prin</w:t>
      </w:r>
      <w:r>
        <w:rPr>
          <w:color w:val="231F20"/>
          <w:spacing w:val="-8"/>
        </w:rPr>
        <w:t> </w:t>
      </w:r>
      <w:r>
        <w:rPr>
          <w:color w:val="231F20"/>
        </w:rPr>
        <w:t>cablu.</w:t>
      </w:r>
    </w:p>
    <w:p>
      <w:pPr>
        <w:pStyle w:val="BodyText"/>
        <w:spacing w:line="254" w:lineRule="auto"/>
        <w:ind w:right="274"/>
      </w:pPr>
      <w:r>
        <w:rPr>
          <w:color w:val="231F20"/>
          <w:spacing w:val="-1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informa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publicul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despre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drepturile</w:t>
      </w:r>
      <w:r>
        <w:rPr>
          <w:color w:val="231F20"/>
          <w:spacing w:val="-12"/>
        </w:rPr>
        <w:t> </w:t>
      </w:r>
      <w:r>
        <w:rPr>
          <w:color w:val="231F20"/>
        </w:rPr>
        <w:t>lor,</w:t>
      </w:r>
      <w:r>
        <w:rPr>
          <w:color w:val="231F20"/>
          <w:spacing w:val="-12"/>
        </w:rPr>
        <w:t> </w:t>
      </w:r>
      <w:r>
        <w:rPr>
          <w:color w:val="231F20"/>
        </w:rPr>
        <w:t>interpreţii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producătorii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fonograme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videograme,</w:t>
      </w:r>
      <w:r>
        <w:rPr>
          <w:color w:val="231F20"/>
          <w:spacing w:val="-10"/>
        </w:rPr>
        <w:t> </w:t>
      </w:r>
      <w:r>
        <w:rPr>
          <w:color w:val="231F20"/>
        </w:rPr>
        <w:t>organizaţiile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difuziune</w:t>
      </w:r>
      <w:r>
        <w:rPr>
          <w:color w:val="231F20"/>
          <w:spacing w:val="-10"/>
        </w:rPr>
        <w:t> </w:t>
      </w:r>
      <w:r>
        <w:rPr>
          <w:color w:val="231F20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</w:rPr>
        <w:t>eter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prin</w:t>
      </w:r>
      <w:r>
        <w:rPr>
          <w:color w:val="231F20"/>
          <w:spacing w:val="-10"/>
        </w:rPr>
        <w:t> </w:t>
      </w:r>
      <w:r>
        <w:rPr>
          <w:color w:val="231F20"/>
        </w:rPr>
        <w:t>cablu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pot indica, pe fiecare exemplar sau ambalaj al fonogramei, videogramei, emisi-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unii,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simbolul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protecţiei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drepturilor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conexe,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constă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trei</w:t>
      </w:r>
      <w:r>
        <w:rPr>
          <w:color w:val="231F20"/>
          <w:spacing w:val="-11"/>
        </w:rPr>
        <w:t> </w:t>
      </w:r>
      <w:r>
        <w:rPr>
          <w:color w:val="231F20"/>
        </w:rPr>
        <w:t>elemente:</w:t>
      </w:r>
    </w:p>
    <w:p>
      <w:pPr>
        <w:pStyle w:val="ListParagraph"/>
        <w:numPr>
          <w:ilvl w:val="0"/>
          <w:numId w:val="196"/>
        </w:numPr>
        <w:tabs>
          <w:tab w:pos="834" w:val="left" w:leader="none"/>
        </w:tabs>
        <w:spacing w:line="240" w:lineRule="auto" w:before="0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litera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latină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„P”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inclusă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cerc;</w:t>
      </w:r>
    </w:p>
    <w:p>
      <w:pPr>
        <w:pStyle w:val="ListParagraph"/>
        <w:numPr>
          <w:ilvl w:val="0"/>
          <w:numId w:val="196"/>
        </w:numPr>
        <w:tabs>
          <w:tab w:pos="839" w:val="left" w:leader="none"/>
        </w:tabs>
        <w:spacing w:line="240" w:lineRule="auto" w:before="15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numele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denumirea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titularului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drepturi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conexe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exclusive;</w:t>
      </w:r>
    </w:p>
    <w:p>
      <w:pPr>
        <w:pStyle w:val="ListParagraph"/>
        <w:numPr>
          <w:ilvl w:val="0"/>
          <w:numId w:val="196"/>
        </w:numPr>
        <w:tabs>
          <w:tab w:pos="823" w:val="left" w:leader="none"/>
        </w:tabs>
        <w:spacing w:line="254" w:lineRule="auto" w:before="14" w:after="0"/>
        <w:ind w:left="617" w:right="277" w:firstLine="0"/>
        <w:jc w:val="left"/>
        <w:rPr>
          <w:sz w:val="21"/>
        </w:rPr>
      </w:pPr>
      <w:r>
        <w:rPr>
          <w:color w:val="231F20"/>
          <w:w w:val="95"/>
          <w:sz w:val="21"/>
        </w:rPr>
        <w:t>anul primei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publicări</w:t>
      </w:r>
      <w:r>
        <w:rPr>
          <w:color w:val="231F20"/>
          <w:spacing w:val="50"/>
          <w:sz w:val="21"/>
        </w:rPr>
        <w:t> </w:t>
      </w:r>
      <w:r>
        <w:rPr>
          <w:color w:val="231F20"/>
          <w:w w:val="95"/>
          <w:sz w:val="21"/>
        </w:rPr>
        <w:t>a interpretării,</w:t>
      </w:r>
      <w:r>
        <w:rPr>
          <w:color w:val="231F20"/>
          <w:spacing w:val="50"/>
          <w:sz w:val="21"/>
        </w:rPr>
        <w:t> </w:t>
      </w:r>
      <w:r>
        <w:rPr>
          <w:color w:val="231F20"/>
          <w:w w:val="95"/>
          <w:sz w:val="21"/>
        </w:rPr>
        <w:t>fonogramei,</w:t>
      </w:r>
      <w:r>
        <w:rPr>
          <w:color w:val="231F20"/>
          <w:spacing w:val="50"/>
          <w:sz w:val="21"/>
        </w:rPr>
        <w:t> </w:t>
      </w:r>
      <w:r>
        <w:rPr>
          <w:color w:val="231F20"/>
          <w:w w:val="95"/>
          <w:sz w:val="21"/>
        </w:rPr>
        <w:t>videogramei, emisiunii.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conformitate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prevederile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art.32 din Legea nr.139/2010 sunt recunoscu-</w:t>
      </w:r>
    </w:p>
    <w:p>
      <w:pPr>
        <w:pStyle w:val="BodyText"/>
        <w:spacing w:line="254" w:lineRule="auto"/>
        <w:ind w:firstLine="0"/>
        <w:jc w:val="left"/>
      </w:pPr>
      <w:r>
        <w:rPr>
          <w:color w:val="231F20"/>
          <w:w w:val="95"/>
        </w:rPr>
        <w:t>te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protejate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drepturile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conexe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următoarelor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categorii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persoane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(titularii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drepturilor</w:t>
      </w:r>
      <w:r>
        <w:rPr>
          <w:color w:val="231F20"/>
          <w:spacing w:val="-9"/>
        </w:rPr>
        <w:t> </w:t>
      </w:r>
      <w:r>
        <w:rPr>
          <w:color w:val="231F20"/>
        </w:rPr>
        <w:t>conexe):</w:t>
      </w:r>
    </w:p>
    <w:p>
      <w:pPr>
        <w:pStyle w:val="ListParagraph"/>
        <w:numPr>
          <w:ilvl w:val="0"/>
          <w:numId w:val="197"/>
        </w:numPr>
        <w:tabs>
          <w:tab w:pos="845" w:val="left" w:leader="none"/>
        </w:tabs>
        <w:spacing w:line="240" w:lineRule="auto" w:before="0" w:after="0"/>
        <w:ind w:left="844" w:right="0" w:hanging="228"/>
        <w:jc w:val="left"/>
        <w:rPr>
          <w:sz w:val="21"/>
        </w:rPr>
      </w:pPr>
      <w:r>
        <w:rPr>
          <w:color w:val="231F20"/>
          <w:w w:val="105"/>
          <w:sz w:val="21"/>
        </w:rPr>
        <w:t>interpreţii;</w:t>
      </w:r>
    </w:p>
    <w:p>
      <w:pPr>
        <w:pStyle w:val="ListParagraph"/>
        <w:numPr>
          <w:ilvl w:val="0"/>
          <w:numId w:val="197"/>
        </w:numPr>
        <w:tabs>
          <w:tab w:pos="845" w:val="left" w:leader="none"/>
        </w:tabs>
        <w:spacing w:line="240" w:lineRule="auto" w:before="14" w:after="0"/>
        <w:ind w:left="844" w:right="0" w:hanging="228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producătorii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de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fonograme;</w:t>
      </w:r>
    </w:p>
    <w:p>
      <w:pPr>
        <w:pStyle w:val="ListParagraph"/>
        <w:numPr>
          <w:ilvl w:val="0"/>
          <w:numId w:val="197"/>
        </w:numPr>
        <w:tabs>
          <w:tab w:pos="845" w:val="left" w:leader="none"/>
        </w:tabs>
        <w:spacing w:line="240" w:lineRule="auto" w:before="15" w:after="0"/>
        <w:ind w:left="844" w:right="0" w:hanging="228"/>
        <w:jc w:val="left"/>
        <w:rPr>
          <w:sz w:val="21"/>
        </w:rPr>
      </w:pPr>
      <w:r>
        <w:rPr>
          <w:color w:val="231F20"/>
          <w:sz w:val="21"/>
        </w:rPr>
        <w:t>producătorii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videograme;</w:t>
      </w:r>
    </w:p>
    <w:p>
      <w:pPr>
        <w:pStyle w:val="ListParagraph"/>
        <w:numPr>
          <w:ilvl w:val="0"/>
          <w:numId w:val="197"/>
        </w:numPr>
        <w:tabs>
          <w:tab w:pos="845" w:val="left" w:leader="none"/>
        </w:tabs>
        <w:spacing w:line="240" w:lineRule="auto" w:before="14" w:after="0"/>
        <w:ind w:left="844" w:right="0" w:hanging="228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organizaţiile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de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difuziune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prin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eter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sau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prin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cablu.</w:t>
      </w:r>
    </w:p>
    <w:p>
      <w:pPr>
        <w:spacing w:before="11"/>
        <w:ind w:left="617" w:right="0" w:firstLine="0"/>
        <w:jc w:val="left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Obiectul</w:t>
      </w:r>
      <w:r>
        <w:rPr>
          <w:rFonts w:ascii="Arial" w:hAnsi="Arial"/>
          <w:b/>
          <w:color w:val="231F20"/>
          <w:spacing w:val="5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drepturilor</w:t>
      </w:r>
      <w:r>
        <w:rPr>
          <w:rFonts w:ascii="Arial" w:hAnsi="Arial"/>
          <w:b/>
          <w:color w:val="231F20"/>
          <w:spacing w:val="5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conexe</w:t>
      </w:r>
      <w:r>
        <w:rPr>
          <w:rFonts w:ascii="Arial" w:hAnsi="Arial"/>
          <w:b/>
          <w:color w:val="231F20"/>
          <w:spacing w:val="14"/>
          <w:w w:val="90"/>
          <w:sz w:val="21"/>
        </w:rPr>
        <w:t> </w:t>
      </w:r>
      <w:r>
        <w:rPr>
          <w:color w:val="231F20"/>
          <w:w w:val="90"/>
          <w:sz w:val="21"/>
        </w:rPr>
        <w:t>se</w:t>
      </w:r>
      <w:r>
        <w:rPr>
          <w:color w:val="231F20"/>
          <w:spacing w:val="15"/>
          <w:w w:val="90"/>
          <w:sz w:val="21"/>
        </w:rPr>
        <w:t> </w:t>
      </w:r>
      <w:r>
        <w:rPr>
          <w:color w:val="231F20"/>
          <w:w w:val="90"/>
          <w:sz w:val="21"/>
        </w:rPr>
        <w:t>deduce</w:t>
      </w:r>
      <w:r>
        <w:rPr>
          <w:color w:val="231F20"/>
          <w:spacing w:val="13"/>
          <w:w w:val="90"/>
          <w:sz w:val="21"/>
        </w:rPr>
        <w:t> </w:t>
      </w:r>
      <w:r>
        <w:rPr>
          <w:color w:val="231F20"/>
          <w:w w:val="90"/>
          <w:sz w:val="21"/>
        </w:rPr>
        <w:t>şi</w:t>
      </w:r>
      <w:r>
        <w:rPr>
          <w:color w:val="231F20"/>
          <w:spacing w:val="13"/>
          <w:w w:val="90"/>
          <w:sz w:val="21"/>
        </w:rPr>
        <w:t> </w:t>
      </w:r>
      <w:r>
        <w:rPr>
          <w:color w:val="231F20"/>
          <w:w w:val="90"/>
          <w:sz w:val="21"/>
        </w:rPr>
        <w:t>poate</w:t>
      </w:r>
      <w:r>
        <w:rPr>
          <w:color w:val="231F20"/>
          <w:spacing w:val="15"/>
          <w:w w:val="90"/>
          <w:sz w:val="21"/>
        </w:rPr>
        <w:t> </w:t>
      </w:r>
      <w:r>
        <w:rPr>
          <w:color w:val="231F20"/>
          <w:w w:val="90"/>
          <w:sz w:val="21"/>
        </w:rPr>
        <w:t>consta</w:t>
      </w:r>
      <w:r>
        <w:rPr>
          <w:color w:val="231F20"/>
          <w:spacing w:val="13"/>
          <w:w w:val="90"/>
          <w:sz w:val="21"/>
        </w:rPr>
        <w:t> </w:t>
      </w:r>
      <w:r>
        <w:rPr>
          <w:color w:val="231F20"/>
          <w:w w:val="90"/>
          <w:sz w:val="21"/>
        </w:rPr>
        <w:t>din:</w:t>
      </w:r>
    </w:p>
    <w:p>
      <w:pPr>
        <w:pStyle w:val="ListParagraph"/>
        <w:numPr>
          <w:ilvl w:val="0"/>
          <w:numId w:val="191"/>
        </w:numPr>
        <w:tabs>
          <w:tab w:pos="735" w:val="left" w:leader="none"/>
        </w:tabs>
        <w:spacing w:line="240" w:lineRule="auto" w:before="14" w:after="0"/>
        <w:ind w:left="734" w:right="0" w:hanging="118"/>
        <w:jc w:val="both"/>
        <w:rPr>
          <w:sz w:val="21"/>
        </w:rPr>
      </w:pPr>
      <w:r>
        <w:rPr>
          <w:color w:val="231F20"/>
          <w:sz w:val="21"/>
        </w:rPr>
        <w:t>interpretări;</w:t>
      </w:r>
    </w:p>
    <w:p>
      <w:pPr>
        <w:pStyle w:val="ListParagraph"/>
        <w:numPr>
          <w:ilvl w:val="0"/>
          <w:numId w:val="191"/>
        </w:numPr>
        <w:tabs>
          <w:tab w:pos="738" w:val="left" w:leader="none"/>
        </w:tabs>
        <w:spacing w:line="254" w:lineRule="auto" w:before="14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înregistrările sonore şi audiovizuale ale producătorilor unor astfel de înre-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gistrări;</w:t>
      </w:r>
    </w:p>
    <w:p>
      <w:pPr>
        <w:pStyle w:val="ListParagraph"/>
        <w:numPr>
          <w:ilvl w:val="0"/>
          <w:numId w:val="191"/>
        </w:numPr>
        <w:tabs>
          <w:tab w:pos="735" w:val="left" w:leader="none"/>
        </w:tabs>
        <w:spacing w:line="240" w:lineRule="auto" w:before="0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emisiunile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organizaţiilor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difuziune.</w:t>
      </w:r>
    </w:p>
    <w:p>
      <w:pPr>
        <w:pStyle w:val="BodyText"/>
        <w:spacing w:line="254" w:lineRule="auto" w:before="15"/>
        <w:ind w:right="273"/>
      </w:pPr>
      <w:r>
        <w:rPr>
          <w:color w:val="231F20"/>
          <w:w w:val="95"/>
        </w:rPr>
        <w:t>Actuala reglementare recunoaşte o serie de drepturi morale şi patrimoniale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ale</w:t>
      </w:r>
      <w:r>
        <w:rPr>
          <w:color w:val="231F20"/>
          <w:spacing w:val="-14"/>
        </w:rPr>
        <w:t> </w:t>
      </w:r>
      <w:r>
        <w:rPr>
          <w:color w:val="231F20"/>
        </w:rPr>
        <w:t>acestor</w:t>
      </w:r>
      <w:r>
        <w:rPr>
          <w:color w:val="231F20"/>
          <w:spacing w:val="-14"/>
        </w:rPr>
        <w:t> </w:t>
      </w:r>
      <w:r>
        <w:rPr>
          <w:color w:val="231F20"/>
        </w:rPr>
        <w:t>artişti</w:t>
      </w:r>
      <w:r>
        <w:rPr>
          <w:color w:val="231F20"/>
          <w:spacing w:val="-13"/>
        </w:rPr>
        <w:t> </w:t>
      </w:r>
      <w:r>
        <w:rPr>
          <w:color w:val="231F20"/>
        </w:rPr>
        <w:t>interpreţi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4"/>
        </w:rPr>
        <w:t> </w:t>
      </w:r>
      <w:r>
        <w:rPr>
          <w:color w:val="231F20"/>
        </w:rPr>
        <w:t>executanţi</w:t>
      </w:r>
      <w:r>
        <w:rPr>
          <w:color w:val="231F20"/>
          <w:spacing w:val="-14"/>
        </w:rPr>
        <w:t> </w:t>
      </w:r>
      <w:r>
        <w:rPr>
          <w:color w:val="231F20"/>
        </w:rPr>
        <w:t>asemănătoare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cele</w:t>
      </w:r>
      <w:r>
        <w:rPr>
          <w:color w:val="231F20"/>
          <w:spacing w:val="-14"/>
        </w:rPr>
        <w:t> </w:t>
      </w:r>
      <w:r>
        <w:rPr>
          <w:color w:val="231F20"/>
        </w:rPr>
        <w:t>recunoscute</w:t>
      </w:r>
      <w:r>
        <w:rPr>
          <w:color w:val="231F20"/>
          <w:spacing w:val="-53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autorilor.</w:t>
      </w:r>
    </w:p>
    <w:p>
      <w:pPr>
        <w:pStyle w:val="Heading3"/>
        <w:spacing w:before="44"/>
      </w:pPr>
      <w:r>
        <w:rPr>
          <w:color w:val="231F20"/>
          <w:w w:val="85"/>
        </w:rPr>
        <w:t>Drepturile</w:t>
      </w:r>
      <w:r>
        <w:rPr>
          <w:color w:val="231F20"/>
          <w:spacing w:val="26"/>
          <w:w w:val="85"/>
        </w:rPr>
        <w:t> </w:t>
      </w:r>
      <w:r>
        <w:rPr>
          <w:color w:val="231F20"/>
          <w:w w:val="85"/>
        </w:rPr>
        <w:t>interpreţilor</w:t>
      </w:r>
    </w:p>
    <w:p>
      <w:pPr>
        <w:pStyle w:val="BodyText"/>
        <w:spacing w:line="254" w:lineRule="auto" w:before="68"/>
        <w:ind w:right="275"/>
      </w:pPr>
      <w:r>
        <w:rPr>
          <w:color w:val="231F20"/>
          <w:w w:val="95"/>
        </w:rPr>
        <w:t>În doctrină s-a pus problema dacă aceşti interpreţi sunt coautori la realizarea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operei.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Pentru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că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aceștia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nu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participă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crearea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operei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interpretate,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s-a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considerat</w:t>
      </w:r>
      <w:r>
        <w:rPr>
          <w:color w:val="231F20"/>
          <w:w w:val="95"/>
        </w:rPr>
        <w:t> </w:t>
      </w:r>
      <w:r>
        <w:rPr>
          <w:color w:val="231F20"/>
          <w:spacing w:val="-3"/>
        </w:rPr>
        <w:t>că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nu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pot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avea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calitatea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coautori,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prestaţia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fost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considerată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drept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operă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95"/>
        </w:rPr>
        <w:t>derivată.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Această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calificare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este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justă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pentru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că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ar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însemna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să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pună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această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prestaţie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aceeaşi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treaptă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traducerile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sau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adaptările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care,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însă,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sunt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opere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entitate</w:t>
      </w:r>
      <w:r>
        <w:rPr>
          <w:color w:val="231F20"/>
          <w:spacing w:val="-16"/>
        </w:rPr>
        <w:t> </w:t>
      </w:r>
      <w:r>
        <w:rPr>
          <w:color w:val="231F20"/>
        </w:rPr>
        <w:t>proprie.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5"/>
      </w:pPr>
      <w:r>
        <w:rPr>
          <w:color w:val="231F20"/>
        </w:rPr>
        <w:t>Este adevărat că artiştii prin talentul lor măresc frumuseţea unei opere şi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multe ori importanţa rolului lor este egală cu cea a autorului, iar uneori chiar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superioară,</w:t>
      </w:r>
      <w:r>
        <w:rPr>
          <w:color w:val="231F20"/>
          <w:spacing w:val="-14"/>
        </w:rPr>
        <w:t> </w:t>
      </w:r>
      <w:r>
        <w:rPr>
          <w:color w:val="231F20"/>
        </w:rPr>
        <w:t>mai</w:t>
      </w:r>
      <w:r>
        <w:rPr>
          <w:color w:val="231F20"/>
          <w:spacing w:val="-13"/>
        </w:rPr>
        <w:t> </w:t>
      </w:r>
      <w:r>
        <w:rPr>
          <w:color w:val="231F20"/>
        </w:rPr>
        <w:t>ales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scara</w:t>
      </w:r>
      <w:r>
        <w:rPr>
          <w:color w:val="231F20"/>
          <w:spacing w:val="-13"/>
        </w:rPr>
        <w:t> </w:t>
      </w:r>
      <w:r>
        <w:rPr>
          <w:color w:val="231F20"/>
        </w:rPr>
        <w:t>realizărilor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4"/>
        </w:rPr>
        <w:t> </w:t>
      </w:r>
      <w:r>
        <w:rPr>
          <w:color w:val="231F20"/>
        </w:rPr>
        <w:t>realităţilor</w:t>
      </w:r>
      <w:r>
        <w:rPr>
          <w:color w:val="231F20"/>
          <w:spacing w:val="-13"/>
        </w:rPr>
        <w:t> </w:t>
      </w:r>
      <w:r>
        <w:rPr>
          <w:color w:val="231F20"/>
        </w:rPr>
        <w:t>comerciale.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Prin urmare, s-a considerat că pentru protecţia prestaţiei interpreţilor sau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executanţilor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necesar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instituie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regim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care,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deşi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modelat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după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cel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dreptului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autor,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fie</w:t>
      </w:r>
      <w:r>
        <w:rPr>
          <w:color w:val="231F20"/>
          <w:spacing w:val="-9"/>
        </w:rPr>
        <w:t> </w:t>
      </w:r>
      <w:r>
        <w:rPr>
          <w:color w:val="231F20"/>
        </w:rPr>
        <w:t>diferit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acesta.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Legislaţiile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au</w:t>
      </w:r>
      <w:r>
        <w:rPr>
          <w:color w:val="231F20"/>
          <w:spacing w:val="-11"/>
        </w:rPr>
        <w:t> </w:t>
      </w:r>
      <w:r>
        <w:rPr>
          <w:color w:val="231F20"/>
        </w:rPr>
        <w:t>consacrat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asemenea</w:t>
      </w:r>
      <w:r>
        <w:rPr>
          <w:color w:val="231F20"/>
          <w:spacing w:val="-11"/>
        </w:rPr>
        <w:t> </w:t>
      </w:r>
      <w:r>
        <w:rPr>
          <w:color w:val="231F20"/>
        </w:rPr>
        <w:t>protecţie</w:t>
      </w:r>
      <w:r>
        <w:rPr>
          <w:color w:val="231F20"/>
          <w:spacing w:val="-12"/>
        </w:rPr>
        <w:t> </w:t>
      </w:r>
      <w:r>
        <w:rPr>
          <w:color w:val="231F20"/>
        </w:rPr>
        <w:t>au</w:t>
      </w:r>
      <w:r>
        <w:rPr>
          <w:color w:val="231F20"/>
          <w:spacing w:val="-12"/>
        </w:rPr>
        <w:t> </w:t>
      </w:r>
      <w:r>
        <w:rPr>
          <w:color w:val="231F20"/>
        </w:rPr>
        <w:t>realizat-o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cadrul</w:t>
      </w:r>
      <w:r>
        <w:rPr>
          <w:color w:val="231F20"/>
          <w:spacing w:val="-53"/>
        </w:rPr>
        <w:t> </w:t>
      </w:r>
      <w:r>
        <w:rPr>
          <w:color w:val="231F20"/>
        </w:rPr>
        <w:t>aşa-numitelor</w:t>
      </w:r>
      <w:r>
        <w:rPr>
          <w:color w:val="231F20"/>
          <w:spacing w:val="-9"/>
        </w:rPr>
        <w:t> </w:t>
      </w:r>
      <w:r>
        <w:rPr>
          <w:color w:val="231F20"/>
        </w:rPr>
        <w:t>drepturi</w:t>
      </w:r>
      <w:r>
        <w:rPr>
          <w:color w:val="231F20"/>
          <w:spacing w:val="-9"/>
        </w:rPr>
        <w:t> </w:t>
      </w:r>
      <w:r>
        <w:rPr>
          <w:color w:val="231F20"/>
        </w:rPr>
        <w:t>conexe.</w:t>
      </w:r>
    </w:p>
    <w:p>
      <w:pPr>
        <w:pStyle w:val="BodyText"/>
        <w:spacing w:line="254" w:lineRule="auto"/>
        <w:ind w:right="277"/>
      </w:pPr>
      <w:r>
        <w:rPr>
          <w:color w:val="231F20"/>
        </w:rPr>
        <w:t>Existenţa unei conexiuni speciale între opera interpretată şi interpretarea</w:t>
      </w:r>
      <w:r>
        <w:rPr>
          <w:color w:val="231F20"/>
          <w:spacing w:val="-53"/>
        </w:rPr>
        <w:t> </w:t>
      </w:r>
      <w:r>
        <w:rPr>
          <w:color w:val="231F20"/>
        </w:rPr>
        <w:t>ei este demonstrată de faptul că de multe ori interpretarea unei opere poate</w:t>
      </w:r>
      <w:r>
        <w:rPr>
          <w:color w:val="231F20"/>
          <w:spacing w:val="1"/>
        </w:rPr>
        <w:t> </w:t>
      </w:r>
      <w:r>
        <w:rPr>
          <w:color w:val="231F20"/>
        </w:rPr>
        <w:t>compromite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dea</w:t>
      </w:r>
      <w:r>
        <w:rPr>
          <w:color w:val="231F20"/>
          <w:spacing w:val="-10"/>
        </w:rPr>
        <w:t> </w:t>
      </w:r>
      <w:r>
        <w:rPr>
          <w:color w:val="231F20"/>
        </w:rPr>
        <w:t>strălucire</w:t>
      </w:r>
      <w:r>
        <w:rPr>
          <w:color w:val="231F20"/>
          <w:spacing w:val="-10"/>
        </w:rPr>
        <w:t> </w:t>
      </w:r>
      <w:r>
        <w:rPr>
          <w:color w:val="231F20"/>
        </w:rPr>
        <w:t>operei</w:t>
      </w:r>
      <w:r>
        <w:rPr>
          <w:color w:val="231F20"/>
          <w:spacing w:val="-10"/>
        </w:rPr>
        <w:t> </w:t>
      </w:r>
      <w:r>
        <w:rPr>
          <w:color w:val="231F20"/>
        </w:rPr>
        <w:t>preexistente.</w:t>
      </w:r>
    </w:p>
    <w:p>
      <w:pPr>
        <w:pStyle w:val="BodyText"/>
        <w:spacing w:line="254" w:lineRule="auto"/>
        <w:ind w:right="275"/>
        <w:jc w:val="right"/>
      </w:pPr>
      <w:r>
        <w:rPr>
          <w:color w:val="231F20"/>
          <w:w w:val="95"/>
        </w:rPr>
        <w:t>Deși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Legea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RM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specifică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cine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face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categoria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interpreţilor,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aceștia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sunt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enumeraţi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în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art.27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din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legea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română: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„actorii,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cântăreţii,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muzicienii,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dansatorii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  <w:w w:val="95"/>
        </w:rPr>
        <w:t>şi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alte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persoane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care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prezintă,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cântă,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dansează,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recită,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declamă,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joacă,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interpretea-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ză,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regizează,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dirijează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ori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execută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orice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altă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modalitate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operă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literară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ar-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tistică,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un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spectacol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orice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fel,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inclusiv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folcloric,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varietăţi,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circ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ori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marionete”.</w:t>
      </w:r>
      <w:r>
        <w:rPr>
          <w:color w:val="231F20"/>
          <w:w w:val="95"/>
        </w:rPr>
        <w:t> În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conformitate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prevederile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Legea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nr.139/2010,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interpretul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beneficia-</w:t>
      </w:r>
    </w:p>
    <w:p>
      <w:pPr>
        <w:pStyle w:val="BodyText"/>
        <w:spacing w:line="232" w:lineRule="exact"/>
        <w:ind w:firstLine="0"/>
      </w:pPr>
      <w:r>
        <w:rPr>
          <w:color w:val="231F20"/>
          <w:w w:val="95"/>
        </w:rPr>
        <w:t>ză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următoarele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  <w:u w:val="single" w:color="231F20"/>
        </w:rPr>
        <w:t>drepturi</w:t>
      </w:r>
      <w:r>
        <w:rPr>
          <w:color w:val="231F20"/>
          <w:spacing w:val="9"/>
          <w:w w:val="95"/>
          <w:u w:val="single" w:color="231F20"/>
        </w:rPr>
        <w:t> </w:t>
      </w:r>
      <w:r>
        <w:rPr>
          <w:color w:val="231F20"/>
          <w:w w:val="95"/>
          <w:u w:val="single" w:color="231F20"/>
        </w:rPr>
        <w:t>morale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privinţa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interpretării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sale:</w:t>
      </w:r>
    </w:p>
    <w:p>
      <w:pPr>
        <w:pStyle w:val="ListParagraph"/>
        <w:numPr>
          <w:ilvl w:val="0"/>
          <w:numId w:val="198"/>
        </w:numPr>
        <w:tabs>
          <w:tab w:pos="853" w:val="left" w:leader="none"/>
        </w:tabs>
        <w:spacing w:line="254" w:lineRule="auto" w:before="3" w:after="0"/>
        <w:ind w:left="277" w:right="272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dreptul la paternitate </w:t>
      </w:r>
      <w:r>
        <w:rPr>
          <w:color w:val="231F20"/>
          <w:w w:val="145"/>
          <w:sz w:val="21"/>
        </w:rPr>
        <w:t>– </w:t>
      </w:r>
      <w:r>
        <w:rPr>
          <w:color w:val="231F20"/>
          <w:sz w:val="21"/>
        </w:rPr>
        <w:t>dreptul de a se considera interpret şi de a cere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atare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recunoaştere,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inclusiv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comunicarea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indicarea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numelui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său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fiecare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valorificare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interpretării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sale,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lege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stabilite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alte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pre-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vederi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excepţii;</w:t>
      </w:r>
    </w:p>
    <w:p>
      <w:pPr>
        <w:pStyle w:val="ListParagraph"/>
        <w:numPr>
          <w:ilvl w:val="0"/>
          <w:numId w:val="198"/>
        </w:numPr>
        <w:tabs>
          <w:tab w:pos="841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dreptul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nume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dreptul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interpretului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decide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cum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va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figura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numele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său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valorificarea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interpretării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(numele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adevărat,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pseudonimul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anonim);</w:t>
      </w:r>
    </w:p>
    <w:p>
      <w:pPr>
        <w:pStyle w:val="ListParagraph"/>
        <w:numPr>
          <w:ilvl w:val="0"/>
          <w:numId w:val="198"/>
        </w:numPr>
        <w:tabs>
          <w:tab w:pos="830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dreptul la respectarea integrităţii interpretării – dreptul la protecţia inter-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pretării sale contra oricărei denaturări, schimonosiri sau contra oricăror altor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atingeri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pot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prejudicia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onoarea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reputaţia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interpretului.</w:t>
      </w:r>
    </w:p>
    <w:p>
      <w:pPr>
        <w:pStyle w:val="BodyText"/>
        <w:spacing w:line="235" w:lineRule="exact"/>
        <w:ind w:left="617" w:firstLine="0"/>
      </w:pPr>
      <w:r>
        <w:rPr>
          <w:color w:val="231F20"/>
          <w:w w:val="95"/>
        </w:rPr>
        <w:t>Drepturile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patrimoniale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interpretului:</w:t>
      </w:r>
    </w:p>
    <w:p>
      <w:pPr>
        <w:pStyle w:val="BodyText"/>
        <w:spacing w:before="8"/>
        <w:ind w:left="617" w:firstLine="0"/>
      </w:pPr>
      <w:r>
        <w:rPr>
          <w:color w:val="231F20"/>
          <w:spacing w:val="-1"/>
          <w:w w:val="95"/>
        </w:rPr>
        <w:t>Interpretul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are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dreptul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exclusiv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să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permită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sau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să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interzică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următoarele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acţiuni:</w:t>
      </w:r>
    </w:p>
    <w:p>
      <w:pPr>
        <w:pStyle w:val="ListParagraph"/>
        <w:numPr>
          <w:ilvl w:val="0"/>
          <w:numId w:val="199"/>
        </w:numPr>
        <w:tabs>
          <w:tab w:pos="834" w:val="left" w:leader="none"/>
        </w:tabs>
        <w:spacing w:line="240" w:lineRule="auto" w:before="13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imprimarea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interpretării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sale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încă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neimprimate;</w:t>
      </w:r>
    </w:p>
    <w:p>
      <w:pPr>
        <w:pStyle w:val="ListParagraph"/>
        <w:numPr>
          <w:ilvl w:val="0"/>
          <w:numId w:val="199"/>
        </w:numPr>
        <w:tabs>
          <w:tab w:pos="839" w:val="left" w:leader="none"/>
        </w:tabs>
        <w:spacing w:line="240" w:lineRule="auto" w:before="13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reproducerea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imprimării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interpretării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sale;</w:t>
      </w:r>
    </w:p>
    <w:p>
      <w:pPr>
        <w:pStyle w:val="ListParagraph"/>
        <w:numPr>
          <w:ilvl w:val="0"/>
          <w:numId w:val="199"/>
        </w:numPr>
        <w:tabs>
          <w:tab w:pos="823" w:val="left" w:leader="none"/>
        </w:tabs>
        <w:spacing w:line="240" w:lineRule="auto" w:before="14" w:after="0"/>
        <w:ind w:left="822" w:right="0" w:hanging="206"/>
        <w:jc w:val="left"/>
        <w:rPr>
          <w:sz w:val="21"/>
        </w:rPr>
      </w:pPr>
      <w:r>
        <w:rPr>
          <w:color w:val="231F20"/>
          <w:w w:val="95"/>
          <w:sz w:val="21"/>
        </w:rPr>
        <w:t>distribuirea</w:t>
      </w:r>
      <w:r>
        <w:rPr>
          <w:color w:val="231F20"/>
          <w:spacing w:val="31"/>
          <w:w w:val="95"/>
          <w:sz w:val="21"/>
        </w:rPr>
        <w:t> </w:t>
      </w:r>
      <w:r>
        <w:rPr>
          <w:color w:val="231F20"/>
          <w:w w:val="95"/>
          <w:sz w:val="21"/>
        </w:rPr>
        <w:t>imprimării</w:t>
      </w:r>
      <w:r>
        <w:rPr>
          <w:color w:val="231F20"/>
          <w:spacing w:val="33"/>
          <w:w w:val="95"/>
          <w:sz w:val="21"/>
        </w:rPr>
        <w:t> </w:t>
      </w:r>
      <w:r>
        <w:rPr>
          <w:color w:val="231F20"/>
          <w:w w:val="95"/>
          <w:sz w:val="21"/>
        </w:rPr>
        <w:t>interpretării</w:t>
      </w:r>
      <w:r>
        <w:rPr>
          <w:color w:val="231F20"/>
          <w:spacing w:val="33"/>
          <w:w w:val="95"/>
          <w:sz w:val="21"/>
        </w:rPr>
        <w:t> </w:t>
      </w:r>
      <w:r>
        <w:rPr>
          <w:color w:val="231F20"/>
          <w:w w:val="95"/>
          <w:sz w:val="21"/>
        </w:rPr>
        <w:t>sale;</w:t>
      </w:r>
    </w:p>
    <w:p>
      <w:pPr>
        <w:pStyle w:val="ListParagraph"/>
        <w:numPr>
          <w:ilvl w:val="0"/>
          <w:numId w:val="199"/>
        </w:numPr>
        <w:tabs>
          <w:tab w:pos="840" w:val="left" w:leader="none"/>
        </w:tabs>
        <w:spacing w:line="240" w:lineRule="auto" w:before="13" w:after="0"/>
        <w:ind w:left="839" w:right="0" w:hanging="223"/>
        <w:jc w:val="left"/>
        <w:rPr>
          <w:sz w:val="21"/>
        </w:rPr>
      </w:pPr>
      <w:r>
        <w:rPr>
          <w:color w:val="231F20"/>
          <w:w w:val="95"/>
          <w:sz w:val="21"/>
        </w:rPr>
        <w:t>închirierea</w:t>
      </w:r>
      <w:r>
        <w:rPr>
          <w:color w:val="231F20"/>
          <w:spacing w:val="26"/>
          <w:w w:val="95"/>
          <w:sz w:val="21"/>
        </w:rPr>
        <w:t> </w:t>
      </w:r>
      <w:r>
        <w:rPr>
          <w:color w:val="231F20"/>
          <w:w w:val="95"/>
          <w:sz w:val="21"/>
        </w:rPr>
        <w:t>imprimării</w:t>
      </w:r>
      <w:r>
        <w:rPr>
          <w:color w:val="231F20"/>
          <w:spacing w:val="27"/>
          <w:w w:val="95"/>
          <w:sz w:val="21"/>
        </w:rPr>
        <w:t> </w:t>
      </w:r>
      <w:r>
        <w:rPr>
          <w:color w:val="231F20"/>
          <w:w w:val="95"/>
          <w:sz w:val="21"/>
        </w:rPr>
        <w:t>interpretării</w:t>
      </w:r>
      <w:r>
        <w:rPr>
          <w:color w:val="231F20"/>
          <w:spacing w:val="28"/>
          <w:w w:val="95"/>
          <w:sz w:val="21"/>
        </w:rPr>
        <w:t> </w:t>
      </w:r>
      <w:r>
        <w:rPr>
          <w:color w:val="231F20"/>
          <w:w w:val="95"/>
          <w:sz w:val="21"/>
        </w:rPr>
        <w:t>sale;</w:t>
      </w:r>
    </w:p>
    <w:p>
      <w:pPr>
        <w:pStyle w:val="ListParagraph"/>
        <w:numPr>
          <w:ilvl w:val="0"/>
          <w:numId w:val="199"/>
        </w:numPr>
        <w:tabs>
          <w:tab w:pos="825" w:val="left" w:leader="none"/>
        </w:tabs>
        <w:spacing w:line="254" w:lineRule="auto" w:before="13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comunicarea publică prin eter sau prin cablu a interpretării sale, cu excep-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ţia cazului când interpretarea este ea însăşi o interpretare televizată ori radiodi-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fuzată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executată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imprimare;</w:t>
      </w:r>
    </w:p>
    <w:p>
      <w:pPr>
        <w:pStyle w:val="ListParagraph"/>
        <w:numPr>
          <w:ilvl w:val="0"/>
          <w:numId w:val="199"/>
        </w:numPr>
        <w:tabs>
          <w:tab w:pos="788" w:val="left" w:leader="none"/>
        </w:tabs>
        <w:spacing w:line="235" w:lineRule="exact" w:before="0" w:after="0"/>
        <w:ind w:left="787" w:right="0" w:hanging="171"/>
        <w:jc w:val="both"/>
        <w:rPr>
          <w:sz w:val="21"/>
        </w:rPr>
      </w:pPr>
      <w:r>
        <w:rPr>
          <w:color w:val="231F20"/>
          <w:w w:val="95"/>
          <w:sz w:val="21"/>
        </w:rPr>
        <w:t>punerea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dispoziţie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regim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interactiv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interpretării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sale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imprimate.</w:t>
      </w:r>
    </w:p>
    <w:p>
      <w:pPr>
        <w:pStyle w:val="BodyText"/>
        <w:spacing w:line="254" w:lineRule="auto" w:before="14"/>
        <w:ind w:right="272"/>
      </w:pPr>
      <w:r>
        <w:rPr>
          <w:color w:val="231F20"/>
        </w:rPr>
        <w:t>Interpreţilor</w:t>
      </w:r>
      <w:r>
        <w:rPr>
          <w:color w:val="231F20"/>
          <w:spacing w:val="-9"/>
        </w:rPr>
        <w:t> </w:t>
      </w:r>
      <w:r>
        <w:rPr>
          <w:color w:val="231F20"/>
        </w:rPr>
        <w:t>li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recunoaşte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drept</w:t>
      </w:r>
      <w:r>
        <w:rPr>
          <w:color w:val="231F20"/>
          <w:spacing w:val="-8"/>
        </w:rPr>
        <w:t> </w:t>
      </w:r>
      <w:r>
        <w:rPr>
          <w:color w:val="231F20"/>
        </w:rPr>
        <w:t>patrimonial</w:t>
      </w:r>
      <w:r>
        <w:rPr>
          <w:color w:val="231F20"/>
          <w:spacing w:val="-8"/>
        </w:rPr>
        <w:t> </w:t>
      </w:r>
      <w:r>
        <w:rPr>
          <w:color w:val="231F20"/>
        </w:rPr>
        <w:t>conex</w:t>
      </w:r>
      <w:r>
        <w:rPr>
          <w:color w:val="231F20"/>
          <w:spacing w:val="-8"/>
        </w:rPr>
        <w:t> </w:t>
      </w:r>
      <w:r>
        <w:rPr>
          <w:color w:val="231F20"/>
        </w:rPr>
        <w:t>dreptului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autor</w:t>
      </w:r>
      <w:r>
        <w:rPr>
          <w:color w:val="231F20"/>
          <w:spacing w:val="-54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8"/>
        </w:rPr>
        <w:t> </w:t>
      </w:r>
      <w:r>
        <w:rPr>
          <w:color w:val="231F20"/>
        </w:rPr>
        <w:t>privire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prestaţiile</w:t>
      </w:r>
      <w:r>
        <w:rPr>
          <w:color w:val="231F20"/>
          <w:spacing w:val="-8"/>
        </w:rPr>
        <w:t> </w:t>
      </w:r>
      <w:r>
        <w:rPr>
          <w:color w:val="231F20"/>
        </w:rPr>
        <w:t>colective,</w:t>
      </w:r>
      <w:r>
        <w:rPr>
          <w:color w:val="231F20"/>
          <w:spacing w:val="-8"/>
        </w:rPr>
        <w:t> </w:t>
      </w:r>
      <w:r>
        <w:rPr>
          <w:color w:val="231F20"/>
        </w:rPr>
        <w:t>realizate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formaţii</w:t>
      </w:r>
      <w:r>
        <w:rPr>
          <w:color w:val="231F20"/>
          <w:spacing w:val="-8"/>
        </w:rPr>
        <w:t> </w:t>
      </w:r>
      <w:r>
        <w:rPr>
          <w:color w:val="231F20"/>
        </w:rPr>
        <w:t>cum</w:t>
      </w:r>
      <w:r>
        <w:rPr>
          <w:color w:val="231F20"/>
          <w:spacing w:val="-9"/>
        </w:rPr>
        <w:t> </w:t>
      </w:r>
      <w:r>
        <w:rPr>
          <w:color w:val="231F20"/>
        </w:rPr>
        <w:t>ar</w:t>
      </w:r>
      <w:r>
        <w:rPr>
          <w:color w:val="231F20"/>
          <w:spacing w:val="-7"/>
        </w:rPr>
        <w:t> </w:t>
      </w:r>
      <w:r>
        <w:rPr>
          <w:color w:val="231F20"/>
        </w:rPr>
        <w:t>fi,</w:t>
      </w:r>
      <w:r>
        <w:rPr>
          <w:color w:val="231F20"/>
          <w:spacing w:val="-8"/>
        </w:rPr>
        <w:t> </w:t>
      </w:r>
      <w:r>
        <w:rPr>
          <w:color w:val="231F20"/>
        </w:rPr>
        <w:t>membrii</w:t>
      </w:r>
      <w:r>
        <w:rPr>
          <w:color w:val="231F20"/>
          <w:spacing w:val="-8"/>
        </w:rPr>
        <w:t> </w:t>
      </w:r>
      <w:r>
        <w:rPr>
          <w:color w:val="231F20"/>
        </w:rPr>
        <w:t>unui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grup, cor, corp de balet, trupe teatrale, şi care trebuie să-şi desemneze dintre ei,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în scris, cu acordul majorităţii membrilor grupului, un reprezentant pentru exer-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ciţiul</w:t>
      </w:r>
      <w:r>
        <w:rPr>
          <w:color w:val="231F20"/>
          <w:spacing w:val="-10"/>
        </w:rPr>
        <w:t> </w:t>
      </w:r>
      <w:r>
        <w:rPr>
          <w:color w:val="231F20"/>
        </w:rPr>
        <w:t>drepturilor</w:t>
      </w:r>
      <w:r>
        <w:rPr>
          <w:color w:val="231F20"/>
          <w:spacing w:val="-9"/>
        </w:rPr>
        <w:t> </w:t>
      </w:r>
      <w:r>
        <w:rPr>
          <w:color w:val="231F20"/>
        </w:rPr>
        <w:t>prevăzute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Lege.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Pentru cazul în care interpretul își desfăşoară activitatea pe baza unui con-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tract individual de muncă, legea a reglementat două situaţii cu privire la dreptu-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rile</w:t>
      </w:r>
      <w:r>
        <w:rPr>
          <w:color w:val="231F20"/>
          <w:spacing w:val="-8"/>
        </w:rPr>
        <w:t> </w:t>
      </w:r>
      <w:r>
        <w:rPr>
          <w:color w:val="231F20"/>
        </w:rPr>
        <w:t>patrimoniale</w:t>
      </w:r>
      <w:r>
        <w:rPr>
          <w:color w:val="231F20"/>
          <w:spacing w:val="-8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acestor</w:t>
      </w:r>
      <w:r>
        <w:rPr>
          <w:color w:val="231F20"/>
          <w:spacing w:val="-9"/>
        </w:rPr>
        <w:t> </w:t>
      </w:r>
      <w:r>
        <w:rPr>
          <w:color w:val="231F20"/>
        </w:rPr>
        <w:t>artişti.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49" w:lineRule="auto" w:before="103"/>
        <w:ind w:right="275"/>
      </w:pPr>
      <w:r>
        <w:rPr>
          <w:color w:val="231F20"/>
          <w:w w:val="95"/>
        </w:rPr>
        <w:t>În situaţia în care interpretul a participat la realizarea unei opere audiovizu-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ale, ori a unei înregistrări sonore, dacă nu există o convenţie contrară, se consi-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deră că acesta cedează producătorului dreptul exclusiv de utilizare a prestaţiei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sale astfel fixate prin reproducere, distribuire, import, închiriere și împrumut. 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muneraţia cuvenită în temeiul unui contract de cesiune a drepturilor patrimoni-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ale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aparţin</w:t>
      </w:r>
      <w:r>
        <w:rPr>
          <w:color w:val="231F20"/>
          <w:spacing w:val="-11"/>
        </w:rPr>
        <w:t> </w:t>
      </w:r>
      <w:r>
        <w:rPr>
          <w:color w:val="231F20"/>
        </w:rPr>
        <w:t>unui</w:t>
      </w:r>
      <w:r>
        <w:rPr>
          <w:color w:val="231F20"/>
          <w:spacing w:val="-12"/>
        </w:rPr>
        <w:t> </w:t>
      </w:r>
      <w:r>
        <w:rPr>
          <w:color w:val="231F20"/>
        </w:rPr>
        <w:t>interpret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stabilesc</w:t>
      </w:r>
      <w:r>
        <w:rPr>
          <w:color w:val="231F20"/>
          <w:spacing w:val="-10"/>
        </w:rPr>
        <w:t> </w:t>
      </w:r>
      <w:r>
        <w:rPr>
          <w:color w:val="231F20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</w:rPr>
        <w:t>acordul</w:t>
      </w:r>
      <w:r>
        <w:rPr>
          <w:color w:val="231F20"/>
          <w:spacing w:val="-11"/>
        </w:rPr>
        <w:t> </w:t>
      </w:r>
      <w:r>
        <w:rPr>
          <w:color w:val="231F20"/>
        </w:rPr>
        <w:t>părţilor.</w:t>
      </w:r>
    </w:p>
    <w:p>
      <w:pPr>
        <w:pStyle w:val="BodyText"/>
        <w:spacing w:line="249" w:lineRule="auto" w:before="5"/>
        <w:ind w:right="274"/>
      </w:pPr>
      <w:r>
        <w:rPr>
          <w:color w:val="231F20"/>
        </w:rPr>
        <w:t>Cuantumul</w:t>
      </w:r>
      <w:r>
        <w:rPr>
          <w:color w:val="231F20"/>
          <w:spacing w:val="-11"/>
        </w:rPr>
        <w:t> </w:t>
      </w:r>
      <w:r>
        <w:rPr>
          <w:color w:val="231F20"/>
        </w:rPr>
        <w:t>remuneraţiei</w:t>
      </w:r>
      <w:r>
        <w:rPr>
          <w:color w:val="231F20"/>
          <w:spacing w:val="-11"/>
        </w:rPr>
        <w:t> </w:t>
      </w:r>
      <w:r>
        <w:rPr>
          <w:color w:val="231F20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fie</w:t>
      </w:r>
      <w:r>
        <w:rPr>
          <w:color w:val="231F20"/>
          <w:spacing w:val="-11"/>
        </w:rPr>
        <w:t> </w:t>
      </w:r>
      <w:r>
        <w:rPr>
          <w:color w:val="231F20"/>
        </w:rPr>
        <w:t>calculat</w:t>
      </w:r>
      <w:r>
        <w:rPr>
          <w:color w:val="231F20"/>
          <w:spacing w:val="-10"/>
        </w:rPr>
        <w:t> </w:t>
      </w:r>
      <w:r>
        <w:rPr>
          <w:color w:val="231F20"/>
        </w:rPr>
        <w:t>fie</w:t>
      </w:r>
      <w:r>
        <w:rPr>
          <w:color w:val="231F20"/>
          <w:spacing w:val="-10"/>
        </w:rPr>
        <w:t> </w:t>
      </w:r>
      <w:r>
        <w:rPr>
          <w:color w:val="231F20"/>
        </w:rPr>
        <w:t>proporţional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încasările</w:t>
      </w:r>
      <w:r>
        <w:rPr>
          <w:color w:val="231F20"/>
          <w:spacing w:val="-54"/>
        </w:rPr>
        <w:t> </w:t>
      </w:r>
      <w:r>
        <w:rPr>
          <w:color w:val="231F20"/>
        </w:rPr>
        <w:t>provenite din exploatarea prestaţiei, fie în sumă fixă sau orice alt mod. Dacă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remuneraţia nu a fost stabilită prin contract, interpretul poate solicita organelor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jurisdicţionale</w:t>
      </w:r>
      <w:r>
        <w:rPr>
          <w:color w:val="231F20"/>
          <w:spacing w:val="-13"/>
        </w:rPr>
        <w:t> </w:t>
      </w:r>
      <w:r>
        <w:rPr>
          <w:color w:val="231F20"/>
        </w:rPr>
        <w:t>competente</w:t>
      </w:r>
      <w:r>
        <w:rPr>
          <w:color w:val="231F20"/>
          <w:spacing w:val="-13"/>
        </w:rPr>
        <w:t> </w:t>
      </w:r>
      <w:r>
        <w:rPr>
          <w:color w:val="231F20"/>
        </w:rPr>
        <w:t>stabilirea</w:t>
      </w:r>
      <w:r>
        <w:rPr>
          <w:color w:val="231F20"/>
          <w:spacing w:val="-13"/>
        </w:rPr>
        <w:t> </w:t>
      </w:r>
      <w:r>
        <w:rPr>
          <w:color w:val="231F20"/>
        </w:rPr>
        <w:t>remuneraţiei,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fel</w:t>
      </w:r>
      <w:r>
        <w:rPr>
          <w:color w:val="231F20"/>
          <w:spacing w:val="-13"/>
        </w:rPr>
        <w:t> </w:t>
      </w:r>
      <w:r>
        <w:rPr>
          <w:color w:val="231F20"/>
        </w:rPr>
        <w:t>ca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</w:rPr>
        <w:t>contrac-</w:t>
      </w:r>
      <w:r>
        <w:rPr>
          <w:color w:val="231F20"/>
          <w:spacing w:val="-53"/>
        </w:rPr>
        <w:t> </w:t>
      </w:r>
      <w:r>
        <w:rPr>
          <w:color w:val="231F20"/>
        </w:rPr>
        <w:t>tului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cesiune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drepturilor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autor.</w:t>
      </w:r>
    </w:p>
    <w:p>
      <w:pPr>
        <w:pStyle w:val="BodyText"/>
        <w:spacing w:line="249" w:lineRule="auto" w:before="4"/>
        <w:ind w:right="275"/>
      </w:pP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lipsa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unei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prevederi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exprese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contractul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individual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muncă</w:t>
      </w:r>
      <w:r>
        <w:rPr>
          <w:color w:val="231F20"/>
          <w:spacing w:val="-13"/>
        </w:rPr>
        <w:t> </w:t>
      </w:r>
      <w:r>
        <w:rPr>
          <w:color w:val="231F20"/>
        </w:rPr>
        <w:t>drepturile</w:t>
      </w:r>
      <w:r>
        <w:rPr>
          <w:color w:val="231F20"/>
          <w:spacing w:val="-53"/>
        </w:rPr>
        <w:t> </w:t>
      </w:r>
      <w:r>
        <w:rPr>
          <w:color w:val="231F20"/>
        </w:rPr>
        <w:t>patrimoniale</w:t>
      </w:r>
      <w:r>
        <w:rPr>
          <w:color w:val="231F20"/>
          <w:spacing w:val="-8"/>
        </w:rPr>
        <w:t> </w:t>
      </w:r>
      <w:r>
        <w:rPr>
          <w:color w:val="231F20"/>
        </w:rPr>
        <w:t>aparţin</w:t>
      </w:r>
      <w:r>
        <w:rPr>
          <w:color w:val="231F20"/>
          <w:spacing w:val="-9"/>
        </w:rPr>
        <w:t> </w:t>
      </w:r>
      <w:r>
        <w:rPr>
          <w:color w:val="231F20"/>
        </w:rPr>
        <w:t>interpretului.</w:t>
      </w:r>
    </w:p>
    <w:p>
      <w:pPr>
        <w:pStyle w:val="BodyText"/>
        <w:spacing w:line="249" w:lineRule="auto" w:before="2"/>
        <w:ind w:right="275"/>
      </w:pPr>
      <w:r>
        <w:rPr>
          <w:color w:val="231F20"/>
          <w:w w:val="95"/>
        </w:rPr>
        <w:t>Autorul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prestaţii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executate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cadrul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contract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individual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muncă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îşi</w:t>
      </w:r>
      <w:r>
        <w:rPr>
          <w:color w:val="231F20"/>
          <w:spacing w:val="-9"/>
        </w:rPr>
        <w:t> </w:t>
      </w:r>
      <w:r>
        <w:rPr>
          <w:color w:val="231F20"/>
        </w:rPr>
        <w:t>păstrează</w:t>
      </w:r>
      <w:r>
        <w:rPr>
          <w:color w:val="231F20"/>
          <w:spacing w:val="-8"/>
        </w:rPr>
        <w:t> </w:t>
      </w:r>
      <w:r>
        <w:rPr>
          <w:color w:val="231F20"/>
        </w:rPr>
        <w:t>dreptul</w:t>
      </w:r>
      <w:r>
        <w:rPr>
          <w:color w:val="231F20"/>
          <w:spacing w:val="-8"/>
        </w:rPr>
        <w:t> </w:t>
      </w:r>
      <w:r>
        <w:rPr>
          <w:color w:val="231F20"/>
        </w:rPr>
        <w:t>exclusiv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utilizare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acesteia</w:t>
      </w:r>
      <w:r>
        <w:rPr>
          <w:color w:val="231F20"/>
          <w:spacing w:val="-9"/>
        </w:rPr>
        <w:t> </w:t>
      </w:r>
      <w:r>
        <w:rPr>
          <w:color w:val="231F20"/>
        </w:rPr>
        <w:t>ca</w:t>
      </w:r>
      <w:r>
        <w:rPr>
          <w:color w:val="231F20"/>
          <w:spacing w:val="-8"/>
        </w:rPr>
        <w:t> </w:t>
      </w:r>
      <w:r>
        <w:rPr>
          <w:color w:val="231F20"/>
        </w:rPr>
        <w:t>parte</w:t>
      </w:r>
      <w:r>
        <w:rPr>
          <w:color w:val="231F20"/>
          <w:spacing w:val="-7"/>
        </w:rPr>
        <w:t> </w:t>
      </w:r>
      <w:r>
        <w:rPr>
          <w:color w:val="231F20"/>
        </w:rPr>
        <w:t>integrantă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an-</w:t>
      </w:r>
      <w:r>
        <w:rPr>
          <w:color w:val="231F20"/>
          <w:spacing w:val="-54"/>
        </w:rPr>
        <w:t> </w:t>
      </w:r>
      <w:r>
        <w:rPr>
          <w:color w:val="231F20"/>
        </w:rPr>
        <w:t>samblul</w:t>
      </w:r>
      <w:r>
        <w:rPr>
          <w:color w:val="231F20"/>
          <w:spacing w:val="-8"/>
        </w:rPr>
        <w:t> </w:t>
      </w:r>
      <w:r>
        <w:rPr>
          <w:color w:val="231F20"/>
        </w:rPr>
        <w:t>creaţiei</w:t>
      </w:r>
      <w:r>
        <w:rPr>
          <w:color w:val="231F20"/>
          <w:spacing w:val="-9"/>
        </w:rPr>
        <w:t> </w:t>
      </w:r>
      <w:r>
        <w:rPr>
          <w:color w:val="231F20"/>
        </w:rPr>
        <w:t>sale.</w:t>
      </w:r>
    </w:p>
    <w:p>
      <w:pPr>
        <w:pStyle w:val="BodyText"/>
        <w:spacing w:line="252" w:lineRule="auto" w:before="2"/>
        <w:ind w:right="271"/>
      </w:pPr>
      <w:r>
        <w:rPr>
          <w:color w:val="231F20"/>
        </w:rPr>
        <w:t>În ceea ce priveşte durata în timp a drepturilor patrimoniale recunoscute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interpretului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Lege,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aceasta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50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ani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începând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ianuarie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anului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următor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celui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avut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loc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fixarea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comunicarea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către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public.</w:t>
      </w:r>
    </w:p>
    <w:p>
      <w:pPr>
        <w:pStyle w:val="Heading3"/>
        <w:spacing w:before="58"/>
      </w:pPr>
      <w:r>
        <w:rPr>
          <w:color w:val="231F20"/>
          <w:spacing w:val="-1"/>
          <w:w w:val="90"/>
        </w:rPr>
        <w:t>Drepturile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producătorilor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fonograme</w:t>
      </w:r>
    </w:p>
    <w:p>
      <w:pPr>
        <w:pStyle w:val="BodyText"/>
        <w:spacing w:line="254" w:lineRule="auto" w:before="68"/>
        <w:ind w:right="274"/>
      </w:pPr>
      <w:r>
        <w:rPr>
          <w:color w:val="231F20"/>
          <w:w w:val="95"/>
        </w:rPr>
        <w:t>Se consideră fonogramă imprimarea exclusiv sonoră a oricărei interpretări,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opere sau expresii folclorice, a sunetelor ori reprezentărilor lor, cu excepţia im-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primărilor</w:t>
      </w:r>
      <w:r>
        <w:rPr>
          <w:color w:val="231F20"/>
          <w:spacing w:val="-9"/>
        </w:rPr>
        <w:t> </w:t>
      </w:r>
      <w:r>
        <w:rPr>
          <w:color w:val="231F20"/>
        </w:rPr>
        <w:t>sonore</w:t>
      </w:r>
      <w:r>
        <w:rPr>
          <w:color w:val="231F20"/>
          <w:spacing w:val="-9"/>
        </w:rPr>
        <w:t> </w:t>
      </w:r>
      <w:r>
        <w:rPr>
          <w:color w:val="231F20"/>
        </w:rPr>
        <w:t>incluse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opera</w:t>
      </w:r>
      <w:r>
        <w:rPr>
          <w:color w:val="231F20"/>
          <w:spacing w:val="-10"/>
        </w:rPr>
        <w:t> </w:t>
      </w:r>
      <w:r>
        <w:rPr>
          <w:color w:val="231F20"/>
        </w:rPr>
        <w:t>audiovizuală.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Producătorul de fonograme reprezintă persoana fizică sau juridică din a</w:t>
      </w:r>
      <w:r>
        <w:rPr>
          <w:color w:val="231F20"/>
          <w:spacing w:val="1"/>
        </w:rPr>
        <w:t> </w:t>
      </w:r>
      <w:r>
        <w:rPr>
          <w:color w:val="231F20"/>
        </w:rPr>
        <w:t>cărei</w:t>
      </w:r>
      <w:r>
        <w:rPr>
          <w:color w:val="231F20"/>
          <w:spacing w:val="-12"/>
        </w:rPr>
        <w:t> </w:t>
      </w:r>
      <w:r>
        <w:rPr>
          <w:color w:val="231F20"/>
        </w:rPr>
        <w:t>iniţiativă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pe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cărei</w:t>
      </w:r>
      <w:r>
        <w:rPr>
          <w:color w:val="231F20"/>
          <w:spacing w:val="-11"/>
        </w:rPr>
        <w:t> </w:t>
      </w:r>
      <w:r>
        <w:rPr>
          <w:color w:val="231F20"/>
        </w:rPr>
        <w:t>responsabilitate,</w:t>
      </w:r>
      <w:r>
        <w:rPr>
          <w:color w:val="231F20"/>
          <w:spacing w:val="-12"/>
        </w:rPr>
        <w:t> </w:t>
      </w:r>
      <w:r>
        <w:rPr>
          <w:color w:val="231F20"/>
        </w:rPr>
        <w:t>inclusiv</w:t>
      </w:r>
      <w:r>
        <w:rPr>
          <w:color w:val="231F20"/>
          <w:spacing w:val="-12"/>
        </w:rPr>
        <w:t> </w:t>
      </w:r>
      <w:r>
        <w:rPr>
          <w:color w:val="231F20"/>
        </w:rPr>
        <w:t>financiară,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efectuează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prima imprimare a sunetelor interpretării, a altor sunete ori a reprezentărilor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sunete.</w:t>
      </w:r>
    </w:p>
    <w:p>
      <w:pPr>
        <w:pStyle w:val="BodyText"/>
        <w:spacing w:line="254" w:lineRule="auto"/>
        <w:ind w:right="273"/>
        <w:jc w:val="right"/>
      </w:pPr>
      <w:r>
        <w:rPr>
          <w:color w:val="231F20"/>
        </w:rPr>
        <w:t>Producătorul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fonograme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dreptul</w:t>
      </w:r>
      <w:r>
        <w:rPr>
          <w:color w:val="231F20"/>
          <w:spacing w:val="-5"/>
        </w:rPr>
        <w:t> </w:t>
      </w:r>
      <w:r>
        <w:rPr>
          <w:color w:val="231F20"/>
        </w:rPr>
        <w:t>recunoscut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lege</w:t>
      </w:r>
      <w:r>
        <w:rPr>
          <w:color w:val="231F20"/>
          <w:spacing w:val="-4"/>
        </w:rPr>
        <w:t> </w:t>
      </w:r>
      <w:r>
        <w:rPr>
          <w:color w:val="231F20"/>
        </w:rPr>
        <w:t>ca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cazul</w:t>
      </w:r>
      <w:r>
        <w:rPr>
          <w:color w:val="231F20"/>
          <w:spacing w:val="-5"/>
        </w:rPr>
        <w:t> </w:t>
      </w:r>
      <w:r>
        <w:rPr>
          <w:color w:val="231F20"/>
        </w:rPr>
        <w:t>re-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producerii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difuzării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fonogramelor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realizează,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înscrie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suportu-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rile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acestora,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inclusiv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coperte,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cutii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alte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suprafeţe,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lângă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menţiunile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vind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autorul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interpretul,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propriul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său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nume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denumirea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întreprinderii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sale.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Pe lângă acest drept </w:t>
      </w:r>
      <w:r>
        <w:rPr>
          <w:color w:val="231F20"/>
          <w:spacing w:val="-1"/>
        </w:rPr>
        <w:t>moral, producătorilor de fonograme li se recunoaşte un</w:t>
      </w:r>
      <w:r>
        <w:rPr>
          <w:color w:val="231F20"/>
        </w:rPr>
        <w:t> </w:t>
      </w:r>
      <w:r>
        <w:rPr>
          <w:color w:val="231F20"/>
          <w:spacing w:val="-2"/>
          <w:w w:val="95"/>
        </w:rPr>
        <w:t>drept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patrimonial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exclusiv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autoriza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efectuarea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către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terţi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unor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activităţi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cu</w:t>
      </w:r>
    </w:p>
    <w:p>
      <w:pPr>
        <w:pStyle w:val="BodyText"/>
        <w:spacing w:line="232" w:lineRule="exact"/>
        <w:ind w:firstLine="0"/>
        <w:jc w:val="left"/>
      </w:pPr>
      <w:r>
        <w:rPr>
          <w:color w:val="231F20"/>
          <w:spacing w:val="-6"/>
          <w:w w:val="95"/>
        </w:rPr>
        <w:t>privire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5"/>
          <w:w w:val="95"/>
        </w:rPr>
        <w:t>la:</w:t>
      </w:r>
    </w:p>
    <w:p>
      <w:pPr>
        <w:pStyle w:val="ListParagraph"/>
        <w:numPr>
          <w:ilvl w:val="0"/>
          <w:numId w:val="200"/>
        </w:numPr>
        <w:tabs>
          <w:tab w:pos="834" w:val="left" w:leader="none"/>
        </w:tabs>
        <w:spacing w:line="240" w:lineRule="auto" w:before="7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reproducerea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fonogramei;</w:t>
      </w:r>
    </w:p>
    <w:p>
      <w:pPr>
        <w:pStyle w:val="ListParagraph"/>
        <w:numPr>
          <w:ilvl w:val="0"/>
          <w:numId w:val="200"/>
        </w:numPr>
        <w:tabs>
          <w:tab w:pos="839" w:val="left" w:leader="none"/>
        </w:tabs>
        <w:spacing w:line="240" w:lineRule="auto" w:before="13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distribuirea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exemplarelor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fonogramă;</w:t>
      </w:r>
    </w:p>
    <w:p>
      <w:pPr>
        <w:pStyle w:val="ListParagraph"/>
        <w:numPr>
          <w:ilvl w:val="0"/>
          <w:numId w:val="200"/>
        </w:numPr>
        <w:tabs>
          <w:tab w:pos="823" w:val="left" w:leader="none"/>
        </w:tabs>
        <w:spacing w:line="240" w:lineRule="auto" w:before="13" w:after="0"/>
        <w:ind w:left="822" w:right="0" w:hanging="206"/>
        <w:jc w:val="left"/>
        <w:rPr>
          <w:sz w:val="21"/>
        </w:rPr>
      </w:pPr>
      <w:r>
        <w:rPr>
          <w:color w:val="231F20"/>
          <w:w w:val="95"/>
          <w:sz w:val="21"/>
        </w:rPr>
        <w:t>închirierea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exemplarelor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fonogramă;</w:t>
      </w:r>
    </w:p>
    <w:p>
      <w:pPr>
        <w:pStyle w:val="ListParagraph"/>
        <w:numPr>
          <w:ilvl w:val="0"/>
          <w:numId w:val="200"/>
        </w:numPr>
        <w:tabs>
          <w:tab w:pos="841" w:val="left" w:leader="none"/>
        </w:tabs>
        <w:spacing w:line="254" w:lineRule="auto" w:before="14" w:after="0"/>
        <w:ind w:left="277" w:right="276" w:firstLine="340"/>
        <w:jc w:val="left"/>
        <w:rPr>
          <w:sz w:val="21"/>
        </w:rPr>
      </w:pPr>
      <w:r>
        <w:rPr>
          <w:color w:val="231F20"/>
          <w:w w:val="95"/>
          <w:sz w:val="21"/>
        </w:rPr>
        <w:t>importul,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scop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distribuire,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exemplarelor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fonogramă,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inclusiv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exemplarelor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executate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consimţământul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producătorului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fonograme;</w:t>
      </w:r>
    </w:p>
    <w:p>
      <w:pPr>
        <w:pStyle w:val="ListParagraph"/>
        <w:numPr>
          <w:ilvl w:val="0"/>
          <w:numId w:val="200"/>
        </w:numPr>
        <w:tabs>
          <w:tab w:pos="834" w:val="left" w:leader="none"/>
        </w:tabs>
        <w:spacing w:line="236" w:lineRule="exact" w:before="0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punerea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dispoziţia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publicului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regim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interactiv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fonogramei;</w:t>
      </w:r>
    </w:p>
    <w:p>
      <w:pPr>
        <w:pStyle w:val="ListParagraph"/>
        <w:numPr>
          <w:ilvl w:val="0"/>
          <w:numId w:val="200"/>
        </w:numPr>
        <w:tabs>
          <w:tab w:pos="788" w:val="left" w:leader="none"/>
        </w:tabs>
        <w:spacing w:line="240" w:lineRule="auto" w:before="13" w:after="0"/>
        <w:ind w:left="787" w:right="0" w:hanging="171"/>
        <w:jc w:val="left"/>
        <w:rPr>
          <w:sz w:val="21"/>
        </w:rPr>
      </w:pPr>
      <w:r>
        <w:rPr>
          <w:color w:val="231F20"/>
          <w:w w:val="95"/>
          <w:sz w:val="21"/>
        </w:rPr>
        <w:t>adaptarea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orice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altă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transformare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fonogramei.</w:t>
      </w:r>
    </w:p>
    <w:p>
      <w:pPr>
        <w:pStyle w:val="BodyText"/>
        <w:spacing w:line="254" w:lineRule="auto" w:before="13"/>
        <w:ind w:right="274"/>
      </w:pPr>
      <w:r>
        <w:rPr>
          <w:color w:val="231F20"/>
          <w:w w:val="95"/>
        </w:rPr>
        <w:t>Drepturile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producătorului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fonograme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protejează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timp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50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ani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la data imprimării fonogramei. Totuşi, dacă în această perioadă fonograma 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fost legal publicată sau comunicată public, drepturile menţionate se protejează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timp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50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ani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data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efectuării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celei</w:t>
      </w:r>
      <w:r>
        <w:rPr>
          <w:color w:val="231F20"/>
          <w:spacing w:val="-13"/>
        </w:rPr>
        <w:t> </w:t>
      </w:r>
      <w:r>
        <w:rPr>
          <w:color w:val="231F20"/>
        </w:rPr>
        <w:t>mai</w:t>
      </w:r>
      <w:r>
        <w:rPr>
          <w:color w:val="231F20"/>
          <w:spacing w:val="-13"/>
        </w:rPr>
        <w:t> </w:t>
      </w:r>
      <w:r>
        <w:rPr>
          <w:color w:val="231F20"/>
        </w:rPr>
        <w:t>vechi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respectivele</w:t>
      </w:r>
      <w:r>
        <w:rPr>
          <w:color w:val="231F20"/>
          <w:spacing w:val="-12"/>
        </w:rPr>
        <w:t> </w:t>
      </w:r>
      <w:r>
        <w:rPr>
          <w:color w:val="231F20"/>
        </w:rPr>
        <w:t>acţiuni.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Heading3"/>
        <w:spacing w:before="98"/>
      </w:pPr>
      <w:r>
        <w:rPr>
          <w:color w:val="231F20"/>
          <w:w w:val="85"/>
        </w:rPr>
        <w:t>Drepturile</w:t>
      </w:r>
      <w:r>
        <w:rPr>
          <w:color w:val="231F20"/>
          <w:spacing w:val="30"/>
          <w:w w:val="85"/>
        </w:rPr>
        <w:t> </w:t>
      </w:r>
      <w:r>
        <w:rPr>
          <w:color w:val="231F20"/>
          <w:w w:val="85"/>
        </w:rPr>
        <w:t>producătorilor</w:t>
      </w:r>
      <w:r>
        <w:rPr>
          <w:color w:val="231F20"/>
          <w:spacing w:val="3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1"/>
          <w:w w:val="85"/>
        </w:rPr>
        <w:t> </w:t>
      </w:r>
      <w:r>
        <w:rPr>
          <w:color w:val="231F20"/>
          <w:w w:val="85"/>
        </w:rPr>
        <w:t>videograme</w:t>
      </w:r>
    </w:p>
    <w:p>
      <w:pPr>
        <w:pStyle w:val="BodyText"/>
        <w:spacing w:line="252" w:lineRule="auto" w:before="65"/>
        <w:ind w:right="275"/>
      </w:pP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consideră</w:t>
      </w:r>
      <w:r>
        <w:rPr>
          <w:color w:val="231F20"/>
          <w:spacing w:val="-8"/>
        </w:rPr>
        <w:t> </w:t>
      </w:r>
      <w:r>
        <w:rPr>
          <w:color w:val="231F20"/>
        </w:rPr>
        <w:t>videogramă</w:t>
      </w:r>
      <w:r>
        <w:rPr>
          <w:color w:val="231F20"/>
          <w:spacing w:val="-8"/>
        </w:rPr>
        <w:t> </w:t>
      </w:r>
      <w:r>
        <w:rPr>
          <w:color w:val="231F20"/>
        </w:rPr>
        <w:t>prima</w:t>
      </w:r>
      <w:r>
        <w:rPr>
          <w:color w:val="231F20"/>
          <w:spacing w:val="-7"/>
        </w:rPr>
        <w:t> </w:t>
      </w:r>
      <w:r>
        <w:rPr>
          <w:color w:val="231F20"/>
        </w:rPr>
        <w:t>imprimare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unor</w:t>
      </w:r>
      <w:r>
        <w:rPr>
          <w:color w:val="231F20"/>
          <w:spacing w:val="-8"/>
        </w:rPr>
        <w:t> </w:t>
      </w:r>
      <w:r>
        <w:rPr>
          <w:color w:val="231F20"/>
        </w:rPr>
        <w:t>imagini,</w:t>
      </w:r>
      <w:r>
        <w:rPr>
          <w:color w:val="231F20"/>
          <w:spacing w:val="-8"/>
        </w:rPr>
        <w:t> </w:t>
      </w:r>
      <w:r>
        <w:rPr>
          <w:color w:val="231F20"/>
        </w:rPr>
        <w:t>însoţite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nu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sunete,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indiferent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faptul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reprezintă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operă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audiovizuală.</w:t>
      </w:r>
    </w:p>
    <w:p>
      <w:pPr>
        <w:pStyle w:val="BodyText"/>
        <w:spacing w:line="252" w:lineRule="auto"/>
        <w:ind w:right="274"/>
        <w:jc w:val="right"/>
      </w:pPr>
      <w:r>
        <w:rPr>
          <w:color w:val="231F20"/>
          <w:w w:val="95"/>
        </w:rPr>
        <w:t>Producătorul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videograme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persoana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fizică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juridică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cărei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iniţi-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ativă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şi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cărei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responsabilitate,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inclusiv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financiară,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este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imprimată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videograma.</w:t>
      </w:r>
      <w:r>
        <w:rPr>
          <w:color w:val="231F20"/>
          <w:w w:val="95"/>
        </w:rPr>
        <w:t> </w:t>
      </w:r>
      <w:r>
        <w:rPr>
          <w:color w:val="231F20"/>
        </w:rPr>
        <w:t>Producătorii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videograme</w:t>
      </w:r>
      <w:r>
        <w:rPr>
          <w:color w:val="231F20"/>
          <w:spacing w:val="3"/>
        </w:rPr>
        <w:t> </w:t>
      </w:r>
      <w:r>
        <w:rPr>
          <w:color w:val="231F20"/>
        </w:rPr>
        <w:t>pot</w:t>
      </w:r>
      <w:r>
        <w:rPr>
          <w:color w:val="231F20"/>
          <w:spacing w:val="3"/>
        </w:rPr>
        <w:t> </w:t>
      </w:r>
      <w:r>
        <w:rPr>
          <w:color w:val="231F20"/>
        </w:rPr>
        <w:t>exercita</w:t>
      </w:r>
      <w:r>
        <w:rPr>
          <w:color w:val="231F20"/>
          <w:spacing w:val="3"/>
        </w:rPr>
        <w:t> </w:t>
      </w:r>
      <w:r>
        <w:rPr>
          <w:color w:val="231F20"/>
        </w:rPr>
        <w:t>aceleaşi</w:t>
      </w:r>
      <w:r>
        <w:rPr>
          <w:color w:val="231F20"/>
          <w:spacing w:val="2"/>
        </w:rPr>
        <w:t> </w:t>
      </w:r>
      <w:r>
        <w:rPr>
          <w:color w:val="231F20"/>
        </w:rPr>
        <w:t>drepturi</w:t>
      </w:r>
      <w:r>
        <w:rPr>
          <w:color w:val="231F20"/>
          <w:spacing w:val="3"/>
        </w:rPr>
        <w:t> </w:t>
      </w:r>
      <w:r>
        <w:rPr>
          <w:color w:val="231F20"/>
        </w:rPr>
        <w:t>morale</w:t>
      </w:r>
      <w:r>
        <w:rPr>
          <w:color w:val="231F20"/>
          <w:spacing w:val="4"/>
        </w:rPr>
        <w:t> </w:t>
      </w:r>
      <w:r>
        <w:rPr>
          <w:color w:val="231F20"/>
        </w:rPr>
        <w:t>şi</w:t>
      </w:r>
      <w:r>
        <w:rPr>
          <w:color w:val="231F20"/>
          <w:spacing w:val="2"/>
        </w:rPr>
        <w:t> </w:t>
      </w:r>
      <w:r>
        <w:rPr>
          <w:color w:val="231F20"/>
        </w:rPr>
        <w:t>patri-</w:t>
      </w:r>
      <w:r>
        <w:rPr>
          <w:color w:val="231F20"/>
          <w:spacing w:val="1"/>
        </w:rPr>
        <w:t> </w:t>
      </w:r>
      <w:r>
        <w:rPr>
          <w:color w:val="231F20"/>
        </w:rPr>
        <w:t>moniale</w:t>
      </w:r>
      <w:r>
        <w:rPr>
          <w:color w:val="231F20"/>
          <w:spacing w:val="-6"/>
        </w:rPr>
        <w:t> </w:t>
      </w:r>
      <w:r>
        <w:rPr>
          <w:color w:val="231F20"/>
        </w:rPr>
        <w:t>ca</w:t>
      </w:r>
      <w:r>
        <w:rPr>
          <w:color w:val="231F20"/>
          <w:spacing w:val="-3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producătorii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fonograme,</w:t>
      </w:r>
      <w:r>
        <w:rPr>
          <w:color w:val="231F20"/>
          <w:spacing w:val="-5"/>
        </w:rPr>
        <w:t> </w:t>
      </w:r>
      <w:r>
        <w:rPr>
          <w:color w:val="231F20"/>
        </w:rPr>
        <w:t>cu</w:t>
      </w:r>
      <w:r>
        <w:rPr>
          <w:color w:val="231F20"/>
          <w:spacing w:val="-5"/>
        </w:rPr>
        <w:t> </w:t>
      </w:r>
      <w:r>
        <w:rPr>
          <w:color w:val="231F20"/>
        </w:rPr>
        <w:t>excepţia</w:t>
      </w:r>
      <w:r>
        <w:rPr>
          <w:color w:val="231F20"/>
          <w:spacing w:val="-5"/>
        </w:rPr>
        <w:t> </w:t>
      </w:r>
      <w:r>
        <w:rPr>
          <w:color w:val="231F20"/>
        </w:rPr>
        <w:t>adaptării</w:t>
      </w:r>
      <w:r>
        <w:rPr>
          <w:color w:val="231F20"/>
          <w:spacing w:val="-4"/>
        </w:rPr>
        <w:t> </w:t>
      </w: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orice</w:t>
      </w:r>
      <w:r>
        <w:rPr>
          <w:color w:val="231F20"/>
          <w:spacing w:val="-4"/>
        </w:rPr>
        <w:t> </w:t>
      </w:r>
      <w:r>
        <w:rPr>
          <w:color w:val="231F20"/>
        </w:rPr>
        <w:t>altei</w:t>
      </w:r>
    </w:p>
    <w:p>
      <w:pPr>
        <w:pStyle w:val="BodyText"/>
        <w:spacing w:line="235" w:lineRule="exact"/>
        <w:ind w:firstLine="0"/>
        <w:jc w:val="left"/>
      </w:pPr>
      <w:r>
        <w:rPr>
          <w:color w:val="231F20"/>
          <w:w w:val="95"/>
        </w:rPr>
        <w:t>transformări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videogarmei.</w:t>
      </w:r>
    </w:p>
    <w:p>
      <w:pPr>
        <w:pStyle w:val="BodyText"/>
        <w:spacing w:line="252" w:lineRule="auto" w:before="11"/>
        <w:ind w:right="274"/>
      </w:pPr>
      <w:r>
        <w:rPr>
          <w:color w:val="231F20"/>
          <w:w w:val="95"/>
        </w:rPr>
        <w:t>Drepturile producătorului de videograme, de asemenea, se protejează timp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50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ani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data</w:t>
      </w:r>
      <w:r>
        <w:rPr>
          <w:color w:val="231F20"/>
          <w:spacing w:val="-9"/>
        </w:rPr>
        <w:t> </w:t>
      </w:r>
      <w:r>
        <w:rPr>
          <w:color w:val="231F20"/>
        </w:rPr>
        <w:t>imprimării</w:t>
      </w:r>
      <w:r>
        <w:rPr>
          <w:color w:val="231F20"/>
          <w:spacing w:val="-9"/>
        </w:rPr>
        <w:t> </w:t>
      </w:r>
      <w:r>
        <w:rPr>
          <w:color w:val="231F20"/>
        </w:rPr>
        <w:t>videogramei.</w:t>
      </w:r>
    </w:p>
    <w:p>
      <w:pPr>
        <w:pStyle w:val="Heading5"/>
        <w:spacing w:before="52"/>
      </w:pPr>
      <w:r>
        <w:rPr>
          <w:color w:val="231F20"/>
          <w:spacing w:val="-1"/>
          <w:w w:val="90"/>
        </w:rPr>
        <w:t>Organizaţiile</w:t>
      </w:r>
      <w:r>
        <w:rPr>
          <w:color w:val="231F20"/>
          <w:spacing w:val="35"/>
          <w:w w:val="90"/>
        </w:rPr>
        <w:t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37"/>
          <w:w w:val="90"/>
        </w:rPr>
        <w:t> </w:t>
      </w:r>
      <w:r>
        <w:rPr>
          <w:color w:val="231F20"/>
          <w:spacing w:val="-1"/>
          <w:w w:val="90"/>
        </w:rPr>
        <w:t>difuziune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prin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eter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sau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prin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cablu</w:t>
      </w:r>
    </w:p>
    <w:p>
      <w:pPr>
        <w:pStyle w:val="BodyText"/>
        <w:spacing w:line="252" w:lineRule="auto" w:before="67"/>
        <w:ind w:right="277"/>
      </w:pPr>
      <w:r>
        <w:rPr>
          <w:color w:val="231F20"/>
          <w:w w:val="95"/>
        </w:rPr>
        <w:t>Organizaţiile de difuziune prin eter sau prin cablu sunt creatori de programe,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</w:rPr>
        <w:t>iar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programele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reprezintă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operă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comună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creată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mulţi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coautori,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cola-</w:t>
      </w:r>
      <w:r>
        <w:rPr>
          <w:color w:val="231F20"/>
          <w:spacing w:val="-53"/>
        </w:rPr>
        <w:t> </w:t>
      </w:r>
      <w:r>
        <w:rPr>
          <w:color w:val="231F20"/>
        </w:rPr>
        <w:t>borare.</w:t>
      </w:r>
    </w:p>
    <w:p>
      <w:pPr>
        <w:pStyle w:val="BodyText"/>
        <w:spacing w:line="252" w:lineRule="auto"/>
        <w:ind w:right="275"/>
      </w:pPr>
      <w:r>
        <w:rPr>
          <w:color w:val="231F20"/>
          <w:w w:val="95"/>
        </w:rPr>
        <w:t>Aceste organizaţii au dreptul patrimonial exclusiv de a autoriza, cu obligaţia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cel</w:t>
      </w:r>
      <w:r>
        <w:rPr>
          <w:color w:val="231F20"/>
          <w:spacing w:val="-8"/>
        </w:rPr>
        <w:t> </w:t>
      </w:r>
      <w:r>
        <w:rPr>
          <w:color w:val="231F20"/>
        </w:rPr>
        <w:t>autorizat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menţiona</w:t>
      </w:r>
      <w:r>
        <w:rPr>
          <w:color w:val="231F20"/>
          <w:spacing w:val="-7"/>
        </w:rPr>
        <w:t> </w:t>
      </w:r>
      <w:r>
        <w:rPr>
          <w:color w:val="231F20"/>
        </w:rPr>
        <w:t>numele</w:t>
      </w:r>
      <w:r>
        <w:rPr>
          <w:color w:val="231F20"/>
          <w:spacing w:val="-8"/>
        </w:rPr>
        <w:t> </w:t>
      </w:r>
      <w:r>
        <w:rPr>
          <w:color w:val="231F20"/>
        </w:rPr>
        <w:t>respectivelor</w:t>
      </w:r>
      <w:r>
        <w:rPr>
          <w:color w:val="231F20"/>
          <w:spacing w:val="-7"/>
        </w:rPr>
        <w:t> </w:t>
      </w:r>
      <w:r>
        <w:rPr>
          <w:color w:val="231F20"/>
        </w:rPr>
        <w:t>organizaţii,</w:t>
      </w:r>
      <w:r>
        <w:rPr>
          <w:color w:val="231F20"/>
          <w:spacing w:val="-8"/>
        </w:rPr>
        <w:t> </w:t>
      </w:r>
      <w:r>
        <w:rPr>
          <w:color w:val="231F20"/>
        </w:rPr>
        <w:t>următoa-</w:t>
      </w:r>
      <w:r>
        <w:rPr>
          <w:color w:val="231F20"/>
          <w:spacing w:val="-53"/>
        </w:rPr>
        <w:t> </w:t>
      </w:r>
      <w:r>
        <w:rPr>
          <w:color w:val="231F20"/>
        </w:rPr>
        <w:t>rele</w:t>
      </w:r>
      <w:r>
        <w:rPr>
          <w:color w:val="231F20"/>
          <w:spacing w:val="-8"/>
        </w:rPr>
        <w:t> </w:t>
      </w:r>
      <w:r>
        <w:rPr>
          <w:color w:val="231F20"/>
        </w:rPr>
        <w:t>activităţi:</w:t>
      </w:r>
    </w:p>
    <w:p>
      <w:pPr>
        <w:pStyle w:val="ListParagraph"/>
        <w:numPr>
          <w:ilvl w:val="0"/>
          <w:numId w:val="201"/>
        </w:numPr>
        <w:tabs>
          <w:tab w:pos="834" w:val="left" w:leader="none"/>
        </w:tabs>
        <w:spacing w:line="236" w:lineRule="exact" w:before="0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imprimarea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emisiunii;</w:t>
      </w:r>
    </w:p>
    <w:p>
      <w:pPr>
        <w:pStyle w:val="ListParagraph"/>
        <w:numPr>
          <w:ilvl w:val="0"/>
          <w:numId w:val="201"/>
        </w:numPr>
        <w:tabs>
          <w:tab w:pos="839" w:val="left" w:leader="none"/>
        </w:tabs>
        <w:spacing w:line="240" w:lineRule="auto" w:before="10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reproducerea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unei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imprimări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emisiunii;</w:t>
      </w:r>
    </w:p>
    <w:p>
      <w:pPr>
        <w:pStyle w:val="ListParagraph"/>
        <w:numPr>
          <w:ilvl w:val="0"/>
          <w:numId w:val="201"/>
        </w:numPr>
        <w:tabs>
          <w:tab w:pos="823" w:val="left" w:leader="none"/>
        </w:tabs>
        <w:spacing w:line="240" w:lineRule="auto" w:before="11" w:after="0"/>
        <w:ind w:left="822" w:right="0" w:hanging="206"/>
        <w:jc w:val="left"/>
        <w:rPr>
          <w:sz w:val="21"/>
        </w:rPr>
      </w:pPr>
      <w:r>
        <w:rPr>
          <w:color w:val="231F20"/>
          <w:spacing w:val="-1"/>
          <w:sz w:val="21"/>
        </w:rPr>
        <w:t>distribuirea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imprimării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emisiunii;</w:t>
      </w:r>
    </w:p>
    <w:p>
      <w:pPr>
        <w:pStyle w:val="ListParagraph"/>
        <w:numPr>
          <w:ilvl w:val="0"/>
          <w:numId w:val="201"/>
        </w:numPr>
        <w:tabs>
          <w:tab w:pos="840" w:val="left" w:leader="none"/>
        </w:tabs>
        <w:spacing w:line="240" w:lineRule="auto" w:before="11" w:after="0"/>
        <w:ind w:left="839" w:right="0" w:hanging="223"/>
        <w:jc w:val="left"/>
        <w:rPr>
          <w:sz w:val="21"/>
        </w:rPr>
      </w:pPr>
      <w:r>
        <w:rPr>
          <w:color w:val="231F20"/>
          <w:w w:val="95"/>
          <w:sz w:val="21"/>
        </w:rPr>
        <w:t>comunicarea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publică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prin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eter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prin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cablu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emisiunii;</w:t>
      </w:r>
    </w:p>
    <w:p>
      <w:pPr>
        <w:pStyle w:val="ListParagraph"/>
        <w:numPr>
          <w:ilvl w:val="0"/>
          <w:numId w:val="201"/>
        </w:numPr>
        <w:tabs>
          <w:tab w:pos="834" w:val="left" w:leader="none"/>
        </w:tabs>
        <w:spacing w:line="240" w:lineRule="auto" w:before="12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retransmiterea</w:t>
      </w:r>
      <w:r>
        <w:rPr>
          <w:color w:val="231F20"/>
          <w:spacing w:val="29"/>
          <w:w w:val="95"/>
          <w:sz w:val="21"/>
        </w:rPr>
        <w:t> </w:t>
      </w:r>
      <w:r>
        <w:rPr>
          <w:color w:val="231F20"/>
          <w:w w:val="95"/>
          <w:sz w:val="21"/>
        </w:rPr>
        <w:t>emisiunii;</w:t>
      </w:r>
    </w:p>
    <w:p>
      <w:pPr>
        <w:pStyle w:val="ListParagraph"/>
        <w:numPr>
          <w:ilvl w:val="0"/>
          <w:numId w:val="201"/>
        </w:numPr>
        <w:tabs>
          <w:tab w:pos="813" w:val="left" w:leader="none"/>
        </w:tabs>
        <w:spacing w:line="252" w:lineRule="auto" w:before="11" w:after="0"/>
        <w:ind w:left="277" w:right="275" w:firstLine="340"/>
        <w:jc w:val="left"/>
        <w:rPr>
          <w:sz w:val="21"/>
        </w:rPr>
      </w:pPr>
      <w:r>
        <w:rPr>
          <w:color w:val="231F20"/>
          <w:sz w:val="21"/>
        </w:rPr>
        <w:t>comunicarea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publică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emisiunii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locuri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accesibile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publicului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plată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intrare;</w:t>
      </w:r>
    </w:p>
    <w:p>
      <w:pPr>
        <w:pStyle w:val="ListParagraph"/>
        <w:numPr>
          <w:ilvl w:val="0"/>
          <w:numId w:val="201"/>
        </w:numPr>
        <w:tabs>
          <w:tab w:pos="840" w:val="left" w:leader="none"/>
        </w:tabs>
        <w:spacing w:line="252" w:lineRule="auto" w:before="0" w:after="0"/>
        <w:ind w:left="277" w:right="269" w:firstLine="340"/>
        <w:jc w:val="right"/>
        <w:rPr>
          <w:sz w:val="21"/>
        </w:rPr>
      </w:pPr>
      <w:r>
        <w:rPr>
          <w:color w:val="231F20"/>
          <w:spacing w:val="-1"/>
          <w:sz w:val="21"/>
        </w:rPr>
        <w:t>punerea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la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dispoziţia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publicului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regim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interactiv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imprimării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emisiunii.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cele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expuse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mai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sus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adaugă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dreptul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patrimonial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exclusiv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organiza-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ţiilor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difuziune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eter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cablu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împiedica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importul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còpii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rea-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lizate,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fără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autorizaţia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lor,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pe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propriile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programe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radio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televiziune,</w:t>
      </w:r>
    </w:p>
    <w:p>
      <w:pPr>
        <w:pStyle w:val="BodyText"/>
        <w:spacing w:line="235" w:lineRule="exact"/>
        <w:ind w:firstLine="0"/>
        <w:jc w:val="left"/>
      </w:pPr>
      <w:r>
        <w:rPr>
          <w:color w:val="231F20"/>
          <w:w w:val="95"/>
        </w:rPr>
        <w:t>fixate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orice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tip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suport.</w:t>
      </w:r>
    </w:p>
    <w:p>
      <w:pPr>
        <w:pStyle w:val="BodyText"/>
        <w:spacing w:line="254" w:lineRule="auto" w:before="10"/>
        <w:ind w:right="275"/>
      </w:pPr>
      <w:r>
        <w:rPr>
          <w:color w:val="231F20"/>
        </w:rPr>
        <w:t>Drepturile organizaţiei de difuziune prin eter sau prin cablu se protejează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timp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50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ani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prima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difuzare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emisiunii.</w:t>
      </w:r>
    </w:p>
    <w:p>
      <w:pPr>
        <w:pStyle w:val="Heading3"/>
        <w:spacing w:before="55"/>
      </w:pPr>
      <w:r>
        <w:rPr>
          <w:color w:val="231F20"/>
          <w:w w:val="85"/>
        </w:rPr>
        <w:t>Drepturile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producătorilor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bazelor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date</w:t>
      </w:r>
    </w:p>
    <w:p>
      <w:pPr>
        <w:pStyle w:val="BodyText"/>
        <w:spacing w:line="254" w:lineRule="auto" w:before="68"/>
        <w:ind w:right="275"/>
      </w:pPr>
      <w:r>
        <w:rPr>
          <w:color w:val="231F20"/>
          <w:w w:val="95"/>
        </w:rPr>
        <w:t>Producătorul unei baze de date, care dovedeşte că a făcut o investiţie sub-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stanţială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punct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vedere</w:t>
      </w:r>
      <w:r>
        <w:rPr>
          <w:color w:val="231F20"/>
          <w:spacing w:val="-12"/>
        </w:rPr>
        <w:t> </w:t>
      </w:r>
      <w:r>
        <w:rPr>
          <w:color w:val="231F20"/>
        </w:rPr>
        <w:t>calitativ</w:t>
      </w:r>
      <w:r>
        <w:rPr>
          <w:color w:val="231F20"/>
          <w:spacing w:val="-10"/>
        </w:rPr>
        <w:t> </w:t>
      </w:r>
      <w:r>
        <w:rPr>
          <w:color w:val="231F20"/>
        </w:rPr>
        <w:t>şi/sau</w:t>
      </w:r>
      <w:r>
        <w:rPr>
          <w:color w:val="231F20"/>
          <w:spacing w:val="-12"/>
        </w:rPr>
        <w:t> </w:t>
      </w:r>
      <w:r>
        <w:rPr>
          <w:color w:val="231F20"/>
        </w:rPr>
        <w:t>cantitativ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obţinerea,</w:t>
      </w:r>
      <w:r>
        <w:rPr>
          <w:color w:val="231F20"/>
          <w:spacing w:val="-12"/>
        </w:rPr>
        <w:t> </w:t>
      </w:r>
      <w:r>
        <w:rPr>
          <w:color w:val="231F20"/>
        </w:rPr>
        <w:t>verificarea</w:t>
      </w:r>
      <w:r>
        <w:rPr>
          <w:color w:val="231F20"/>
          <w:spacing w:val="-54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prezentarea</w:t>
      </w:r>
      <w:r>
        <w:rPr>
          <w:color w:val="231F20"/>
          <w:spacing w:val="-12"/>
        </w:rPr>
        <w:t> </w:t>
      </w:r>
      <w:r>
        <w:rPr>
          <w:color w:val="231F20"/>
        </w:rPr>
        <w:t>conţinutului</w:t>
      </w:r>
      <w:r>
        <w:rPr>
          <w:color w:val="231F20"/>
          <w:spacing w:val="-12"/>
        </w:rPr>
        <w:t> </w:t>
      </w:r>
      <w:r>
        <w:rPr>
          <w:color w:val="231F20"/>
        </w:rPr>
        <w:t>ei,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12"/>
        </w:rPr>
        <w:t> </w:t>
      </w:r>
      <w:r>
        <w:rPr>
          <w:color w:val="231F20"/>
        </w:rPr>
        <w:t>dreptul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interzică</w:t>
      </w:r>
      <w:r>
        <w:rPr>
          <w:color w:val="231F20"/>
          <w:spacing w:val="-12"/>
        </w:rPr>
        <w:t> </w:t>
      </w:r>
      <w:r>
        <w:rPr>
          <w:color w:val="231F20"/>
        </w:rPr>
        <w:t>extragerea</w:t>
      </w:r>
      <w:r>
        <w:rPr>
          <w:color w:val="231F20"/>
          <w:spacing w:val="-13"/>
        </w:rPr>
        <w:t> </w:t>
      </w:r>
      <w:r>
        <w:rPr>
          <w:color w:val="231F20"/>
        </w:rPr>
        <w:t>şi/sau</w:t>
      </w:r>
      <w:r>
        <w:rPr>
          <w:color w:val="231F20"/>
          <w:spacing w:val="-12"/>
        </w:rPr>
        <w:t> </w:t>
      </w:r>
      <w:r>
        <w:rPr>
          <w:color w:val="231F20"/>
        </w:rPr>
        <w:t>reu-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tilizarea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conţinutului</w:t>
      </w:r>
      <w:r>
        <w:rPr>
          <w:color w:val="231F20"/>
          <w:spacing w:val="-13"/>
        </w:rPr>
        <w:t> </w:t>
      </w:r>
      <w:r>
        <w:rPr>
          <w:color w:val="231F20"/>
        </w:rPr>
        <w:t>integral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</w:rPr>
        <w:t>părţi</w:t>
      </w:r>
      <w:r>
        <w:rPr>
          <w:color w:val="231F20"/>
          <w:spacing w:val="-12"/>
        </w:rPr>
        <w:t> </w:t>
      </w:r>
      <w:r>
        <w:rPr>
          <w:color w:val="231F20"/>
        </w:rPr>
        <w:t>substanţiale,</w:t>
      </w:r>
      <w:r>
        <w:rPr>
          <w:color w:val="231F20"/>
          <w:spacing w:val="-13"/>
        </w:rPr>
        <w:t> </w:t>
      </w:r>
      <w:r>
        <w:rPr>
          <w:color w:val="231F20"/>
        </w:rPr>
        <w:t>evaluate</w:t>
      </w:r>
      <w:r>
        <w:rPr>
          <w:color w:val="231F20"/>
          <w:spacing w:val="-13"/>
        </w:rPr>
        <w:t> </w:t>
      </w:r>
      <w:r>
        <w:rPr>
          <w:color w:val="231F20"/>
        </w:rPr>
        <w:t>calitativ</w:t>
      </w:r>
      <w:r>
        <w:rPr>
          <w:color w:val="231F20"/>
          <w:spacing w:val="-11"/>
        </w:rPr>
        <w:t> </w:t>
      </w:r>
      <w:r>
        <w:rPr>
          <w:color w:val="231F20"/>
        </w:rPr>
        <w:t>şi/</w:t>
      </w:r>
      <w:r>
        <w:rPr>
          <w:color w:val="231F20"/>
          <w:spacing w:val="-53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cantitativ,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acelei</w:t>
      </w:r>
      <w:r>
        <w:rPr>
          <w:color w:val="231F20"/>
          <w:spacing w:val="-9"/>
        </w:rPr>
        <w:t> </w:t>
      </w:r>
      <w:r>
        <w:rPr>
          <w:color w:val="231F20"/>
        </w:rPr>
        <w:t>baze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date.</w:t>
      </w:r>
    </w:p>
    <w:p>
      <w:pPr>
        <w:pStyle w:val="BodyText"/>
        <w:spacing w:line="252" w:lineRule="auto"/>
        <w:ind w:right="275"/>
      </w:pPr>
      <w:r>
        <w:rPr>
          <w:color w:val="231F20"/>
        </w:rPr>
        <w:t>Nu este permisă extragerea şi/sau reutilizarea repetată şi sistematică 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unor părţi nesubstanţiale din conţinutul unei baze de date, însoţită de acte con-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trare unei exploatări legale a acelei baze de date sau care prejudiciază nejusti-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ficat</w:t>
      </w:r>
      <w:r>
        <w:rPr>
          <w:color w:val="231F20"/>
          <w:spacing w:val="-11"/>
        </w:rPr>
        <w:t> </w:t>
      </w:r>
      <w:r>
        <w:rPr>
          <w:color w:val="231F20"/>
        </w:rPr>
        <w:t>interesele</w:t>
      </w:r>
      <w:r>
        <w:rPr>
          <w:color w:val="231F20"/>
          <w:spacing w:val="-10"/>
        </w:rPr>
        <w:t> </w:t>
      </w:r>
      <w:r>
        <w:rPr>
          <w:color w:val="231F20"/>
        </w:rPr>
        <w:t>legitime</w:t>
      </w:r>
      <w:r>
        <w:rPr>
          <w:color w:val="231F20"/>
          <w:spacing w:val="-9"/>
        </w:rPr>
        <w:t> </w:t>
      </w:r>
      <w:r>
        <w:rPr>
          <w:color w:val="231F20"/>
        </w:rPr>
        <w:t>ale</w:t>
      </w:r>
      <w:r>
        <w:rPr>
          <w:color w:val="231F20"/>
          <w:spacing w:val="-11"/>
        </w:rPr>
        <w:t> </w:t>
      </w:r>
      <w:r>
        <w:rPr>
          <w:color w:val="231F20"/>
        </w:rPr>
        <w:t>producătorului</w:t>
      </w:r>
      <w:r>
        <w:rPr>
          <w:color w:val="231F20"/>
          <w:spacing w:val="-9"/>
        </w:rPr>
        <w:t> </w:t>
      </w:r>
      <w:r>
        <w:rPr>
          <w:color w:val="231F20"/>
        </w:rPr>
        <w:t>bazei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date.</w:t>
      </w:r>
    </w:p>
    <w:p>
      <w:pPr>
        <w:pStyle w:val="Heading3"/>
        <w:spacing w:before="35"/>
      </w:pPr>
      <w:r>
        <w:rPr>
          <w:color w:val="231F20"/>
          <w:w w:val="85"/>
        </w:rPr>
        <w:t>Termenul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protecţie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drepturilor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producătorilor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bazelor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date</w:t>
      </w:r>
    </w:p>
    <w:p>
      <w:pPr>
        <w:pStyle w:val="BodyText"/>
        <w:spacing w:line="252" w:lineRule="auto" w:before="65"/>
        <w:ind w:right="275"/>
      </w:pPr>
      <w:r>
        <w:rPr>
          <w:color w:val="231F20"/>
          <w:w w:val="95"/>
        </w:rPr>
        <w:t>Dreptul producătorului unei baze de date se protejează timp de 15 ani, înce-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pând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ianuarie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anului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următor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celui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finalizare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bazei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date.</w:t>
      </w:r>
    </w:p>
    <w:p>
      <w:pPr>
        <w:spacing w:after="0" w:line="252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1"/>
      </w:pPr>
      <w:r>
        <w:rPr>
          <w:color w:val="231F20"/>
        </w:rPr>
        <w:t>Orice modificare substanţială, evaluată calitativ sau cantitativ, a conţinu-</w:t>
      </w:r>
      <w:r>
        <w:rPr>
          <w:color w:val="231F20"/>
          <w:spacing w:val="1"/>
        </w:rPr>
        <w:t> </w:t>
      </w:r>
      <w:r>
        <w:rPr>
          <w:color w:val="231F20"/>
        </w:rPr>
        <w:t>tului unei baze de date, inclusiv orice modificare substanţială rezultând din</w:t>
      </w:r>
      <w:r>
        <w:rPr>
          <w:color w:val="231F20"/>
          <w:spacing w:val="1"/>
        </w:rPr>
        <w:t> </w:t>
      </w:r>
      <w:r>
        <w:rPr>
          <w:color w:val="231F20"/>
        </w:rPr>
        <w:t>acumularea</w:t>
      </w:r>
      <w:r>
        <w:rPr>
          <w:color w:val="231F20"/>
          <w:spacing w:val="-7"/>
        </w:rPr>
        <w:t> </w:t>
      </w:r>
      <w:r>
        <w:rPr>
          <w:color w:val="231F20"/>
        </w:rPr>
        <w:t>completărilor,</w:t>
      </w:r>
      <w:r>
        <w:rPr>
          <w:color w:val="231F20"/>
          <w:spacing w:val="-5"/>
        </w:rPr>
        <w:t> </w:t>
      </w:r>
      <w:r>
        <w:rPr>
          <w:color w:val="231F20"/>
        </w:rPr>
        <w:t>eliminărilor</w:t>
      </w:r>
      <w:r>
        <w:rPr>
          <w:color w:val="231F20"/>
          <w:spacing w:val="-5"/>
        </w:rPr>
        <w:t> </w:t>
      </w:r>
      <w:r>
        <w:rPr>
          <w:color w:val="231F20"/>
        </w:rPr>
        <w:t>sau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schimbărilor</w:t>
      </w:r>
      <w:r>
        <w:rPr>
          <w:color w:val="231F20"/>
          <w:spacing w:val="-5"/>
        </w:rPr>
        <w:t> </w:t>
      </w:r>
      <w:r>
        <w:rPr>
          <w:color w:val="231F20"/>
        </w:rPr>
        <w:t>succesive,</w:t>
      </w:r>
      <w:r>
        <w:rPr>
          <w:color w:val="231F20"/>
          <w:spacing w:val="-6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de-</w:t>
      </w:r>
      <w:r>
        <w:rPr>
          <w:color w:val="231F20"/>
          <w:spacing w:val="-54"/>
        </w:rPr>
        <w:t> </w:t>
      </w:r>
      <w:r>
        <w:rPr>
          <w:color w:val="231F20"/>
        </w:rPr>
        <w:t>notă</w:t>
      </w:r>
      <w:r>
        <w:rPr>
          <w:color w:val="231F20"/>
          <w:spacing w:val="14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nouă</w:t>
      </w:r>
      <w:r>
        <w:rPr>
          <w:color w:val="231F20"/>
          <w:spacing w:val="14"/>
        </w:rPr>
        <w:t> </w:t>
      </w:r>
      <w:r>
        <w:rPr>
          <w:color w:val="231F20"/>
        </w:rPr>
        <w:t>investiţie</w:t>
      </w:r>
      <w:r>
        <w:rPr>
          <w:color w:val="231F20"/>
          <w:spacing w:val="15"/>
        </w:rPr>
        <w:t> </w:t>
      </w:r>
      <w:r>
        <w:rPr>
          <w:color w:val="231F20"/>
        </w:rPr>
        <w:t>semnificativă,</w:t>
      </w:r>
      <w:r>
        <w:rPr>
          <w:color w:val="231F20"/>
          <w:spacing w:val="15"/>
        </w:rPr>
        <w:t> </w:t>
      </w:r>
      <w:r>
        <w:rPr>
          <w:color w:val="231F20"/>
        </w:rPr>
        <w:t>evaluată</w:t>
      </w:r>
      <w:r>
        <w:rPr>
          <w:color w:val="231F20"/>
          <w:spacing w:val="14"/>
        </w:rPr>
        <w:t> </w:t>
      </w:r>
      <w:r>
        <w:rPr>
          <w:color w:val="231F20"/>
        </w:rPr>
        <w:t>calitativ</w:t>
      </w:r>
      <w:r>
        <w:rPr>
          <w:color w:val="231F20"/>
          <w:spacing w:val="15"/>
        </w:rPr>
        <w:t> </w:t>
      </w:r>
      <w:r>
        <w:rPr>
          <w:color w:val="231F20"/>
        </w:rPr>
        <w:t>sau</w:t>
      </w:r>
      <w:r>
        <w:rPr>
          <w:color w:val="231F20"/>
          <w:spacing w:val="15"/>
        </w:rPr>
        <w:t> </w:t>
      </w:r>
      <w:r>
        <w:rPr>
          <w:color w:val="231F20"/>
        </w:rPr>
        <w:t>cantitativ,</w:t>
      </w:r>
      <w:r>
        <w:rPr>
          <w:color w:val="231F20"/>
          <w:spacing w:val="15"/>
        </w:rPr>
        <w:t> </w:t>
      </w:r>
      <w:r>
        <w:rPr>
          <w:color w:val="231F20"/>
        </w:rPr>
        <w:t>permi-</w:t>
      </w:r>
      <w:r>
        <w:rPr>
          <w:color w:val="231F20"/>
          <w:spacing w:val="-53"/>
        </w:rPr>
        <w:t> </w:t>
      </w:r>
      <w:r>
        <w:rPr>
          <w:color w:val="231F20"/>
        </w:rPr>
        <w:t>te atribuirea unui termen de protecţie propriu bazei de date, care rezultă din</w:t>
      </w:r>
      <w:r>
        <w:rPr>
          <w:color w:val="231F20"/>
          <w:spacing w:val="1"/>
        </w:rPr>
        <w:t> </w:t>
      </w:r>
      <w:r>
        <w:rPr>
          <w:color w:val="231F20"/>
        </w:rPr>
        <w:t>această</w:t>
      </w:r>
      <w:r>
        <w:rPr>
          <w:color w:val="231F20"/>
          <w:spacing w:val="-5"/>
        </w:rPr>
        <w:t> </w:t>
      </w:r>
      <w:r>
        <w:rPr>
          <w:color w:val="231F20"/>
        </w:rPr>
        <w:t>investiţie.</w:t>
      </w:r>
    </w:p>
    <w:p>
      <w:pPr>
        <w:pStyle w:val="Heading3"/>
      </w:pPr>
      <w:r>
        <w:rPr>
          <w:color w:val="231F20"/>
          <w:spacing w:val="-1"/>
          <w:w w:val="90"/>
        </w:rPr>
        <w:t>Drepturile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şi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obligaţiile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utilizatorilor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legali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bazelor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date</w:t>
      </w:r>
    </w:p>
    <w:p>
      <w:pPr>
        <w:pStyle w:val="BodyText"/>
        <w:spacing w:line="254" w:lineRule="auto" w:before="68"/>
        <w:ind w:right="274"/>
      </w:pPr>
      <w:r>
        <w:rPr>
          <w:color w:val="231F20"/>
        </w:rPr>
        <w:t>Producătorul unei baze de date, care este pusă la dispoziţia publicului 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orice mod, nu poate să interzică unui utilizator legal al bazei de date să extragă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şi/sau să reutilizeze părţi nesubstanţiale din conţinutul acesteia, evaluate can-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titativ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şi/sau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calitativ,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oricare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ar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scopul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utilizării.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Atunci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când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utilizator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legal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bazei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date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permisiunea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extrage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şi/sau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reutiliza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a bazei de date, prezentul alineat se aplică numai părţii respective. Orice clauză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contrară</w:t>
      </w:r>
      <w:r>
        <w:rPr>
          <w:color w:val="231F20"/>
          <w:spacing w:val="-10"/>
        </w:rPr>
        <w:t> </w:t>
      </w:r>
      <w:r>
        <w:rPr>
          <w:color w:val="231F20"/>
        </w:rPr>
        <w:t>prevederilor</w:t>
      </w:r>
      <w:r>
        <w:rPr>
          <w:color w:val="231F20"/>
          <w:spacing w:val="-9"/>
        </w:rPr>
        <w:t> </w:t>
      </w:r>
      <w:r>
        <w:rPr>
          <w:color w:val="231F20"/>
        </w:rPr>
        <w:t>acestui</w:t>
      </w:r>
      <w:r>
        <w:rPr>
          <w:color w:val="231F20"/>
          <w:spacing w:val="-10"/>
        </w:rPr>
        <w:t> </w:t>
      </w:r>
      <w:r>
        <w:rPr>
          <w:color w:val="231F20"/>
        </w:rPr>
        <w:t>alineat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nulă.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Utilizatorul</w:t>
      </w:r>
      <w:r>
        <w:rPr>
          <w:color w:val="231F20"/>
          <w:spacing w:val="-9"/>
        </w:rPr>
        <w:t> </w:t>
      </w:r>
      <w:r>
        <w:rPr>
          <w:color w:val="231F20"/>
        </w:rPr>
        <w:t>legal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bazei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date,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pusă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dispoziţia</w:t>
      </w:r>
      <w:r>
        <w:rPr>
          <w:color w:val="231F20"/>
          <w:spacing w:val="-8"/>
        </w:rPr>
        <w:t> </w:t>
      </w:r>
      <w:r>
        <w:rPr>
          <w:color w:val="231F20"/>
        </w:rPr>
        <w:t>publicului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54"/>
        </w:rPr>
        <w:t> </w:t>
      </w:r>
      <w:r>
        <w:rPr>
          <w:color w:val="231F20"/>
        </w:rPr>
        <w:t>orice mod, nu poate efectua acte contrare unei exploatări normale a acestei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baze de date sau care prejudiciază nejustificat interesele legitime ale producă-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torului</w:t>
      </w:r>
      <w:r>
        <w:rPr>
          <w:color w:val="231F20"/>
          <w:spacing w:val="-8"/>
        </w:rPr>
        <w:t> </w:t>
      </w:r>
      <w:r>
        <w:rPr>
          <w:color w:val="231F20"/>
        </w:rPr>
        <w:t>bazei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date.</w:t>
      </w:r>
    </w:p>
    <w:p>
      <w:pPr>
        <w:pStyle w:val="Heading3"/>
      </w:pPr>
      <w:r>
        <w:rPr>
          <w:color w:val="231F20"/>
          <w:w w:val="85"/>
        </w:rPr>
        <w:t>Excepţii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referitoare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drepturile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producătorilor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bazelor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date</w:t>
      </w:r>
    </w:p>
    <w:p>
      <w:pPr>
        <w:pStyle w:val="BodyText"/>
        <w:spacing w:line="254" w:lineRule="auto" w:before="68"/>
        <w:ind w:right="278"/>
      </w:pPr>
      <w:r>
        <w:rPr>
          <w:color w:val="231F20"/>
          <w:spacing w:val="-1"/>
          <w:w w:val="95"/>
        </w:rPr>
        <w:t>Utilizatorul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legal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al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bazei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date,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care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este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pusă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dispoziţia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publicului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orice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mod, poate, fără consimţământul producătorului bazei de date, să extragă şi/sau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să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reutilizeze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parte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substanţială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din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conţinutul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acesteia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următoarele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cazuri:</w:t>
      </w:r>
    </w:p>
    <w:p>
      <w:pPr>
        <w:pStyle w:val="ListParagraph"/>
        <w:numPr>
          <w:ilvl w:val="0"/>
          <w:numId w:val="202"/>
        </w:numPr>
        <w:tabs>
          <w:tab w:pos="849" w:val="left" w:leader="none"/>
        </w:tabs>
        <w:spacing w:line="254" w:lineRule="auto" w:before="0" w:after="0"/>
        <w:ind w:left="277" w:right="277" w:firstLine="340"/>
        <w:jc w:val="both"/>
        <w:rPr>
          <w:sz w:val="21"/>
        </w:rPr>
      </w:pPr>
      <w:r>
        <w:rPr>
          <w:color w:val="231F20"/>
          <w:sz w:val="21"/>
        </w:rPr>
        <w:t>la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extragerea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scopuri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personale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conţinutului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baze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date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ne-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electronice;</w:t>
      </w:r>
    </w:p>
    <w:p>
      <w:pPr>
        <w:pStyle w:val="ListParagraph"/>
        <w:numPr>
          <w:ilvl w:val="0"/>
          <w:numId w:val="202"/>
        </w:numPr>
        <w:tabs>
          <w:tab w:pos="830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la extragerea în scopuri de studiu sau de cercetare, cu condiţia de a indica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sz w:val="21"/>
        </w:rPr>
        <w:t>sursa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măsura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justificată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scopul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necomercial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urmărit;</w:t>
      </w:r>
    </w:p>
    <w:p>
      <w:pPr>
        <w:pStyle w:val="ListParagraph"/>
        <w:numPr>
          <w:ilvl w:val="0"/>
          <w:numId w:val="202"/>
        </w:numPr>
        <w:tabs>
          <w:tab w:pos="823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la extragerea şi/sau reutilizarea în scop de asigurare a securităţii publice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ori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scop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asigurare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derulării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reflectării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adecvate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procedurilor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parla-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mentare,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administrative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judiciare.</w:t>
      </w:r>
    </w:p>
    <w:p>
      <w:pPr>
        <w:pStyle w:val="Heading3"/>
      </w:pPr>
      <w:r>
        <w:rPr>
          <w:color w:val="231F20"/>
          <w:w w:val="85"/>
        </w:rPr>
        <w:t>Excepţii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şi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limitării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ale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drepturilor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patrimoniale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autor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și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conexe</w:t>
      </w:r>
    </w:p>
    <w:p>
      <w:pPr>
        <w:pStyle w:val="BodyText"/>
        <w:spacing w:line="254" w:lineRule="auto" w:before="68"/>
        <w:ind w:right="272"/>
      </w:pPr>
      <w:r>
        <w:rPr>
          <w:color w:val="231F20"/>
          <w:spacing w:val="-1"/>
        </w:rPr>
        <w:t>Comparând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dreptul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proprietate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dreptul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proprietăţii</w:t>
      </w:r>
      <w:r>
        <w:rPr>
          <w:color w:val="231F20"/>
          <w:spacing w:val="-12"/>
        </w:rPr>
        <w:t> </w:t>
      </w:r>
      <w:r>
        <w:rPr>
          <w:color w:val="231F20"/>
        </w:rPr>
        <w:t>intelectuale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pri-</w:t>
      </w:r>
      <w:r>
        <w:rPr>
          <w:color w:val="231F20"/>
          <w:spacing w:val="-54"/>
        </w:rPr>
        <w:t> </w:t>
      </w:r>
      <w:r>
        <w:rPr>
          <w:color w:val="231F20"/>
        </w:rPr>
        <w:t>vinţa</w:t>
      </w:r>
      <w:r>
        <w:rPr>
          <w:color w:val="231F20"/>
          <w:spacing w:val="-8"/>
        </w:rPr>
        <w:t> </w:t>
      </w:r>
      <w:r>
        <w:rPr>
          <w:color w:val="231F20"/>
        </w:rPr>
        <w:t>existenţei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timp,</w:t>
      </w:r>
      <w:r>
        <w:rPr>
          <w:color w:val="231F20"/>
          <w:spacing w:val="-7"/>
        </w:rPr>
        <w:t> </w:t>
      </w:r>
      <w:r>
        <w:rPr>
          <w:color w:val="231F20"/>
        </w:rPr>
        <w:t>vom</w:t>
      </w:r>
      <w:r>
        <w:rPr>
          <w:color w:val="231F20"/>
          <w:spacing w:val="-7"/>
        </w:rPr>
        <w:t> </w:t>
      </w:r>
      <w:r>
        <w:rPr>
          <w:color w:val="231F20"/>
        </w:rPr>
        <w:t>constata</w:t>
      </w:r>
      <w:r>
        <w:rPr>
          <w:color w:val="231F20"/>
          <w:spacing w:val="-8"/>
        </w:rPr>
        <w:t> </w:t>
      </w:r>
      <w:r>
        <w:rPr>
          <w:color w:val="231F20"/>
        </w:rPr>
        <w:t>că</w:t>
      </w:r>
      <w:r>
        <w:rPr>
          <w:color w:val="231F20"/>
          <w:spacing w:val="-7"/>
        </w:rPr>
        <w:t> </w:t>
      </w:r>
      <w:r>
        <w:rPr>
          <w:color w:val="231F20"/>
        </w:rPr>
        <w:t>dreptul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proprietate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perpetuu,</w:t>
      </w:r>
      <w:r>
        <w:rPr>
          <w:color w:val="231F20"/>
          <w:spacing w:val="-53"/>
        </w:rPr>
        <w:t> </w:t>
      </w:r>
      <w:r>
        <w:rPr>
          <w:color w:val="231F20"/>
        </w:rPr>
        <w:t>pe când dreptul de proprietate intelectuală este limitat în timp. Dreptul de au-</w:t>
      </w:r>
      <w:r>
        <w:rPr>
          <w:color w:val="231F20"/>
          <w:spacing w:val="-53"/>
        </w:rPr>
        <w:t> </w:t>
      </w:r>
      <w:r>
        <w:rPr>
          <w:color w:val="231F20"/>
        </w:rPr>
        <w:t>tor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depinde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dreptul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proprietate</w:t>
      </w:r>
      <w:r>
        <w:rPr>
          <w:color w:val="231F20"/>
          <w:spacing w:val="-13"/>
        </w:rPr>
        <w:t> </w:t>
      </w:r>
      <w:r>
        <w:rPr>
          <w:color w:val="231F20"/>
        </w:rPr>
        <w:t>asupra</w:t>
      </w:r>
      <w:r>
        <w:rPr>
          <w:color w:val="231F20"/>
          <w:spacing w:val="-13"/>
        </w:rPr>
        <w:t> </w:t>
      </w:r>
      <w:r>
        <w:rPr>
          <w:color w:val="231F20"/>
        </w:rPr>
        <w:t>obiectului</w:t>
      </w:r>
      <w:r>
        <w:rPr>
          <w:color w:val="231F20"/>
          <w:spacing w:val="-12"/>
        </w:rPr>
        <w:t> </w:t>
      </w:r>
      <w:r>
        <w:rPr>
          <w:color w:val="231F20"/>
        </w:rPr>
        <w:t>material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şi-a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găsit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expresie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opera</w:t>
      </w:r>
      <w:r>
        <w:rPr>
          <w:color w:val="231F20"/>
          <w:spacing w:val="-13"/>
        </w:rPr>
        <w:t> </w:t>
      </w:r>
      <w:r>
        <w:rPr>
          <w:color w:val="231F20"/>
        </w:rPr>
        <w:t>respectivă.</w:t>
      </w:r>
      <w:r>
        <w:rPr>
          <w:color w:val="231F20"/>
          <w:spacing w:val="-13"/>
        </w:rPr>
        <w:t> </w:t>
      </w:r>
      <w:r>
        <w:rPr>
          <w:color w:val="231F20"/>
        </w:rPr>
        <w:t>Procurarea</w:t>
      </w:r>
      <w:r>
        <w:rPr>
          <w:color w:val="231F20"/>
          <w:spacing w:val="-12"/>
        </w:rPr>
        <w:t> </w:t>
      </w:r>
      <w:r>
        <w:rPr>
          <w:color w:val="231F20"/>
        </w:rPr>
        <w:t>unui</w:t>
      </w:r>
      <w:r>
        <w:rPr>
          <w:color w:val="231F20"/>
          <w:spacing w:val="-14"/>
        </w:rPr>
        <w:t> </w:t>
      </w:r>
      <w:r>
        <w:rPr>
          <w:color w:val="231F20"/>
        </w:rPr>
        <w:t>asemenea</w:t>
      </w:r>
      <w:r>
        <w:rPr>
          <w:color w:val="231F20"/>
          <w:spacing w:val="-13"/>
        </w:rPr>
        <w:t> </w:t>
      </w:r>
      <w:r>
        <w:rPr>
          <w:color w:val="231F20"/>
        </w:rPr>
        <w:t>obiect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conferă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proprietarului</w:t>
      </w:r>
      <w:r>
        <w:rPr>
          <w:color w:val="231F20"/>
          <w:spacing w:val="-13"/>
        </w:rPr>
        <w:t> </w:t>
      </w:r>
      <w:r>
        <w:rPr>
          <w:color w:val="231F20"/>
        </w:rPr>
        <w:t>acestuia</w:t>
      </w:r>
      <w:r>
        <w:rPr>
          <w:color w:val="231F20"/>
          <w:spacing w:val="-13"/>
        </w:rPr>
        <w:t> </w:t>
      </w:r>
      <w:r>
        <w:rPr>
          <w:color w:val="231F20"/>
        </w:rPr>
        <w:t>nici</w:t>
      </w:r>
      <w:r>
        <w:rPr>
          <w:color w:val="231F20"/>
          <w:spacing w:val="-14"/>
        </w:rPr>
        <w:t> </w:t>
      </w:r>
      <w:r>
        <w:rPr>
          <w:color w:val="231F20"/>
        </w:rPr>
        <w:t>unul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4"/>
        </w:rPr>
        <w:t> </w:t>
      </w:r>
      <w:r>
        <w:rPr>
          <w:color w:val="231F20"/>
        </w:rPr>
        <w:t>drepturile</w:t>
      </w:r>
      <w:r>
        <w:rPr>
          <w:color w:val="231F20"/>
          <w:spacing w:val="-13"/>
        </w:rPr>
        <w:t> </w:t>
      </w:r>
      <w:r>
        <w:rPr>
          <w:color w:val="231F20"/>
        </w:rPr>
        <w:t>acordate</w:t>
      </w:r>
      <w:r>
        <w:rPr>
          <w:color w:val="231F20"/>
          <w:spacing w:val="-14"/>
        </w:rPr>
        <w:t> </w:t>
      </w:r>
      <w:r>
        <w:rPr>
          <w:color w:val="231F20"/>
        </w:rPr>
        <w:t>autorului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lege.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Napoleon considera la timpul său că „proprietatea autorilor n-ar trebui să</w:t>
      </w:r>
      <w:r>
        <w:rPr>
          <w:color w:val="231F20"/>
          <w:spacing w:val="-53"/>
        </w:rPr>
        <w:t> </w:t>
      </w:r>
      <w:r>
        <w:rPr>
          <w:color w:val="231F20"/>
        </w:rPr>
        <w:t>dureze</w:t>
      </w:r>
      <w:r>
        <w:rPr>
          <w:color w:val="231F20"/>
          <w:spacing w:val="-9"/>
        </w:rPr>
        <w:t> </w:t>
      </w:r>
      <w:r>
        <w:rPr>
          <w:color w:val="231F20"/>
        </w:rPr>
        <w:t>decât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timpul</w:t>
      </w:r>
      <w:r>
        <w:rPr>
          <w:color w:val="231F20"/>
          <w:spacing w:val="-7"/>
        </w:rPr>
        <w:t> </w:t>
      </w:r>
      <w:r>
        <w:rPr>
          <w:color w:val="231F20"/>
        </w:rPr>
        <w:t>vieţii</w:t>
      </w:r>
      <w:r>
        <w:rPr>
          <w:color w:val="231F20"/>
          <w:spacing w:val="-9"/>
        </w:rPr>
        <w:t> </w:t>
      </w:r>
      <w:r>
        <w:rPr>
          <w:color w:val="231F20"/>
        </w:rPr>
        <w:t>lor”.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Ideea limitării duratei dreptului de autor datează încă din secolul al XVIII-</w:t>
      </w:r>
      <w:r>
        <w:rPr>
          <w:color w:val="231F20"/>
          <w:spacing w:val="-53"/>
        </w:rPr>
        <w:t> </w:t>
      </w:r>
      <w:r>
        <w:rPr>
          <w:color w:val="231F20"/>
        </w:rPr>
        <w:t>lea şi se bazează atât pe natura specifică a acestui drept, cât şi pe raţiuni de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interes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social.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Legiuitorul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acordat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tratament</w:t>
      </w:r>
      <w:r>
        <w:rPr>
          <w:color w:val="231F20"/>
          <w:spacing w:val="-13"/>
        </w:rPr>
        <w:t> </w:t>
      </w:r>
      <w:r>
        <w:rPr>
          <w:color w:val="231F20"/>
        </w:rPr>
        <w:t>diferenţiat</w:t>
      </w:r>
      <w:r>
        <w:rPr>
          <w:color w:val="231F20"/>
          <w:spacing w:val="-12"/>
        </w:rPr>
        <w:t> </w:t>
      </w:r>
      <w:r>
        <w:rPr>
          <w:color w:val="231F20"/>
        </w:rPr>
        <w:t>proprietăţii</w:t>
      </w:r>
      <w:r>
        <w:rPr>
          <w:color w:val="231F20"/>
          <w:spacing w:val="-12"/>
        </w:rPr>
        <w:t> </w:t>
      </w:r>
      <w:r>
        <w:rPr>
          <w:color w:val="231F20"/>
        </w:rPr>
        <w:t>asupra</w:t>
      </w:r>
      <w:r>
        <w:rPr>
          <w:color w:val="231F20"/>
          <w:spacing w:val="-53"/>
        </w:rPr>
        <w:t> </w:t>
      </w:r>
      <w:r>
        <w:rPr>
          <w:color w:val="231F20"/>
        </w:rPr>
        <w:t>bunurilor</w:t>
      </w:r>
      <w:r>
        <w:rPr>
          <w:color w:val="231F20"/>
          <w:spacing w:val="-12"/>
        </w:rPr>
        <w:t> </w:t>
      </w:r>
      <w:r>
        <w:rPr>
          <w:color w:val="231F20"/>
        </w:rPr>
        <w:t>corporale</w:t>
      </w:r>
      <w:r>
        <w:rPr>
          <w:color w:val="231F20"/>
          <w:spacing w:val="-12"/>
        </w:rPr>
        <w:t> </w:t>
      </w:r>
      <w:r>
        <w:rPr>
          <w:color w:val="231F20"/>
        </w:rPr>
        <w:t>faţă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proprietatea</w:t>
      </w:r>
      <w:r>
        <w:rPr>
          <w:color w:val="231F20"/>
          <w:spacing w:val="-11"/>
        </w:rPr>
        <w:t> </w:t>
      </w:r>
      <w:r>
        <w:rPr>
          <w:color w:val="231F20"/>
        </w:rPr>
        <w:t>asupra</w:t>
      </w:r>
      <w:r>
        <w:rPr>
          <w:color w:val="231F20"/>
          <w:spacing w:val="-12"/>
        </w:rPr>
        <w:t> </w:t>
      </w:r>
      <w:r>
        <w:rPr>
          <w:color w:val="231F20"/>
        </w:rPr>
        <w:t>bunurilor</w:t>
      </w:r>
      <w:r>
        <w:rPr>
          <w:color w:val="231F20"/>
          <w:spacing w:val="-12"/>
        </w:rPr>
        <w:t> </w:t>
      </w:r>
      <w:r>
        <w:rPr>
          <w:color w:val="231F20"/>
        </w:rPr>
        <w:t>incorporale</w:t>
      </w:r>
      <w:r>
        <w:rPr>
          <w:color w:val="231F20"/>
          <w:spacing w:val="-12"/>
        </w:rPr>
        <w:t> </w:t>
      </w:r>
      <w:r>
        <w:rPr>
          <w:color w:val="231F20"/>
        </w:rPr>
        <w:t>(creaţiile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intelectuale), datorită faptului că bunurile corporale, în general, sunt utilizate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proprietar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mai</w:t>
      </w:r>
      <w:r>
        <w:rPr>
          <w:color w:val="231F20"/>
          <w:spacing w:val="-8"/>
        </w:rPr>
        <w:t> </w:t>
      </w:r>
      <w:r>
        <w:rPr>
          <w:color w:val="231F20"/>
        </w:rPr>
        <w:t>mulţi</w:t>
      </w:r>
      <w:r>
        <w:rPr>
          <w:color w:val="231F20"/>
          <w:spacing w:val="-9"/>
        </w:rPr>
        <w:t> </w:t>
      </w:r>
      <w:r>
        <w:rPr>
          <w:color w:val="231F20"/>
        </w:rPr>
        <w:t>coproprietari,</w:t>
      </w:r>
      <w:r>
        <w:rPr>
          <w:color w:val="231F20"/>
          <w:spacing w:val="-8"/>
        </w:rPr>
        <w:t> </w:t>
      </w:r>
      <w:r>
        <w:rPr>
          <w:color w:val="231F20"/>
        </w:rPr>
        <w:t>pe</w:t>
      </w:r>
      <w:r>
        <w:rPr>
          <w:color w:val="231F20"/>
          <w:spacing w:val="-8"/>
        </w:rPr>
        <w:t> </w:t>
      </w:r>
      <w:r>
        <w:rPr>
          <w:color w:val="231F20"/>
        </w:rPr>
        <w:t>când</w:t>
      </w:r>
      <w:r>
        <w:rPr>
          <w:color w:val="231F20"/>
          <w:spacing w:val="-9"/>
        </w:rPr>
        <w:t> </w:t>
      </w:r>
      <w:r>
        <w:rPr>
          <w:color w:val="231F20"/>
        </w:rPr>
        <w:t>operele</w:t>
      </w:r>
      <w:r>
        <w:rPr>
          <w:color w:val="231F20"/>
          <w:spacing w:val="-8"/>
        </w:rPr>
        <w:t> </w:t>
      </w:r>
      <w:r>
        <w:rPr>
          <w:color w:val="231F20"/>
        </w:rPr>
        <w:t>intelectuale</w:t>
      </w:r>
      <w:r>
        <w:rPr>
          <w:color w:val="231F20"/>
          <w:spacing w:val="-9"/>
        </w:rPr>
        <w:t> </w:t>
      </w:r>
      <w:r>
        <w:rPr>
          <w:color w:val="231F20"/>
        </w:rPr>
        <w:t>au</w:t>
      </w:r>
      <w:r>
        <w:rPr>
          <w:color w:val="231F20"/>
          <w:spacing w:val="-8"/>
        </w:rPr>
        <w:t> </w:t>
      </w:r>
      <w:r>
        <w:rPr>
          <w:color w:val="231F20"/>
        </w:rPr>
        <w:t>ten-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9" w:firstLine="0"/>
      </w:pPr>
      <w:r>
        <w:rPr>
          <w:color w:val="231F20"/>
          <w:w w:val="95"/>
        </w:rPr>
        <w:t>dinţa de a cădea în domeniul public, de multe ori necunoscându-se autorul unei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opere</w:t>
      </w:r>
      <w:r>
        <w:rPr>
          <w:color w:val="231F20"/>
          <w:spacing w:val="-11"/>
        </w:rPr>
        <w:t> </w:t>
      </w:r>
      <w:r>
        <w:rPr>
          <w:color w:val="231F20"/>
        </w:rPr>
        <w:t>după</w:t>
      </w:r>
      <w:r>
        <w:rPr>
          <w:color w:val="231F20"/>
          <w:spacing w:val="-11"/>
        </w:rPr>
        <w:t> </w:t>
      </w:r>
      <w:r>
        <w:rPr>
          <w:color w:val="231F20"/>
        </w:rPr>
        <w:t>trecerea</w:t>
      </w:r>
      <w:r>
        <w:rPr>
          <w:color w:val="231F20"/>
          <w:spacing w:val="-10"/>
        </w:rPr>
        <w:t> </w:t>
      </w:r>
      <w:r>
        <w:rPr>
          <w:color w:val="231F20"/>
        </w:rPr>
        <w:t>unei</w:t>
      </w:r>
      <w:r>
        <w:rPr>
          <w:color w:val="231F20"/>
          <w:spacing w:val="-11"/>
        </w:rPr>
        <w:t> </w:t>
      </w:r>
      <w:r>
        <w:rPr>
          <w:color w:val="231F20"/>
        </w:rPr>
        <w:t>perioade</w:t>
      </w:r>
      <w:r>
        <w:rPr>
          <w:color w:val="231F20"/>
          <w:spacing w:val="-10"/>
        </w:rPr>
        <w:t> </w:t>
      </w:r>
      <w:r>
        <w:rPr>
          <w:color w:val="231F20"/>
        </w:rPr>
        <w:t>mai</w:t>
      </w:r>
      <w:r>
        <w:rPr>
          <w:color w:val="231F20"/>
          <w:spacing w:val="-11"/>
        </w:rPr>
        <w:t> </w:t>
      </w:r>
      <w:r>
        <w:rPr>
          <w:color w:val="231F20"/>
        </w:rPr>
        <w:t>îndelungate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timp.</w:t>
      </w:r>
    </w:p>
    <w:p>
      <w:pPr>
        <w:pStyle w:val="BodyText"/>
        <w:spacing w:line="254" w:lineRule="auto" w:before="1"/>
        <w:ind w:right="274"/>
      </w:pPr>
      <w:r>
        <w:rPr>
          <w:color w:val="231F20"/>
          <w:w w:val="95"/>
        </w:rPr>
        <w:t>Dreptul de proprietate intelectuală se confruntă astăzi cu două probleme ce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au consecinţe serioase pentru protecţia proprietăţii intelectuale, în general, şi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drepturilor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autor,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particular:</w:t>
      </w:r>
    </w:p>
    <w:p>
      <w:pPr>
        <w:pStyle w:val="ListParagraph"/>
        <w:numPr>
          <w:ilvl w:val="0"/>
          <w:numId w:val="203"/>
        </w:numPr>
        <w:tabs>
          <w:tab w:pos="780" w:val="left" w:leader="none"/>
        </w:tabs>
        <w:spacing w:line="254" w:lineRule="auto" w:before="4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prima problemă vizează importanţa economică în continuă creştere a cre-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aţiilor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intelectuale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bunuri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(imateriale)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fac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obiectul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comerţ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internaţio-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nal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tot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mai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profitabil;</w:t>
      </w:r>
    </w:p>
    <w:p>
      <w:pPr>
        <w:pStyle w:val="ListParagraph"/>
        <w:numPr>
          <w:ilvl w:val="0"/>
          <w:numId w:val="203"/>
        </w:numPr>
        <w:tabs>
          <w:tab w:pos="839" w:val="left" w:leader="none"/>
        </w:tabs>
        <w:spacing w:line="254" w:lineRule="auto" w:before="3" w:after="0"/>
        <w:ind w:left="277" w:right="276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doua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problemă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ţine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progresul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mijloacelor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tehnologice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contribuie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la crearea, stocarea, reproducerea şi transmiterea creaţiilor intelectuale, deve-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nite imposibil de controlat, şi care, în final, conduce la reproducerea şi utilizarea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neautorizată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operelor,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fenomen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cunoscut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sub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numele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„piraterie”.</w:t>
      </w:r>
    </w:p>
    <w:p>
      <w:pPr>
        <w:pStyle w:val="BodyText"/>
        <w:spacing w:line="254" w:lineRule="auto" w:before="4"/>
        <w:ind w:right="274"/>
      </w:pPr>
      <w:r>
        <w:rPr>
          <w:color w:val="231F20"/>
          <w:spacing w:val="-1"/>
        </w:rPr>
        <w:t>Având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vedere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nivelul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diferit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dezvoltare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fiecărui</w:t>
      </w:r>
      <w:r>
        <w:rPr>
          <w:color w:val="231F20"/>
          <w:spacing w:val="-12"/>
        </w:rPr>
        <w:t> </w:t>
      </w:r>
      <w:r>
        <w:rPr>
          <w:color w:val="231F20"/>
        </w:rPr>
        <w:t>stat,</w:t>
      </w:r>
      <w:r>
        <w:rPr>
          <w:color w:val="231F20"/>
          <w:spacing w:val="-11"/>
        </w:rPr>
        <w:t> </w:t>
      </w:r>
      <w:r>
        <w:rPr>
          <w:color w:val="231F20"/>
        </w:rPr>
        <w:t>înainte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ad-</w:t>
      </w:r>
      <w:r>
        <w:rPr>
          <w:color w:val="231F20"/>
          <w:spacing w:val="-53"/>
        </w:rPr>
        <w:t> </w:t>
      </w:r>
      <w:r>
        <w:rPr>
          <w:color w:val="231F20"/>
        </w:rPr>
        <w:t>opta o anumită metodologie, este necesar de a analiza şi de a evalua situa-</w:t>
      </w:r>
      <w:r>
        <w:rPr>
          <w:color w:val="231F20"/>
          <w:spacing w:val="1"/>
        </w:rPr>
        <w:t> </w:t>
      </w:r>
      <w:r>
        <w:rPr>
          <w:color w:val="231F20"/>
        </w:rPr>
        <w:t>ţia</w:t>
      </w:r>
      <w:r>
        <w:rPr>
          <w:color w:val="231F20"/>
          <w:spacing w:val="-5"/>
        </w:rPr>
        <w:t> </w:t>
      </w:r>
      <w:r>
        <w:rPr>
          <w:color w:val="231F20"/>
        </w:rPr>
        <w:t>existentă.</w:t>
      </w:r>
      <w:r>
        <w:rPr>
          <w:color w:val="231F20"/>
          <w:spacing w:val="-5"/>
        </w:rPr>
        <w:t> </w:t>
      </w:r>
      <w:r>
        <w:rPr>
          <w:color w:val="231F20"/>
        </w:rPr>
        <w:t>După</w:t>
      </w:r>
      <w:r>
        <w:rPr>
          <w:color w:val="231F20"/>
          <w:spacing w:val="-4"/>
        </w:rPr>
        <w:t> </w:t>
      </w:r>
      <w:r>
        <w:rPr>
          <w:color w:val="231F20"/>
        </w:rPr>
        <w:t>aceasta</w:t>
      </w:r>
      <w:r>
        <w:rPr>
          <w:color w:val="231F20"/>
          <w:spacing w:val="-5"/>
        </w:rPr>
        <w:t> </w:t>
      </w:r>
      <w:r>
        <w:rPr>
          <w:color w:val="231F20"/>
        </w:rPr>
        <w:t>urmează</w:t>
      </w:r>
      <w:r>
        <w:rPr>
          <w:color w:val="231F20"/>
          <w:spacing w:val="-4"/>
        </w:rPr>
        <w:t> </w:t>
      </w:r>
      <w:r>
        <w:rPr>
          <w:color w:val="231F20"/>
        </w:rPr>
        <w:t>să</w:t>
      </w:r>
      <w:r>
        <w:rPr>
          <w:color w:val="231F20"/>
          <w:spacing w:val="-4"/>
        </w:rPr>
        <w:t> </w:t>
      </w:r>
      <w:r>
        <w:rPr>
          <w:color w:val="231F20"/>
        </w:rPr>
        <w:t>fie</w:t>
      </w:r>
      <w:r>
        <w:rPr>
          <w:color w:val="231F20"/>
          <w:spacing w:val="-4"/>
        </w:rPr>
        <w:t> </w:t>
      </w:r>
      <w:r>
        <w:rPr>
          <w:color w:val="231F20"/>
        </w:rPr>
        <w:t>formulat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act</w:t>
      </w:r>
      <w:r>
        <w:rPr>
          <w:color w:val="231F20"/>
          <w:spacing w:val="-5"/>
        </w:rPr>
        <w:t> </w:t>
      </w:r>
      <w:r>
        <w:rPr>
          <w:color w:val="231F20"/>
        </w:rPr>
        <w:t>internaţional</w:t>
      </w:r>
      <w:r>
        <w:rPr>
          <w:color w:val="231F20"/>
          <w:spacing w:val="-4"/>
        </w:rPr>
        <w:t> </w:t>
      </w:r>
      <w:r>
        <w:rPr>
          <w:color w:val="231F20"/>
        </w:rPr>
        <w:t>ofici-</w:t>
      </w:r>
      <w:r>
        <w:rPr>
          <w:color w:val="231F20"/>
          <w:spacing w:val="-54"/>
        </w:rPr>
        <w:t> </w:t>
      </w:r>
      <w:r>
        <w:rPr>
          <w:color w:val="231F20"/>
        </w:rPr>
        <w:t>al, normele căruia vor reflecta nivelul minim de protecţie, iar statele vor avea</w:t>
      </w:r>
      <w:r>
        <w:rPr>
          <w:color w:val="231F20"/>
          <w:spacing w:val="-53"/>
        </w:rPr>
        <w:t> </w:t>
      </w:r>
      <w:r>
        <w:rPr>
          <w:color w:val="231F20"/>
        </w:rPr>
        <w:t>disponibilitatea</w:t>
      </w:r>
      <w:r>
        <w:rPr>
          <w:color w:val="231F20"/>
          <w:spacing w:val="-12"/>
        </w:rPr>
        <w:t> </w:t>
      </w:r>
      <w:r>
        <w:rPr>
          <w:color w:val="231F20"/>
        </w:rPr>
        <w:t>unei</w:t>
      </w:r>
      <w:r>
        <w:rPr>
          <w:color w:val="231F20"/>
          <w:spacing w:val="-11"/>
        </w:rPr>
        <w:t> </w:t>
      </w:r>
      <w:r>
        <w:rPr>
          <w:color w:val="231F20"/>
        </w:rPr>
        <w:t>tratări</w:t>
      </w:r>
      <w:r>
        <w:rPr>
          <w:color w:val="231F20"/>
          <w:spacing w:val="-11"/>
        </w:rPr>
        <w:t> </w:t>
      </w:r>
      <w:r>
        <w:rPr>
          <w:color w:val="231F20"/>
        </w:rPr>
        <w:t>mai</w:t>
      </w:r>
      <w:r>
        <w:rPr>
          <w:color w:val="231F20"/>
          <w:spacing w:val="-11"/>
        </w:rPr>
        <w:t> </w:t>
      </w:r>
      <w:r>
        <w:rPr>
          <w:color w:val="231F20"/>
        </w:rPr>
        <w:t>largi.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acest</w:t>
      </w:r>
      <w:r>
        <w:rPr>
          <w:color w:val="231F20"/>
          <w:spacing w:val="-11"/>
        </w:rPr>
        <w:t> </w:t>
      </w:r>
      <w:r>
        <w:rPr>
          <w:color w:val="231F20"/>
        </w:rPr>
        <w:t>context,</w:t>
      </w:r>
      <w:r>
        <w:rPr>
          <w:color w:val="231F20"/>
          <w:spacing w:val="-11"/>
        </w:rPr>
        <w:t> </w:t>
      </w:r>
      <w:r>
        <w:rPr>
          <w:color w:val="231F20"/>
        </w:rPr>
        <w:t>trebuie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menţionat</w:t>
      </w:r>
      <w:r>
        <w:rPr>
          <w:color w:val="231F20"/>
          <w:spacing w:val="-11"/>
        </w:rPr>
        <w:t> </w:t>
      </w:r>
      <w:r>
        <w:rPr>
          <w:color w:val="231F20"/>
        </w:rPr>
        <w:t>că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prin legile naţionale trebuie să se stabilească echilibrul între autori şi utilizatori,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avându-se în vedere necesitatea strictei respectări a drepturilor omului. Astfel,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problema tratării excepţiilor şi limitărilor a rămas deschisă pentru discuţii ulteri-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oare, urmând să fie perfecţionate şi uniformizate formatele accesibile, mai ales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cele</w:t>
      </w:r>
      <w:r>
        <w:rPr>
          <w:color w:val="231F20"/>
          <w:spacing w:val="-9"/>
        </w:rPr>
        <w:t> </w:t>
      </w:r>
      <w:r>
        <w:rPr>
          <w:color w:val="231F20"/>
        </w:rPr>
        <w:t>digitale,</w:t>
      </w:r>
      <w:r>
        <w:rPr>
          <w:color w:val="231F20"/>
          <w:spacing w:val="-9"/>
        </w:rPr>
        <w:t> </w:t>
      </w:r>
      <w:r>
        <w:rPr>
          <w:color w:val="231F20"/>
        </w:rPr>
        <w:t>folosite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diferite</w:t>
      </w:r>
      <w:r>
        <w:rPr>
          <w:color w:val="231F20"/>
          <w:spacing w:val="-8"/>
        </w:rPr>
        <w:t> </w:t>
      </w:r>
      <w:r>
        <w:rPr>
          <w:color w:val="231F20"/>
        </w:rPr>
        <w:t>ţări.</w:t>
      </w:r>
    </w:p>
    <w:p>
      <w:pPr>
        <w:pStyle w:val="BodyText"/>
        <w:spacing w:line="254" w:lineRule="auto" w:before="11"/>
        <w:ind w:right="273"/>
      </w:pPr>
      <w:r>
        <w:rPr>
          <w:color w:val="231F20"/>
        </w:rPr>
        <w:t>Privite ca puncte de echilibru extrem de importante, aceste limite sau ex-</w:t>
      </w:r>
      <w:r>
        <w:rPr>
          <w:color w:val="231F20"/>
          <w:spacing w:val="-53"/>
        </w:rPr>
        <w:t> </w:t>
      </w:r>
      <w:r>
        <w:rPr>
          <w:color w:val="231F20"/>
        </w:rPr>
        <w:t>cepţii sunt adeseori definite drept „un privilegiu al altei persoane decât titu-</w:t>
      </w:r>
      <w:r>
        <w:rPr>
          <w:color w:val="231F20"/>
          <w:spacing w:val="1"/>
        </w:rPr>
        <w:t> </w:t>
      </w:r>
      <w:r>
        <w:rPr>
          <w:color w:val="231F20"/>
        </w:rPr>
        <w:t>larul dreptului de autor de a utiliza opera protejată într-un mod rezonabil fără</w:t>
      </w:r>
      <w:r>
        <w:rPr>
          <w:color w:val="231F20"/>
          <w:spacing w:val="-53"/>
        </w:rPr>
        <w:t> </w:t>
      </w:r>
      <w:r>
        <w:rPr>
          <w:color w:val="231F20"/>
        </w:rPr>
        <w:t>autorizarea titularului dreptului de autor, în ciuda monopolului oferit titularului</w:t>
      </w:r>
      <w:r>
        <w:rPr>
          <w:color w:val="231F20"/>
          <w:spacing w:val="-53"/>
        </w:rPr>
        <w:t> </w:t>
      </w:r>
      <w:r>
        <w:rPr>
          <w:color w:val="231F20"/>
        </w:rPr>
        <w:t>dreptului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autor”.</w:t>
      </w:r>
    </w:p>
    <w:p>
      <w:pPr>
        <w:pStyle w:val="BodyText"/>
        <w:spacing w:line="254" w:lineRule="auto" w:before="5"/>
        <w:ind w:right="272"/>
      </w:pPr>
      <w:r>
        <w:rPr>
          <w:color w:val="231F20"/>
          <w:w w:val="95"/>
        </w:rPr>
        <w:t>La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nivel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internaţional,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s-a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convenit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asupra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test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trei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etape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trebu-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ie satisfăcut în cazul introducerii oricărei limitări cu privire la dreptul de autor.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menţionat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excepţiile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limitările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dreptului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autor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aplică</w:t>
      </w:r>
      <w:r>
        <w:rPr>
          <w:color w:val="231F20"/>
          <w:spacing w:val="-12"/>
        </w:rPr>
        <w:t> </w:t>
      </w:r>
      <w:r>
        <w:rPr>
          <w:rFonts w:ascii="Arial" w:hAnsi="Arial"/>
          <w:i/>
          <w:color w:val="231F20"/>
        </w:rPr>
        <w:t>mutatis</w:t>
      </w:r>
      <w:r>
        <w:rPr>
          <w:rFonts w:ascii="Arial" w:hAnsi="Arial"/>
          <w:i/>
          <w:color w:val="231F20"/>
          <w:spacing w:val="-56"/>
        </w:rPr>
        <w:t> </w:t>
      </w:r>
      <w:r>
        <w:rPr>
          <w:rFonts w:ascii="Arial" w:hAnsi="Arial"/>
          <w:i/>
          <w:color w:val="231F20"/>
          <w:w w:val="95"/>
        </w:rPr>
        <w:t>mutandis </w:t>
      </w:r>
      <w:r>
        <w:rPr>
          <w:color w:val="231F20"/>
          <w:w w:val="95"/>
        </w:rPr>
        <w:t>drepturilor conexe. Astfel, art.9 alin.2 al Convenţiei de la Berna, art.13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Acordului,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art.10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Tratatului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OMPI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privind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dreptul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autor,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art.16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Tratatului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OMPI privind interpretările, execuţiile şi fonogramele preconizează că o limitare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dreptului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autor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poate</w:t>
      </w:r>
      <w:r>
        <w:rPr>
          <w:color w:val="231F20"/>
          <w:spacing w:val="-8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stabilită</w:t>
      </w:r>
      <w:r>
        <w:rPr>
          <w:color w:val="231F20"/>
          <w:spacing w:val="-9"/>
        </w:rPr>
        <w:t> </w:t>
      </w:r>
      <w:r>
        <w:rPr>
          <w:color w:val="231F20"/>
        </w:rPr>
        <w:t>decât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cazurile:</w:t>
      </w:r>
    </w:p>
    <w:p>
      <w:pPr>
        <w:pStyle w:val="ListParagraph"/>
        <w:numPr>
          <w:ilvl w:val="0"/>
          <w:numId w:val="191"/>
        </w:numPr>
        <w:tabs>
          <w:tab w:pos="784" w:val="left" w:leader="none"/>
        </w:tabs>
        <w:spacing w:line="237" w:lineRule="exact" w:before="0" w:after="0"/>
        <w:ind w:left="783" w:right="0" w:hanging="167"/>
        <w:jc w:val="both"/>
        <w:rPr>
          <w:sz w:val="21"/>
        </w:rPr>
      </w:pPr>
      <w:r>
        <w:rPr>
          <w:color w:val="231F20"/>
          <w:sz w:val="21"/>
        </w:rPr>
        <w:t>speciale;</w:t>
      </w:r>
    </w:p>
    <w:p>
      <w:pPr>
        <w:pStyle w:val="ListParagraph"/>
        <w:numPr>
          <w:ilvl w:val="0"/>
          <w:numId w:val="191"/>
        </w:numPr>
        <w:tabs>
          <w:tab w:pos="784" w:val="left" w:leader="none"/>
        </w:tabs>
        <w:spacing w:line="240" w:lineRule="auto" w:before="15" w:after="0"/>
        <w:ind w:left="783" w:right="0" w:hanging="167"/>
        <w:jc w:val="both"/>
        <w:rPr>
          <w:sz w:val="21"/>
        </w:rPr>
      </w:pPr>
      <w:r>
        <w:rPr>
          <w:color w:val="231F20"/>
          <w:w w:val="95"/>
          <w:sz w:val="21"/>
        </w:rPr>
        <w:t>care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contravin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exploatării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normale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operei;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</w:p>
    <w:p>
      <w:pPr>
        <w:pStyle w:val="ListParagraph"/>
        <w:numPr>
          <w:ilvl w:val="0"/>
          <w:numId w:val="191"/>
        </w:numPr>
        <w:tabs>
          <w:tab w:pos="784" w:val="left" w:leader="none"/>
        </w:tabs>
        <w:spacing w:line="240" w:lineRule="auto" w:before="16" w:after="0"/>
        <w:ind w:left="783" w:right="0" w:hanging="167"/>
        <w:jc w:val="both"/>
        <w:rPr>
          <w:sz w:val="21"/>
        </w:rPr>
      </w:pPr>
      <w:r>
        <w:rPr>
          <w:color w:val="231F20"/>
          <w:w w:val="95"/>
          <w:sz w:val="21"/>
        </w:rPr>
        <w:t>care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prejudiciază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nejustificat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interesele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legitime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ale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autorului.</w:t>
      </w:r>
    </w:p>
    <w:p>
      <w:pPr>
        <w:pStyle w:val="BodyText"/>
        <w:spacing w:line="254" w:lineRule="auto" w:before="15"/>
        <w:ind w:right="272"/>
      </w:pPr>
      <w:r>
        <w:rPr>
          <w:color w:val="231F20"/>
        </w:rPr>
        <w:t>Legea</w:t>
      </w:r>
      <w:r>
        <w:rPr>
          <w:color w:val="231F20"/>
          <w:spacing w:val="-10"/>
        </w:rPr>
        <w:t> </w:t>
      </w:r>
      <w:r>
        <w:rPr>
          <w:color w:val="231F20"/>
        </w:rPr>
        <w:t>nr.139/2010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avut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bază</w:t>
      </w:r>
      <w:r>
        <w:rPr>
          <w:color w:val="231F20"/>
          <w:spacing w:val="-9"/>
        </w:rPr>
        <w:t> </w:t>
      </w:r>
      <w:r>
        <w:rPr>
          <w:color w:val="231F20"/>
        </w:rPr>
        <w:t>trei</w:t>
      </w:r>
      <w:r>
        <w:rPr>
          <w:color w:val="231F20"/>
          <w:spacing w:val="-10"/>
        </w:rPr>
        <w:t> </w:t>
      </w:r>
      <w:r>
        <w:rPr>
          <w:color w:val="231F20"/>
        </w:rPr>
        <w:t>principii</w:t>
      </w:r>
      <w:r>
        <w:rPr>
          <w:color w:val="231F20"/>
          <w:spacing w:val="-9"/>
        </w:rPr>
        <w:t> </w:t>
      </w:r>
      <w:r>
        <w:rPr>
          <w:color w:val="231F20"/>
        </w:rPr>
        <w:t>esenţiale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crearea,</w:t>
      </w:r>
      <w:r>
        <w:rPr>
          <w:color w:val="231F20"/>
          <w:spacing w:val="-9"/>
        </w:rPr>
        <w:t> </w:t>
      </w:r>
      <w:r>
        <w:rPr>
          <w:color w:val="231F20"/>
        </w:rPr>
        <w:t>valorifi-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carea şi protejarea obiectelor dreptului de autor şi a drepturilor conexe. Astfel,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conform prevederilor legale, reproducerea unei opere publicate legal poate fi</w:t>
      </w:r>
      <w:r>
        <w:rPr>
          <w:color w:val="231F20"/>
          <w:spacing w:val="-54"/>
        </w:rPr>
        <w:t> </w:t>
      </w:r>
      <w:r>
        <w:rPr>
          <w:color w:val="231F20"/>
        </w:rPr>
        <w:t>permisă fără consimţământul autorului sau al altui titular al dreptului de autor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doar dacă a fost plătită o remuneraţie echitabilă (remuneraţie compensatorie),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atunci</w:t>
      </w:r>
      <w:r>
        <w:rPr>
          <w:color w:val="231F20"/>
          <w:spacing w:val="-5"/>
        </w:rPr>
        <w:t> </w:t>
      </w:r>
      <w:r>
        <w:rPr>
          <w:color w:val="231F20"/>
        </w:rPr>
        <w:t>când</w:t>
      </w:r>
      <w:r>
        <w:rPr>
          <w:color w:val="231F20"/>
          <w:spacing w:val="-5"/>
        </w:rPr>
        <w:t> </w:t>
      </w:r>
      <w:r>
        <w:rPr>
          <w:color w:val="231F20"/>
        </w:rPr>
        <w:t>reproducerea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făcută</w:t>
      </w:r>
      <w:r>
        <w:rPr>
          <w:color w:val="231F20"/>
          <w:spacing w:val="-5"/>
        </w:rPr>
        <w:t> </w:t>
      </w:r>
      <w:r>
        <w:rPr>
          <w:color w:val="231F20"/>
        </w:rPr>
        <w:t>exclusiv</w:t>
      </w:r>
      <w:r>
        <w:rPr>
          <w:color w:val="231F20"/>
          <w:spacing w:val="-5"/>
        </w:rPr>
        <w:t> </w:t>
      </w:r>
      <w:r>
        <w:rPr>
          <w:color w:val="231F20"/>
        </w:rPr>
        <w:t>pentru</w:t>
      </w:r>
      <w:r>
        <w:rPr>
          <w:color w:val="231F20"/>
          <w:spacing w:val="-5"/>
        </w:rPr>
        <w:t> </w:t>
      </w:r>
      <w:r>
        <w:rPr>
          <w:color w:val="231F20"/>
        </w:rPr>
        <w:t>uz</w:t>
      </w:r>
      <w:r>
        <w:rPr>
          <w:color w:val="231F20"/>
          <w:spacing w:val="-5"/>
        </w:rPr>
        <w:t> </w:t>
      </w:r>
      <w:r>
        <w:rPr>
          <w:color w:val="231F20"/>
        </w:rPr>
        <w:t>personal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4"/>
        </w:rPr>
        <w:t> </w:t>
      </w:r>
      <w:r>
        <w:rPr>
          <w:color w:val="231F20"/>
        </w:rPr>
        <w:t>privat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către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persoană</w:t>
      </w:r>
      <w:r>
        <w:rPr>
          <w:color w:val="231F20"/>
          <w:spacing w:val="-5"/>
        </w:rPr>
        <w:t> </w:t>
      </w:r>
      <w:r>
        <w:rPr>
          <w:color w:val="231F20"/>
        </w:rPr>
        <w:t>fizică,</w:t>
      </w:r>
      <w:r>
        <w:rPr>
          <w:color w:val="231F20"/>
          <w:spacing w:val="-4"/>
        </w:rPr>
        <w:t> </w:t>
      </w:r>
      <w:r>
        <w:rPr>
          <w:color w:val="231F20"/>
        </w:rPr>
        <w:t>ce</w:t>
      </w:r>
      <w:r>
        <w:rPr>
          <w:color w:val="231F20"/>
          <w:spacing w:val="-6"/>
        </w:rPr>
        <w:t> </w:t>
      </w:r>
      <w:r>
        <w:rPr>
          <w:color w:val="231F20"/>
        </w:rPr>
        <w:t>nu</w:t>
      </w:r>
      <w:r>
        <w:rPr>
          <w:color w:val="231F20"/>
          <w:spacing w:val="-4"/>
        </w:rPr>
        <w:t> </w:t>
      </w:r>
      <w:r>
        <w:rPr>
          <w:color w:val="231F20"/>
        </w:rPr>
        <w:t>urmăreşte</w:t>
      </w:r>
      <w:r>
        <w:rPr>
          <w:color w:val="231F20"/>
          <w:spacing w:val="-5"/>
        </w:rPr>
        <w:t> </w:t>
      </w:r>
      <w:r>
        <w:rPr>
          <w:color w:val="231F20"/>
        </w:rPr>
        <w:t>obţinerea</w:t>
      </w:r>
      <w:r>
        <w:rPr>
          <w:color w:val="231F20"/>
          <w:spacing w:val="-4"/>
        </w:rPr>
        <w:t> </w:t>
      </w:r>
      <w:r>
        <w:rPr>
          <w:color w:val="231F20"/>
        </w:rPr>
        <w:t>vreunui</w:t>
      </w:r>
      <w:r>
        <w:rPr>
          <w:color w:val="231F20"/>
          <w:spacing w:val="-4"/>
        </w:rPr>
        <w:t> </w:t>
      </w:r>
      <w:r>
        <w:rPr>
          <w:color w:val="231F20"/>
        </w:rPr>
        <w:t>avantaj</w:t>
      </w:r>
      <w:r>
        <w:rPr>
          <w:color w:val="231F20"/>
          <w:spacing w:val="-5"/>
        </w:rPr>
        <w:t> </w:t>
      </w:r>
      <w:r>
        <w:rPr>
          <w:color w:val="231F20"/>
        </w:rPr>
        <w:t>comercial</w:t>
      </w:r>
      <w:r>
        <w:rPr>
          <w:color w:val="231F20"/>
          <w:spacing w:val="-53"/>
        </w:rPr>
        <w:t> </w:t>
      </w:r>
      <w:r>
        <w:rPr>
          <w:color w:val="231F20"/>
        </w:rPr>
        <w:t>direct</w:t>
      </w:r>
      <w:r>
        <w:rPr>
          <w:color w:val="231F20"/>
          <w:spacing w:val="21"/>
        </w:rPr>
        <w:t> </w:t>
      </w:r>
      <w:r>
        <w:rPr>
          <w:color w:val="231F20"/>
        </w:rPr>
        <w:t>sau</w:t>
      </w:r>
      <w:r>
        <w:rPr>
          <w:color w:val="231F20"/>
          <w:spacing w:val="21"/>
        </w:rPr>
        <w:t> </w:t>
      </w:r>
      <w:r>
        <w:rPr>
          <w:color w:val="231F20"/>
        </w:rPr>
        <w:t>indirect.</w:t>
      </w:r>
      <w:r>
        <w:rPr>
          <w:color w:val="231F20"/>
          <w:spacing w:val="21"/>
        </w:rPr>
        <w:t> </w:t>
      </w:r>
      <w:r>
        <w:rPr>
          <w:color w:val="231F20"/>
        </w:rPr>
        <w:t>Dreptul</w:t>
      </w:r>
      <w:r>
        <w:rPr>
          <w:color w:val="231F20"/>
          <w:spacing w:val="21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remuneraţie</w:t>
      </w:r>
      <w:r>
        <w:rPr>
          <w:color w:val="231F20"/>
          <w:spacing w:val="21"/>
        </w:rPr>
        <w:t> </w:t>
      </w:r>
      <w:r>
        <w:rPr>
          <w:color w:val="231F20"/>
        </w:rPr>
        <w:t>compensatorie</w:t>
      </w:r>
      <w:r>
        <w:rPr>
          <w:color w:val="231F20"/>
          <w:spacing w:val="21"/>
        </w:rPr>
        <w:t> </w:t>
      </w:r>
      <w:r>
        <w:rPr>
          <w:color w:val="231F20"/>
        </w:rPr>
        <w:t>poate</w:t>
      </w:r>
      <w:r>
        <w:rPr>
          <w:color w:val="231F20"/>
          <w:spacing w:val="23"/>
        </w:rPr>
        <w:t> </w:t>
      </w:r>
      <w:r>
        <w:rPr>
          <w:color w:val="231F20"/>
        </w:rPr>
        <w:t>fi</w:t>
      </w:r>
      <w:r>
        <w:rPr>
          <w:color w:val="231F20"/>
          <w:spacing w:val="21"/>
        </w:rPr>
        <w:t> </w:t>
      </w:r>
      <w:r>
        <w:rPr>
          <w:color w:val="231F20"/>
        </w:rPr>
        <w:t>exercitat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3" w:firstLine="0"/>
      </w:pPr>
      <w:r>
        <w:rPr>
          <w:color w:val="231F20"/>
        </w:rPr>
        <w:t>numai prin intermediul unei organizaţii de gestiune colectivă a drepturilor pa-</w:t>
      </w:r>
      <w:r>
        <w:rPr>
          <w:color w:val="231F20"/>
          <w:spacing w:val="-53"/>
        </w:rPr>
        <w:t> </w:t>
      </w:r>
      <w:r>
        <w:rPr>
          <w:color w:val="231F20"/>
        </w:rPr>
        <w:t>trimoniale.</w:t>
      </w:r>
    </w:p>
    <w:p>
      <w:pPr>
        <w:pStyle w:val="BodyText"/>
        <w:ind w:left="617" w:firstLine="0"/>
      </w:pPr>
      <w:r>
        <w:rPr>
          <w:color w:val="231F20"/>
          <w:w w:val="95"/>
        </w:rPr>
        <w:t>Prevederile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sus nu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se referă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la:</w:t>
      </w:r>
    </w:p>
    <w:p>
      <w:pPr>
        <w:pStyle w:val="ListParagraph"/>
        <w:numPr>
          <w:ilvl w:val="1"/>
          <w:numId w:val="203"/>
        </w:numPr>
        <w:tabs>
          <w:tab w:pos="835" w:val="left" w:leader="none"/>
        </w:tabs>
        <w:spacing w:line="240" w:lineRule="auto" w:before="14" w:after="0"/>
        <w:ind w:left="834" w:right="0" w:hanging="218"/>
        <w:jc w:val="both"/>
        <w:rPr>
          <w:sz w:val="21"/>
        </w:rPr>
      </w:pPr>
      <w:r>
        <w:rPr>
          <w:color w:val="231F20"/>
          <w:w w:val="95"/>
          <w:sz w:val="21"/>
        </w:rPr>
        <w:t>reproducerea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unei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opere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arhitectură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formă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clădire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construc-</w:t>
      </w:r>
    </w:p>
    <w:p>
      <w:pPr>
        <w:pStyle w:val="BodyText"/>
        <w:spacing w:before="13"/>
        <w:ind w:firstLine="0"/>
      </w:pPr>
      <w:r>
        <w:rPr>
          <w:color w:val="231F20"/>
          <w:spacing w:val="-1"/>
        </w:rPr>
        <w:t>ţie</w:t>
      </w:r>
      <w:r>
        <w:rPr>
          <w:color w:val="231F20"/>
          <w:spacing w:val="-13"/>
        </w:rPr>
        <w:t> </w:t>
      </w:r>
      <w:r>
        <w:rPr>
          <w:color w:val="231F20"/>
        </w:rPr>
        <w:t>similară;</w:t>
      </w:r>
    </w:p>
    <w:p>
      <w:pPr>
        <w:pStyle w:val="ListParagraph"/>
        <w:numPr>
          <w:ilvl w:val="1"/>
          <w:numId w:val="203"/>
        </w:numPr>
        <w:tabs>
          <w:tab w:pos="839" w:val="left" w:leader="none"/>
        </w:tabs>
        <w:spacing w:line="240" w:lineRule="auto" w:before="13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reproducerea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unei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baze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date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electronice;</w:t>
      </w:r>
    </w:p>
    <w:p>
      <w:pPr>
        <w:pStyle w:val="ListParagraph"/>
        <w:numPr>
          <w:ilvl w:val="1"/>
          <w:numId w:val="203"/>
        </w:numPr>
        <w:tabs>
          <w:tab w:pos="837" w:val="left" w:leader="none"/>
        </w:tabs>
        <w:spacing w:line="254" w:lineRule="auto" w:before="14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reproducerea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program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calculator,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excepţia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decompilare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programelor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calculator;</w:t>
      </w:r>
    </w:p>
    <w:p>
      <w:pPr>
        <w:pStyle w:val="ListParagraph"/>
        <w:numPr>
          <w:ilvl w:val="1"/>
          <w:numId w:val="203"/>
        </w:numPr>
        <w:tabs>
          <w:tab w:pos="837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reproducerea integrală a unei cărţi, partituri sau a originalului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unei opere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artă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plastică;</w:t>
      </w:r>
    </w:p>
    <w:p>
      <w:pPr>
        <w:pStyle w:val="ListParagraph"/>
        <w:numPr>
          <w:ilvl w:val="1"/>
          <w:numId w:val="203"/>
        </w:numPr>
        <w:tabs>
          <w:tab w:pos="834" w:val="left" w:leader="none"/>
        </w:tabs>
        <w:spacing w:line="236" w:lineRule="exact" w:before="0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reproducerea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unei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opere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audiovizuale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timpul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interpretării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ei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publice;</w:t>
      </w:r>
    </w:p>
    <w:p>
      <w:pPr>
        <w:pStyle w:val="ListParagraph"/>
        <w:numPr>
          <w:ilvl w:val="1"/>
          <w:numId w:val="203"/>
        </w:numPr>
        <w:tabs>
          <w:tab w:pos="806" w:val="left" w:leader="none"/>
        </w:tabs>
        <w:spacing w:line="254" w:lineRule="auto" w:before="11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reproducerea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oricărei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opere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baza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exemplar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dintr-o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sursă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persoana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reproduce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opera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cunoştinţă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sau,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virtutea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unor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circum-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stanţe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concrete, are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motive rezonabile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să cunoască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faptul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ilicită.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Remuneraţia compensatorie o achită persoanele fizice şi juridice care pro-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duc sau importă orice echipament (audio-video, magnetofoane, drivere pentru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discuri etc.) şi suporturi materiale (suporturi pentru imprimarea sonoră şi/sau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video; casete, discuri laser, compact-discuri etc.) care pot fi utilizate pentru efec-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tuarea</w:t>
      </w:r>
      <w:r>
        <w:rPr>
          <w:color w:val="231F20"/>
          <w:spacing w:val="-8"/>
        </w:rPr>
        <w:t> </w:t>
      </w:r>
      <w:r>
        <w:rPr>
          <w:color w:val="231F20"/>
        </w:rPr>
        <w:t>unor</w:t>
      </w:r>
      <w:r>
        <w:rPr>
          <w:color w:val="231F20"/>
          <w:spacing w:val="-9"/>
        </w:rPr>
        <w:t> </w:t>
      </w:r>
      <w:r>
        <w:rPr>
          <w:color w:val="231F20"/>
        </w:rPr>
        <w:t>atare</w:t>
      </w:r>
      <w:r>
        <w:rPr>
          <w:color w:val="231F20"/>
          <w:spacing w:val="-9"/>
        </w:rPr>
        <w:t> </w:t>
      </w:r>
      <w:r>
        <w:rPr>
          <w:color w:val="231F20"/>
        </w:rPr>
        <w:t>reproduceri.</w:t>
      </w:r>
    </w:p>
    <w:p>
      <w:pPr>
        <w:pStyle w:val="BodyText"/>
        <w:spacing w:line="254" w:lineRule="auto"/>
        <w:ind w:right="275" w:firstLine="415"/>
      </w:pPr>
      <w:r>
        <w:rPr>
          <w:color w:val="231F20"/>
        </w:rPr>
        <w:t>Nu se achită remuneraţie compensatorie pentru echipamentul şi supor-</w:t>
      </w:r>
      <w:r>
        <w:rPr>
          <w:color w:val="231F20"/>
          <w:spacing w:val="1"/>
        </w:rPr>
        <w:t> </w:t>
      </w:r>
      <w:r>
        <w:rPr>
          <w:color w:val="231F20"/>
        </w:rPr>
        <w:t>turile</w:t>
      </w:r>
      <w:r>
        <w:rPr>
          <w:color w:val="231F20"/>
          <w:spacing w:val="-9"/>
        </w:rPr>
        <w:t> </w:t>
      </w:r>
      <w:r>
        <w:rPr>
          <w:color w:val="231F20"/>
        </w:rPr>
        <w:t>materiale</w:t>
      </w:r>
      <w:r>
        <w:rPr>
          <w:color w:val="231F20"/>
          <w:spacing w:val="-9"/>
        </w:rPr>
        <w:t> </w:t>
      </w:r>
      <w:r>
        <w:rPr>
          <w:color w:val="231F20"/>
        </w:rPr>
        <w:t>destinate</w:t>
      </w:r>
      <w:r>
        <w:rPr>
          <w:color w:val="231F20"/>
          <w:spacing w:val="-8"/>
        </w:rPr>
        <w:t> </w:t>
      </w:r>
      <w:r>
        <w:rPr>
          <w:color w:val="231F20"/>
        </w:rPr>
        <w:t>efectuării</w:t>
      </w:r>
      <w:r>
        <w:rPr>
          <w:color w:val="231F20"/>
          <w:spacing w:val="-9"/>
        </w:rPr>
        <w:t> </w:t>
      </w:r>
      <w:r>
        <w:rPr>
          <w:color w:val="231F20"/>
        </w:rPr>
        <w:t>imprimărilor</w:t>
      </w:r>
      <w:r>
        <w:rPr>
          <w:color w:val="231F20"/>
          <w:spacing w:val="-8"/>
        </w:rPr>
        <w:t> </w:t>
      </w:r>
      <w:r>
        <w:rPr>
          <w:color w:val="231F20"/>
        </w:rPr>
        <w:t>dacă</w:t>
      </w:r>
      <w:r>
        <w:rPr>
          <w:color w:val="231F20"/>
          <w:spacing w:val="-9"/>
        </w:rPr>
        <w:t> </w:t>
      </w:r>
      <w:r>
        <w:rPr>
          <w:color w:val="231F20"/>
        </w:rPr>
        <w:t>acestea</w:t>
      </w:r>
      <w:r>
        <w:rPr>
          <w:color w:val="231F20"/>
          <w:spacing w:val="-9"/>
        </w:rPr>
        <w:t> </w:t>
      </w:r>
      <w:r>
        <w:rPr>
          <w:color w:val="231F20"/>
        </w:rPr>
        <w:t>sunt</w:t>
      </w:r>
      <w:r>
        <w:rPr>
          <w:color w:val="231F20"/>
          <w:spacing w:val="-8"/>
        </w:rPr>
        <w:t> </w:t>
      </w:r>
      <w:r>
        <w:rPr>
          <w:color w:val="231F20"/>
        </w:rPr>
        <w:t>obiecte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export,</w:t>
      </w:r>
      <w:r>
        <w:rPr>
          <w:color w:val="231F20"/>
          <w:spacing w:val="-5"/>
        </w:rPr>
        <w:t> </w:t>
      </w:r>
      <w:r>
        <w:rPr>
          <w:color w:val="231F20"/>
        </w:rPr>
        <w:t>au</w:t>
      </w:r>
      <w:r>
        <w:rPr>
          <w:color w:val="231F20"/>
          <w:spacing w:val="-4"/>
        </w:rPr>
        <w:t> </w:t>
      </w:r>
      <w:r>
        <w:rPr>
          <w:color w:val="231F20"/>
        </w:rPr>
        <w:t>menire</w:t>
      </w:r>
      <w:r>
        <w:rPr>
          <w:color w:val="231F20"/>
          <w:spacing w:val="-4"/>
        </w:rPr>
        <w:t> </w:t>
      </w:r>
      <w:r>
        <w:rPr>
          <w:color w:val="231F20"/>
        </w:rPr>
        <w:t>profesională</w:t>
      </w:r>
      <w:r>
        <w:rPr>
          <w:color w:val="231F20"/>
          <w:spacing w:val="-4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nu</w:t>
      </w:r>
      <w:r>
        <w:rPr>
          <w:color w:val="231F20"/>
          <w:spacing w:val="-4"/>
        </w:rPr>
        <w:t> </w:t>
      </w:r>
      <w:r>
        <w:rPr>
          <w:color w:val="231F20"/>
        </w:rPr>
        <w:t>pot</w:t>
      </w:r>
      <w:r>
        <w:rPr>
          <w:color w:val="231F20"/>
          <w:spacing w:val="-4"/>
        </w:rPr>
        <w:t> </w:t>
      </w:r>
      <w:r>
        <w:rPr>
          <w:color w:val="231F20"/>
        </w:rPr>
        <w:t>fi</w:t>
      </w:r>
      <w:r>
        <w:rPr>
          <w:color w:val="231F20"/>
          <w:spacing w:val="-4"/>
        </w:rPr>
        <w:t> </w:t>
      </w:r>
      <w:r>
        <w:rPr>
          <w:color w:val="231F20"/>
        </w:rPr>
        <w:t>folosite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condiţii</w:t>
      </w:r>
      <w:r>
        <w:rPr>
          <w:color w:val="231F20"/>
          <w:spacing w:val="-4"/>
        </w:rPr>
        <w:t> </w:t>
      </w:r>
      <w:r>
        <w:rPr>
          <w:color w:val="231F20"/>
        </w:rPr>
        <w:t>casnice</w:t>
      </w:r>
      <w:r>
        <w:rPr>
          <w:color w:val="231F20"/>
          <w:spacing w:val="-4"/>
        </w:rPr>
        <w:t> </w:t>
      </w: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sunt</w:t>
      </w:r>
      <w:r>
        <w:rPr>
          <w:color w:val="231F20"/>
          <w:spacing w:val="-54"/>
        </w:rPr>
        <w:t> </w:t>
      </w:r>
      <w:r>
        <w:rPr>
          <w:color w:val="231F20"/>
        </w:rPr>
        <w:t>importate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persoană</w:t>
      </w:r>
      <w:r>
        <w:rPr>
          <w:color w:val="231F20"/>
          <w:spacing w:val="-11"/>
        </w:rPr>
        <w:t> </w:t>
      </w:r>
      <w:r>
        <w:rPr>
          <w:color w:val="231F20"/>
        </w:rPr>
        <w:t>fizică</w:t>
      </w:r>
      <w:r>
        <w:rPr>
          <w:color w:val="231F20"/>
          <w:spacing w:val="-10"/>
        </w:rPr>
        <w:t> </w:t>
      </w:r>
      <w:r>
        <w:rPr>
          <w:color w:val="231F20"/>
        </w:rPr>
        <w:t>exclusiv</w:t>
      </w:r>
      <w:r>
        <w:rPr>
          <w:color w:val="231F20"/>
          <w:spacing w:val="-10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uz</w:t>
      </w:r>
      <w:r>
        <w:rPr>
          <w:color w:val="231F20"/>
          <w:spacing w:val="-10"/>
        </w:rPr>
        <w:t> </w:t>
      </w:r>
      <w:r>
        <w:rPr>
          <w:color w:val="231F20"/>
        </w:rPr>
        <w:t>personal.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Bibliotecile întotdeauna au jucat un rol important în menţinerea echilibru-</w:t>
      </w:r>
      <w:r>
        <w:rPr>
          <w:color w:val="231F20"/>
          <w:spacing w:val="-53"/>
        </w:rPr>
        <w:t> </w:t>
      </w:r>
      <w:r>
        <w:rPr>
          <w:color w:val="231F20"/>
        </w:rPr>
        <w:t>lui în domeniul legislativ cu privire la dreptul de autor. Astfel, aceste instituţii</w:t>
      </w:r>
      <w:r>
        <w:rPr>
          <w:color w:val="231F20"/>
          <w:spacing w:val="1"/>
        </w:rPr>
        <w:t> </w:t>
      </w:r>
      <w:r>
        <w:rPr>
          <w:color w:val="231F20"/>
        </w:rPr>
        <w:t>utilizează colecţiile pe care le gestionează şi le păstrează în conformitate cu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Legea privind dreptul de autor şi drepturile conexe, din diferite motive: fie că şi-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au pierdut actualitatea, înainte de expirarea termenului prevăzut de lege, fie că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constituie patrimoniul naţional şi oferă acces la aceste documente, respectând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limitele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excepţiile</w:t>
      </w:r>
      <w:r>
        <w:rPr>
          <w:color w:val="231F20"/>
          <w:spacing w:val="-9"/>
        </w:rPr>
        <w:t> </w:t>
      </w:r>
      <w:r>
        <w:rPr>
          <w:color w:val="231F20"/>
        </w:rPr>
        <w:t>prevăzute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lege.</w:t>
      </w:r>
    </w:p>
    <w:p>
      <w:pPr>
        <w:pStyle w:val="BodyText"/>
        <w:spacing w:line="254" w:lineRule="auto"/>
        <w:ind w:right="276"/>
      </w:pPr>
      <w:r>
        <w:rPr>
          <w:color w:val="231F20"/>
          <w:w w:val="95"/>
        </w:rPr>
        <w:t>Legea nr.139/2010 stipulează, de asemenea, că utilizarea operelor este per-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misă, fără consimţământul autorului şi fără plata vreunei remuneraţii, dar cu</w:t>
      </w:r>
      <w:r>
        <w:rPr>
          <w:color w:val="231F20"/>
          <w:spacing w:val="1"/>
        </w:rPr>
        <w:t> </w:t>
      </w:r>
      <w:r>
        <w:rPr>
          <w:color w:val="231F20"/>
        </w:rPr>
        <w:t>respectarea</w:t>
      </w:r>
      <w:r>
        <w:rPr>
          <w:color w:val="231F20"/>
          <w:spacing w:val="-10"/>
        </w:rPr>
        <w:t> </w:t>
      </w:r>
      <w:r>
        <w:rPr>
          <w:color w:val="231F20"/>
        </w:rPr>
        <w:t>cerinţelor</w:t>
      </w:r>
      <w:r>
        <w:rPr>
          <w:color w:val="231F20"/>
          <w:spacing w:val="-10"/>
        </w:rPr>
        <w:t> </w:t>
      </w:r>
      <w:r>
        <w:rPr>
          <w:color w:val="231F20"/>
        </w:rPr>
        <w:t>legale,</w:t>
      </w:r>
      <w:r>
        <w:rPr>
          <w:color w:val="231F20"/>
          <w:spacing w:val="-10"/>
        </w:rPr>
        <w:t> </w:t>
      </w:r>
      <w:r>
        <w:rPr>
          <w:color w:val="231F20"/>
        </w:rPr>
        <w:t>sub</w:t>
      </w:r>
      <w:r>
        <w:rPr>
          <w:color w:val="231F20"/>
          <w:spacing w:val="-10"/>
        </w:rPr>
        <w:t> </w:t>
      </w:r>
      <w:r>
        <w:rPr>
          <w:color w:val="231F20"/>
        </w:rPr>
        <w:t>următoarele</w:t>
      </w:r>
      <w:r>
        <w:rPr>
          <w:color w:val="231F20"/>
          <w:spacing w:val="-10"/>
        </w:rPr>
        <w:t> </w:t>
      </w:r>
      <w:r>
        <w:rPr>
          <w:color w:val="231F20"/>
        </w:rPr>
        <w:t>forme:</w:t>
      </w:r>
    </w:p>
    <w:p>
      <w:pPr>
        <w:pStyle w:val="ListParagraph"/>
        <w:numPr>
          <w:ilvl w:val="0"/>
          <w:numId w:val="204"/>
        </w:numPr>
        <w:tabs>
          <w:tab w:pos="831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utilizarea unor citate de proporţii reduse în cadrul unei alte opere, în scop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 cercetare sau de critică, indicându-se sursa şi numele autorului, exceptând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cazurile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acest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lucru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imposibil;</w:t>
      </w:r>
    </w:p>
    <w:p>
      <w:pPr>
        <w:pStyle w:val="ListParagraph"/>
        <w:numPr>
          <w:ilvl w:val="0"/>
          <w:numId w:val="204"/>
        </w:numPr>
        <w:tabs>
          <w:tab w:pos="851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utilizarea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operelor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material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ilustrativ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publicaţii,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emisiuni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im-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primări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audio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video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caracter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didactic,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condiţia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indice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sursa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numele autorului, exceptând cazurile în care acest lucru este imposibil, şi în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măsura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justificată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atingere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scop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necomercial;</w:t>
      </w:r>
    </w:p>
    <w:p>
      <w:pPr>
        <w:pStyle w:val="ListParagraph"/>
        <w:numPr>
          <w:ilvl w:val="0"/>
          <w:numId w:val="204"/>
        </w:numPr>
        <w:tabs>
          <w:tab w:pos="840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reproducerea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distribuirea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presă,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comunicarea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publică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punerea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dispoziţia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publicului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regim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interactiv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articolelor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publicate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legal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privire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subiectele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actualitate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economică,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politică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ori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religioasă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unor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opere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radiodifuzate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ori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televizate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cazurile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astfel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utilizări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sunt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interzise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mod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expres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dacă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indică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sursa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numele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autorului;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ListParagraph"/>
        <w:numPr>
          <w:ilvl w:val="0"/>
          <w:numId w:val="204"/>
        </w:numPr>
        <w:tabs>
          <w:tab w:pos="832" w:val="left" w:leader="none"/>
        </w:tabs>
        <w:spacing w:line="254" w:lineRule="auto" w:before="103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utilizarea operelor sau a altor obiecte protejate pentru relatarea evenimen-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sz w:val="21"/>
        </w:rPr>
        <w:t>telor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curente,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măsura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justificată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scopul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informare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condiţia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indicată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sursa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numele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autorului,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exceptând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cazurile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acest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lucru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imposibil;</w:t>
      </w:r>
    </w:p>
    <w:p>
      <w:pPr>
        <w:pStyle w:val="ListParagraph"/>
        <w:numPr>
          <w:ilvl w:val="0"/>
          <w:numId w:val="204"/>
        </w:numPr>
        <w:tabs>
          <w:tab w:pos="831" w:val="left" w:leader="none"/>
        </w:tabs>
        <w:spacing w:line="254" w:lineRule="auto" w:before="0" w:after="0"/>
        <w:ind w:left="277" w:right="271" w:firstLine="340"/>
        <w:jc w:val="both"/>
        <w:rPr>
          <w:sz w:val="21"/>
        </w:rPr>
      </w:pPr>
      <w:r>
        <w:rPr>
          <w:color w:val="231F20"/>
          <w:w w:val="95"/>
          <w:sz w:val="21"/>
        </w:rPr>
        <w:t>utilizarea discursurilor publice şi a extraselor din prelegerile publice, ope-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re sau din alte obiecte protejate de caracter similar, în măsura justificată de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scopul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informare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condiţia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indicată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sursa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numele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autorului,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ex-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ceptând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cazurile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acest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lucru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imposibil;</w:t>
      </w:r>
    </w:p>
    <w:p>
      <w:pPr>
        <w:pStyle w:val="ListParagraph"/>
        <w:numPr>
          <w:ilvl w:val="0"/>
          <w:numId w:val="204"/>
        </w:numPr>
        <w:tabs>
          <w:tab w:pos="808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utilizarea în scopul securităţii publice sau pentru a asigura derularea şi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reflectarea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adecvată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procedurilor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parlamentare,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administrative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judiciare;</w:t>
      </w:r>
    </w:p>
    <w:p>
      <w:pPr>
        <w:pStyle w:val="ListParagraph"/>
        <w:numPr>
          <w:ilvl w:val="0"/>
          <w:numId w:val="204"/>
        </w:numPr>
        <w:tabs>
          <w:tab w:pos="839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imprimarea operelor pentru utilizare temporară, realizată de organizaţiile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difuziune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propriile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instalaţii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propriile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emisiuni;</w:t>
      </w:r>
    </w:p>
    <w:p>
      <w:pPr>
        <w:pStyle w:val="ListParagraph"/>
        <w:numPr>
          <w:ilvl w:val="0"/>
          <w:numId w:val="204"/>
        </w:numPr>
        <w:tabs>
          <w:tab w:pos="851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utilizarea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operelor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folosul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persoanelor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deficienţe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vedere,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având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legătură directă cu deficienţa respectivă şi fiind de natură necomercială, în mă-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sura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justificată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astfel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utilizare;</w:t>
      </w:r>
    </w:p>
    <w:p>
      <w:pPr>
        <w:pStyle w:val="ListParagraph"/>
        <w:numPr>
          <w:ilvl w:val="0"/>
          <w:numId w:val="204"/>
        </w:numPr>
        <w:tabs>
          <w:tab w:pos="778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imprimarea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emisiunilor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organizaţiilor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difuziune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către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instituţiile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so-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ciale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nonprofit,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precum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spitalele,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condiţia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titularii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drepturi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pri-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mească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remuneraţie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echitabilă;</w:t>
      </w:r>
    </w:p>
    <w:p>
      <w:pPr>
        <w:pStyle w:val="ListParagraph"/>
        <w:numPr>
          <w:ilvl w:val="0"/>
          <w:numId w:val="204"/>
        </w:numPr>
        <w:tabs>
          <w:tab w:pos="801" w:val="left" w:leader="none"/>
        </w:tabs>
        <w:spacing w:line="254" w:lineRule="auto" w:before="0" w:after="0"/>
        <w:ind w:left="277" w:right="279" w:firstLine="340"/>
        <w:jc w:val="both"/>
        <w:rPr>
          <w:sz w:val="21"/>
        </w:rPr>
      </w:pPr>
      <w:r>
        <w:rPr>
          <w:color w:val="231F20"/>
          <w:sz w:val="21"/>
        </w:rPr>
        <w:t>utilizarea operelor în timpul ceremoniilor religioase sau al ceremoniilor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oficiale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organizate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autorităţi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publice;</w:t>
      </w:r>
    </w:p>
    <w:p>
      <w:pPr>
        <w:pStyle w:val="ListParagraph"/>
        <w:numPr>
          <w:ilvl w:val="0"/>
          <w:numId w:val="204"/>
        </w:numPr>
        <w:tabs>
          <w:tab w:pos="842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utilizarea operelor, cum ar fi cele de arhitectură sau sculptură amplasate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permanent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locuri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publice;</w:t>
      </w:r>
    </w:p>
    <w:p>
      <w:pPr>
        <w:pStyle w:val="ListParagraph"/>
        <w:numPr>
          <w:ilvl w:val="0"/>
          <w:numId w:val="204"/>
        </w:numPr>
        <w:tabs>
          <w:tab w:pos="782" w:val="left" w:leader="none"/>
        </w:tabs>
        <w:spacing w:line="254" w:lineRule="auto" w:before="0" w:after="0"/>
        <w:ind w:left="277" w:right="271" w:firstLine="340"/>
        <w:jc w:val="both"/>
        <w:rPr>
          <w:sz w:val="21"/>
        </w:rPr>
      </w:pPr>
      <w:r>
        <w:rPr>
          <w:color w:val="231F20"/>
          <w:sz w:val="21"/>
        </w:rPr>
        <w:t>utilizarea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operelor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scop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reclamă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expoziţiilor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publice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vânză-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rilor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opere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artă,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măsura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necesară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promovarea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evenimentului,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excluzând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orice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alte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scopuri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comerciale;</w:t>
      </w:r>
    </w:p>
    <w:p>
      <w:pPr>
        <w:pStyle w:val="ListParagraph"/>
        <w:numPr>
          <w:ilvl w:val="0"/>
          <w:numId w:val="204"/>
        </w:numPr>
        <w:tabs>
          <w:tab w:pos="899" w:val="left" w:leader="none"/>
        </w:tabs>
        <w:spacing w:line="235" w:lineRule="exact" w:before="0" w:after="0"/>
        <w:ind w:left="898" w:right="0" w:hanging="282"/>
        <w:jc w:val="both"/>
        <w:rPr>
          <w:sz w:val="21"/>
        </w:rPr>
      </w:pPr>
      <w:r>
        <w:rPr>
          <w:color w:val="231F20"/>
          <w:w w:val="95"/>
          <w:sz w:val="21"/>
        </w:rPr>
        <w:t>utilizarea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operelor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scopul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caricaturiza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parodia;</w:t>
      </w:r>
    </w:p>
    <w:p>
      <w:pPr>
        <w:pStyle w:val="ListParagraph"/>
        <w:numPr>
          <w:ilvl w:val="0"/>
          <w:numId w:val="204"/>
        </w:numPr>
        <w:tabs>
          <w:tab w:pos="853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utilizarea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operelor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legătură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demonstrarea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reparaţia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echi-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pament;</w:t>
      </w:r>
    </w:p>
    <w:p>
      <w:pPr>
        <w:pStyle w:val="ListParagraph"/>
        <w:numPr>
          <w:ilvl w:val="0"/>
          <w:numId w:val="204"/>
        </w:numPr>
        <w:tabs>
          <w:tab w:pos="846" w:val="left" w:leader="none"/>
        </w:tabs>
        <w:spacing w:line="254" w:lineRule="auto" w:before="0" w:after="0"/>
        <w:ind w:left="277" w:right="279" w:firstLine="340"/>
        <w:jc w:val="both"/>
        <w:rPr>
          <w:sz w:val="21"/>
        </w:rPr>
      </w:pPr>
      <w:r>
        <w:rPr>
          <w:color w:val="231F20"/>
          <w:sz w:val="21"/>
        </w:rPr>
        <w:t>utilizarea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opere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artistice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sub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forma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machete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desen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ori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plan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imobil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scop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reconstrucţie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imobilului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respectiv;</w:t>
      </w:r>
    </w:p>
    <w:p>
      <w:pPr>
        <w:pStyle w:val="ListParagraph"/>
        <w:numPr>
          <w:ilvl w:val="0"/>
          <w:numId w:val="204"/>
        </w:numPr>
        <w:tabs>
          <w:tab w:pos="859" w:val="left" w:leader="none"/>
        </w:tabs>
        <w:spacing w:line="254" w:lineRule="auto" w:before="0" w:after="0"/>
        <w:ind w:left="277" w:right="272" w:firstLine="340"/>
        <w:jc w:val="both"/>
        <w:rPr>
          <w:sz w:val="21"/>
        </w:rPr>
      </w:pPr>
      <w:r>
        <w:rPr>
          <w:color w:val="231F20"/>
          <w:sz w:val="21"/>
        </w:rPr>
        <w:t>utilizarea, prin comunicare sau prin punerea la dispoziţia publicului în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regim interactiv, în scop privat de studiu sau de cercetare de către persoanele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fizice, prin intermediul unor echipamente speciale a operelor şi a altor obiec-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te protejate aflate în colecţiile lor şi care nu fac obiectul achiziţionării sau al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licenţierii.</w:t>
      </w:r>
    </w:p>
    <w:p>
      <w:pPr>
        <w:spacing w:line="249" w:lineRule="auto" w:before="0"/>
        <w:ind w:left="277" w:right="266" w:firstLine="340"/>
        <w:jc w:val="both"/>
        <w:rPr>
          <w:rFonts w:ascii="Arial" w:hAnsi="Arial"/>
          <w:i/>
          <w:sz w:val="21"/>
        </w:rPr>
      </w:pPr>
      <w:r>
        <w:rPr>
          <w:color w:val="231F20"/>
          <w:sz w:val="21"/>
        </w:rPr>
        <w:t>Astfel,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condiţiile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expuse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lege,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constituie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încălcare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dreptu-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lui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autor,</w:t>
      </w:r>
      <w:r>
        <w:rPr>
          <w:color w:val="231F20"/>
          <w:spacing w:val="55"/>
          <w:sz w:val="21"/>
        </w:rPr>
        <w:t> </w:t>
      </w:r>
      <w:r>
        <w:rPr>
          <w:rFonts w:ascii="Arial" w:hAnsi="Arial"/>
          <w:i/>
          <w:color w:val="231F20"/>
          <w:sz w:val="21"/>
        </w:rPr>
        <w:t>reproducerea unei opere, fără consimţământul autorului, pen-</w:t>
      </w:r>
      <w:r>
        <w:rPr>
          <w:rFonts w:ascii="Arial" w:hAnsi="Arial"/>
          <w:i/>
          <w:color w:val="231F20"/>
          <w:spacing w:val="1"/>
          <w:sz w:val="21"/>
        </w:rPr>
        <w:t> </w:t>
      </w:r>
      <w:r>
        <w:rPr>
          <w:rFonts w:ascii="Arial" w:hAnsi="Arial"/>
          <w:i/>
          <w:color w:val="231F20"/>
          <w:sz w:val="21"/>
        </w:rPr>
        <w:t>tru</w:t>
      </w:r>
      <w:r>
        <w:rPr>
          <w:rFonts w:ascii="Arial" w:hAnsi="Arial"/>
          <w:i/>
          <w:color w:val="231F20"/>
          <w:spacing w:val="24"/>
          <w:sz w:val="21"/>
        </w:rPr>
        <w:t> </w:t>
      </w:r>
      <w:r>
        <w:rPr>
          <w:rFonts w:ascii="Arial" w:hAnsi="Arial"/>
          <w:i/>
          <w:color w:val="231F20"/>
          <w:sz w:val="21"/>
        </w:rPr>
        <w:t>uz</w:t>
      </w:r>
      <w:r>
        <w:rPr>
          <w:rFonts w:ascii="Arial" w:hAnsi="Arial"/>
          <w:i/>
          <w:color w:val="231F20"/>
          <w:spacing w:val="23"/>
          <w:sz w:val="21"/>
        </w:rPr>
        <w:t> </w:t>
      </w:r>
      <w:r>
        <w:rPr>
          <w:rFonts w:ascii="Arial" w:hAnsi="Arial"/>
          <w:i/>
          <w:color w:val="231F20"/>
          <w:sz w:val="21"/>
        </w:rPr>
        <w:t>personal</w:t>
      </w:r>
      <w:r>
        <w:rPr>
          <w:rFonts w:ascii="Arial" w:hAnsi="Arial"/>
          <w:i/>
          <w:color w:val="231F20"/>
          <w:spacing w:val="25"/>
          <w:sz w:val="21"/>
        </w:rPr>
        <w:t> </w:t>
      </w:r>
      <w:r>
        <w:rPr>
          <w:rFonts w:ascii="Arial" w:hAnsi="Arial"/>
          <w:i/>
          <w:color w:val="231F20"/>
          <w:sz w:val="21"/>
        </w:rPr>
        <w:t>sau</w:t>
      </w:r>
      <w:r>
        <w:rPr>
          <w:rFonts w:ascii="Arial" w:hAnsi="Arial"/>
          <w:i/>
          <w:color w:val="231F20"/>
          <w:spacing w:val="23"/>
          <w:sz w:val="21"/>
        </w:rPr>
        <w:t> </w:t>
      </w:r>
      <w:r>
        <w:rPr>
          <w:rFonts w:ascii="Arial" w:hAnsi="Arial"/>
          <w:i/>
          <w:color w:val="231F20"/>
          <w:sz w:val="21"/>
        </w:rPr>
        <w:t>în</w:t>
      </w:r>
      <w:r>
        <w:rPr>
          <w:rFonts w:ascii="Arial" w:hAnsi="Arial"/>
          <w:i/>
          <w:color w:val="231F20"/>
          <w:spacing w:val="24"/>
          <w:sz w:val="21"/>
        </w:rPr>
        <w:t> </w:t>
      </w:r>
      <w:r>
        <w:rPr>
          <w:rFonts w:ascii="Arial" w:hAnsi="Arial"/>
          <w:i/>
          <w:color w:val="231F20"/>
          <w:sz w:val="21"/>
        </w:rPr>
        <w:t>cercul</w:t>
      </w:r>
      <w:r>
        <w:rPr>
          <w:rFonts w:ascii="Arial" w:hAnsi="Arial"/>
          <w:i/>
          <w:color w:val="231F20"/>
          <w:spacing w:val="23"/>
          <w:sz w:val="21"/>
        </w:rPr>
        <w:t> </w:t>
      </w:r>
      <w:r>
        <w:rPr>
          <w:rFonts w:ascii="Arial" w:hAnsi="Arial"/>
          <w:i/>
          <w:color w:val="231F20"/>
          <w:sz w:val="21"/>
        </w:rPr>
        <w:t>normal</w:t>
      </w:r>
      <w:r>
        <w:rPr>
          <w:rFonts w:ascii="Arial" w:hAnsi="Arial"/>
          <w:i/>
          <w:color w:val="231F20"/>
          <w:spacing w:val="23"/>
          <w:sz w:val="21"/>
        </w:rPr>
        <w:t> </w:t>
      </w:r>
      <w:r>
        <w:rPr>
          <w:rFonts w:ascii="Arial" w:hAnsi="Arial"/>
          <w:i/>
          <w:color w:val="231F20"/>
          <w:sz w:val="21"/>
        </w:rPr>
        <w:t>al</w:t>
      </w:r>
      <w:r>
        <w:rPr>
          <w:rFonts w:ascii="Arial" w:hAnsi="Arial"/>
          <w:i/>
          <w:color w:val="231F20"/>
          <w:spacing w:val="24"/>
          <w:sz w:val="21"/>
        </w:rPr>
        <w:t> </w:t>
      </w:r>
      <w:r>
        <w:rPr>
          <w:rFonts w:ascii="Arial" w:hAnsi="Arial"/>
          <w:i/>
          <w:color w:val="231F20"/>
          <w:sz w:val="21"/>
        </w:rPr>
        <w:t>familiei,</w:t>
      </w:r>
      <w:r>
        <w:rPr>
          <w:rFonts w:ascii="Arial" w:hAnsi="Arial"/>
          <w:i/>
          <w:color w:val="231F20"/>
          <w:spacing w:val="23"/>
          <w:sz w:val="21"/>
        </w:rPr>
        <w:t> </w:t>
      </w:r>
      <w:r>
        <w:rPr>
          <w:rFonts w:ascii="Arial" w:hAnsi="Arial"/>
          <w:i/>
          <w:color w:val="231F20"/>
          <w:sz w:val="21"/>
        </w:rPr>
        <w:t>cu</w:t>
      </w:r>
      <w:r>
        <w:rPr>
          <w:rFonts w:ascii="Arial" w:hAnsi="Arial"/>
          <w:i/>
          <w:color w:val="231F20"/>
          <w:spacing w:val="24"/>
          <w:sz w:val="21"/>
        </w:rPr>
        <w:t> </w:t>
      </w:r>
      <w:r>
        <w:rPr>
          <w:rFonts w:ascii="Arial" w:hAnsi="Arial"/>
          <w:i/>
          <w:color w:val="231F20"/>
          <w:sz w:val="21"/>
        </w:rPr>
        <w:t>condiţia</w:t>
      </w:r>
      <w:r>
        <w:rPr>
          <w:rFonts w:ascii="Arial" w:hAnsi="Arial"/>
          <w:i/>
          <w:color w:val="231F20"/>
          <w:spacing w:val="23"/>
          <w:sz w:val="21"/>
        </w:rPr>
        <w:t> </w:t>
      </w:r>
      <w:r>
        <w:rPr>
          <w:rFonts w:ascii="Arial" w:hAnsi="Arial"/>
          <w:i/>
          <w:color w:val="231F20"/>
          <w:sz w:val="21"/>
        </w:rPr>
        <w:t>ca</w:t>
      </w:r>
      <w:r>
        <w:rPr>
          <w:rFonts w:ascii="Arial" w:hAnsi="Arial"/>
          <w:i/>
          <w:color w:val="231F20"/>
          <w:spacing w:val="24"/>
          <w:sz w:val="21"/>
        </w:rPr>
        <w:t> </w:t>
      </w:r>
      <w:r>
        <w:rPr>
          <w:rFonts w:ascii="Arial" w:hAnsi="Arial"/>
          <w:i/>
          <w:color w:val="231F20"/>
          <w:sz w:val="21"/>
        </w:rPr>
        <w:t>opera</w:t>
      </w:r>
      <w:r>
        <w:rPr>
          <w:rFonts w:ascii="Arial" w:hAnsi="Arial"/>
          <w:i/>
          <w:color w:val="231F20"/>
          <w:spacing w:val="23"/>
          <w:sz w:val="21"/>
        </w:rPr>
        <w:t> </w:t>
      </w:r>
      <w:r>
        <w:rPr>
          <w:rFonts w:ascii="Arial" w:hAnsi="Arial"/>
          <w:i/>
          <w:color w:val="231F20"/>
          <w:sz w:val="21"/>
        </w:rPr>
        <w:t>să</w:t>
      </w:r>
      <w:r>
        <w:rPr>
          <w:rFonts w:ascii="Arial" w:hAnsi="Arial"/>
          <w:i/>
          <w:color w:val="231F20"/>
          <w:spacing w:val="23"/>
          <w:sz w:val="21"/>
        </w:rPr>
        <w:t> </w:t>
      </w:r>
      <w:r>
        <w:rPr>
          <w:rFonts w:ascii="Arial" w:hAnsi="Arial"/>
          <w:i/>
          <w:color w:val="231F20"/>
          <w:sz w:val="21"/>
        </w:rPr>
        <w:t>fi</w:t>
      </w:r>
      <w:r>
        <w:rPr>
          <w:rFonts w:ascii="Arial" w:hAnsi="Arial"/>
          <w:i/>
          <w:color w:val="231F20"/>
          <w:spacing w:val="1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fost adusă anterior la cunoştinţa publică, iar reproducerea să nu contravină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utilizării normale a operei şi să nu îl prejudicieze pe autor sau pe titularul</w:t>
      </w:r>
      <w:r>
        <w:rPr>
          <w:rFonts w:ascii="Arial" w:hAnsi="Arial"/>
          <w:i/>
          <w:color w:val="231F20"/>
          <w:spacing w:val="1"/>
          <w:sz w:val="21"/>
        </w:rPr>
        <w:t> </w:t>
      </w:r>
      <w:r>
        <w:rPr>
          <w:rFonts w:ascii="Arial" w:hAnsi="Arial"/>
          <w:i/>
          <w:color w:val="231F20"/>
          <w:sz w:val="21"/>
        </w:rPr>
        <w:t>drepturilor</w:t>
      </w:r>
      <w:r>
        <w:rPr>
          <w:rFonts w:ascii="Arial" w:hAnsi="Arial"/>
          <w:i/>
          <w:color w:val="231F20"/>
          <w:spacing w:val="2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3"/>
          <w:sz w:val="21"/>
        </w:rPr>
        <w:t> </w:t>
      </w:r>
      <w:r>
        <w:rPr>
          <w:rFonts w:ascii="Arial" w:hAnsi="Arial"/>
          <w:i/>
          <w:color w:val="231F20"/>
          <w:sz w:val="21"/>
        </w:rPr>
        <w:t>utilizare.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De remarcat faptul că, din momentul aducerii operei la cunoştinţa publi-</w:t>
      </w:r>
      <w:r>
        <w:rPr>
          <w:color w:val="231F20"/>
          <w:spacing w:val="1"/>
        </w:rPr>
        <w:t> </w:t>
      </w:r>
      <w:r>
        <w:rPr>
          <w:color w:val="231F20"/>
        </w:rPr>
        <w:t>că, este efectiv imposibil de controlat în ce scop sunt realizate reproducerile:</w:t>
      </w:r>
      <w:r>
        <w:rPr>
          <w:color w:val="231F20"/>
          <w:spacing w:val="-53"/>
        </w:rPr>
        <w:t> </w:t>
      </w:r>
      <w:r>
        <w:rPr>
          <w:color w:val="231F20"/>
        </w:rPr>
        <w:t>personal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public.</w:t>
      </w:r>
      <w:r>
        <w:rPr>
          <w:color w:val="231F20"/>
          <w:spacing w:val="-12"/>
        </w:rPr>
        <w:t> </w:t>
      </w:r>
      <w:r>
        <w:rPr>
          <w:color w:val="231F20"/>
        </w:rPr>
        <w:t>Uzul</w:t>
      </w:r>
      <w:r>
        <w:rPr>
          <w:color w:val="231F20"/>
          <w:spacing w:val="-13"/>
        </w:rPr>
        <w:t> </w:t>
      </w:r>
      <w:r>
        <w:rPr>
          <w:color w:val="231F20"/>
        </w:rPr>
        <w:t>personal</w:t>
      </w:r>
      <w:r>
        <w:rPr>
          <w:color w:val="231F20"/>
          <w:spacing w:val="-11"/>
        </w:rPr>
        <w:t> </w:t>
      </w:r>
      <w:r>
        <w:rPr>
          <w:color w:val="231F20"/>
        </w:rPr>
        <w:t>defineşte</w:t>
      </w:r>
      <w:r>
        <w:rPr>
          <w:color w:val="231F20"/>
          <w:spacing w:val="-12"/>
        </w:rPr>
        <w:t> </w:t>
      </w:r>
      <w:r>
        <w:rPr>
          <w:color w:val="231F20"/>
        </w:rPr>
        <w:t>doar</w:t>
      </w:r>
      <w:r>
        <w:rPr>
          <w:color w:val="231F20"/>
          <w:spacing w:val="-13"/>
        </w:rPr>
        <w:t> </w:t>
      </w:r>
      <w:r>
        <w:rPr>
          <w:color w:val="231F20"/>
        </w:rPr>
        <w:t>folosirea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cercul</w:t>
      </w:r>
      <w:r>
        <w:rPr>
          <w:color w:val="231F20"/>
          <w:spacing w:val="-13"/>
        </w:rPr>
        <w:t> </w:t>
      </w:r>
      <w:r>
        <w:rPr>
          <w:color w:val="231F20"/>
        </w:rPr>
        <w:t>normal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familiei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exclude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ideea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uz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public.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determina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însă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„cercul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normal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al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5" w:firstLine="0"/>
      </w:pPr>
      <w:r>
        <w:rPr>
          <w:color w:val="231F20"/>
        </w:rPr>
        <w:t>familiei”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necesar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admite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dintre</w:t>
      </w:r>
      <w:r>
        <w:rPr>
          <w:color w:val="231F20"/>
          <w:spacing w:val="-11"/>
        </w:rPr>
        <w:t> </w:t>
      </w:r>
      <w:r>
        <w:rPr>
          <w:color w:val="231F20"/>
        </w:rPr>
        <w:t>interpretările</w:t>
      </w:r>
      <w:r>
        <w:rPr>
          <w:color w:val="231F20"/>
          <w:spacing w:val="-11"/>
        </w:rPr>
        <w:t> </w:t>
      </w:r>
      <w:r>
        <w:rPr>
          <w:color w:val="231F20"/>
        </w:rPr>
        <w:t>expuse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doctrină</w:t>
      </w:r>
      <w:r>
        <w:rPr>
          <w:color w:val="231F20"/>
          <w:spacing w:val="-53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jurisprudenţă:</w:t>
      </w:r>
      <w:r>
        <w:rPr>
          <w:color w:val="231F20"/>
          <w:spacing w:val="-10"/>
        </w:rPr>
        <w:t> </w:t>
      </w:r>
      <w:r>
        <w:rPr>
          <w:color w:val="231F20"/>
        </w:rPr>
        <w:t>fie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mod</w:t>
      </w:r>
      <w:r>
        <w:rPr>
          <w:color w:val="231F20"/>
          <w:spacing w:val="-10"/>
        </w:rPr>
        <w:t> </w:t>
      </w:r>
      <w:r>
        <w:rPr>
          <w:color w:val="231F20"/>
        </w:rPr>
        <w:t>restrictiv,</w:t>
      </w:r>
      <w:r>
        <w:rPr>
          <w:color w:val="231F20"/>
          <w:spacing w:val="-10"/>
        </w:rPr>
        <w:t> </w:t>
      </w:r>
      <w:r>
        <w:rPr>
          <w:color w:val="231F20"/>
        </w:rPr>
        <w:t>fie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mod</w:t>
      </w:r>
      <w:r>
        <w:rPr>
          <w:color w:val="231F20"/>
          <w:spacing w:val="-10"/>
        </w:rPr>
        <w:t> </w:t>
      </w:r>
      <w:r>
        <w:rPr>
          <w:color w:val="231F20"/>
        </w:rPr>
        <w:t>extensiv.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ceea</w:t>
      </w:r>
      <w:r>
        <w:rPr>
          <w:color w:val="231F20"/>
          <w:spacing w:val="-10"/>
        </w:rPr>
        <w:t> </w:t>
      </w:r>
      <w:r>
        <w:rPr>
          <w:color w:val="231F20"/>
        </w:rPr>
        <w:t>ce</w:t>
      </w:r>
      <w:r>
        <w:rPr>
          <w:color w:val="231F20"/>
          <w:spacing w:val="-10"/>
        </w:rPr>
        <w:t> </w:t>
      </w:r>
      <w:r>
        <w:rPr>
          <w:color w:val="231F20"/>
        </w:rPr>
        <w:t>priveşte</w:t>
      </w:r>
      <w:r>
        <w:rPr>
          <w:color w:val="231F20"/>
          <w:spacing w:val="-9"/>
        </w:rPr>
        <w:t> </w:t>
      </w:r>
      <w:r>
        <w:rPr>
          <w:color w:val="231F20"/>
        </w:rPr>
        <w:t>interpretarea</w:t>
      </w:r>
      <w:r>
        <w:rPr>
          <w:color w:val="231F20"/>
          <w:spacing w:val="-10"/>
        </w:rPr>
        <w:t> </w:t>
      </w:r>
      <w:r>
        <w:rPr>
          <w:color w:val="231F20"/>
        </w:rPr>
        <w:t>excesiv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restrictivă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sferei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aplicare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 limitărilor,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acestea sunt prevăzute de Lege pentru apărarea unor interese di-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verse, dar generale şi nu ar aduce decât prejudicii consumatorilor, autorilor şi, în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final,</w:t>
      </w:r>
      <w:r>
        <w:rPr>
          <w:color w:val="231F20"/>
          <w:spacing w:val="-9"/>
        </w:rPr>
        <w:t> </w:t>
      </w:r>
      <w:r>
        <w:rPr>
          <w:color w:val="231F20"/>
        </w:rPr>
        <w:t>chiar</w:t>
      </w:r>
      <w:r>
        <w:rPr>
          <w:color w:val="231F20"/>
          <w:spacing w:val="-9"/>
        </w:rPr>
        <w:t> </w:t>
      </w:r>
      <w:r>
        <w:rPr>
          <w:color w:val="231F20"/>
        </w:rPr>
        <w:t>titularilor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drepturi.</w:t>
      </w:r>
    </w:p>
    <w:p>
      <w:pPr>
        <w:pStyle w:val="BodyText"/>
        <w:spacing w:line="254" w:lineRule="auto"/>
        <w:ind w:right="271"/>
      </w:pPr>
      <w:r>
        <w:rPr>
          <w:color w:val="231F20"/>
        </w:rPr>
        <w:t>Cu toate acestea, nu a dispărut necesitatea colaborării dintre AGEPI şi</w:t>
      </w:r>
      <w:r>
        <w:rPr>
          <w:color w:val="231F20"/>
          <w:spacing w:val="1"/>
        </w:rPr>
        <w:t> </w:t>
      </w:r>
      <w:r>
        <w:rPr>
          <w:color w:val="231F20"/>
        </w:rPr>
        <w:t>biblioteci în vederea extinderii prevederilor legale adaptate necesităţilor cu-</w:t>
      </w:r>
      <w:r>
        <w:rPr>
          <w:color w:val="231F20"/>
          <w:spacing w:val="1"/>
        </w:rPr>
        <w:t> </w:t>
      </w:r>
      <w:r>
        <w:rPr>
          <w:color w:val="231F20"/>
        </w:rPr>
        <w:t>rente ale consumatorilor de informaţii, fiind încă viabilă puntea de conlucrare</w:t>
      </w:r>
      <w:r>
        <w:rPr>
          <w:color w:val="231F20"/>
          <w:spacing w:val="-53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scopul</w:t>
      </w:r>
      <w:r>
        <w:rPr>
          <w:color w:val="231F20"/>
          <w:spacing w:val="-9"/>
        </w:rPr>
        <w:t> </w:t>
      </w:r>
      <w:r>
        <w:rPr>
          <w:color w:val="231F20"/>
        </w:rPr>
        <w:t>elaborării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modificării</w:t>
      </w:r>
      <w:r>
        <w:rPr>
          <w:color w:val="231F20"/>
          <w:spacing w:val="-9"/>
        </w:rPr>
        <w:t> </w:t>
      </w:r>
      <w:r>
        <w:rPr>
          <w:color w:val="231F20"/>
        </w:rPr>
        <w:t>unor</w:t>
      </w:r>
      <w:r>
        <w:rPr>
          <w:color w:val="231F20"/>
          <w:spacing w:val="-8"/>
        </w:rPr>
        <w:t> </w:t>
      </w:r>
      <w:r>
        <w:rPr>
          <w:color w:val="231F20"/>
        </w:rPr>
        <w:t>acte</w:t>
      </w:r>
      <w:r>
        <w:rPr>
          <w:color w:val="231F20"/>
          <w:spacing w:val="-9"/>
        </w:rPr>
        <w:t> </w:t>
      </w:r>
      <w:r>
        <w:rPr>
          <w:color w:val="231F20"/>
        </w:rPr>
        <w:t>comune</w:t>
      </w:r>
      <w:r>
        <w:rPr>
          <w:color w:val="231F20"/>
          <w:spacing w:val="-8"/>
        </w:rPr>
        <w:t> </w:t>
      </w:r>
      <w:r>
        <w:rPr>
          <w:color w:val="231F20"/>
        </w:rPr>
        <w:t>privind</w:t>
      </w:r>
      <w:r>
        <w:rPr>
          <w:color w:val="231F20"/>
          <w:spacing w:val="-9"/>
        </w:rPr>
        <w:t> </w:t>
      </w:r>
      <w:r>
        <w:rPr>
          <w:color w:val="231F20"/>
        </w:rPr>
        <w:t>coordonarea</w:t>
      </w:r>
      <w:r>
        <w:rPr>
          <w:color w:val="231F20"/>
          <w:spacing w:val="-9"/>
        </w:rPr>
        <w:t> </w:t>
      </w:r>
      <w:r>
        <w:rPr>
          <w:color w:val="231F20"/>
        </w:rPr>
        <w:t>ac-</w:t>
      </w:r>
      <w:r>
        <w:rPr>
          <w:color w:val="231F20"/>
          <w:spacing w:val="-53"/>
        </w:rPr>
        <w:t> </w:t>
      </w:r>
      <w:r>
        <w:rPr>
          <w:color w:val="231F20"/>
        </w:rPr>
        <w:t>tivităţii tuturor subiecţilor implicaţi. Nimeni nu neagă drepturile autorilor de 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primi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remuneraţia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meritată,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limitele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excepţiile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prevăzute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lege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trebuie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să asigure şi societăţii rambursarea investiţiilor pentru educare şi cercetare.</w:t>
      </w:r>
      <w:r>
        <w:rPr>
          <w:color w:val="231F20"/>
          <w:spacing w:val="1"/>
        </w:rPr>
        <w:t> </w:t>
      </w:r>
      <w:r>
        <w:rPr>
          <w:color w:val="231F20"/>
        </w:rPr>
        <w:t>Doar astfel fiind posibilă obţinerea echilibrului de interese dintre biblioteci şi</w:t>
      </w:r>
      <w:r>
        <w:rPr>
          <w:color w:val="231F20"/>
          <w:spacing w:val="1"/>
        </w:rPr>
        <w:t> </w:t>
      </w:r>
      <w:r>
        <w:rPr>
          <w:color w:val="231F20"/>
        </w:rPr>
        <w:t>dreptul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autor.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Heading1"/>
        <w:numPr>
          <w:ilvl w:val="1"/>
          <w:numId w:val="183"/>
        </w:numPr>
        <w:tabs>
          <w:tab w:pos="569" w:val="left" w:leader="none"/>
        </w:tabs>
        <w:spacing w:line="240" w:lineRule="auto" w:before="85" w:after="0"/>
        <w:ind w:left="568" w:right="0" w:hanging="272"/>
        <w:jc w:val="left"/>
        <w:rPr>
          <w:color w:val="231F20"/>
        </w:rPr>
      </w:pPr>
      <w:bookmarkStart w:name="_TOC_250004" w:id="7"/>
      <w:r>
        <w:rPr>
          <w:color w:val="231F20"/>
          <w:spacing w:val="-8"/>
          <w:w w:val="90"/>
        </w:rPr>
        <w:t>ASPECTE</w:t>
      </w:r>
      <w:r>
        <w:rPr>
          <w:color w:val="231F20"/>
          <w:spacing w:val="-29"/>
          <w:w w:val="90"/>
        </w:rPr>
        <w:t> </w:t>
      </w:r>
      <w:r>
        <w:rPr>
          <w:color w:val="231F20"/>
          <w:spacing w:val="-8"/>
          <w:w w:val="90"/>
        </w:rPr>
        <w:t>ECONOMICE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8"/>
          <w:w w:val="90"/>
        </w:rPr>
        <w:t>ALE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8"/>
          <w:w w:val="90"/>
        </w:rPr>
        <w:t>PROPRIETĂŢII</w:t>
      </w:r>
      <w:r>
        <w:rPr>
          <w:color w:val="231F20"/>
          <w:spacing w:val="-28"/>
          <w:w w:val="90"/>
        </w:rPr>
        <w:t> </w:t>
      </w:r>
      <w:bookmarkEnd w:id="7"/>
      <w:r>
        <w:rPr>
          <w:color w:val="231F20"/>
          <w:spacing w:val="-8"/>
          <w:w w:val="90"/>
        </w:rPr>
        <w:t>INTELECTUALE</w:t>
      </w:r>
    </w:p>
    <w:p>
      <w:pPr>
        <w:pStyle w:val="BodyText"/>
        <w:spacing w:before="10"/>
        <w:ind w:left="0" w:firstLine="0"/>
        <w:jc w:val="left"/>
        <w:rPr>
          <w:rFonts w:ascii="Arial"/>
          <w:b/>
          <w:sz w:val="29"/>
        </w:rPr>
      </w:pPr>
    </w:p>
    <w:p>
      <w:pPr>
        <w:pStyle w:val="Heading2"/>
        <w:numPr>
          <w:ilvl w:val="2"/>
          <w:numId w:val="183"/>
        </w:numPr>
        <w:tabs>
          <w:tab w:pos="1138" w:val="left" w:leader="none"/>
        </w:tabs>
        <w:spacing w:line="240" w:lineRule="auto" w:before="0" w:after="0"/>
        <w:ind w:left="1137" w:right="0" w:hanging="180"/>
        <w:jc w:val="left"/>
      </w:pPr>
      <w:r>
        <w:rPr>
          <w:color w:val="231F20"/>
          <w:spacing w:val="-1"/>
          <w:w w:val="90"/>
        </w:rPr>
        <w:t>Proprietatea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intelectuală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(PI)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și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dezvoltarea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economică</w:t>
      </w:r>
    </w:p>
    <w:p>
      <w:pPr>
        <w:pStyle w:val="ListParagraph"/>
        <w:numPr>
          <w:ilvl w:val="1"/>
          <w:numId w:val="205"/>
        </w:numPr>
        <w:tabs>
          <w:tab w:pos="928" w:val="left" w:leader="none"/>
        </w:tabs>
        <w:spacing w:line="252" w:lineRule="auto" w:before="174" w:after="0"/>
        <w:ind w:left="277" w:right="274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Premisele abordării economice a proprietăţii intelectuale. </w:t>
      </w:r>
      <w:r>
        <w:rPr>
          <w:color w:val="231F20"/>
          <w:w w:val="90"/>
          <w:sz w:val="21"/>
        </w:rPr>
        <w:t>Creaţiile in-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sz w:val="21"/>
        </w:rPr>
        <w:t>telectuale constituie principala sursă a ascensiunii economice și sociale 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umanităţii, fără de care ea ar fi rămas la stadiul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comunei primitive. În acest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sens, putem afirma cu certitudine că toate realizările știinţifice, tehnologice,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economice,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literare,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muzicale,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culturale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altă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natură,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obţinute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până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pre-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zent,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sunt,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primul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rând,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rezultat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creativităţii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umane.</w:t>
      </w:r>
    </w:p>
    <w:p>
      <w:pPr>
        <w:pStyle w:val="BodyText"/>
        <w:spacing w:line="249" w:lineRule="auto"/>
        <w:ind w:right="271"/>
      </w:pPr>
      <w:r>
        <w:rPr>
          <w:color w:val="231F20"/>
        </w:rPr>
        <w:t>Creativitatea prezintă un proces complex ce se referă la toate domeniile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activităţii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umane,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rezultatele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finale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căreia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axează</w:t>
      </w:r>
      <w:r>
        <w:rPr>
          <w:color w:val="231F20"/>
          <w:spacing w:val="32"/>
        </w:rPr>
        <w:t> </w:t>
      </w:r>
      <w:r>
        <w:rPr>
          <w:color w:val="231F20"/>
        </w:rPr>
        <w:t>pe</w:t>
      </w:r>
      <w:r>
        <w:rPr>
          <w:color w:val="231F20"/>
          <w:spacing w:val="-12"/>
        </w:rPr>
        <w:t> </w:t>
      </w:r>
      <w:r>
        <w:rPr>
          <w:color w:val="231F20"/>
        </w:rPr>
        <w:t>substanţa,</w:t>
      </w:r>
      <w:r>
        <w:rPr>
          <w:color w:val="231F20"/>
          <w:spacing w:val="-13"/>
        </w:rPr>
        <w:t> </w:t>
      </w:r>
      <w:r>
        <w:rPr>
          <w:color w:val="231F20"/>
        </w:rPr>
        <w:t>esenţa,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efectele finale, dar şi pe expresia, forma, aspectul exterior al produselor. Astfel,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 domeniile ştiinţei şi tehnologiei, creativitatea ţine preponderent de esenţă,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când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domeniile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literar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artistic</w:t>
      </w:r>
      <w:r>
        <w:rPr>
          <w:color w:val="231F20"/>
          <w:spacing w:val="-7"/>
        </w:rPr>
        <w:t> </w:t>
      </w:r>
      <w:r>
        <w:rPr>
          <w:color w:val="231F20"/>
          <w:spacing w:val="-1"/>
          <w:w w:val="115"/>
        </w:rPr>
        <w:t>–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formă.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Totodată,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cazul</w:t>
      </w:r>
      <w:r>
        <w:rPr>
          <w:color w:val="231F20"/>
          <w:spacing w:val="-6"/>
        </w:rPr>
        <w:t> </w:t>
      </w:r>
      <w:r>
        <w:rPr>
          <w:color w:val="231F20"/>
        </w:rPr>
        <w:t>produselor</w:t>
      </w:r>
      <w:r>
        <w:rPr>
          <w:color w:val="231F20"/>
          <w:spacing w:val="-54"/>
        </w:rPr>
        <w:t> </w:t>
      </w:r>
      <w:r>
        <w:rPr>
          <w:color w:val="231F20"/>
        </w:rPr>
        <w:t>industriale,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paralel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2"/>
        </w:rPr>
        <w:t> </w:t>
      </w:r>
      <w:r>
        <w:rPr>
          <w:color w:val="231F20"/>
        </w:rPr>
        <w:t>capacităţile</w:t>
      </w:r>
      <w:r>
        <w:rPr>
          <w:color w:val="231F20"/>
          <w:spacing w:val="-11"/>
        </w:rPr>
        <w:t> </w:t>
      </w:r>
      <w:r>
        <w:rPr>
          <w:color w:val="231F20"/>
        </w:rPr>
        <w:t>tehnico-economice,</w:t>
      </w:r>
      <w:r>
        <w:rPr>
          <w:color w:val="231F20"/>
          <w:spacing w:val="-11"/>
        </w:rPr>
        <w:t> </w:t>
      </w:r>
      <w:r>
        <w:rPr>
          <w:color w:val="231F20"/>
        </w:rPr>
        <w:t>contează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aspectul</w:t>
      </w:r>
      <w:r>
        <w:rPr>
          <w:color w:val="231F20"/>
          <w:spacing w:val="-53"/>
        </w:rPr>
        <w:t> </w:t>
      </w:r>
      <w:r>
        <w:rPr>
          <w:color w:val="231F20"/>
        </w:rPr>
        <w:t>lor</w:t>
      </w:r>
      <w:r>
        <w:rPr>
          <w:color w:val="231F20"/>
          <w:spacing w:val="-9"/>
        </w:rPr>
        <w:t> </w:t>
      </w:r>
      <w:r>
        <w:rPr>
          <w:color w:val="231F20"/>
        </w:rPr>
        <w:t>estetic,</w:t>
      </w:r>
      <w:r>
        <w:rPr>
          <w:color w:val="231F20"/>
          <w:spacing w:val="-8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ţine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domeniul</w:t>
      </w:r>
      <w:r>
        <w:rPr>
          <w:color w:val="231F20"/>
          <w:spacing w:val="-10"/>
        </w:rPr>
        <w:t> </w:t>
      </w:r>
      <w:r>
        <w:rPr>
          <w:color w:val="231F20"/>
        </w:rPr>
        <w:t>designului.</w:t>
      </w:r>
    </w:p>
    <w:p>
      <w:pPr>
        <w:pStyle w:val="BodyText"/>
        <w:spacing w:line="249" w:lineRule="auto"/>
        <w:ind w:right="273"/>
      </w:pPr>
      <w:r>
        <w:rPr>
          <w:color w:val="231F20"/>
          <w:w w:val="95"/>
        </w:rPr>
        <w:t>Creativitatea este componenta principală a activităţii intelectuale, iar carac-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terul ei inovativ, unic, original constituie dimensiunea definitorie a produsului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intelectual. Acest produs, ce se manifestă în cunoştinţe şi informaţii noi, se înca-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drează în circuitul economic doar în măsura în care răspunde unor nevoi sociale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curente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perspectivă.</w:t>
      </w:r>
    </w:p>
    <w:p>
      <w:pPr>
        <w:pStyle w:val="BodyText"/>
        <w:spacing w:line="249" w:lineRule="auto" w:before="2"/>
        <w:ind w:right="274"/>
      </w:pPr>
      <w:r>
        <w:rPr>
          <w:color w:val="231F20"/>
          <w:w w:val="95"/>
        </w:rPr>
        <w:t>Activităţile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umane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pur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intelectuale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integral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fizice,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acestea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fiind,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obicei,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dominante.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munca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fizică,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deseori,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prezente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elemente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creative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organizare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raţionalizare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proceselor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lucrărilor.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Totodată,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diminuarea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tinuă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ponderii</w:t>
      </w:r>
      <w:r>
        <w:rPr>
          <w:color w:val="231F20"/>
          <w:spacing w:val="-10"/>
        </w:rPr>
        <w:t> </w:t>
      </w:r>
      <w:r>
        <w:rPr>
          <w:color w:val="231F20"/>
        </w:rPr>
        <w:t>muncii</w:t>
      </w:r>
      <w:r>
        <w:rPr>
          <w:color w:val="231F20"/>
          <w:spacing w:val="-11"/>
        </w:rPr>
        <w:t> </w:t>
      </w:r>
      <w:r>
        <w:rPr>
          <w:color w:val="231F20"/>
        </w:rPr>
        <w:t>fizice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rezultat</w:t>
      </w:r>
      <w:r>
        <w:rPr>
          <w:color w:val="231F20"/>
          <w:spacing w:val="-11"/>
        </w:rPr>
        <w:t> </w:t>
      </w:r>
      <w:r>
        <w:rPr>
          <w:color w:val="231F20"/>
        </w:rPr>
        <w:t>direct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unor</w:t>
      </w:r>
      <w:r>
        <w:rPr>
          <w:color w:val="231F20"/>
          <w:spacing w:val="-11"/>
        </w:rPr>
        <w:t> </w:t>
      </w:r>
      <w:r>
        <w:rPr>
          <w:color w:val="231F20"/>
        </w:rPr>
        <w:t>inovaţii</w:t>
      </w:r>
      <w:r>
        <w:rPr>
          <w:color w:val="231F20"/>
          <w:spacing w:val="-12"/>
        </w:rPr>
        <w:t> </w:t>
      </w:r>
      <w:r>
        <w:rPr>
          <w:color w:val="231F20"/>
        </w:rPr>
        <w:t>generate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cadrul activităţilor intelectuale. Prin urmare, cu cât mai intensă şi eficientă este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munca intelectuală, cu atât mai rapid creşte rolul şi ponderea acesteia în totalul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activităţilor de umane. Concomitent, activitatea intelectuală raţionalizează şi efi-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cientizează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munca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fizică,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contribuind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la creșterea productivităţii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ei.</w:t>
      </w:r>
    </w:p>
    <w:p>
      <w:pPr>
        <w:pStyle w:val="BodyText"/>
        <w:spacing w:line="254" w:lineRule="auto" w:before="7"/>
        <w:ind w:right="276"/>
      </w:pPr>
      <w:r>
        <w:rPr>
          <w:color w:val="231F20"/>
          <w:w w:val="95"/>
        </w:rPr>
        <w:t>Activitatea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intelectuală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rezultatele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acesteia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devin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obiecte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cercetării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eco-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nomice mult mai târziu, comparativ cu produsele materiale şi activităţile de fabri-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acestora.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Doctrina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economică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clasică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elaborată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epoca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industrială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s-a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axat pe cercetarea legităţilor producerii avuţiei în forma ei materială. Operând cu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categorii adecvate societăţii industriale, ea a promovat modelul economic bazat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factorii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materiali,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subapreciind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rolul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muncii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intelectuale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rezultatelor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ei.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Principiile</w:t>
      </w:r>
      <w:r>
        <w:rPr>
          <w:color w:val="231F20"/>
          <w:spacing w:val="1"/>
        </w:rPr>
        <w:t> </w:t>
      </w:r>
      <w:r>
        <w:rPr>
          <w:color w:val="231F20"/>
        </w:rPr>
        <w:t>metodologice</w:t>
      </w:r>
      <w:r>
        <w:rPr>
          <w:color w:val="231F20"/>
          <w:spacing w:val="1"/>
        </w:rPr>
        <w:t> </w:t>
      </w:r>
      <w:r>
        <w:rPr>
          <w:color w:val="231F20"/>
        </w:rPr>
        <w:t>ale</w:t>
      </w:r>
      <w:r>
        <w:rPr>
          <w:color w:val="231F20"/>
          <w:spacing w:val="1"/>
        </w:rPr>
        <w:t> </w:t>
      </w:r>
      <w:r>
        <w:rPr>
          <w:color w:val="231F20"/>
        </w:rPr>
        <w:t>doctrinei</w:t>
      </w:r>
      <w:r>
        <w:rPr>
          <w:color w:val="231F20"/>
          <w:spacing w:val="1"/>
        </w:rPr>
        <w:t> </w:t>
      </w:r>
      <w:r>
        <w:rPr>
          <w:color w:val="231F20"/>
        </w:rPr>
        <w:t>economice</w:t>
      </w:r>
      <w:r>
        <w:rPr>
          <w:color w:val="231F20"/>
          <w:spacing w:val="1"/>
        </w:rPr>
        <w:t> </w:t>
      </w:r>
      <w:r>
        <w:rPr>
          <w:color w:val="231F20"/>
        </w:rPr>
        <w:t>clasice</w:t>
      </w:r>
      <w:r>
        <w:rPr>
          <w:color w:val="231F20"/>
          <w:spacing w:val="1"/>
        </w:rPr>
        <w:t> </w:t>
      </w:r>
      <w:r>
        <w:rPr>
          <w:color w:val="231F20"/>
        </w:rPr>
        <w:t>au</w:t>
      </w:r>
      <w:r>
        <w:rPr>
          <w:color w:val="231F20"/>
          <w:spacing w:val="1"/>
        </w:rPr>
        <w:t> </w:t>
      </w:r>
      <w:r>
        <w:rPr>
          <w:color w:val="231F20"/>
        </w:rPr>
        <w:t>reflectat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tendinţele unei dezvoltări relativ lente, bazate pe valorificarea factorilor econo-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mici</w:t>
      </w:r>
      <w:r>
        <w:rPr>
          <w:color w:val="231F20"/>
          <w:spacing w:val="-12"/>
        </w:rPr>
        <w:t> </w:t>
      </w:r>
      <w:r>
        <w:rPr>
          <w:color w:val="231F20"/>
        </w:rPr>
        <w:t>tradiţionali</w:t>
      </w:r>
      <w:r>
        <w:rPr>
          <w:color w:val="231F20"/>
          <w:spacing w:val="-11"/>
        </w:rPr>
        <w:t> </w:t>
      </w:r>
      <w:r>
        <w:rPr>
          <w:color w:val="231F20"/>
        </w:rPr>
        <w:t>(muncă,</w:t>
      </w:r>
      <w:r>
        <w:rPr>
          <w:color w:val="231F20"/>
          <w:spacing w:val="-11"/>
        </w:rPr>
        <w:t> </w:t>
      </w:r>
      <w:r>
        <w:rPr>
          <w:color w:val="231F20"/>
        </w:rPr>
        <w:t>capital</w:t>
      </w:r>
      <w:r>
        <w:rPr>
          <w:color w:val="231F20"/>
          <w:spacing w:val="-9"/>
        </w:rPr>
        <w:t> </w:t>
      </w:r>
      <w:r>
        <w:rPr>
          <w:color w:val="231F20"/>
        </w:rPr>
        <w:t>și</w:t>
      </w:r>
      <w:r>
        <w:rPr>
          <w:color w:val="231F20"/>
          <w:spacing w:val="-11"/>
        </w:rPr>
        <w:t> </w:t>
      </w:r>
      <w:r>
        <w:rPr>
          <w:color w:val="231F20"/>
        </w:rPr>
        <w:t>natură),</w:t>
      </w:r>
      <w:r>
        <w:rPr>
          <w:color w:val="231F20"/>
          <w:spacing w:val="-11"/>
        </w:rPr>
        <w:t> </w:t>
      </w:r>
      <w:r>
        <w:rPr>
          <w:color w:val="231F20"/>
        </w:rPr>
        <w:t>ce</w:t>
      </w:r>
      <w:r>
        <w:rPr>
          <w:color w:val="231F20"/>
          <w:spacing w:val="-11"/>
        </w:rPr>
        <w:t> </w:t>
      </w:r>
      <w:r>
        <w:rPr>
          <w:color w:val="231F20"/>
        </w:rPr>
        <w:t>dominau</w:t>
      </w:r>
      <w:r>
        <w:rPr>
          <w:color w:val="231F20"/>
          <w:spacing w:val="-11"/>
        </w:rPr>
        <w:t> </w:t>
      </w:r>
      <w:r>
        <w:rPr>
          <w:color w:val="231F20"/>
        </w:rPr>
        <w:t>ascensiunea</w:t>
      </w:r>
      <w:r>
        <w:rPr>
          <w:color w:val="231F20"/>
          <w:spacing w:val="-11"/>
        </w:rPr>
        <w:t> </w:t>
      </w:r>
      <w:r>
        <w:rPr>
          <w:color w:val="231F20"/>
        </w:rPr>
        <w:t>economi-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că. În acest model economic, aplicarea inovaţiilor, cunoștinţelor și informaţiilor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purta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caracter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ocazional,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fapt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contravenea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realităţilor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epocii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industriale.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3"/>
        </w:rPr>
        <w:t>Abundenţa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factorilor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economici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tradiţionali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şi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accesul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neîngrădit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utilizarea</w:t>
      </w:r>
      <w:r>
        <w:rPr>
          <w:color w:val="231F20"/>
          <w:spacing w:val="-53"/>
        </w:rPr>
        <w:t> </w:t>
      </w:r>
      <w:r>
        <w:rPr>
          <w:color w:val="231F20"/>
          <w:spacing w:val="-2"/>
          <w:w w:val="95"/>
        </w:rPr>
        <w:t>lor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dominat,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această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perioadă,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procesul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stabilire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priorităţilor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cercetările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economice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astfel,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încât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promovarea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inovaţiilor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tehnologiilor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noi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tratată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ca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problemă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ordin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major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teoriei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economice,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cum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fi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teoriile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valorii,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creşterii</w:t>
      </w:r>
    </w:p>
    <w:p>
      <w:pPr>
        <w:spacing w:after="0" w:line="254" w:lineRule="auto"/>
        <w:sectPr>
          <w:headerReference w:type="default" r:id="rId138"/>
          <w:headerReference w:type="even" r:id="rId139"/>
          <w:footerReference w:type="default" r:id="rId140"/>
          <w:footerReference w:type="even" r:id="rId141"/>
          <w:pgSz w:w="9930" w:h="14180"/>
          <w:pgMar w:header="853" w:footer="911" w:top="1260" w:bottom="1100" w:left="1140" w:right="1140"/>
          <w:pgNumType w:start="219"/>
        </w:sectPr>
      </w:pPr>
    </w:p>
    <w:p>
      <w:pPr>
        <w:pStyle w:val="BodyText"/>
        <w:spacing w:line="254" w:lineRule="auto" w:before="103"/>
        <w:ind w:right="277" w:firstLine="0"/>
      </w:pPr>
      <w:r>
        <w:rPr>
          <w:color w:val="231F20"/>
          <w:spacing w:val="-2"/>
          <w:w w:val="95"/>
        </w:rPr>
        <w:t>economice,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cererii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şi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ofertei,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monopolului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şi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concurenţei,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problemele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circulaţiei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ba-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nilor,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ocupaţiei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forţei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muncă,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ciclurilor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economice,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investiţiilor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etc.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Urmările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aces-</w:t>
      </w:r>
      <w:r>
        <w:rPr>
          <w:color w:val="231F20"/>
          <w:w w:val="95"/>
        </w:rPr>
        <w:t> </w:t>
      </w:r>
      <w:r>
        <w:rPr>
          <w:color w:val="231F20"/>
          <w:spacing w:val="-4"/>
        </w:rPr>
        <w:t>tui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nihilism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teoriilor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economice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privind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rolul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şi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potenţialul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progresului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tehnologic</w:t>
      </w:r>
      <w:r>
        <w:rPr>
          <w:color w:val="231F20"/>
          <w:spacing w:val="-54"/>
        </w:rPr>
        <w:t> </w:t>
      </w:r>
      <w:r>
        <w:rPr>
          <w:color w:val="231F20"/>
          <w:spacing w:val="-2"/>
          <w:w w:val="95"/>
        </w:rPr>
        <w:t>şi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inovării,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involuntar,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mai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persistă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și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astăzi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literatura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economică.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O asemenea subapreciere a rolului economic al inovării s-a reflectat nega-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tiv</w:t>
      </w:r>
      <w:r>
        <w:rPr>
          <w:color w:val="231F20"/>
          <w:spacing w:val="-13"/>
        </w:rPr>
        <w:t> </w:t>
      </w:r>
      <w:r>
        <w:rPr>
          <w:color w:val="231F20"/>
        </w:rPr>
        <w:t>asupra</w:t>
      </w:r>
      <w:r>
        <w:rPr>
          <w:color w:val="231F20"/>
          <w:spacing w:val="-12"/>
        </w:rPr>
        <w:t> </w:t>
      </w:r>
      <w:r>
        <w:rPr>
          <w:color w:val="231F20"/>
        </w:rPr>
        <w:t>conştientizării</w:t>
      </w:r>
      <w:r>
        <w:rPr>
          <w:color w:val="231F20"/>
          <w:spacing w:val="-12"/>
        </w:rPr>
        <w:t> </w:t>
      </w:r>
      <w:r>
        <w:rPr>
          <w:color w:val="231F20"/>
        </w:rPr>
        <w:t>necesităţii</w:t>
      </w:r>
      <w:r>
        <w:rPr>
          <w:color w:val="231F20"/>
          <w:spacing w:val="-12"/>
        </w:rPr>
        <w:t> </w:t>
      </w:r>
      <w:r>
        <w:rPr>
          <w:color w:val="231F20"/>
        </w:rPr>
        <w:t>securizării</w:t>
      </w:r>
      <w:r>
        <w:rPr>
          <w:color w:val="231F20"/>
          <w:spacing w:val="-12"/>
        </w:rPr>
        <w:t> </w:t>
      </w:r>
      <w:r>
        <w:rPr>
          <w:color w:val="231F20"/>
        </w:rPr>
        <w:t>drepturilor</w:t>
      </w:r>
      <w:r>
        <w:rPr>
          <w:color w:val="231F20"/>
          <w:spacing w:val="-12"/>
        </w:rPr>
        <w:t> </w:t>
      </w:r>
      <w:r>
        <w:rPr>
          <w:color w:val="231F20"/>
        </w:rPr>
        <w:t>patrimoniale</w:t>
      </w:r>
      <w:r>
        <w:rPr>
          <w:color w:val="231F20"/>
          <w:spacing w:val="-12"/>
        </w:rPr>
        <w:t> </w:t>
      </w:r>
      <w:r>
        <w:rPr>
          <w:color w:val="231F20"/>
        </w:rPr>
        <w:t>asupra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creaţiilor intelectuale, dar şi a promovării unor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strategii inovaţionale corporative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şi politici de inovare ale statului. Oportunitatea brevetării pentru dezvoltarea</w:t>
      </w:r>
      <w:r>
        <w:rPr>
          <w:color w:val="231F20"/>
          <w:spacing w:val="1"/>
        </w:rPr>
        <w:t> </w:t>
      </w:r>
      <w:r>
        <w:rPr>
          <w:color w:val="231F20"/>
        </w:rPr>
        <w:t>economică</w:t>
      </w:r>
      <w:r>
        <w:rPr>
          <w:color w:val="231F20"/>
          <w:spacing w:val="-13"/>
        </w:rPr>
        <w:t> </w:t>
      </w:r>
      <w:r>
        <w:rPr>
          <w:color w:val="231F20"/>
        </w:rPr>
        <w:t>și</w:t>
      </w:r>
      <w:r>
        <w:rPr>
          <w:color w:val="231F20"/>
          <w:spacing w:val="-13"/>
        </w:rPr>
        <w:t> </w:t>
      </w:r>
      <w:r>
        <w:rPr>
          <w:color w:val="231F20"/>
        </w:rPr>
        <w:t>socială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conturează</w:t>
      </w:r>
      <w:r>
        <w:rPr>
          <w:color w:val="231F20"/>
          <w:spacing w:val="-12"/>
        </w:rPr>
        <w:t> </w:t>
      </w:r>
      <w:r>
        <w:rPr>
          <w:color w:val="231F20"/>
        </w:rPr>
        <w:t>treptat,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măsura</w:t>
      </w:r>
      <w:r>
        <w:rPr>
          <w:color w:val="231F20"/>
          <w:spacing w:val="-13"/>
        </w:rPr>
        <w:t> </w:t>
      </w:r>
      <w:r>
        <w:rPr>
          <w:color w:val="231F20"/>
        </w:rPr>
        <w:t>consolidării</w:t>
      </w:r>
      <w:r>
        <w:rPr>
          <w:color w:val="231F20"/>
          <w:spacing w:val="-12"/>
        </w:rPr>
        <w:t> </w:t>
      </w:r>
      <w:r>
        <w:rPr>
          <w:color w:val="231F20"/>
        </w:rPr>
        <w:t>relaţiilor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piaţă şi perceperii funcţiei directe dintre progresul tehnico-ştiinţific şi ritmurile</w:t>
      </w:r>
      <w:r>
        <w:rPr>
          <w:color w:val="231F20"/>
          <w:spacing w:val="-53"/>
        </w:rPr>
        <w:t> </w:t>
      </w:r>
      <w:r>
        <w:rPr>
          <w:color w:val="231F20"/>
        </w:rPr>
        <w:t>creşterii</w:t>
      </w:r>
      <w:r>
        <w:rPr>
          <w:color w:val="231F20"/>
          <w:spacing w:val="-8"/>
        </w:rPr>
        <w:t> </w:t>
      </w:r>
      <w:r>
        <w:rPr>
          <w:color w:val="231F20"/>
        </w:rPr>
        <w:t>economice.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Această abordare, de altfel, pe deplin admisibilă și chiar firească pentru</w:t>
      </w:r>
      <w:r>
        <w:rPr>
          <w:color w:val="231F20"/>
          <w:spacing w:val="1"/>
        </w:rPr>
        <w:t> </w:t>
      </w:r>
      <w:r>
        <w:rPr>
          <w:color w:val="231F20"/>
        </w:rPr>
        <w:t>societatea preindustrială, în care rezultatele activităţii intelectuale deţineau o</w:t>
      </w:r>
      <w:r>
        <w:rPr>
          <w:color w:val="231F20"/>
          <w:spacing w:val="-53"/>
        </w:rPr>
        <w:t> </w:t>
      </w:r>
      <w:r>
        <w:rPr>
          <w:color w:val="231F20"/>
        </w:rPr>
        <w:t>pondere extrem de</w:t>
      </w:r>
      <w:r>
        <w:rPr>
          <w:color w:val="231F20"/>
          <w:spacing w:val="1"/>
        </w:rPr>
        <w:t> </w:t>
      </w:r>
      <w:r>
        <w:rPr>
          <w:color w:val="231F20"/>
        </w:rPr>
        <w:t>modestă în totalitatea resurselor economice utilizate și a</w:t>
      </w:r>
      <w:r>
        <w:rPr>
          <w:color w:val="231F20"/>
          <w:spacing w:val="-53"/>
        </w:rPr>
        <w:t> </w:t>
      </w:r>
      <w:r>
        <w:rPr>
          <w:color w:val="231F20"/>
        </w:rPr>
        <w:t>patrimoniului</w:t>
      </w:r>
      <w:r>
        <w:rPr>
          <w:color w:val="231F20"/>
          <w:spacing w:val="-8"/>
        </w:rPr>
        <w:t> </w:t>
      </w:r>
      <w:r>
        <w:rPr>
          <w:color w:val="231F20"/>
        </w:rPr>
        <w:t>corporativ,</w:t>
      </w:r>
      <w:r>
        <w:rPr>
          <w:color w:val="231F20"/>
          <w:spacing w:val="-8"/>
        </w:rPr>
        <w:t> </w:t>
      </w:r>
      <w:r>
        <w:rPr>
          <w:color w:val="231F20"/>
        </w:rPr>
        <w:t>datorită</w:t>
      </w:r>
      <w:r>
        <w:rPr>
          <w:color w:val="231F20"/>
          <w:spacing w:val="-7"/>
        </w:rPr>
        <w:t> </w:t>
      </w:r>
      <w:r>
        <w:rPr>
          <w:color w:val="231F20"/>
        </w:rPr>
        <w:t>autorităţii</w:t>
      </w:r>
      <w:r>
        <w:rPr>
          <w:color w:val="231F20"/>
          <w:spacing w:val="-8"/>
        </w:rPr>
        <w:t> </w:t>
      </w:r>
      <w:r>
        <w:rPr>
          <w:color w:val="231F20"/>
        </w:rPr>
        <w:t>știinţifice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doctrinei</w:t>
      </w:r>
      <w:r>
        <w:rPr>
          <w:color w:val="231F20"/>
          <w:spacing w:val="-7"/>
        </w:rPr>
        <w:t> </w:t>
      </w:r>
      <w:r>
        <w:rPr>
          <w:color w:val="231F20"/>
        </w:rPr>
        <w:t>clasice,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fost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pentru o anumită perioadă conservată și a dominat investigaţiile știinţifice până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doua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jumătate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sec.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XX-lea.</w:t>
      </w:r>
      <w:r>
        <w:rPr>
          <w:color w:val="231F20"/>
          <w:spacing w:val="-13"/>
        </w:rPr>
        <w:t> </w:t>
      </w:r>
      <w:r>
        <w:rPr>
          <w:color w:val="231F20"/>
        </w:rPr>
        <w:t>Actualmente</w:t>
      </w:r>
      <w:r>
        <w:rPr>
          <w:color w:val="231F20"/>
          <w:spacing w:val="-13"/>
        </w:rPr>
        <w:t> </w:t>
      </w:r>
      <w:r>
        <w:rPr>
          <w:color w:val="231F20"/>
        </w:rPr>
        <w:t>ea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mai</w:t>
      </w:r>
      <w:r>
        <w:rPr>
          <w:color w:val="231F20"/>
          <w:spacing w:val="-13"/>
        </w:rPr>
        <w:t> </w:t>
      </w:r>
      <w:r>
        <w:rPr>
          <w:color w:val="231F20"/>
        </w:rPr>
        <w:t>poate</w:t>
      </w:r>
      <w:r>
        <w:rPr>
          <w:color w:val="231F20"/>
          <w:spacing w:val="-14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acceptată,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deoarece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ponderea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valorică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tehnologiilor,</w:t>
      </w:r>
      <w:r>
        <w:rPr>
          <w:color w:val="231F20"/>
          <w:spacing w:val="-12"/>
        </w:rPr>
        <w:t> </w:t>
      </w:r>
      <w:r>
        <w:rPr>
          <w:color w:val="231F20"/>
        </w:rPr>
        <w:t>cunoștinţelor</w:t>
      </w:r>
      <w:r>
        <w:rPr>
          <w:color w:val="231F20"/>
          <w:spacing w:val="-13"/>
        </w:rPr>
        <w:t> </w:t>
      </w:r>
      <w:r>
        <w:rPr>
          <w:color w:val="231F20"/>
        </w:rPr>
        <w:t>și</w:t>
      </w:r>
      <w:r>
        <w:rPr>
          <w:color w:val="231F20"/>
          <w:spacing w:val="-14"/>
        </w:rPr>
        <w:t> </w:t>
      </w:r>
      <w:r>
        <w:rPr>
          <w:color w:val="231F20"/>
        </w:rPr>
        <w:t>informaţiilor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ca-</w:t>
      </w:r>
      <w:r>
        <w:rPr>
          <w:color w:val="231F20"/>
          <w:spacing w:val="-53"/>
        </w:rPr>
        <w:t> </w:t>
      </w:r>
      <w:r>
        <w:rPr>
          <w:color w:val="231F20"/>
        </w:rPr>
        <w:t>litate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neofactori</w:t>
      </w:r>
      <w:r>
        <w:rPr>
          <w:color w:val="231F20"/>
          <w:spacing w:val="-10"/>
        </w:rPr>
        <w:t> </w:t>
      </w:r>
      <w:r>
        <w:rPr>
          <w:color w:val="231F20"/>
        </w:rPr>
        <w:t>ai</w:t>
      </w:r>
      <w:r>
        <w:rPr>
          <w:color w:val="231F20"/>
          <w:spacing w:val="-10"/>
        </w:rPr>
        <w:t> </w:t>
      </w:r>
      <w:r>
        <w:rPr>
          <w:color w:val="231F20"/>
        </w:rPr>
        <w:t>producţiei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Occident,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depășit</w:t>
      </w:r>
      <w:r>
        <w:rPr>
          <w:color w:val="231F20"/>
          <w:spacing w:val="-11"/>
        </w:rPr>
        <w:t> </w:t>
      </w:r>
      <w:r>
        <w:rPr>
          <w:color w:val="231F20"/>
        </w:rPr>
        <w:t>cuantumul</w:t>
      </w:r>
      <w:r>
        <w:rPr>
          <w:color w:val="231F20"/>
          <w:spacing w:val="-11"/>
        </w:rPr>
        <w:t> </w:t>
      </w:r>
      <w:r>
        <w:rPr>
          <w:color w:val="231F20"/>
        </w:rPr>
        <w:t>cumulativ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factorilor tradiţionali. Mai mult decât atât, conform opiniilor experţilor în materie,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devenite</w:t>
      </w:r>
      <w:r>
        <w:rPr>
          <w:color w:val="231F20"/>
          <w:spacing w:val="-5"/>
        </w:rPr>
        <w:t> </w:t>
      </w:r>
      <w:r>
        <w:rPr>
          <w:color w:val="231F20"/>
        </w:rPr>
        <w:t>deja</w:t>
      </w:r>
      <w:r>
        <w:rPr>
          <w:color w:val="231F20"/>
          <w:spacing w:val="-4"/>
        </w:rPr>
        <w:t> </w:t>
      </w:r>
      <w:r>
        <w:rPr>
          <w:color w:val="231F20"/>
        </w:rPr>
        <w:t>axiomatice,</w:t>
      </w:r>
      <w:r>
        <w:rPr>
          <w:color w:val="231F20"/>
          <w:spacing w:val="-5"/>
        </w:rPr>
        <w:t> </w:t>
      </w:r>
      <w:r>
        <w:rPr>
          <w:color w:val="231F20"/>
        </w:rPr>
        <w:t>actualmente</w:t>
      </w:r>
      <w:r>
        <w:rPr>
          <w:color w:val="231F20"/>
          <w:spacing w:val="-4"/>
        </w:rPr>
        <w:t> </w:t>
      </w:r>
      <w:r>
        <w:rPr>
          <w:color w:val="231F20"/>
        </w:rPr>
        <w:t>creșterea</w:t>
      </w:r>
      <w:r>
        <w:rPr>
          <w:color w:val="231F20"/>
          <w:spacing w:val="-5"/>
        </w:rPr>
        <w:t> </w:t>
      </w:r>
      <w:r>
        <w:rPr>
          <w:color w:val="231F20"/>
        </w:rPr>
        <w:t>economică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cca</w:t>
      </w:r>
      <w:r>
        <w:rPr>
          <w:color w:val="231F20"/>
          <w:spacing w:val="-6"/>
        </w:rPr>
        <w:t> </w:t>
      </w:r>
      <w:r>
        <w:rPr>
          <w:color w:val="231F20"/>
        </w:rPr>
        <w:t>75%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asigurată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utilizarea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eficientă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inovaţiilor,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cunoștinţelor,</w:t>
      </w:r>
      <w:r>
        <w:rPr>
          <w:color w:val="231F20"/>
          <w:spacing w:val="-11"/>
        </w:rPr>
        <w:t> </w:t>
      </w:r>
      <w:r>
        <w:rPr>
          <w:color w:val="231F20"/>
        </w:rPr>
        <w:t>informaţiilor</w:t>
      </w:r>
      <w:r>
        <w:rPr>
          <w:color w:val="231F20"/>
          <w:spacing w:val="-11"/>
        </w:rPr>
        <w:t> </w:t>
      </w:r>
      <w:r>
        <w:rPr>
          <w:color w:val="231F20"/>
        </w:rPr>
        <w:t>și</w:t>
      </w:r>
      <w:r>
        <w:rPr>
          <w:color w:val="231F20"/>
          <w:spacing w:val="-12"/>
        </w:rPr>
        <w:t> </w:t>
      </w:r>
      <w:r>
        <w:rPr>
          <w:color w:val="231F20"/>
        </w:rPr>
        <w:t>altor</w:t>
      </w:r>
      <w:r>
        <w:rPr>
          <w:color w:val="231F20"/>
          <w:spacing w:val="1"/>
        </w:rPr>
        <w:t> </w:t>
      </w:r>
      <w:r>
        <w:rPr>
          <w:color w:val="231F20"/>
        </w:rPr>
        <w:t>rezultate</w:t>
      </w:r>
      <w:r>
        <w:rPr>
          <w:color w:val="231F20"/>
          <w:spacing w:val="-8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activităţii</w:t>
      </w:r>
      <w:r>
        <w:rPr>
          <w:color w:val="231F20"/>
          <w:spacing w:val="-9"/>
        </w:rPr>
        <w:t> </w:t>
      </w:r>
      <w:r>
        <w:rPr>
          <w:color w:val="231F20"/>
        </w:rPr>
        <w:t>intelectuale.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Munca (activitatea) intelectuală, fiind considerată neproductivă, a fost trata-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 o „fiică vitregă” a activităţii economice. Cel mai mult a avansat pe această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cale doctrina marxistă care, pornind de la principiile eronate ale „teoriei muncii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productive</w:t>
      </w:r>
      <w:r>
        <w:rPr>
          <w:color w:val="231F20"/>
          <w:spacing w:val="-13"/>
        </w:rPr>
        <w:t> </w:t>
      </w:r>
      <w:r>
        <w:rPr>
          <w:color w:val="231F20"/>
        </w:rPr>
        <w:t>și</w:t>
      </w:r>
      <w:r>
        <w:rPr>
          <w:color w:val="231F20"/>
          <w:spacing w:val="-12"/>
        </w:rPr>
        <w:t> </w:t>
      </w:r>
      <w:r>
        <w:rPr>
          <w:color w:val="231F20"/>
        </w:rPr>
        <w:t>neproductive”,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ignorat</w:t>
      </w:r>
      <w:r>
        <w:rPr>
          <w:color w:val="231F20"/>
          <w:spacing w:val="-11"/>
        </w:rPr>
        <w:t> </w:t>
      </w:r>
      <w:r>
        <w:rPr>
          <w:color w:val="231F20"/>
        </w:rPr>
        <w:t>rolul</w:t>
      </w:r>
      <w:r>
        <w:rPr>
          <w:color w:val="231F20"/>
          <w:spacing w:val="-12"/>
        </w:rPr>
        <w:t> </w:t>
      </w:r>
      <w:r>
        <w:rPr>
          <w:color w:val="231F20"/>
        </w:rPr>
        <w:t>creativităţii</w:t>
      </w:r>
      <w:r>
        <w:rPr>
          <w:color w:val="231F20"/>
          <w:spacing w:val="-11"/>
        </w:rPr>
        <w:t> </w:t>
      </w:r>
      <w:r>
        <w:rPr>
          <w:color w:val="231F20"/>
        </w:rPr>
        <w:t>și</w:t>
      </w:r>
      <w:r>
        <w:rPr>
          <w:color w:val="231F20"/>
          <w:spacing w:val="-11"/>
        </w:rPr>
        <w:t> </w:t>
      </w:r>
      <w:r>
        <w:rPr>
          <w:color w:val="231F20"/>
        </w:rPr>
        <w:t>muncii</w:t>
      </w:r>
      <w:r>
        <w:rPr>
          <w:color w:val="231F20"/>
          <w:spacing w:val="-11"/>
        </w:rPr>
        <w:t> </w:t>
      </w:r>
      <w:r>
        <w:rPr>
          <w:color w:val="231F20"/>
        </w:rPr>
        <w:t>intelectuale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</w:rPr>
        <w:t>crearea valorii, promovând în mod violent clasa muncitoare ca unică sursă 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valorii adăugate, forţă dominantă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exclusivă a dezvoltării, iar dictatura proletari-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atului</w:t>
      </w:r>
      <w:r>
        <w:rPr>
          <w:color w:val="231F20"/>
          <w:spacing w:val="-10"/>
        </w:rPr>
        <w:t> </w:t>
      </w:r>
      <w:r>
        <w:rPr>
          <w:color w:val="231F20"/>
        </w:rPr>
        <w:t>-</w:t>
      </w:r>
      <w:r>
        <w:rPr>
          <w:color w:val="231F20"/>
          <w:spacing w:val="-10"/>
        </w:rPr>
        <w:t> </w:t>
      </w:r>
      <w:r>
        <w:rPr>
          <w:color w:val="231F20"/>
        </w:rPr>
        <w:t>instrument</w:t>
      </w:r>
      <w:r>
        <w:rPr>
          <w:color w:val="231F20"/>
          <w:spacing w:val="-10"/>
        </w:rPr>
        <w:t> </w:t>
      </w:r>
      <w:r>
        <w:rPr>
          <w:color w:val="231F20"/>
        </w:rPr>
        <w:t>politic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realizare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scopurilor</w:t>
      </w:r>
      <w:r>
        <w:rPr>
          <w:color w:val="231F20"/>
          <w:spacing w:val="-9"/>
        </w:rPr>
        <w:t> </w:t>
      </w:r>
      <w:r>
        <w:rPr>
          <w:color w:val="231F20"/>
        </w:rPr>
        <w:t>propuse.</w:t>
      </w:r>
    </w:p>
    <w:p>
      <w:pPr>
        <w:pStyle w:val="BodyText"/>
        <w:spacing w:line="254" w:lineRule="auto"/>
        <w:ind w:right="268"/>
      </w:pPr>
      <w:r>
        <w:rPr>
          <w:color w:val="231F20"/>
        </w:rPr>
        <w:t>Principala</w:t>
      </w:r>
      <w:r>
        <w:rPr>
          <w:color w:val="231F20"/>
          <w:spacing w:val="1"/>
        </w:rPr>
        <w:t> </w:t>
      </w:r>
      <w:r>
        <w:rPr>
          <w:color w:val="231F20"/>
        </w:rPr>
        <w:t>trăsătură</w:t>
      </w:r>
      <w:r>
        <w:rPr>
          <w:color w:val="231F20"/>
          <w:spacing w:val="1"/>
        </w:rPr>
        <w:t> </w:t>
      </w:r>
      <w:r>
        <w:rPr>
          <w:color w:val="231F20"/>
        </w:rPr>
        <w:t>distinctivă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muncii</w:t>
      </w:r>
      <w:r>
        <w:rPr>
          <w:color w:val="231F20"/>
          <w:spacing w:val="1"/>
        </w:rPr>
        <w:t> </w:t>
      </w:r>
      <w:r>
        <w:rPr>
          <w:color w:val="231F20"/>
        </w:rPr>
        <w:t>intelectuale</w:t>
      </w:r>
      <w:r>
        <w:rPr>
          <w:color w:val="231F20"/>
          <w:spacing w:val="1"/>
        </w:rPr>
        <w:t> </w:t>
      </w:r>
      <w:r>
        <w:rPr>
          <w:color w:val="231F20"/>
        </w:rPr>
        <w:t>este:</w:t>
      </w:r>
      <w:r>
        <w:rPr>
          <w:color w:val="231F20"/>
          <w:spacing w:val="1"/>
        </w:rPr>
        <w:t> </w:t>
      </w:r>
      <w:r>
        <w:rPr>
          <w:color w:val="231F20"/>
        </w:rPr>
        <w:t>caracterul</w:t>
      </w:r>
      <w:r>
        <w:rPr>
          <w:color w:val="231F20"/>
          <w:spacing w:val="1"/>
        </w:rPr>
        <w:t> </w:t>
      </w:r>
      <w:r>
        <w:rPr>
          <w:color w:val="231F20"/>
        </w:rPr>
        <w:t>spiritual și creativ ce o domină. Extinderea rolului creativităţii în societatea</w:t>
      </w:r>
      <w:r>
        <w:rPr>
          <w:color w:val="231F20"/>
          <w:spacing w:val="1"/>
        </w:rPr>
        <w:t> </w:t>
      </w:r>
      <w:r>
        <w:rPr>
          <w:color w:val="231F20"/>
        </w:rPr>
        <w:t>modernă conduce la faptul că potenţialul creativ al personalului, capacita-</w:t>
      </w:r>
      <w:r>
        <w:rPr>
          <w:color w:val="231F20"/>
          <w:spacing w:val="1"/>
        </w:rPr>
        <w:t> </w:t>
      </w:r>
      <w:r>
        <w:rPr>
          <w:color w:val="231F20"/>
        </w:rPr>
        <w:t>tea lui de generare a cunoștinţelor noi devine tot atât de importantă ca și</w:t>
      </w:r>
      <w:r>
        <w:rPr>
          <w:color w:val="231F20"/>
          <w:spacing w:val="1"/>
        </w:rPr>
        <w:t> </w:t>
      </w:r>
      <w:r>
        <w:rPr>
          <w:color w:val="231F20"/>
        </w:rPr>
        <w:t>pregătirea profesională. Mai mult decât atât, în unele domenii creativitatea</w:t>
      </w:r>
      <w:r>
        <w:rPr>
          <w:color w:val="231F20"/>
          <w:spacing w:val="1"/>
        </w:rPr>
        <w:t> </w:t>
      </w:r>
      <w:r>
        <w:rPr>
          <w:color w:val="231F20"/>
        </w:rPr>
        <w:t>devine elementul integrant și dominant al profesionalismului. Sub aspect</w:t>
      </w:r>
      <w:r>
        <w:rPr>
          <w:color w:val="231F20"/>
          <w:spacing w:val="1"/>
        </w:rPr>
        <w:t> </w:t>
      </w:r>
      <w:r>
        <w:rPr>
          <w:color w:val="231F20"/>
        </w:rPr>
        <w:t>economic, munca intelectuală reprezintă o activitate de generare (produce-</w:t>
      </w:r>
      <w:r>
        <w:rPr>
          <w:color w:val="231F20"/>
          <w:spacing w:val="1"/>
        </w:rPr>
        <w:t> </w:t>
      </w:r>
      <w:r>
        <w:rPr>
          <w:color w:val="231F20"/>
        </w:rPr>
        <w:t>re) a cunoștinţelor și informaţiilor noi, denumite, de obicei, produse (creaţii)</w:t>
      </w:r>
      <w:r>
        <w:rPr>
          <w:color w:val="231F20"/>
          <w:spacing w:val="1"/>
        </w:rPr>
        <w:t> </w:t>
      </w:r>
      <w:r>
        <w:rPr>
          <w:color w:val="231F20"/>
        </w:rPr>
        <w:t>intelectuale.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Prin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urmare,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activitatea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intelectuală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proces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aplicare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capacităţilor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umane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scopul</w:t>
      </w:r>
      <w:r>
        <w:rPr>
          <w:color w:val="231F20"/>
          <w:spacing w:val="-8"/>
        </w:rPr>
        <w:t> </w:t>
      </w:r>
      <w:r>
        <w:rPr>
          <w:color w:val="231F20"/>
        </w:rPr>
        <w:t>elaborării</w:t>
      </w:r>
      <w:r>
        <w:rPr>
          <w:color w:val="231F20"/>
          <w:spacing w:val="-8"/>
        </w:rPr>
        <w:t> </w:t>
      </w:r>
      <w:r>
        <w:rPr>
          <w:color w:val="231F20"/>
        </w:rPr>
        <w:t>unor</w:t>
      </w:r>
      <w:r>
        <w:rPr>
          <w:color w:val="231F20"/>
          <w:spacing w:val="-8"/>
        </w:rPr>
        <w:t> </w:t>
      </w:r>
      <w:r>
        <w:rPr>
          <w:color w:val="231F20"/>
        </w:rPr>
        <w:t>tehnologii,</w:t>
      </w:r>
      <w:r>
        <w:rPr>
          <w:color w:val="231F20"/>
          <w:spacing w:val="-8"/>
        </w:rPr>
        <w:t> </w:t>
      </w:r>
      <w:r>
        <w:rPr>
          <w:color w:val="231F20"/>
        </w:rPr>
        <w:t>produse,</w:t>
      </w:r>
      <w:r>
        <w:rPr>
          <w:color w:val="231F20"/>
          <w:spacing w:val="-8"/>
        </w:rPr>
        <w:t> </w:t>
      </w:r>
      <w:r>
        <w:rPr>
          <w:color w:val="231F20"/>
        </w:rPr>
        <w:t>cunoștinţe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informaţii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noi. Rezultatele activităţii intelectuale sunt produse unice și irepetabile, origina-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litatea</w:t>
      </w:r>
      <w:r>
        <w:rPr>
          <w:color w:val="231F20"/>
          <w:spacing w:val="-7"/>
        </w:rPr>
        <w:t> </w:t>
      </w:r>
      <w:r>
        <w:rPr>
          <w:color w:val="231F20"/>
        </w:rPr>
        <w:t>lor</w:t>
      </w:r>
      <w:r>
        <w:rPr>
          <w:color w:val="231F20"/>
          <w:spacing w:val="-7"/>
        </w:rPr>
        <w:t> </w:t>
      </w:r>
      <w:r>
        <w:rPr>
          <w:color w:val="231F20"/>
        </w:rPr>
        <w:t>fiind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condiţie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acordării</w:t>
      </w:r>
      <w:r>
        <w:rPr>
          <w:color w:val="231F20"/>
          <w:spacing w:val="-7"/>
        </w:rPr>
        <w:t> </w:t>
      </w:r>
      <w:r>
        <w:rPr>
          <w:color w:val="231F20"/>
        </w:rPr>
        <w:t>protecţiei</w:t>
      </w:r>
      <w:r>
        <w:rPr>
          <w:color w:val="231F20"/>
          <w:spacing w:val="-6"/>
        </w:rPr>
        <w:t> </w:t>
      </w:r>
      <w:r>
        <w:rPr>
          <w:color w:val="231F20"/>
        </w:rPr>
        <w:t>juridice.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colectivele</w:t>
      </w:r>
      <w:r>
        <w:rPr>
          <w:color w:val="231F20"/>
          <w:spacing w:val="-3"/>
        </w:rPr>
        <w:t> </w:t>
      </w:r>
      <w:r>
        <w:rPr>
          <w:color w:val="231F20"/>
        </w:rPr>
        <w:t>știinţifice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are loc doar mimarea modelului creativităţii individuale, generalizarea, perfecta-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rea</w:t>
      </w:r>
      <w:r>
        <w:rPr>
          <w:color w:val="231F20"/>
          <w:spacing w:val="37"/>
        </w:rPr>
        <w:t> </w:t>
      </w:r>
      <w:r>
        <w:rPr>
          <w:color w:val="231F20"/>
        </w:rPr>
        <w:t>și</w:t>
      </w:r>
      <w:r>
        <w:rPr>
          <w:color w:val="231F20"/>
          <w:spacing w:val="-10"/>
        </w:rPr>
        <w:t> </w:t>
      </w:r>
      <w:r>
        <w:rPr>
          <w:color w:val="231F20"/>
        </w:rPr>
        <w:t>verificarea</w:t>
      </w:r>
      <w:r>
        <w:rPr>
          <w:color w:val="231F20"/>
          <w:spacing w:val="-9"/>
        </w:rPr>
        <w:t> </w:t>
      </w:r>
      <w:r>
        <w:rPr>
          <w:color w:val="231F20"/>
        </w:rPr>
        <w:t>rezultatelor</w:t>
      </w:r>
      <w:r>
        <w:rPr>
          <w:color w:val="231F20"/>
          <w:spacing w:val="-9"/>
        </w:rPr>
        <w:t> </w:t>
      </w:r>
      <w:r>
        <w:rPr>
          <w:color w:val="231F20"/>
        </w:rPr>
        <w:t>acesteia.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2"/>
      </w:pPr>
      <w:r>
        <w:rPr>
          <w:color w:val="231F20"/>
        </w:rPr>
        <w:t>Rezultatele creativităţii umane pot fi ulterior reproduse în mod repetat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alţi autori, fapt cunoscut în istoria artei, ştiinţei şi tehnicii. Însă, posibilitatea pre-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luării în mod legal prin modalităţi comerciale a rezultatelor deja obţinute, trans-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formă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eforturile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intelectuale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depuse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cadrul</w:t>
      </w:r>
      <w:r>
        <w:rPr>
          <w:color w:val="231F20"/>
          <w:spacing w:val="-12"/>
        </w:rPr>
        <w:t> </w:t>
      </w:r>
      <w:r>
        <w:rPr>
          <w:color w:val="231F20"/>
        </w:rPr>
        <w:t>reproducerii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costurile</w:t>
      </w:r>
      <w:r>
        <w:rPr>
          <w:color w:val="231F20"/>
          <w:spacing w:val="-12"/>
        </w:rPr>
        <w:t> </w:t>
      </w:r>
      <w:r>
        <w:rPr>
          <w:color w:val="231F20"/>
        </w:rPr>
        <w:t>acestora</w:t>
      </w:r>
      <w:r>
        <w:rPr>
          <w:color w:val="231F20"/>
          <w:spacing w:val="-54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activităţi</w:t>
      </w:r>
      <w:r>
        <w:rPr>
          <w:color w:val="231F20"/>
          <w:spacing w:val="-11"/>
        </w:rPr>
        <w:t> </w:t>
      </w:r>
      <w:r>
        <w:rPr>
          <w:color w:val="231F20"/>
        </w:rPr>
        <w:t>totalmente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parţial</w:t>
      </w:r>
      <w:r>
        <w:rPr>
          <w:color w:val="231F20"/>
          <w:spacing w:val="-11"/>
        </w:rPr>
        <w:t> </w:t>
      </w:r>
      <w:r>
        <w:rPr>
          <w:color w:val="231F20"/>
        </w:rPr>
        <w:t>inutile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lipsite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raţionament</w:t>
      </w:r>
      <w:r>
        <w:rPr>
          <w:color w:val="231F20"/>
          <w:spacing w:val="-12"/>
        </w:rPr>
        <w:t> </w:t>
      </w:r>
      <w:r>
        <w:rPr>
          <w:color w:val="231F20"/>
        </w:rPr>
        <w:t>economic.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Astfel, producţia industrială se prezintă ca o simplă tirajare materială, o</w:t>
      </w:r>
      <w:r>
        <w:rPr>
          <w:color w:val="231F20"/>
          <w:spacing w:val="1"/>
        </w:rPr>
        <w:t> </w:t>
      </w:r>
      <w:r>
        <w:rPr>
          <w:color w:val="231F20"/>
        </w:rPr>
        <w:t>reproducere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serie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creaţiilor</w:t>
      </w:r>
      <w:r>
        <w:rPr>
          <w:color w:val="231F20"/>
          <w:spacing w:val="-9"/>
        </w:rPr>
        <w:t> </w:t>
      </w:r>
      <w:r>
        <w:rPr>
          <w:color w:val="231F20"/>
        </w:rPr>
        <w:t>elaborate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cadrul</w:t>
      </w:r>
      <w:r>
        <w:rPr>
          <w:color w:val="231F20"/>
          <w:spacing w:val="-9"/>
        </w:rPr>
        <w:t> </w:t>
      </w:r>
      <w:r>
        <w:rPr>
          <w:color w:val="231F20"/>
        </w:rPr>
        <w:t>activităţilor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cercetare</w:t>
      </w:r>
      <w:r>
        <w:rPr>
          <w:color w:val="231F20"/>
          <w:spacing w:val="-6"/>
        </w:rPr>
        <w:t> </w:t>
      </w:r>
      <w:r>
        <w:rPr>
          <w:color w:val="231F20"/>
        </w:rPr>
        <w:t>și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inovare. Principalele caracteristici ale acestui proces sunt: prezenţa elementului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creativ,</w:t>
      </w:r>
      <w:r>
        <w:rPr>
          <w:color w:val="231F20"/>
          <w:spacing w:val="-11"/>
        </w:rPr>
        <w:t> </w:t>
      </w:r>
      <w:r>
        <w:rPr>
          <w:color w:val="231F20"/>
        </w:rPr>
        <w:t>caracterul</w:t>
      </w:r>
      <w:r>
        <w:rPr>
          <w:color w:val="231F20"/>
          <w:spacing w:val="-10"/>
        </w:rPr>
        <w:t> </w:t>
      </w:r>
      <w:r>
        <w:rPr>
          <w:color w:val="231F20"/>
        </w:rPr>
        <w:t>imaterial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rezultatului</w:t>
      </w:r>
      <w:r>
        <w:rPr>
          <w:color w:val="231F20"/>
          <w:spacing w:val="-9"/>
        </w:rPr>
        <w:t> </w:t>
      </w:r>
      <w:r>
        <w:rPr>
          <w:color w:val="231F20"/>
        </w:rPr>
        <w:t>final</w:t>
      </w:r>
      <w:r>
        <w:rPr>
          <w:color w:val="231F20"/>
          <w:spacing w:val="-10"/>
        </w:rPr>
        <w:t> </w:t>
      </w:r>
      <w:r>
        <w:rPr>
          <w:color w:val="231F20"/>
        </w:rPr>
        <w:t>și</w:t>
      </w:r>
      <w:r>
        <w:rPr>
          <w:color w:val="231F20"/>
          <w:spacing w:val="-11"/>
        </w:rPr>
        <w:t> </w:t>
      </w:r>
      <w:r>
        <w:rPr>
          <w:color w:val="231F20"/>
        </w:rPr>
        <w:t>obţinerea</w:t>
      </w:r>
      <w:r>
        <w:rPr>
          <w:color w:val="231F20"/>
          <w:spacing w:val="-10"/>
        </w:rPr>
        <w:t> </w:t>
      </w:r>
      <w:r>
        <w:rPr>
          <w:color w:val="231F20"/>
        </w:rPr>
        <w:t>unor</w:t>
      </w:r>
      <w:r>
        <w:rPr>
          <w:color w:val="231F20"/>
          <w:spacing w:val="-11"/>
        </w:rPr>
        <w:t> </w:t>
      </w:r>
      <w:r>
        <w:rPr>
          <w:color w:val="231F20"/>
        </w:rPr>
        <w:t>beneficii</w:t>
      </w:r>
      <w:r>
        <w:rPr>
          <w:color w:val="231F20"/>
          <w:spacing w:val="-10"/>
        </w:rPr>
        <w:t> </w:t>
      </w:r>
      <w:r>
        <w:rPr>
          <w:color w:val="231F20"/>
        </w:rPr>
        <w:t>eco-</w:t>
      </w:r>
      <w:r>
        <w:rPr>
          <w:color w:val="231F20"/>
          <w:spacing w:val="-53"/>
        </w:rPr>
        <w:t> </w:t>
      </w:r>
      <w:r>
        <w:rPr>
          <w:color w:val="231F20"/>
        </w:rPr>
        <w:t>nomice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sociale.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Specificul activităţii intelectuale impune rezultatelor acesteia un șir de</w:t>
      </w:r>
      <w:r>
        <w:rPr>
          <w:color w:val="231F20"/>
          <w:spacing w:val="1"/>
        </w:rPr>
        <w:t> </w:t>
      </w:r>
      <w:r>
        <w:rPr>
          <w:color w:val="231F20"/>
        </w:rPr>
        <w:t>particularităţi evidente, comparativ cu produsele de ordin material. Cele mai</w:t>
      </w:r>
      <w:r>
        <w:rPr>
          <w:color w:val="231F20"/>
          <w:spacing w:val="1"/>
        </w:rPr>
        <w:t> </w:t>
      </w:r>
      <w:r>
        <w:rPr>
          <w:color w:val="231F20"/>
        </w:rPr>
        <w:t>principale</w:t>
      </w:r>
      <w:r>
        <w:rPr>
          <w:color w:val="231F20"/>
          <w:spacing w:val="-9"/>
        </w:rPr>
        <w:t> </w:t>
      </w:r>
      <w:r>
        <w:rPr>
          <w:color w:val="231F20"/>
        </w:rPr>
        <w:t>dintre</w:t>
      </w:r>
      <w:r>
        <w:rPr>
          <w:color w:val="231F20"/>
          <w:spacing w:val="-9"/>
        </w:rPr>
        <w:t> </w:t>
      </w:r>
      <w:r>
        <w:rPr>
          <w:color w:val="231F20"/>
        </w:rPr>
        <w:t>acestea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manifestă</w:t>
      </w:r>
      <w:r>
        <w:rPr>
          <w:color w:val="231F20"/>
          <w:spacing w:val="-9"/>
        </w:rPr>
        <w:t> </w:t>
      </w:r>
      <w:r>
        <w:rPr>
          <w:color w:val="231F20"/>
        </w:rPr>
        <w:t>prin:</w:t>
      </w:r>
    </w:p>
    <w:p>
      <w:pPr>
        <w:pStyle w:val="ListParagraph"/>
        <w:numPr>
          <w:ilvl w:val="0"/>
          <w:numId w:val="148"/>
        </w:numPr>
        <w:tabs>
          <w:tab w:pos="998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Caracterul exclusiv imaterial (necorporal, intangibil), determinat de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provenienţa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spirituală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produselor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intelectuale,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lipsește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consistenţă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ma-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terială,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face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”invizibile”,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complicând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identificarea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evaluarea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lor;</w:t>
      </w:r>
    </w:p>
    <w:p>
      <w:pPr>
        <w:pStyle w:val="ListParagraph"/>
        <w:numPr>
          <w:ilvl w:val="0"/>
          <w:numId w:val="148"/>
        </w:numPr>
        <w:tabs>
          <w:tab w:pos="998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Fiecare activitate spirituală în parte este un proces atipic, iar fiecare re-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zultat este unic, irepetabil, dispunând de originalitate și un anumit grad de nou-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vizavi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produsele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stadiului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anterior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cunoașterii;</w:t>
      </w:r>
    </w:p>
    <w:p>
      <w:pPr>
        <w:pStyle w:val="ListParagraph"/>
        <w:numPr>
          <w:ilvl w:val="0"/>
          <w:numId w:val="148"/>
        </w:numPr>
        <w:tabs>
          <w:tab w:pos="998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Intrarea în posesia produselor intelectuale poate fi efectuată prin fami-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liarizarea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conţinutul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lor,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avea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loc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fără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acordul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autorului;</w:t>
      </w:r>
    </w:p>
    <w:p>
      <w:pPr>
        <w:pStyle w:val="ListParagraph"/>
        <w:numPr>
          <w:ilvl w:val="0"/>
          <w:numId w:val="148"/>
        </w:numPr>
        <w:tabs>
          <w:tab w:pos="998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Spre deosebire de bunurile materiale, creaţiile intelectuale pot fi folosi-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concomitent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număr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nelimitat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utilizatori.</w:t>
      </w:r>
    </w:p>
    <w:p>
      <w:pPr>
        <w:pStyle w:val="BodyText"/>
        <w:spacing w:line="254" w:lineRule="auto"/>
        <w:ind w:right="275" w:firstLine="405"/>
      </w:pPr>
      <w:r>
        <w:rPr>
          <w:color w:val="231F20"/>
        </w:rPr>
        <w:t>Particularităţile</w:t>
      </w:r>
      <w:r>
        <w:rPr>
          <w:color w:val="231F20"/>
          <w:spacing w:val="-8"/>
        </w:rPr>
        <w:t> </w:t>
      </w:r>
      <w:r>
        <w:rPr>
          <w:color w:val="231F20"/>
        </w:rPr>
        <w:t>menţionate</w:t>
      </w:r>
      <w:r>
        <w:rPr>
          <w:color w:val="231F20"/>
          <w:spacing w:val="-7"/>
        </w:rPr>
        <w:t> </w:t>
      </w:r>
      <w:r>
        <w:rPr>
          <w:color w:val="231F20"/>
        </w:rPr>
        <w:t>determină</w:t>
      </w:r>
      <w:r>
        <w:rPr>
          <w:color w:val="231F20"/>
          <w:spacing w:val="-7"/>
        </w:rPr>
        <w:t> </w:t>
      </w:r>
      <w:r>
        <w:rPr>
          <w:color w:val="231F20"/>
        </w:rPr>
        <w:t>necesitatea</w:t>
      </w:r>
      <w:r>
        <w:rPr>
          <w:color w:val="231F20"/>
          <w:spacing w:val="-8"/>
        </w:rPr>
        <w:t> </w:t>
      </w:r>
      <w:r>
        <w:rPr>
          <w:color w:val="231F20"/>
        </w:rPr>
        <w:t>unor</w:t>
      </w:r>
      <w:r>
        <w:rPr>
          <w:color w:val="231F20"/>
          <w:spacing w:val="-8"/>
        </w:rPr>
        <w:t> </w:t>
      </w:r>
      <w:r>
        <w:rPr>
          <w:color w:val="231F20"/>
        </w:rPr>
        <w:t>instrumente</w:t>
      </w:r>
      <w:r>
        <w:rPr>
          <w:color w:val="231F20"/>
          <w:spacing w:val="-7"/>
        </w:rPr>
        <w:t> </w:t>
      </w:r>
      <w:r>
        <w:rPr>
          <w:color w:val="231F20"/>
        </w:rPr>
        <w:t>spe-</w:t>
      </w:r>
      <w:r>
        <w:rPr>
          <w:color w:val="231F20"/>
          <w:spacing w:val="-53"/>
        </w:rPr>
        <w:t> </w:t>
      </w:r>
      <w:r>
        <w:rPr>
          <w:color w:val="231F20"/>
        </w:rPr>
        <w:t>ciale de securizare a drepturilor celor ce le-au creat sau celor ce au finanţat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elaborarea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lor.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Menirea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acestor</w:t>
      </w:r>
      <w:r>
        <w:rPr>
          <w:color w:val="231F20"/>
          <w:spacing w:val="-13"/>
        </w:rPr>
        <w:t> </w:t>
      </w:r>
      <w:r>
        <w:rPr>
          <w:color w:val="231F20"/>
        </w:rPr>
        <w:t>instrumente</w:t>
      </w:r>
      <w:r>
        <w:rPr>
          <w:color w:val="231F20"/>
          <w:spacing w:val="-12"/>
        </w:rPr>
        <w:t> </w:t>
      </w:r>
      <w:r>
        <w:rPr>
          <w:color w:val="231F20"/>
        </w:rPr>
        <w:t>constă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interzicerea</w:t>
      </w:r>
      <w:r>
        <w:rPr>
          <w:color w:val="231F20"/>
          <w:spacing w:val="-13"/>
        </w:rPr>
        <w:t> </w:t>
      </w:r>
      <w:r>
        <w:rPr>
          <w:color w:val="231F20"/>
        </w:rPr>
        <w:t>terţilor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</w:rPr>
        <w:t>utiliza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mod</w:t>
      </w:r>
      <w:r>
        <w:rPr>
          <w:color w:val="231F20"/>
          <w:spacing w:val="-9"/>
        </w:rPr>
        <w:t> </w:t>
      </w:r>
      <w:r>
        <w:rPr>
          <w:color w:val="231F20"/>
        </w:rPr>
        <w:t>neautorizat</w:t>
      </w:r>
      <w:r>
        <w:rPr>
          <w:color w:val="231F20"/>
          <w:spacing w:val="-9"/>
        </w:rPr>
        <w:t> </w:t>
      </w:r>
      <w:r>
        <w:rPr>
          <w:color w:val="231F20"/>
        </w:rPr>
        <w:t>creaţiile</w:t>
      </w:r>
      <w:r>
        <w:rPr>
          <w:color w:val="231F20"/>
          <w:spacing w:val="-9"/>
        </w:rPr>
        <w:t> </w:t>
      </w:r>
      <w:r>
        <w:rPr>
          <w:color w:val="231F20"/>
        </w:rPr>
        <w:t>intelectuale.</w:t>
      </w:r>
    </w:p>
    <w:p>
      <w:pPr>
        <w:pStyle w:val="BodyText"/>
        <w:spacing w:line="252" w:lineRule="auto"/>
        <w:ind w:right="275" w:firstLine="461"/>
      </w:pPr>
      <w:r>
        <w:rPr>
          <w:color w:val="231F20"/>
          <w:spacing w:val="-2"/>
        </w:rPr>
        <w:t>Integrarea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proprietăţii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intelectuale,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cunoștinţelor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și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informaţiilor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circuitul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economic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și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cercetările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economice,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impune</w:t>
      </w:r>
      <w:r>
        <w:rPr>
          <w:color w:val="231F20"/>
          <w:spacing w:val="-12"/>
        </w:rPr>
        <w:t> </w:t>
      </w:r>
      <w:r>
        <w:rPr>
          <w:color w:val="231F20"/>
        </w:rPr>
        <w:t>încorporarea</w:t>
      </w:r>
      <w:r>
        <w:rPr>
          <w:color w:val="231F20"/>
          <w:spacing w:val="-12"/>
        </w:rPr>
        <w:t> </w:t>
      </w:r>
      <w:r>
        <w:rPr>
          <w:color w:val="231F20"/>
        </w:rPr>
        <w:t>lor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sistemul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tegorii economice fundamentale tradiţionale: capital, valoare, piaţă, marfă, preţ,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cerere,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ofertă,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monopol,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avantaje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competitive,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creștere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economică,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mai noi, cum ar fi: transferul tehnologic, imaginea și reputaţia producătorilor etc.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Contextul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economic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proprietăţii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intelectuale</w:t>
      </w:r>
      <w:r>
        <w:rPr>
          <w:color w:val="231F20"/>
          <w:spacing w:val="-12"/>
        </w:rPr>
        <w:t> </w:t>
      </w:r>
      <w:r>
        <w:rPr>
          <w:color w:val="231F20"/>
        </w:rPr>
        <w:t>generează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nou</w:t>
      </w:r>
      <w:r>
        <w:rPr>
          <w:color w:val="231F20"/>
          <w:spacing w:val="-12"/>
        </w:rPr>
        <w:t> </w:t>
      </w:r>
      <w:r>
        <w:rPr>
          <w:color w:val="231F20"/>
        </w:rPr>
        <w:t>aparat</w:t>
      </w:r>
      <w:r>
        <w:rPr>
          <w:color w:val="231F20"/>
          <w:spacing w:val="-12"/>
        </w:rPr>
        <w:t> </w:t>
      </w:r>
      <w:r>
        <w:rPr>
          <w:color w:val="231F20"/>
        </w:rPr>
        <w:t>termi-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nologic, noţiunile-cheie ale căruia sunt produsele/bunurile intelectuale, capitalul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intelectual,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activele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imateriale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(imobilizările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necorporale),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piaţa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proprietăţii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inte-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lectuale,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valoarea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OPI,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calea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inovaţională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creșterii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economice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etc.</w:t>
      </w:r>
    </w:p>
    <w:p>
      <w:pPr>
        <w:pStyle w:val="BodyText"/>
        <w:spacing w:line="252" w:lineRule="auto"/>
        <w:ind w:right="272"/>
      </w:pPr>
      <w:r>
        <w:rPr>
          <w:color w:val="231F20"/>
        </w:rPr>
        <w:t>Printre obiectivele principale, ce urmează a fi abordate în cadrul cercetă-</w:t>
      </w:r>
      <w:r>
        <w:rPr>
          <w:color w:val="231F20"/>
          <w:spacing w:val="-53"/>
        </w:rPr>
        <w:t> </w:t>
      </w:r>
      <w:r>
        <w:rPr>
          <w:color w:val="231F20"/>
        </w:rPr>
        <w:t>rilor economice, figurează aportul proprietăţii intelectuale în crearea valorii,</w:t>
      </w:r>
      <w:r>
        <w:rPr>
          <w:color w:val="231F20"/>
          <w:spacing w:val="1"/>
        </w:rPr>
        <w:t> </w:t>
      </w:r>
      <w:r>
        <w:rPr>
          <w:color w:val="231F20"/>
        </w:rPr>
        <w:t>asigurarea</w:t>
      </w:r>
      <w:r>
        <w:rPr>
          <w:color w:val="231F20"/>
          <w:spacing w:val="-7"/>
        </w:rPr>
        <w:t> </w:t>
      </w:r>
      <w:r>
        <w:rPr>
          <w:color w:val="231F20"/>
        </w:rPr>
        <w:t>ritmurilor</w:t>
      </w:r>
      <w:r>
        <w:rPr>
          <w:color w:val="231F20"/>
          <w:spacing w:val="-7"/>
        </w:rPr>
        <w:t> </w:t>
      </w:r>
      <w:r>
        <w:rPr>
          <w:color w:val="231F20"/>
        </w:rPr>
        <w:t>creșterii,</w:t>
      </w:r>
      <w:r>
        <w:rPr>
          <w:color w:val="231F20"/>
          <w:spacing w:val="-7"/>
        </w:rPr>
        <w:t> </w:t>
      </w:r>
      <w:r>
        <w:rPr>
          <w:color w:val="231F20"/>
        </w:rPr>
        <w:t>transformarea</w:t>
      </w:r>
      <w:r>
        <w:rPr>
          <w:color w:val="231F20"/>
          <w:spacing w:val="-7"/>
        </w:rPr>
        <w:t> </w:t>
      </w:r>
      <w:r>
        <w:rPr>
          <w:color w:val="231F20"/>
        </w:rPr>
        <w:t>produselor</w:t>
      </w:r>
      <w:r>
        <w:rPr>
          <w:color w:val="231F20"/>
          <w:spacing w:val="-7"/>
        </w:rPr>
        <w:t> </w:t>
      </w:r>
      <w:r>
        <w:rPr>
          <w:color w:val="231F20"/>
        </w:rPr>
        <w:t>intelectuale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bunuri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economice, mărfuri, capital și avantaje competitive, evaluarea, capitalizarea și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evidenţa</w:t>
      </w:r>
      <w:r>
        <w:rPr>
          <w:color w:val="231F20"/>
          <w:spacing w:val="-9"/>
        </w:rPr>
        <w:t> </w:t>
      </w:r>
      <w:r>
        <w:rPr>
          <w:color w:val="231F20"/>
        </w:rPr>
        <w:t>contabilă.</w:t>
      </w:r>
    </w:p>
    <w:p>
      <w:pPr>
        <w:pStyle w:val="BodyText"/>
        <w:spacing w:line="252" w:lineRule="auto"/>
        <w:ind w:right="275"/>
      </w:pP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aceste</w:t>
      </w:r>
      <w:r>
        <w:rPr>
          <w:color w:val="231F20"/>
          <w:spacing w:val="-11"/>
        </w:rPr>
        <w:t> </w:t>
      </w:r>
      <w:r>
        <w:rPr>
          <w:color w:val="231F20"/>
        </w:rPr>
        <w:t>condiţii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extindere</w:t>
      </w:r>
      <w:r>
        <w:rPr>
          <w:color w:val="231F20"/>
          <w:spacing w:val="-11"/>
        </w:rPr>
        <w:t> </w:t>
      </w:r>
      <w:r>
        <w:rPr>
          <w:color w:val="231F20"/>
        </w:rPr>
        <w:t>semnificativă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rolului</w:t>
      </w:r>
      <w:r>
        <w:rPr>
          <w:color w:val="231F20"/>
          <w:spacing w:val="-11"/>
        </w:rPr>
        <w:t> </w:t>
      </w:r>
      <w:r>
        <w:rPr>
          <w:color w:val="231F20"/>
        </w:rPr>
        <w:t>creaţiilor</w:t>
      </w:r>
      <w:r>
        <w:rPr>
          <w:color w:val="231F20"/>
          <w:spacing w:val="-11"/>
        </w:rPr>
        <w:t> </w:t>
      </w:r>
      <w:r>
        <w:rPr>
          <w:color w:val="231F20"/>
        </w:rPr>
        <w:t>intelectuale</w:t>
      </w:r>
      <w:r>
        <w:rPr>
          <w:color w:val="231F20"/>
          <w:spacing w:val="-54"/>
        </w:rPr>
        <w:t> </w:t>
      </w:r>
      <w:r>
        <w:rPr>
          <w:color w:val="231F20"/>
        </w:rPr>
        <w:t>și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protecţiei</w:t>
      </w:r>
      <w:r>
        <w:rPr>
          <w:color w:val="231F20"/>
          <w:spacing w:val="-6"/>
        </w:rPr>
        <w:t> </w:t>
      </w:r>
      <w:r>
        <w:rPr>
          <w:color w:val="231F20"/>
        </w:rPr>
        <w:t>juridice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acestora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funcţionarea</w:t>
      </w:r>
      <w:r>
        <w:rPr>
          <w:color w:val="231F20"/>
          <w:spacing w:val="-6"/>
        </w:rPr>
        <w:t> </w:t>
      </w:r>
      <w:r>
        <w:rPr>
          <w:color w:val="231F20"/>
        </w:rPr>
        <w:t>societăţii,</w:t>
      </w:r>
      <w:r>
        <w:rPr>
          <w:color w:val="231F20"/>
          <w:spacing w:val="-6"/>
        </w:rPr>
        <w:t> </w:t>
      </w:r>
      <w:r>
        <w:rPr>
          <w:color w:val="231F20"/>
        </w:rPr>
        <w:t>teoria</w:t>
      </w:r>
      <w:r>
        <w:rPr>
          <w:color w:val="231F20"/>
          <w:spacing w:val="-6"/>
        </w:rPr>
        <w:t> </w:t>
      </w:r>
      <w:r>
        <w:rPr>
          <w:color w:val="231F20"/>
        </w:rPr>
        <w:t>economică,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dar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și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disciplinele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învăţământul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economic,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dispersează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diferite</w:t>
      </w:r>
      <w:r>
        <w:rPr>
          <w:color w:val="231F20"/>
          <w:spacing w:val="-13"/>
        </w:rPr>
        <w:t> </w:t>
      </w:r>
      <w:r>
        <w:rPr>
          <w:color w:val="231F20"/>
        </w:rPr>
        <w:t>dome-</w:t>
      </w:r>
      <w:r>
        <w:rPr>
          <w:color w:val="231F20"/>
          <w:spacing w:val="-53"/>
        </w:rPr>
        <w:t> </w:t>
      </w:r>
      <w:r>
        <w:rPr>
          <w:color w:val="231F20"/>
        </w:rPr>
        <w:t>nii</w:t>
      </w:r>
      <w:r>
        <w:rPr>
          <w:color w:val="231F20"/>
          <w:spacing w:val="10"/>
        </w:rPr>
        <w:t> </w:t>
      </w:r>
      <w:r>
        <w:rPr>
          <w:color w:val="231F20"/>
        </w:rPr>
        <w:t>și</w:t>
      </w:r>
      <w:r>
        <w:rPr>
          <w:color w:val="231F20"/>
          <w:spacing w:val="11"/>
        </w:rPr>
        <w:t> </w:t>
      </w:r>
      <w:r>
        <w:rPr>
          <w:color w:val="231F20"/>
        </w:rPr>
        <w:t>discipline,</w:t>
      </w:r>
      <w:r>
        <w:rPr>
          <w:color w:val="231F20"/>
          <w:spacing w:val="11"/>
        </w:rPr>
        <w:t> </w:t>
      </w:r>
      <w:r>
        <w:rPr>
          <w:color w:val="231F20"/>
        </w:rPr>
        <w:t>cum</w:t>
      </w:r>
      <w:r>
        <w:rPr>
          <w:color w:val="231F20"/>
          <w:spacing w:val="10"/>
        </w:rPr>
        <w:t> </w:t>
      </w:r>
      <w:r>
        <w:rPr>
          <w:color w:val="231F20"/>
        </w:rPr>
        <w:t>ar</w:t>
      </w:r>
      <w:r>
        <w:rPr>
          <w:color w:val="231F20"/>
          <w:spacing w:val="12"/>
        </w:rPr>
        <w:t> </w:t>
      </w:r>
      <w:r>
        <w:rPr>
          <w:color w:val="231F20"/>
        </w:rPr>
        <w:t>fi:</w:t>
      </w:r>
      <w:r>
        <w:rPr>
          <w:color w:val="231F20"/>
          <w:spacing w:val="10"/>
        </w:rPr>
        <w:t> </w:t>
      </w:r>
      <w:r>
        <w:rPr>
          <w:color w:val="231F20"/>
        </w:rPr>
        <w:t>economia</w:t>
      </w:r>
      <w:r>
        <w:rPr>
          <w:color w:val="231F20"/>
          <w:spacing w:val="11"/>
        </w:rPr>
        <w:t> </w:t>
      </w:r>
      <w:r>
        <w:rPr>
          <w:color w:val="231F20"/>
        </w:rPr>
        <w:t>proprietăţii</w:t>
      </w:r>
      <w:r>
        <w:rPr>
          <w:color w:val="231F20"/>
          <w:spacing w:val="10"/>
        </w:rPr>
        <w:t> </w:t>
      </w:r>
      <w:r>
        <w:rPr>
          <w:color w:val="231F20"/>
        </w:rPr>
        <w:t>intelectuale,</w:t>
      </w:r>
      <w:r>
        <w:rPr>
          <w:color w:val="231F20"/>
          <w:spacing w:val="10"/>
        </w:rPr>
        <w:t> </w:t>
      </w:r>
      <w:r>
        <w:rPr>
          <w:color w:val="231F20"/>
        </w:rPr>
        <w:t>managementul</w:t>
      </w:r>
    </w:p>
    <w:p>
      <w:pPr>
        <w:spacing w:after="0" w:line="252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2" w:lineRule="auto" w:before="103"/>
        <w:ind w:right="275" w:firstLine="0"/>
      </w:pPr>
      <w:r>
        <w:rPr>
          <w:color w:val="231F20"/>
        </w:rPr>
        <w:t>proprietăţii intelectuale, inclusiv pe diferite obiecte (brand-management, de-</w:t>
      </w:r>
      <w:r>
        <w:rPr>
          <w:color w:val="231F20"/>
          <w:spacing w:val="1"/>
        </w:rPr>
        <w:t> </w:t>
      </w:r>
      <w:r>
        <w:rPr>
          <w:color w:val="231F20"/>
        </w:rPr>
        <w:t>sign-management), managementul inovaţional, marketingul produselor noi,</w:t>
      </w:r>
      <w:r>
        <w:rPr>
          <w:color w:val="231F20"/>
          <w:spacing w:val="1"/>
        </w:rPr>
        <w:t> </w:t>
      </w:r>
      <w:r>
        <w:rPr>
          <w:color w:val="231F20"/>
        </w:rPr>
        <w:t>inovare</w:t>
      </w:r>
      <w:r>
        <w:rPr>
          <w:color w:val="231F20"/>
          <w:spacing w:val="-9"/>
        </w:rPr>
        <w:t> </w:t>
      </w:r>
      <w:r>
        <w:rPr>
          <w:color w:val="231F20"/>
        </w:rPr>
        <w:t>și</w:t>
      </w:r>
      <w:r>
        <w:rPr>
          <w:color w:val="231F20"/>
          <w:spacing w:val="-8"/>
        </w:rPr>
        <w:t> </w:t>
      </w:r>
      <w:r>
        <w:rPr>
          <w:color w:val="231F20"/>
        </w:rPr>
        <w:t>transfer</w:t>
      </w:r>
      <w:r>
        <w:rPr>
          <w:color w:val="231F20"/>
          <w:spacing w:val="-9"/>
        </w:rPr>
        <w:t> </w:t>
      </w:r>
      <w:r>
        <w:rPr>
          <w:color w:val="231F20"/>
        </w:rPr>
        <w:t>tehnologic,</w:t>
      </w:r>
      <w:r>
        <w:rPr>
          <w:color w:val="231F20"/>
          <w:spacing w:val="-9"/>
        </w:rPr>
        <w:t> </w:t>
      </w:r>
      <w:r>
        <w:rPr>
          <w:color w:val="231F20"/>
        </w:rPr>
        <w:t>evaluarea</w:t>
      </w:r>
      <w:r>
        <w:rPr>
          <w:color w:val="231F20"/>
          <w:spacing w:val="-9"/>
        </w:rPr>
        <w:t> </w:t>
      </w:r>
      <w:r>
        <w:rPr>
          <w:color w:val="231F20"/>
        </w:rPr>
        <w:t>proprietăţii</w:t>
      </w:r>
      <w:r>
        <w:rPr>
          <w:color w:val="231F20"/>
          <w:spacing w:val="-8"/>
        </w:rPr>
        <w:t> </w:t>
      </w:r>
      <w:r>
        <w:rPr>
          <w:color w:val="231F20"/>
        </w:rPr>
        <w:t>intelectuale,</w:t>
      </w:r>
      <w:r>
        <w:rPr>
          <w:color w:val="231F20"/>
          <w:spacing w:val="-9"/>
        </w:rPr>
        <w:t> </w:t>
      </w:r>
      <w:r>
        <w:rPr>
          <w:color w:val="231F20"/>
        </w:rPr>
        <w:t>evidenţa</w:t>
      </w:r>
      <w:r>
        <w:rPr>
          <w:color w:val="231F20"/>
          <w:spacing w:val="-9"/>
        </w:rPr>
        <w:t> </w:t>
      </w:r>
      <w:r>
        <w:rPr>
          <w:color w:val="231F20"/>
        </w:rPr>
        <w:t>ac-</w:t>
      </w:r>
      <w:r>
        <w:rPr>
          <w:color w:val="231F20"/>
          <w:spacing w:val="-53"/>
        </w:rPr>
        <w:t> </w:t>
      </w:r>
      <w:r>
        <w:rPr>
          <w:color w:val="231F20"/>
        </w:rPr>
        <w:t>tivelor</w:t>
      </w:r>
      <w:r>
        <w:rPr>
          <w:color w:val="231F20"/>
          <w:spacing w:val="-8"/>
        </w:rPr>
        <w:t> </w:t>
      </w:r>
      <w:r>
        <w:rPr>
          <w:color w:val="231F20"/>
        </w:rPr>
        <w:t>imateriale</w:t>
      </w:r>
      <w:r>
        <w:rPr>
          <w:color w:val="231F20"/>
          <w:spacing w:val="-8"/>
        </w:rPr>
        <w:t> </w:t>
      </w:r>
      <w:r>
        <w:rPr>
          <w:color w:val="231F20"/>
        </w:rPr>
        <w:t>etc.</w:t>
      </w:r>
    </w:p>
    <w:p>
      <w:pPr>
        <w:pStyle w:val="Heading5"/>
        <w:numPr>
          <w:ilvl w:val="1"/>
          <w:numId w:val="205"/>
        </w:numPr>
        <w:tabs>
          <w:tab w:pos="935" w:val="left" w:leader="none"/>
        </w:tabs>
        <w:spacing w:line="240" w:lineRule="auto" w:before="53" w:after="0"/>
        <w:ind w:left="934" w:right="0" w:hanging="318"/>
        <w:jc w:val="left"/>
      </w:pPr>
      <w:r>
        <w:rPr>
          <w:color w:val="231F20"/>
          <w:w w:val="85"/>
        </w:rPr>
        <w:t>Oportunităţi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economice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ale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protecţiei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juridice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creaţiilor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intelectuale.</w:t>
      </w:r>
    </w:p>
    <w:p>
      <w:pPr>
        <w:pStyle w:val="BodyText"/>
        <w:spacing w:line="252" w:lineRule="auto" w:before="68"/>
        <w:ind w:right="274"/>
      </w:pPr>
      <w:r>
        <w:rPr>
          <w:color w:val="231F20"/>
        </w:rPr>
        <w:t>Până la apariţia sistemelor de protecţie juridică a rezultatelor activităţii</w:t>
      </w:r>
      <w:r>
        <w:rPr>
          <w:color w:val="231F20"/>
          <w:spacing w:val="1"/>
        </w:rPr>
        <w:t> </w:t>
      </w:r>
      <w:r>
        <w:rPr>
          <w:color w:val="231F20"/>
        </w:rPr>
        <w:t>intelectuale, acestea aparţineau comunităţii umane în ansamblu, în măsura</w:t>
      </w:r>
      <w:r>
        <w:rPr>
          <w:color w:val="231F20"/>
          <w:spacing w:val="1"/>
        </w:rPr>
        <w:t> </w:t>
      </w:r>
      <w:r>
        <w:rPr>
          <w:color w:val="231F20"/>
        </w:rPr>
        <w:t>informaţiei</w:t>
      </w:r>
      <w:r>
        <w:rPr>
          <w:color w:val="231F20"/>
          <w:spacing w:val="-6"/>
        </w:rPr>
        <w:t> </w:t>
      </w:r>
      <w:r>
        <w:rPr>
          <w:color w:val="231F20"/>
        </w:rPr>
        <w:t>disponibile</w:t>
      </w:r>
      <w:r>
        <w:rPr>
          <w:color w:val="231F20"/>
          <w:spacing w:val="-5"/>
        </w:rPr>
        <w:t> </w:t>
      </w:r>
      <w:r>
        <w:rPr>
          <w:color w:val="231F20"/>
        </w:rPr>
        <w:t>referitor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esenţa</w:t>
      </w:r>
      <w:r>
        <w:rPr>
          <w:color w:val="231F20"/>
          <w:spacing w:val="-5"/>
        </w:rPr>
        <w:t> </w:t>
      </w:r>
      <w:r>
        <w:rPr>
          <w:color w:val="231F20"/>
        </w:rPr>
        <w:t>lor.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impuls</w:t>
      </w:r>
      <w:r>
        <w:rPr>
          <w:color w:val="231F20"/>
          <w:spacing w:val="-6"/>
        </w:rPr>
        <w:t> </w:t>
      </w:r>
      <w:r>
        <w:rPr>
          <w:color w:val="231F20"/>
        </w:rPr>
        <w:t>important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extinderii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noţiunii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proprietate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privată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asupra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creaţiilor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intelectuale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îl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constituie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breslele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și</w:t>
      </w:r>
      <w:r>
        <w:rPr>
          <w:color w:val="231F20"/>
          <w:spacing w:val="-7"/>
        </w:rPr>
        <w:t> </w:t>
      </w:r>
      <w:r>
        <w:rPr>
          <w:color w:val="231F20"/>
        </w:rPr>
        <w:t>privilegiile</w:t>
      </w:r>
      <w:r>
        <w:rPr>
          <w:color w:val="231F20"/>
          <w:spacing w:val="-6"/>
        </w:rPr>
        <w:t> </w:t>
      </w:r>
      <w:r>
        <w:rPr>
          <w:color w:val="231F20"/>
        </w:rPr>
        <w:t>medievale</w:t>
      </w:r>
      <w:r>
        <w:rPr>
          <w:color w:val="231F20"/>
          <w:spacing w:val="-7"/>
        </w:rPr>
        <w:t> </w:t>
      </w:r>
      <w:r>
        <w:rPr>
          <w:color w:val="231F20"/>
        </w:rPr>
        <w:t>ce,</w:t>
      </w:r>
      <w:r>
        <w:rPr>
          <w:color w:val="231F20"/>
          <w:spacing w:val="-6"/>
        </w:rPr>
        <w:t> </w:t>
      </w:r>
      <w:r>
        <w:rPr>
          <w:color w:val="231F20"/>
        </w:rPr>
        <w:t>pe</w:t>
      </w:r>
      <w:r>
        <w:rPr>
          <w:color w:val="231F20"/>
          <w:spacing w:val="-6"/>
        </w:rPr>
        <w:t> </w:t>
      </w:r>
      <w:r>
        <w:rPr>
          <w:color w:val="231F20"/>
        </w:rPr>
        <w:t>bună</w:t>
      </w:r>
      <w:r>
        <w:rPr>
          <w:color w:val="231F20"/>
          <w:spacing w:val="-7"/>
        </w:rPr>
        <w:t> </w:t>
      </w:r>
      <w:r>
        <w:rPr>
          <w:color w:val="231F20"/>
        </w:rPr>
        <w:t>dreptate,</w:t>
      </w:r>
      <w:r>
        <w:rPr>
          <w:color w:val="231F20"/>
          <w:spacing w:val="-6"/>
        </w:rPr>
        <w:t> </w:t>
      </w:r>
      <w:r>
        <w:rPr>
          <w:color w:val="231F20"/>
        </w:rPr>
        <w:t>sunt</w:t>
      </w:r>
      <w:r>
        <w:rPr>
          <w:color w:val="231F20"/>
          <w:spacing w:val="-6"/>
        </w:rPr>
        <w:t> </w:t>
      </w:r>
      <w:r>
        <w:rPr>
          <w:color w:val="231F20"/>
        </w:rPr>
        <w:t>considerate</w:t>
      </w:r>
      <w:r>
        <w:rPr>
          <w:color w:val="231F20"/>
          <w:spacing w:val="-7"/>
        </w:rPr>
        <w:t> </w:t>
      </w:r>
      <w:r>
        <w:rPr>
          <w:color w:val="231F20"/>
        </w:rPr>
        <w:t>predecesoare</w:t>
      </w:r>
      <w:r>
        <w:rPr>
          <w:color w:val="231F20"/>
          <w:spacing w:val="-53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proprietăţii</w:t>
      </w:r>
      <w:r>
        <w:rPr>
          <w:color w:val="231F20"/>
          <w:spacing w:val="-9"/>
        </w:rPr>
        <w:t> </w:t>
      </w:r>
      <w:r>
        <w:rPr>
          <w:color w:val="231F20"/>
        </w:rPr>
        <w:t>intelectuale.</w:t>
      </w:r>
    </w:p>
    <w:p>
      <w:pPr>
        <w:pStyle w:val="BodyText"/>
        <w:spacing w:line="252" w:lineRule="auto"/>
        <w:ind w:right="274"/>
      </w:pPr>
      <w:r>
        <w:rPr>
          <w:color w:val="231F20"/>
        </w:rPr>
        <w:t>Primele încercări de edificare a unor sisteme naţionale de protecţie 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creaţiilor intelectuale ţin de Evul Mediu, cele mai semnificative fiind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Partea Ve-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neziană,</w:t>
      </w:r>
      <w:r>
        <w:rPr>
          <w:color w:val="231F20"/>
          <w:spacing w:val="-9"/>
        </w:rPr>
        <w:t> </w:t>
      </w:r>
      <w:r>
        <w:rPr>
          <w:color w:val="231F20"/>
        </w:rPr>
        <w:t>adoptată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Senatul</w:t>
      </w:r>
      <w:r>
        <w:rPr>
          <w:color w:val="231F20"/>
          <w:spacing w:val="-8"/>
        </w:rPr>
        <w:t> </w:t>
      </w:r>
      <w:r>
        <w:rPr>
          <w:color w:val="231F20"/>
        </w:rPr>
        <w:t>Republicii</w:t>
      </w:r>
      <w:r>
        <w:rPr>
          <w:color w:val="231F20"/>
          <w:spacing w:val="-9"/>
        </w:rPr>
        <w:t> </w:t>
      </w:r>
      <w:r>
        <w:rPr>
          <w:color w:val="231F20"/>
        </w:rPr>
        <w:t>Veneţia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1474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vederea</w:t>
      </w:r>
      <w:r>
        <w:rPr>
          <w:color w:val="231F20"/>
          <w:spacing w:val="-8"/>
        </w:rPr>
        <w:t> </w:t>
      </w:r>
      <w:r>
        <w:rPr>
          <w:color w:val="231F20"/>
        </w:rPr>
        <w:t>protecţiei</w:t>
      </w:r>
      <w:r>
        <w:rPr>
          <w:color w:val="231F20"/>
          <w:spacing w:val="-54"/>
        </w:rPr>
        <w:t> </w:t>
      </w:r>
      <w:r>
        <w:rPr>
          <w:color w:val="231F20"/>
        </w:rPr>
        <w:t>invenţiilor și Statutul Reginei Ana, emis în Anglia în 1709 pentru asigurarea</w:t>
      </w:r>
      <w:r>
        <w:rPr>
          <w:color w:val="231F20"/>
          <w:spacing w:val="1"/>
        </w:rPr>
        <w:t> </w:t>
      </w:r>
      <w:r>
        <w:rPr>
          <w:color w:val="231F20"/>
        </w:rPr>
        <w:t>drepturilor asupra operelor literare. Ulterior, principiile aplicate în aceste acte</w:t>
      </w:r>
      <w:r>
        <w:rPr>
          <w:color w:val="231F20"/>
          <w:spacing w:val="-53"/>
        </w:rPr>
        <w:t> </w:t>
      </w:r>
      <w:r>
        <w:rPr>
          <w:color w:val="231F20"/>
        </w:rPr>
        <w:t>legislative au fost extinse asupra altor creaţii și în alte ţări, astfel încât, spre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sfârșitul sec. al XIX-lea majoritatea statelor europene să adopte acte normative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privind</w:t>
      </w:r>
      <w:r>
        <w:rPr>
          <w:color w:val="231F20"/>
          <w:spacing w:val="-10"/>
        </w:rPr>
        <w:t> </w:t>
      </w:r>
      <w:r>
        <w:rPr>
          <w:color w:val="231F20"/>
        </w:rPr>
        <w:t>protecţia</w:t>
      </w:r>
      <w:r>
        <w:rPr>
          <w:color w:val="231F20"/>
          <w:spacing w:val="-10"/>
        </w:rPr>
        <w:t> </w:t>
      </w:r>
      <w:r>
        <w:rPr>
          <w:color w:val="231F20"/>
        </w:rPr>
        <w:t>invenţiilor,</w:t>
      </w:r>
      <w:r>
        <w:rPr>
          <w:color w:val="231F20"/>
          <w:spacing w:val="-10"/>
        </w:rPr>
        <w:t> </w:t>
      </w:r>
      <w:r>
        <w:rPr>
          <w:color w:val="231F20"/>
        </w:rPr>
        <w:t>mărcilor</w:t>
      </w:r>
      <w:r>
        <w:rPr>
          <w:color w:val="231F20"/>
          <w:spacing w:val="-11"/>
        </w:rPr>
        <w:t> </w:t>
      </w:r>
      <w:r>
        <w:rPr>
          <w:color w:val="231F20"/>
        </w:rPr>
        <w:t>și</w:t>
      </w:r>
      <w:r>
        <w:rPr>
          <w:color w:val="231F20"/>
          <w:spacing w:val="-10"/>
        </w:rPr>
        <w:t> </w:t>
      </w:r>
      <w:r>
        <w:rPr>
          <w:color w:val="231F20"/>
        </w:rPr>
        <w:t>operelor</w:t>
      </w:r>
      <w:r>
        <w:rPr>
          <w:color w:val="231F20"/>
          <w:spacing w:val="-10"/>
        </w:rPr>
        <w:t> </w:t>
      </w:r>
      <w:r>
        <w:rPr>
          <w:color w:val="231F20"/>
        </w:rPr>
        <w:t>literare.</w:t>
      </w:r>
    </w:p>
    <w:p>
      <w:pPr>
        <w:pStyle w:val="BodyText"/>
        <w:spacing w:line="252" w:lineRule="auto"/>
        <w:ind w:right="272"/>
      </w:pPr>
      <w:r>
        <w:rPr>
          <w:color w:val="231F20"/>
        </w:rPr>
        <w:t>Extinderea</w:t>
      </w:r>
      <w:r>
        <w:rPr>
          <w:color w:val="231F20"/>
          <w:spacing w:val="-11"/>
        </w:rPr>
        <w:t> </w:t>
      </w:r>
      <w:r>
        <w:rPr>
          <w:color w:val="231F20"/>
        </w:rPr>
        <w:t>relaţiilor</w:t>
      </w:r>
      <w:r>
        <w:rPr>
          <w:color w:val="231F20"/>
          <w:spacing w:val="-11"/>
        </w:rPr>
        <w:t> </w:t>
      </w:r>
      <w:r>
        <w:rPr>
          <w:color w:val="231F20"/>
        </w:rPr>
        <w:t>economice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conturarea</w:t>
      </w:r>
      <w:r>
        <w:rPr>
          <w:color w:val="231F20"/>
          <w:spacing w:val="-10"/>
        </w:rPr>
        <w:t> </w:t>
      </w:r>
      <w:r>
        <w:rPr>
          <w:color w:val="231F20"/>
        </w:rPr>
        <w:t>pieţei</w:t>
      </w:r>
      <w:r>
        <w:rPr>
          <w:color w:val="231F20"/>
          <w:spacing w:val="-11"/>
        </w:rPr>
        <w:t> </w:t>
      </w:r>
      <w:r>
        <w:rPr>
          <w:color w:val="231F20"/>
        </w:rPr>
        <w:t>mondiale</w:t>
      </w:r>
      <w:r>
        <w:rPr>
          <w:color w:val="231F20"/>
          <w:spacing w:val="-10"/>
        </w:rPr>
        <w:t> </w:t>
      </w:r>
      <w:r>
        <w:rPr>
          <w:color w:val="231F20"/>
        </w:rPr>
        <w:t>au</w:t>
      </w:r>
      <w:r>
        <w:rPr>
          <w:color w:val="231F20"/>
          <w:spacing w:val="-11"/>
        </w:rPr>
        <w:t> </w:t>
      </w:r>
      <w:r>
        <w:rPr>
          <w:color w:val="231F20"/>
        </w:rPr>
        <w:t>contribuit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la crearea, către sfârșitul sec. al XIX-lea, a premiselor pentru internaţionalizarea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protecţiei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proprietăţii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intelectuale.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Lipsa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protecţiei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străinătate</w:t>
      </w:r>
      <w:r>
        <w:rPr>
          <w:color w:val="231F20"/>
          <w:spacing w:val="-11"/>
        </w:rPr>
        <w:t> </w:t>
      </w:r>
      <w:r>
        <w:rPr>
          <w:color w:val="231F20"/>
        </w:rPr>
        <w:t>tot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12"/>
        </w:rPr>
        <w:t> </w:t>
      </w:r>
      <w:r>
        <w:rPr>
          <w:color w:val="231F20"/>
        </w:rPr>
        <w:t>des</w:t>
      </w:r>
      <w:r>
        <w:rPr>
          <w:color w:val="231F20"/>
          <w:spacing w:val="-12"/>
        </w:rPr>
        <w:t> </w:t>
      </w:r>
      <w:r>
        <w:rPr>
          <w:color w:val="231F20"/>
        </w:rPr>
        <w:t>era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tratată ca o frână în extinderea comerţului şi tehnologiilor. Cel mai evident acest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fapt</w:t>
      </w:r>
      <w:r>
        <w:rPr>
          <w:color w:val="231F20"/>
          <w:spacing w:val="-11"/>
        </w:rPr>
        <w:t> </w:t>
      </w:r>
      <w:r>
        <w:rPr>
          <w:color w:val="231F20"/>
        </w:rPr>
        <w:t>s-a</w:t>
      </w:r>
      <w:r>
        <w:rPr>
          <w:color w:val="231F20"/>
          <w:spacing w:val="-11"/>
        </w:rPr>
        <w:t> </w:t>
      </w:r>
      <w:r>
        <w:rPr>
          <w:color w:val="231F20"/>
        </w:rPr>
        <w:t>manifestat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cadrul</w:t>
      </w:r>
      <w:r>
        <w:rPr>
          <w:color w:val="231F20"/>
          <w:spacing w:val="-11"/>
        </w:rPr>
        <w:t> </w:t>
      </w:r>
      <w:r>
        <w:rPr>
          <w:color w:val="231F20"/>
        </w:rPr>
        <w:t>expoziţiei</w:t>
      </w:r>
      <w:r>
        <w:rPr>
          <w:color w:val="231F20"/>
          <w:spacing w:val="-11"/>
        </w:rPr>
        <w:t> </w:t>
      </w:r>
      <w:r>
        <w:rPr>
          <w:color w:val="231F20"/>
        </w:rPr>
        <w:t>internaţionale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invenţii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1873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54"/>
        </w:rPr>
        <w:t> </w:t>
      </w:r>
      <w:r>
        <w:rPr>
          <w:color w:val="231F20"/>
        </w:rPr>
        <w:t>Viena.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procesul</w:t>
      </w:r>
      <w:r>
        <w:rPr>
          <w:color w:val="231F20"/>
          <w:spacing w:val="-8"/>
        </w:rPr>
        <w:t> </w:t>
      </w:r>
      <w:r>
        <w:rPr>
          <w:color w:val="231F20"/>
        </w:rPr>
        <w:t>organizării</w:t>
      </w:r>
      <w:r>
        <w:rPr>
          <w:color w:val="231F20"/>
          <w:spacing w:val="-7"/>
        </w:rPr>
        <w:t> </w:t>
      </w:r>
      <w:r>
        <w:rPr>
          <w:color w:val="231F20"/>
        </w:rPr>
        <w:t>acesteia,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fost</w:t>
      </w:r>
      <w:r>
        <w:rPr>
          <w:color w:val="231F20"/>
          <w:spacing w:val="-7"/>
        </w:rPr>
        <w:t> </w:t>
      </w:r>
      <w:r>
        <w:rPr>
          <w:color w:val="231F20"/>
        </w:rPr>
        <w:t>înregistrat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mare</w:t>
      </w:r>
      <w:r>
        <w:rPr>
          <w:color w:val="231F20"/>
          <w:spacing w:val="-7"/>
        </w:rPr>
        <w:t> </w:t>
      </w:r>
      <w:r>
        <w:rPr>
          <w:color w:val="231F20"/>
        </w:rPr>
        <w:t>număr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re-</w:t>
      </w:r>
      <w:r>
        <w:rPr>
          <w:color w:val="231F20"/>
          <w:spacing w:val="-53"/>
        </w:rPr>
        <w:t> </w:t>
      </w:r>
      <w:r>
        <w:rPr>
          <w:color w:val="231F20"/>
        </w:rPr>
        <w:t>fuzurilor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participare,</w:t>
      </w:r>
      <w:r>
        <w:rPr>
          <w:color w:val="231F20"/>
          <w:spacing w:val="-7"/>
        </w:rPr>
        <w:t> </w:t>
      </w:r>
      <w:r>
        <w:rPr>
          <w:color w:val="231F20"/>
        </w:rPr>
        <w:t>ca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consecinţă</w:t>
      </w:r>
      <w:r>
        <w:rPr>
          <w:color w:val="231F20"/>
          <w:spacing w:val="-7"/>
        </w:rPr>
        <w:t> </w:t>
      </w:r>
      <w:r>
        <w:rPr>
          <w:color w:val="231F20"/>
        </w:rPr>
        <w:t>directă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sesizării</w:t>
      </w:r>
      <w:r>
        <w:rPr>
          <w:color w:val="231F20"/>
          <w:spacing w:val="-7"/>
        </w:rPr>
        <w:t> </w:t>
      </w:r>
      <w:r>
        <w:rPr>
          <w:color w:val="231F20"/>
        </w:rPr>
        <w:t>riscului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preluare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neautorizată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invenţiilor,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urmare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lipsei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protecţii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nivel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internaţional.</w:t>
      </w:r>
    </w:p>
    <w:p>
      <w:pPr>
        <w:pStyle w:val="BodyText"/>
        <w:spacing w:line="254" w:lineRule="auto" w:before="1"/>
        <w:ind w:right="275"/>
      </w:pPr>
      <w:r>
        <w:rPr>
          <w:color w:val="231F20"/>
          <w:w w:val="95"/>
        </w:rPr>
        <w:t>Oportunitatea aplicării drepturilor de proprietate asupra creaţiilor intelectu-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ale</w:t>
      </w:r>
      <w:r>
        <w:rPr>
          <w:color w:val="231F20"/>
          <w:spacing w:val="-12"/>
        </w:rPr>
        <w:t> </w:t>
      </w:r>
      <w:r>
        <w:rPr>
          <w:color w:val="231F20"/>
        </w:rPr>
        <w:t>prin</w:t>
      </w:r>
      <w:r>
        <w:rPr>
          <w:color w:val="231F20"/>
          <w:spacing w:val="-12"/>
        </w:rPr>
        <w:t> </w:t>
      </w:r>
      <w:r>
        <w:rPr>
          <w:color w:val="231F20"/>
        </w:rPr>
        <w:t>acordarea</w:t>
      </w:r>
      <w:r>
        <w:rPr>
          <w:color w:val="231F20"/>
          <w:spacing w:val="-12"/>
        </w:rPr>
        <w:t> </w:t>
      </w:r>
      <w:r>
        <w:rPr>
          <w:color w:val="231F20"/>
        </w:rPr>
        <w:t>acestora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unei</w:t>
      </w:r>
      <w:r>
        <w:rPr>
          <w:color w:val="231F20"/>
          <w:spacing w:val="-12"/>
        </w:rPr>
        <w:t> </w:t>
      </w:r>
      <w:r>
        <w:rPr>
          <w:color w:val="231F20"/>
        </w:rPr>
        <w:t>protecţii</w:t>
      </w:r>
      <w:r>
        <w:rPr>
          <w:color w:val="231F20"/>
          <w:spacing w:val="-12"/>
        </w:rPr>
        <w:t> </w:t>
      </w:r>
      <w:r>
        <w:rPr>
          <w:color w:val="231F20"/>
        </w:rPr>
        <w:t>juridice,</w:t>
      </w:r>
      <w:r>
        <w:rPr>
          <w:color w:val="231F20"/>
          <w:spacing w:val="-12"/>
        </w:rPr>
        <w:t> </w:t>
      </w:r>
      <w:r>
        <w:rPr>
          <w:color w:val="231F20"/>
        </w:rPr>
        <w:t>provine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drepturile</w:t>
      </w:r>
      <w:r>
        <w:rPr>
          <w:color w:val="231F20"/>
          <w:spacing w:val="-12"/>
        </w:rPr>
        <w:t> </w:t>
      </w:r>
      <w:r>
        <w:rPr>
          <w:color w:val="231F20"/>
        </w:rPr>
        <w:t>fun-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damentale ale omului, libertăţile și valorile democratice, din intensificarea, înce-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pând cu epoca industrială, a utilizării economice a acestora, dar, bineînţeles, și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din necesitatea încurajării spiritului creativ, a procesului de generare continuă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cunoștinţelor</w:t>
      </w:r>
      <w:r>
        <w:rPr>
          <w:color w:val="231F20"/>
          <w:spacing w:val="-9"/>
        </w:rPr>
        <w:t> </w:t>
      </w:r>
      <w:r>
        <w:rPr>
          <w:color w:val="231F20"/>
        </w:rPr>
        <w:t>și</w:t>
      </w:r>
      <w:r>
        <w:rPr>
          <w:color w:val="231F20"/>
          <w:spacing w:val="-8"/>
        </w:rPr>
        <w:t> </w:t>
      </w:r>
      <w:r>
        <w:rPr>
          <w:color w:val="231F20"/>
        </w:rPr>
        <w:t>informaţiilor.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Extinderea relaţiilor de proprietate asupra creaţiilor intelectuale a fost insis-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tent impusă de realităţile economice. Un rol deosebit în acest context l-au jucat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provenienţa</w:t>
      </w:r>
      <w:r>
        <w:rPr>
          <w:color w:val="231F20"/>
          <w:spacing w:val="-14"/>
        </w:rPr>
        <w:t> </w:t>
      </w:r>
      <w:r>
        <w:rPr>
          <w:color w:val="231F20"/>
        </w:rPr>
        <w:t>personificată</w:t>
      </w:r>
      <w:r>
        <w:rPr>
          <w:color w:val="231F20"/>
          <w:spacing w:val="-13"/>
        </w:rPr>
        <w:t> </w:t>
      </w:r>
      <w:r>
        <w:rPr>
          <w:color w:val="231F20"/>
        </w:rPr>
        <w:t>(individualizată)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produselor</w:t>
      </w:r>
      <w:r>
        <w:rPr>
          <w:color w:val="231F20"/>
          <w:spacing w:val="-13"/>
        </w:rPr>
        <w:t> </w:t>
      </w:r>
      <w:r>
        <w:rPr>
          <w:color w:val="231F20"/>
        </w:rPr>
        <w:t>intelectuale,</w:t>
      </w:r>
      <w:r>
        <w:rPr>
          <w:color w:val="231F20"/>
          <w:spacing w:val="-14"/>
        </w:rPr>
        <w:t> </w:t>
      </w:r>
      <w:r>
        <w:rPr>
          <w:color w:val="231F20"/>
        </w:rPr>
        <w:t>oportuni-</w:t>
      </w:r>
      <w:r>
        <w:rPr>
          <w:color w:val="231F20"/>
          <w:spacing w:val="-53"/>
        </w:rPr>
        <w:t> </w:t>
      </w:r>
      <w:r>
        <w:rPr>
          <w:color w:val="231F20"/>
        </w:rPr>
        <w:t>tatea</w:t>
      </w:r>
      <w:r>
        <w:rPr>
          <w:color w:val="231F20"/>
          <w:spacing w:val="-7"/>
        </w:rPr>
        <w:t> </w:t>
      </w:r>
      <w:r>
        <w:rPr>
          <w:color w:val="231F20"/>
        </w:rPr>
        <w:t>integrării</w:t>
      </w:r>
      <w:r>
        <w:rPr>
          <w:color w:val="231F20"/>
          <w:spacing w:val="-7"/>
        </w:rPr>
        <w:t> </w:t>
      </w:r>
      <w:r>
        <w:rPr>
          <w:color w:val="231F20"/>
        </w:rPr>
        <w:t>lor</w:t>
      </w:r>
      <w:r>
        <w:rPr>
          <w:color w:val="231F20"/>
          <w:spacing w:val="-7"/>
        </w:rPr>
        <w:t> </w:t>
      </w:r>
      <w:r>
        <w:rPr>
          <w:color w:val="231F20"/>
        </w:rPr>
        <w:t>cât</w:t>
      </w:r>
      <w:r>
        <w:rPr>
          <w:color w:val="231F20"/>
          <w:spacing w:val="-8"/>
        </w:rPr>
        <w:t> </w:t>
      </w:r>
      <w:r>
        <w:rPr>
          <w:color w:val="231F20"/>
        </w:rPr>
        <w:t>mai</w:t>
      </w:r>
      <w:r>
        <w:rPr>
          <w:color w:val="231F20"/>
          <w:spacing w:val="-7"/>
        </w:rPr>
        <w:t> </w:t>
      </w:r>
      <w:r>
        <w:rPr>
          <w:color w:val="231F20"/>
        </w:rPr>
        <w:t>rapide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circuitul</w:t>
      </w:r>
      <w:r>
        <w:rPr>
          <w:color w:val="231F20"/>
          <w:spacing w:val="-7"/>
        </w:rPr>
        <w:t> </w:t>
      </w:r>
      <w:r>
        <w:rPr>
          <w:color w:val="231F20"/>
        </w:rPr>
        <w:t>economic,</w:t>
      </w:r>
      <w:r>
        <w:rPr>
          <w:color w:val="231F20"/>
          <w:spacing w:val="-7"/>
        </w:rPr>
        <w:t> </w:t>
      </w:r>
      <w:r>
        <w:rPr>
          <w:color w:val="231F20"/>
        </w:rPr>
        <w:t>inclusiv</w:t>
      </w:r>
      <w:r>
        <w:rPr>
          <w:color w:val="231F20"/>
          <w:spacing w:val="-7"/>
        </w:rPr>
        <w:t> </w:t>
      </w:r>
      <w:r>
        <w:rPr>
          <w:color w:val="231F20"/>
        </w:rPr>
        <w:t>prin</w:t>
      </w:r>
      <w:r>
        <w:rPr>
          <w:color w:val="231F20"/>
          <w:spacing w:val="-7"/>
        </w:rPr>
        <w:t> </w:t>
      </w:r>
      <w:r>
        <w:rPr>
          <w:color w:val="231F20"/>
        </w:rPr>
        <w:t>comercia-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lizare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capitalizare,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tratamentul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produselor</w:t>
      </w:r>
      <w:r>
        <w:rPr>
          <w:color w:val="231F20"/>
          <w:spacing w:val="-12"/>
        </w:rPr>
        <w:t> </w:t>
      </w:r>
      <w:r>
        <w:rPr>
          <w:color w:val="231F20"/>
        </w:rPr>
        <w:t>intelectuale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calitate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compo-</w:t>
      </w:r>
      <w:r>
        <w:rPr>
          <w:color w:val="231F20"/>
          <w:spacing w:val="-53"/>
        </w:rPr>
        <w:t> </w:t>
      </w:r>
      <w:r>
        <w:rPr>
          <w:color w:val="231F20"/>
        </w:rPr>
        <w:t>nentă</w:t>
      </w:r>
      <w:r>
        <w:rPr>
          <w:color w:val="231F20"/>
          <w:spacing w:val="-10"/>
        </w:rPr>
        <w:t> </w:t>
      </w:r>
      <w:r>
        <w:rPr>
          <w:color w:val="231F20"/>
        </w:rPr>
        <w:t>extrem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importantă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creării</w:t>
      </w:r>
      <w:r>
        <w:rPr>
          <w:color w:val="231F20"/>
          <w:spacing w:val="-9"/>
        </w:rPr>
        <w:t> </w:t>
      </w:r>
      <w:r>
        <w:rPr>
          <w:color w:val="231F20"/>
        </w:rPr>
        <w:t>valorii.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Specificul relaţiilor de proprietate asupra creaţiilor intelectuale nu neagă,</w:t>
      </w:r>
      <w:r>
        <w:rPr>
          <w:color w:val="231F20"/>
          <w:spacing w:val="-53"/>
        </w:rPr>
        <w:t> </w:t>
      </w:r>
      <w:r>
        <w:rPr>
          <w:color w:val="231F20"/>
        </w:rPr>
        <w:t>ci</w:t>
      </w:r>
      <w:r>
        <w:rPr>
          <w:color w:val="231F20"/>
          <w:spacing w:val="-13"/>
        </w:rPr>
        <w:t> </w:t>
      </w:r>
      <w:r>
        <w:rPr>
          <w:color w:val="231F20"/>
        </w:rPr>
        <w:t>doar</w:t>
      </w:r>
      <w:r>
        <w:rPr>
          <w:color w:val="231F20"/>
          <w:spacing w:val="-13"/>
        </w:rPr>
        <w:t> </w:t>
      </w:r>
      <w:r>
        <w:rPr>
          <w:color w:val="231F20"/>
        </w:rPr>
        <w:t>modifică</w:t>
      </w:r>
      <w:r>
        <w:rPr>
          <w:color w:val="231F20"/>
          <w:spacing w:val="-13"/>
        </w:rPr>
        <w:t> </w:t>
      </w:r>
      <w:r>
        <w:rPr>
          <w:color w:val="231F20"/>
        </w:rPr>
        <w:t>caracterul</w:t>
      </w:r>
      <w:r>
        <w:rPr>
          <w:color w:val="231F20"/>
          <w:spacing w:val="-12"/>
        </w:rPr>
        <w:t> </w:t>
      </w:r>
      <w:r>
        <w:rPr>
          <w:color w:val="231F20"/>
        </w:rPr>
        <w:t>lor</w:t>
      </w:r>
      <w:r>
        <w:rPr>
          <w:color w:val="231F20"/>
          <w:spacing w:val="-12"/>
        </w:rPr>
        <w:t> </w:t>
      </w:r>
      <w:r>
        <w:rPr>
          <w:color w:val="231F20"/>
        </w:rPr>
        <w:t>proprietarist.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acest</w:t>
      </w:r>
      <w:r>
        <w:rPr>
          <w:color w:val="231F20"/>
          <w:spacing w:val="-13"/>
        </w:rPr>
        <w:t> </w:t>
      </w:r>
      <w:r>
        <w:rPr>
          <w:color w:val="231F20"/>
        </w:rPr>
        <w:t>context,</w:t>
      </w:r>
      <w:r>
        <w:rPr>
          <w:color w:val="231F20"/>
          <w:spacing w:val="-12"/>
        </w:rPr>
        <w:t> </w:t>
      </w:r>
      <w:r>
        <w:rPr>
          <w:color w:val="231F20"/>
        </w:rPr>
        <w:t>vom</w:t>
      </w:r>
      <w:r>
        <w:rPr>
          <w:color w:val="231F20"/>
          <w:spacing w:val="-13"/>
        </w:rPr>
        <w:t> </w:t>
      </w:r>
      <w:r>
        <w:rPr>
          <w:color w:val="231F20"/>
        </w:rPr>
        <w:t>atenţiona</w:t>
      </w:r>
      <w:r>
        <w:rPr>
          <w:color w:val="231F20"/>
          <w:spacing w:val="-13"/>
        </w:rPr>
        <w:t> </w:t>
      </w:r>
      <w:r>
        <w:rPr>
          <w:color w:val="231F20"/>
        </w:rPr>
        <w:t>că</w:t>
      </w:r>
      <w:r>
        <w:rPr>
          <w:color w:val="231F20"/>
          <w:spacing w:val="-53"/>
        </w:rPr>
        <w:t> </w:t>
      </w:r>
      <w:r>
        <w:rPr>
          <w:color w:val="231F20"/>
        </w:rPr>
        <w:t>şi în cazul proprietăţii</w:t>
      </w:r>
      <w:r>
        <w:rPr>
          <w:color w:val="231F20"/>
          <w:spacing w:val="1"/>
        </w:rPr>
        <w:t> </w:t>
      </w:r>
      <w:r>
        <w:rPr>
          <w:color w:val="231F20"/>
        </w:rPr>
        <w:t>unor obiecte materiale, cum ar fi cele funciare și alte</w:t>
      </w:r>
      <w:r>
        <w:rPr>
          <w:color w:val="231F20"/>
          <w:spacing w:val="1"/>
        </w:rPr>
        <w:t> </w:t>
      </w:r>
      <w:r>
        <w:rPr>
          <w:color w:val="231F20"/>
        </w:rPr>
        <w:t>obiecte imobiliare, unităţile de transport etc., există particularităţi pronunţate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ce ţin de diverse limitări şi condiţionează funcţionarea lor. Totodată, ele nu sub-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minează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conceptual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aplicabilitatea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principiilor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proprietariste,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atribuindu-le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5" w:firstLine="0"/>
      </w:pPr>
      <w:r>
        <w:rPr>
          <w:color w:val="231F20"/>
        </w:rPr>
        <w:t>unele</w:t>
      </w:r>
      <w:r>
        <w:rPr>
          <w:color w:val="231F20"/>
          <w:spacing w:val="-8"/>
        </w:rPr>
        <w:t> </w:t>
      </w:r>
      <w:r>
        <w:rPr>
          <w:color w:val="231F20"/>
        </w:rPr>
        <w:t>conotaţii,</w:t>
      </w:r>
      <w:r>
        <w:rPr>
          <w:color w:val="231F20"/>
          <w:spacing w:val="-8"/>
        </w:rPr>
        <w:t> </w:t>
      </w:r>
      <w:r>
        <w:rPr>
          <w:color w:val="231F20"/>
        </w:rPr>
        <w:t>cum</w:t>
      </w:r>
      <w:r>
        <w:rPr>
          <w:color w:val="231F20"/>
          <w:spacing w:val="-7"/>
        </w:rPr>
        <w:t> </w:t>
      </w:r>
      <w:r>
        <w:rPr>
          <w:color w:val="231F20"/>
        </w:rPr>
        <w:t>ar</w:t>
      </w:r>
      <w:r>
        <w:rPr>
          <w:color w:val="231F20"/>
          <w:spacing w:val="-7"/>
        </w:rPr>
        <w:t> </w:t>
      </w:r>
      <w:r>
        <w:rPr>
          <w:color w:val="231F20"/>
        </w:rPr>
        <w:t>fi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cazul</w:t>
      </w:r>
      <w:r>
        <w:rPr>
          <w:color w:val="231F20"/>
          <w:spacing w:val="-7"/>
        </w:rPr>
        <w:t> </w:t>
      </w:r>
      <w:r>
        <w:rPr>
          <w:color w:val="231F20"/>
        </w:rPr>
        <w:t>relaţiilor</w:t>
      </w:r>
      <w:r>
        <w:rPr>
          <w:color w:val="231F20"/>
          <w:spacing w:val="-8"/>
        </w:rPr>
        <w:t> </w:t>
      </w:r>
      <w:r>
        <w:rPr>
          <w:color w:val="231F20"/>
        </w:rPr>
        <w:t>funciare</w:t>
      </w:r>
      <w:r>
        <w:rPr>
          <w:color w:val="231F20"/>
          <w:spacing w:val="-7"/>
        </w:rPr>
        <w:t> </w:t>
      </w:r>
      <w:r>
        <w:rPr>
          <w:color w:val="231F20"/>
        </w:rPr>
        <w:t>semnificaţiile</w:t>
      </w:r>
      <w:r>
        <w:rPr>
          <w:color w:val="231F20"/>
          <w:spacing w:val="-8"/>
        </w:rPr>
        <w:t> </w:t>
      </w:r>
      <w:r>
        <w:rPr>
          <w:color w:val="231F20"/>
        </w:rPr>
        <w:t>ce</w:t>
      </w:r>
      <w:r>
        <w:rPr>
          <w:color w:val="231F20"/>
          <w:spacing w:val="-7"/>
        </w:rPr>
        <w:t> </w:t>
      </w:r>
      <w:r>
        <w:rPr>
          <w:color w:val="231F20"/>
        </w:rPr>
        <w:t>provin</w:t>
      </w:r>
      <w:r>
        <w:rPr>
          <w:color w:val="231F20"/>
          <w:spacing w:val="-8"/>
        </w:rPr>
        <w:t> </w:t>
      </w:r>
      <w:r>
        <w:rPr>
          <w:color w:val="231F20"/>
        </w:rPr>
        <w:t>din</w:t>
      </w:r>
      <w:r>
        <w:rPr>
          <w:color w:val="231F20"/>
          <w:spacing w:val="-53"/>
        </w:rPr>
        <w:t> </w:t>
      </w:r>
      <w:r>
        <w:rPr>
          <w:color w:val="231F20"/>
        </w:rPr>
        <w:t>noţiunile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monopol</w:t>
      </w:r>
      <w:r>
        <w:rPr>
          <w:color w:val="231F20"/>
          <w:spacing w:val="-7"/>
        </w:rPr>
        <w:t> </w:t>
      </w:r>
      <w:r>
        <w:rPr>
          <w:color w:val="231F20"/>
        </w:rPr>
        <w:t>și</w:t>
      </w:r>
      <w:r>
        <w:rPr>
          <w:color w:val="231F20"/>
          <w:spacing w:val="-8"/>
        </w:rPr>
        <w:t> </w:t>
      </w:r>
      <w:r>
        <w:rPr>
          <w:color w:val="231F20"/>
        </w:rPr>
        <w:t>rentă.</w:t>
      </w:r>
    </w:p>
    <w:p>
      <w:pPr>
        <w:pStyle w:val="BodyText"/>
        <w:spacing w:line="254" w:lineRule="auto"/>
        <w:ind w:right="271"/>
      </w:pPr>
      <w:r>
        <w:rPr>
          <w:color w:val="231F20"/>
        </w:rPr>
        <w:t>Totuși,</w:t>
      </w:r>
      <w:r>
        <w:rPr>
          <w:color w:val="231F20"/>
          <w:spacing w:val="1"/>
        </w:rPr>
        <w:t> </w:t>
      </w:r>
      <w:r>
        <w:rPr>
          <w:color w:val="231F20"/>
        </w:rPr>
        <w:t>caracterul</w:t>
      </w:r>
      <w:r>
        <w:rPr>
          <w:color w:val="231F20"/>
          <w:spacing w:val="1"/>
        </w:rPr>
        <w:t> </w:t>
      </w:r>
      <w:r>
        <w:rPr>
          <w:color w:val="231F20"/>
        </w:rPr>
        <w:t>imaterial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creaţiilor</w:t>
      </w:r>
      <w:r>
        <w:rPr>
          <w:color w:val="231F20"/>
          <w:spacing w:val="1"/>
        </w:rPr>
        <w:t> </w:t>
      </w:r>
      <w:r>
        <w:rPr>
          <w:color w:val="231F20"/>
        </w:rPr>
        <w:t>intelectuale</w:t>
      </w:r>
      <w:r>
        <w:rPr>
          <w:color w:val="231F20"/>
          <w:spacing w:val="1"/>
        </w:rPr>
        <w:t> </w:t>
      </w:r>
      <w:r>
        <w:rPr>
          <w:color w:val="231F20"/>
        </w:rPr>
        <w:t>impune</w:t>
      </w:r>
      <w:r>
        <w:rPr>
          <w:color w:val="231F20"/>
          <w:spacing w:val="1"/>
        </w:rPr>
        <w:t> </w:t>
      </w:r>
      <w:r>
        <w:rPr>
          <w:color w:val="231F20"/>
        </w:rPr>
        <w:t>anumite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dificultăţi în aplicarea și valorificarea acestora în calitate de obiecte ale relaţiilor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proprietate.</w:t>
      </w:r>
      <w:r>
        <w:rPr>
          <w:color w:val="231F20"/>
          <w:spacing w:val="-6"/>
        </w:rPr>
        <w:t> </w:t>
      </w:r>
      <w:r>
        <w:rPr>
          <w:color w:val="231F20"/>
        </w:rPr>
        <w:t>Doar</w:t>
      </w:r>
      <w:r>
        <w:rPr>
          <w:color w:val="231F20"/>
          <w:spacing w:val="-7"/>
        </w:rPr>
        <w:t> </w:t>
      </w:r>
      <w:r>
        <w:rPr>
          <w:color w:val="231F20"/>
        </w:rPr>
        <w:t>prin</w:t>
      </w:r>
      <w:r>
        <w:rPr>
          <w:color w:val="231F20"/>
          <w:spacing w:val="-6"/>
        </w:rPr>
        <w:t> </w:t>
      </w:r>
      <w:r>
        <w:rPr>
          <w:color w:val="231F20"/>
        </w:rPr>
        <w:t>adoptarea</w:t>
      </w:r>
      <w:r>
        <w:rPr>
          <w:color w:val="231F20"/>
          <w:spacing w:val="-8"/>
        </w:rPr>
        <w:t> </w:t>
      </w:r>
      <w:r>
        <w:rPr>
          <w:color w:val="231F20"/>
        </w:rPr>
        <w:t>și</w:t>
      </w:r>
      <w:r>
        <w:rPr>
          <w:color w:val="231F20"/>
          <w:spacing w:val="-6"/>
        </w:rPr>
        <w:t> </w:t>
      </w:r>
      <w:r>
        <w:rPr>
          <w:color w:val="231F20"/>
        </w:rPr>
        <w:t>respectarea</w:t>
      </w:r>
      <w:r>
        <w:rPr>
          <w:color w:val="231F20"/>
          <w:spacing w:val="-7"/>
        </w:rPr>
        <w:t> </w:t>
      </w:r>
      <w:r>
        <w:rPr>
          <w:color w:val="231F20"/>
        </w:rPr>
        <w:t>prevederilor</w:t>
      </w:r>
      <w:r>
        <w:rPr>
          <w:color w:val="231F20"/>
          <w:spacing w:val="-6"/>
        </w:rPr>
        <w:t> </w:t>
      </w:r>
      <w:r>
        <w:rPr>
          <w:color w:val="231F20"/>
        </w:rPr>
        <w:t>unor</w:t>
      </w:r>
      <w:r>
        <w:rPr>
          <w:color w:val="231F20"/>
          <w:spacing w:val="-7"/>
        </w:rPr>
        <w:t> </w:t>
      </w:r>
      <w:r>
        <w:rPr>
          <w:color w:val="231F20"/>
        </w:rPr>
        <w:t>legi</w:t>
      </w:r>
      <w:r>
        <w:rPr>
          <w:color w:val="231F20"/>
          <w:spacing w:val="-6"/>
        </w:rPr>
        <w:t> </w:t>
      </w:r>
      <w:r>
        <w:rPr>
          <w:color w:val="231F20"/>
        </w:rPr>
        <w:t>spe-</w:t>
      </w:r>
      <w:r>
        <w:rPr>
          <w:color w:val="231F20"/>
          <w:spacing w:val="-53"/>
        </w:rPr>
        <w:t> </w:t>
      </w:r>
      <w:r>
        <w:rPr>
          <w:color w:val="231F20"/>
        </w:rPr>
        <w:t>ciale de acordare a protecţiei juridice pot fi interzise și respectate restricţiile</w:t>
      </w:r>
      <w:r>
        <w:rPr>
          <w:color w:val="231F20"/>
          <w:spacing w:val="1"/>
        </w:rPr>
        <w:t> </w:t>
      </w:r>
      <w:r>
        <w:rPr>
          <w:color w:val="231F20"/>
        </w:rPr>
        <w:t>privind</w:t>
      </w:r>
      <w:r>
        <w:rPr>
          <w:color w:val="231F20"/>
          <w:spacing w:val="-6"/>
        </w:rPr>
        <w:t> </w:t>
      </w:r>
      <w:r>
        <w:rPr>
          <w:color w:val="231F20"/>
        </w:rPr>
        <w:t>utilizarea</w:t>
      </w:r>
      <w:r>
        <w:rPr>
          <w:color w:val="231F20"/>
          <w:spacing w:val="-6"/>
        </w:rPr>
        <w:t> </w:t>
      </w:r>
      <w:r>
        <w:rPr>
          <w:color w:val="231F20"/>
        </w:rPr>
        <w:t>neautorizată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cunoștinţelor</w:t>
      </w:r>
      <w:r>
        <w:rPr>
          <w:color w:val="231F20"/>
          <w:spacing w:val="-6"/>
        </w:rPr>
        <w:t> </w:t>
      </w:r>
      <w:r>
        <w:rPr>
          <w:color w:val="231F20"/>
        </w:rPr>
        <w:t>și</w:t>
      </w:r>
      <w:r>
        <w:rPr>
          <w:color w:val="231F20"/>
          <w:spacing w:val="-5"/>
        </w:rPr>
        <w:t> </w:t>
      </w:r>
      <w:r>
        <w:rPr>
          <w:color w:val="231F20"/>
        </w:rPr>
        <w:t>informaţiilor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care,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facto,</w:t>
      </w:r>
      <w:r>
        <w:rPr>
          <w:color w:val="231F20"/>
          <w:spacing w:val="-53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manifestă</w:t>
      </w:r>
      <w:r>
        <w:rPr>
          <w:color w:val="231F20"/>
          <w:spacing w:val="-9"/>
        </w:rPr>
        <w:t> </w:t>
      </w:r>
      <w:r>
        <w:rPr>
          <w:color w:val="231F20"/>
        </w:rPr>
        <w:t>creaţiile</w:t>
      </w:r>
      <w:r>
        <w:rPr>
          <w:color w:val="231F20"/>
          <w:spacing w:val="-9"/>
        </w:rPr>
        <w:t> </w:t>
      </w:r>
      <w:r>
        <w:rPr>
          <w:color w:val="231F20"/>
        </w:rPr>
        <w:t>intelectuale.</w:t>
      </w:r>
    </w:p>
    <w:p>
      <w:pPr>
        <w:pStyle w:val="BodyText"/>
        <w:spacing w:line="254" w:lineRule="auto"/>
        <w:ind w:right="273" w:firstLine="406"/>
      </w:pPr>
      <w:r>
        <w:rPr>
          <w:color w:val="231F20"/>
        </w:rPr>
        <w:t>Rolul principial nou al cunoștinţelor și informaţiilor, transformarea lor din</w:t>
      </w:r>
      <w:r>
        <w:rPr>
          <w:color w:val="231F20"/>
          <w:spacing w:val="-53"/>
        </w:rPr>
        <w:t> </w:t>
      </w:r>
      <w:r>
        <w:rPr>
          <w:color w:val="231F20"/>
        </w:rPr>
        <w:t>factor economic episodic în unul dominant, impune aplicarea unui tratament</w:t>
      </w:r>
      <w:r>
        <w:rPr>
          <w:color w:val="231F20"/>
          <w:spacing w:val="1"/>
        </w:rPr>
        <w:t> </w:t>
      </w:r>
      <w:r>
        <w:rPr>
          <w:color w:val="231F20"/>
        </w:rPr>
        <w:t>proprietarist</w:t>
      </w:r>
      <w:r>
        <w:rPr>
          <w:color w:val="231F20"/>
          <w:spacing w:val="-10"/>
        </w:rPr>
        <w:t> </w:t>
      </w:r>
      <w:r>
        <w:rPr>
          <w:color w:val="231F20"/>
        </w:rPr>
        <w:t>adecvat</w:t>
      </w:r>
      <w:r>
        <w:rPr>
          <w:color w:val="231F20"/>
          <w:spacing w:val="-10"/>
        </w:rPr>
        <w:t> </w:t>
      </w:r>
      <w:r>
        <w:rPr>
          <w:color w:val="231F20"/>
        </w:rPr>
        <w:t>relaţiilor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piaţă.</w:t>
      </w:r>
      <w:r>
        <w:rPr>
          <w:color w:val="231F20"/>
          <w:spacing w:val="-10"/>
        </w:rPr>
        <w:t> </w:t>
      </w:r>
      <w:r>
        <w:rPr>
          <w:color w:val="231F20"/>
        </w:rPr>
        <w:t>Aplicarea</w:t>
      </w:r>
      <w:r>
        <w:rPr>
          <w:color w:val="231F20"/>
          <w:spacing w:val="-9"/>
        </w:rPr>
        <w:t> </w:t>
      </w:r>
      <w:r>
        <w:rPr>
          <w:color w:val="231F20"/>
        </w:rPr>
        <w:t>principiilor</w:t>
      </w:r>
      <w:r>
        <w:rPr>
          <w:color w:val="231F20"/>
          <w:spacing w:val="-10"/>
        </w:rPr>
        <w:t> </w:t>
      </w:r>
      <w:r>
        <w:rPr>
          <w:color w:val="231F20"/>
        </w:rPr>
        <w:t>comerciale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au-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torizarea de către titular a utilizării creaţiilor intelectuale ce rezultă din protecţia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lor juridică, creează posibilitatea recuperării costurilor activităţilor de creaţie, dar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și</w:t>
      </w:r>
      <w:r>
        <w:rPr>
          <w:color w:val="231F20"/>
          <w:spacing w:val="-8"/>
        </w:rPr>
        <w:t> </w:t>
      </w:r>
      <w:r>
        <w:rPr>
          <w:color w:val="231F20"/>
        </w:rPr>
        <w:t>încurajării</w:t>
      </w:r>
      <w:r>
        <w:rPr>
          <w:color w:val="231F20"/>
          <w:spacing w:val="-7"/>
        </w:rPr>
        <w:t> </w:t>
      </w:r>
      <w:r>
        <w:rPr>
          <w:color w:val="231F20"/>
        </w:rPr>
        <w:t>acestora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vederea</w:t>
      </w:r>
      <w:r>
        <w:rPr>
          <w:color w:val="231F20"/>
          <w:spacing w:val="-8"/>
        </w:rPr>
        <w:t> </w:t>
      </w:r>
      <w:r>
        <w:rPr>
          <w:color w:val="231F20"/>
        </w:rPr>
        <w:t>asigurării</w:t>
      </w:r>
      <w:r>
        <w:rPr>
          <w:color w:val="231F20"/>
          <w:spacing w:val="-7"/>
        </w:rPr>
        <w:t> </w:t>
      </w:r>
      <w:r>
        <w:rPr>
          <w:color w:val="231F20"/>
        </w:rPr>
        <w:t>continuităţii</w:t>
      </w:r>
      <w:r>
        <w:rPr>
          <w:color w:val="231F20"/>
          <w:spacing w:val="-8"/>
        </w:rPr>
        <w:t> </w:t>
      </w:r>
      <w:r>
        <w:rPr>
          <w:color w:val="231F20"/>
        </w:rPr>
        <w:t>procesului</w:t>
      </w:r>
      <w:r>
        <w:rPr>
          <w:color w:val="231F20"/>
          <w:spacing w:val="-7"/>
        </w:rPr>
        <w:t> </w:t>
      </w:r>
      <w:r>
        <w:rPr>
          <w:color w:val="231F20"/>
        </w:rPr>
        <w:t>inovaţional</w:t>
      </w:r>
      <w:r>
        <w:rPr>
          <w:color w:val="231F20"/>
          <w:spacing w:val="-53"/>
        </w:rPr>
        <w:t> </w:t>
      </w:r>
      <w:r>
        <w:rPr>
          <w:color w:val="231F20"/>
        </w:rPr>
        <w:t>și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elaborare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noilor</w:t>
      </w:r>
      <w:r>
        <w:rPr>
          <w:color w:val="231F20"/>
          <w:spacing w:val="-9"/>
        </w:rPr>
        <w:t> </w:t>
      </w:r>
      <w:r>
        <w:rPr>
          <w:color w:val="231F20"/>
        </w:rPr>
        <w:t>cunoștinţe.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Astfel, sub aspect economic, proprietatea intelectuală reprezintă un dome-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niu complex de acordare și respectare a drepturilor asupra creaţiilor intelec-</w:t>
      </w:r>
      <w:r>
        <w:rPr>
          <w:color w:val="231F20"/>
          <w:spacing w:val="1"/>
        </w:rPr>
        <w:t> </w:t>
      </w:r>
      <w:r>
        <w:rPr>
          <w:color w:val="231F20"/>
        </w:rPr>
        <w:t>tuale, de valorificare a acestora prin încadrarea în circuitul economic, tehnic,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informaţional, cultural în baza principiilor comerciale. Originea spirituală repre-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zintă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caracteristica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constitutivă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proprietăţii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intelectuale,</w:t>
      </w:r>
      <w:r>
        <w:rPr>
          <w:color w:val="231F20"/>
          <w:spacing w:val="-12"/>
        </w:rPr>
        <w:t> </w:t>
      </w:r>
      <w:r>
        <w:rPr>
          <w:color w:val="231F20"/>
        </w:rPr>
        <w:t>iar</w:t>
      </w:r>
      <w:r>
        <w:rPr>
          <w:color w:val="231F20"/>
          <w:spacing w:val="-11"/>
        </w:rPr>
        <w:t> </w:t>
      </w:r>
      <w:r>
        <w:rPr>
          <w:color w:val="231F20"/>
        </w:rPr>
        <w:t>drepturile</w:t>
      </w:r>
      <w:r>
        <w:rPr>
          <w:color w:val="231F20"/>
          <w:spacing w:val="-12"/>
        </w:rPr>
        <w:t> </w:t>
      </w:r>
      <w:r>
        <w:rPr>
          <w:color w:val="231F20"/>
        </w:rPr>
        <w:t>juridice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asupra creaţiilor respective sunt instrumentul specific și adecvat ce asigură se-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curitatea</w:t>
      </w:r>
      <w:r>
        <w:rPr>
          <w:color w:val="231F20"/>
          <w:spacing w:val="-9"/>
        </w:rPr>
        <w:t> </w:t>
      </w:r>
      <w:r>
        <w:rPr>
          <w:color w:val="231F20"/>
        </w:rPr>
        <w:t>lor</w:t>
      </w:r>
      <w:r>
        <w:rPr>
          <w:color w:val="231F20"/>
          <w:spacing w:val="-7"/>
        </w:rPr>
        <w:t> </w:t>
      </w:r>
      <w:r>
        <w:rPr>
          <w:color w:val="231F20"/>
        </w:rPr>
        <w:t>patrimonială.</w:t>
      </w:r>
    </w:p>
    <w:p>
      <w:pPr>
        <w:spacing w:line="249" w:lineRule="auto" w:before="0"/>
        <w:ind w:left="277" w:right="275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În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mod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succint,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schematic,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esenţa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proprietăţii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intelectuale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poate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fi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dedusă</w:t>
      </w:r>
      <w:r>
        <w:rPr>
          <w:rFonts w:ascii="Arial" w:hAnsi="Arial"/>
          <w:i/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din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semnificaţia componentelor sintagmei în cauză, primul element – </w:t>
      </w:r>
      <w:r>
        <w:rPr>
          <w:rFonts w:ascii="Arial" w:hAnsi="Arial"/>
          <w:b/>
          <w:i/>
          <w:color w:val="231F20"/>
          <w:w w:val="95"/>
          <w:sz w:val="21"/>
        </w:rPr>
        <w:t>proprietatea</w:t>
      </w:r>
      <w:r>
        <w:rPr>
          <w:rFonts w:ascii="Arial" w:hAnsi="Arial"/>
          <w:i/>
          <w:color w:val="231F20"/>
          <w:w w:val="95"/>
          <w:sz w:val="21"/>
        </w:rPr>
        <w:t>,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indicând la configuraţia proprietaristă a acesteia, iar cel de-al doilea – </w:t>
      </w:r>
      <w:r>
        <w:rPr>
          <w:rFonts w:ascii="Arial" w:hAnsi="Arial"/>
          <w:b/>
          <w:i/>
          <w:color w:val="231F20"/>
          <w:w w:val="95"/>
          <w:sz w:val="21"/>
        </w:rPr>
        <w:t>intelectu-</w:t>
      </w:r>
      <w:r>
        <w:rPr>
          <w:rFonts w:ascii="Arial" w:hAnsi="Arial"/>
          <w:b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b/>
          <w:i/>
          <w:color w:val="231F20"/>
          <w:w w:val="95"/>
          <w:sz w:val="21"/>
        </w:rPr>
        <w:t>ală, </w:t>
      </w:r>
      <w:r>
        <w:rPr>
          <w:rFonts w:ascii="Arial" w:hAnsi="Arial"/>
          <w:i/>
          <w:color w:val="231F20"/>
          <w:w w:val="95"/>
          <w:sz w:val="21"/>
        </w:rPr>
        <w:t>delimitând originea ei spirituală. Prin urmare, noţiunea de </w:t>
      </w:r>
      <w:r>
        <w:rPr>
          <w:rFonts w:ascii="Arial" w:hAnsi="Arial"/>
          <w:b/>
          <w:i/>
          <w:color w:val="231F20"/>
          <w:w w:val="95"/>
          <w:sz w:val="21"/>
        </w:rPr>
        <w:t>proprietate inte-</w:t>
      </w:r>
      <w:r>
        <w:rPr>
          <w:rFonts w:ascii="Arial" w:hAnsi="Arial"/>
          <w:b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b/>
          <w:i/>
          <w:color w:val="231F20"/>
          <w:w w:val="95"/>
          <w:sz w:val="21"/>
        </w:rPr>
        <w:t>lectuală</w:t>
      </w:r>
      <w:r>
        <w:rPr>
          <w:rFonts w:ascii="Arial" w:hAnsi="Arial"/>
          <w:b/>
          <w:i/>
          <w:color w:val="231F20"/>
          <w:spacing w:val="-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mod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direct,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la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nivel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terminologic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soluţionează</w:t>
      </w:r>
      <w:r>
        <w:rPr>
          <w:rFonts w:ascii="Arial" w:hAnsi="Arial"/>
          <w:i/>
          <w:color w:val="231F20"/>
          <w:spacing w:val="-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problema</w:t>
      </w:r>
      <w:r>
        <w:rPr>
          <w:rFonts w:ascii="Arial" w:hAnsi="Arial"/>
          <w:i/>
          <w:color w:val="231F20"/>
          <w:spacing w:val="-8"/>
          <w:w w:val="95"/>
          <w:sz w:val="21"/>
        </w:rPr>
        <w:t> </w:t>
      </w:r>
      <w:r>
        <w:rPr>
          <w:rFonts w:ascii="Arial" w:hAnsi="Arial"/>
          <w:b/>
          <w:i/>
          <w:color w:val="231F20"/>
          <w:w w:val="95"/>
          <w:sz w:val="21"/>
        </w:rPr>
        <w:t>apartenenţei</w:t>
      </w:r>
      <w:r>
        <w:rPr>
          <w:rFonts w:ascii="Arial" w:hAnsi="Arial"/>
          <w:b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b/>
          <w:i/>
          <w:color w:val="231F20"/>
          <w:w w:val="90"/>
          <w:sz w:val="21"/>
        </w:rPr>
        <w:t>rezultatelor</w:t>
      </w:r>
      <w:r>
        <w:rPr>
          <w:rFonts w:ascii="Arial" w:hAnsi="Arial"/>
          <w:b/>
          <w:i/>
          <w:color w:val="231F20"/>
          <w:spacing w:val="-6"/>
          <w:w w:val="90"/>
          <w:sz w:val="21"/>
        </w:rPr>
        <w:t> </w:t>
      </w:r>
      <w:r>
        <w:rPr>
          <w:rFonts w:ascii="Arial" w:hAnsi="Arial"/>
          <w:b/>
          <w:i/>
          <w:color w:val="231F20"/>
          <w:w w:val="90"/>
          <w:sz w:val="21"/>
        </w:rPr>
        <w:t>activităţii</w:t>
      </w:r>
      <w:r>
        <w:rPr>
          <w:rFonts w:ascii="Arial" w:hAnsi="Arial"/>
          <w:b/>
          <w:i/>
          <w:color w:val="231F20"/>
          <w:spacing w:val="-5"/>
          <w:w w:val="90"/>
          <w:sz w:val="21"/>
        </w:rPr>
        <w:t> </w:t>
      </w:r>
      <w:r>
        <w:rPr>
          <w:rFonts w:ascii="Arial" w:hAnsi="Arial"/>
          <w:b/>
          <w:i/>
          <w:color w:val="231F20"/>
          <w:w w:val="90"/>
          <w:sz w:val="21"/>
        </w:rPr>
        <w:t>de</w:t>
      </w:r>
      <w:r>
        <w:rPr>
          <w:rFonts w:ascii="Arial" w:hAnsi="Arial"/>
          <w:b/>
          <w:i/>
          <w:color w:val="231F20"/>
          <w:spacing w:val="-5"/>
          <w:w w:val="90"/>
          <w:sz w:val="21"/>
        </w:rPr>
        <w:t> </w:t>
      </w:r>
      <w:r>
        <w:rPr>
          <w:rFonts w:ascii="Arial" w:hAnsi="Arial"/>
          <w:b/>
          <w:i/>
          <w:color w:val="231F20"/>
          <w:w w:val="90"/>
          <w:sz w:val="21"/>
        </w:rPr>
        <w:t>creaţie </w:t>
      </w:r>
      <w:r>
        <w:rPr>
          <w:rFonts w:ascii="Arial" w:hAnsi="Arial"/>
          <w:i/>
          <w:color w:val="231F20"/>
          <w:w w:val="90"/>
          <w:sz w:val="21"/>
        </w:rPr>
        <w:t>și indică implicit</w:t>
      </w:r>
      <w:r>
        <w:rPr>
          <w:rFonts w:ascii="Arial" w:hAnsi="Arial"/>
          <w:i/>
          <w:color w:val="231F20"/>
          <w:spacing w:val="1"/>
          <w:w w:val="90"/>
          <w:sz w:val="21"/>
        </w:rPr>
        <w:t> </w:t>
      </w:r>
      <w:r>
        <w:rPr>
          <w:rFonts w:ascii="Arial" w:hAnsi="Arial"/>
          <w:b/>
          <w:i/>
          <w:color w:val="231F20"/>
          <w:w w:val="90"/>
          <w:sz w:val="21"/>
        </w:rPr>
        <w:t>originea </w:t>
      </w:r>
      <w:r>
        <w:rPr>
          <w:rFonts w:ascii="Arial" w:hAnsi="Arial"/>
          <w:i/>
          <w:color w:val="231F20"/>
          <w:w w:val="90"/>
          <w:sz w:val="21"/>
        </w:rPr>
        <w:t>acestora.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Desigur, proprietatea intelectuală, preluând esenţa noţiunilor constitu-</w:t>
      </w:r>
      <w:r>
        <w:rPr>
          <w:color w:val="231F20"/>
          <w:spacing w:val="1"/>
        </w:rPr>
        <w:t> </w:t>
      </w:r>
      <w:r>
        <w:rPr>
          <w:color w:val="231F20"/>
        </w:rPr>
        <w:t>tive, în expresia conjugată le conferă valenţe noi ce derivă din diversitatea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obiectelor proprietăţii intelectuale. Bineînţeles, ea nu poate fi redusă la efectul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conjugării mecanice a semnificaţiilor componentelor sale, deoarece implică</w:t>
      </w:r>
      <w:r>
        <w:rPr>
          <w:color w:val="231F20"/>
          <w:spacing w:val="1"/>
        </w:rPr>
        <w:t> </w:t>
      </w:r>
      <w:r>
        <w:rPr>
          <w:color w:val="231F20"/>
        </w:rPr>
        <w:t>fenomene și procese ce le depășesc. În acest context, vom concluziona că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proprietatea intelectuală nu poate fi definită fără conceperea noţiunilor ei con-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stitutive, iar o simplă îmbinare a acestora este insuficientă pentru o abordare</w:t>
      </w:r>
      <w:r>
        <w:rPr>
          <w:color w:val="231F20"/>
          <w:spacing w:val="-53"/>
        </w:rPr>
        <w:t> </w:t>
      </w:r>
      <w:r>
        <w:rPr>
          <w:color w:val="231F20"/>
        </w:rPr>
        <w:t>complexă.</w:t>
      </w:r>
    </w:p>
    <w:p>
      <w:pPr>
        <w:pStyle w:val="BodyText"/>
        <w:spacing w:line="252" w:lineRule="auto"/>
        <w:ind w:right="271"/>
      </w:pPr>
      <w:r>
        <w:rPr>
          <w:rFonts w:ascii="Arial" w:hAnsi="Arial"/>
          <w:i/>
          <w:color w:val="231F20"/>
        </w:rPr>
        <w:t>Un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rFonts w:ascii="Arial" w:hAnsi="Arial"/>
          <w:i/>
          <w:color w:val="231F20"/>
        </w:rPr>
        <w:t>aspect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important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proprietăţii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intelectuale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este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rFonts w:ascii="Arial" w:hAnsi="Arial"/>
          <w:i/>
          <w:color w:val="231F20"/>
        </w:rPr>
        <w:t>examinarea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ei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în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con-</w:t>
      </w:r>
      <w:r>
        <w:rPr>
          <w:rFonts w:ascii="Arial" w:hAnsi="Arial"/>
          <w:i/>
          <w:color w:val="231F20"/>
          <w:spacing w:val="-56"/>
        </w:rPr>
        <w:t> </w:t>
      </w:r>
      <w:r>
        <w:rPr>
          <w:rFonts w:ascii="Arial" w:hAnsi="Arial"/>
          <w:i/>
          <w:color w:val="231F20"/>
        </w:rPr>
        <w:t>textul</w:t>
      </w:r>
      <w:r>
        <w:rPr>
          <w:rFonts w:ascii="Arial" w:hAnsi="Arial"/>
          <w:i/>
          <w:color w:val="231F20"/>
          <w:spacing w:val="-13"/>
        </w:rPr>
        <w:t> </w:t>
      </w:r>
      <w:r>
        <w:rPr>
          <w:rFonts w:ascii="Arial" w:hAnsi="Arial"/>
          <w:i/>
          <w:color w:val="231F20"/>
        </w:rPr>
        <w:t>noţiunii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rFonts w:ascii="Arial" w:hAnsi="Arial"/>
          <w:i/>
          <w:color w:val="231F20"/>
        </w:rPr>
        <w:t>de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rFonts w:ascii="Arial" w:hAnsi="Arial"/>
          <w:i/>
          <w:color w:val="231F20"/>
        </w:rPr>
        <w:t>monopol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Pe</w:t>
      </w:r>
      <w:r>
        <w:rPr>
          <w:color w:val="231F20"/>
          <w:spacing w:val="-9"/>
        </w:rPr>
        <w:t> </w:t>
      </w:r>
      <w:r>
        <w:rPr>
          <w:color w:val="231F20"/>
        </w:rPr>
        <w:t>tot</w:t>
      </w:r>
      <w:r>
        <w:rPr>
          <w:color w:val="231F20"/>
          <w:spacing w:val="-9"/>
        </w:rPr>
        <w:t> </w:t>
      </w:r>
      <w:r>
        <w:rPr>
          <w:color w:val="231F20"/>
        </w:rPr>
        <w:t>parcursul</w:t>
      </w:r>
      <w:r>
        <w:rPr>
          <w:color w:val="231F20"/>
          <w:spacing w:val="-10"/>
        </w:rPr>
        <w:t> </w:t>
      </w:r>
      <w:r>
        <w:rPr>
          <w:color w:val="231F20"/>
        </w:rPr>
        <w:t>funcţionării</w:t>
      </w:r>
      <w:r>
        <w:rPr>
          <w:color w:val="231F20"/>
          <w:spacing w:val="-9"/>
        </w:rPr>
        <w:t> </w:t>
      </w:r>
      <w:r>
        <w:rPr>
          <w:color w:val="231F20"/>
        </w:rPr>
        <w:t>domeniului</w:t>
      </w:r>
      <w:r>
        <w:rPr>
          <w:color w:val="231F20"/>
          <w:spacing w:val="-10"/>
        </w:rPr>
        <w:t> </w:t>
      </w:r>
      <w:r>
        <w:rPr>
          <w:color w:val="231F20"/>
        </w:rPr>
        <w:t>proprietăţii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intelectuale, acesta a provocat mai multe învinuiri privind limitarea accesului la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cunoștinţe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și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informaţii.</w:t>
      </w:r>
      <w:r>
        <w:rPr>
          <w:color w:val="231F20"/>
          <w:spacing w:val="-13"/>
        </w:rPr>
        <w:t> </w:t>
      </w:r>
      <w:r>
        <w:rPr>
          <w:color w:val="231F20"/>
        </w:rPr>
        <w:t>Asocierea</w:t>
      </w:r>
      <w:r>
        <w:rPr>
          <w:color w:val="231F20"/>
          <w:spacing w:val="-12"/>
        </w:rPr>
        <w:t> </w:t>
      </w:r>
      <w:r>
        <w:rPr>
          <w:color w:val="231F20"/>
        </w:rPr>
        <w:t>proprietăţii</w:t>
      </w:r>
      <w:r>
        <w:rPr>
          <w:color w:val="231F20"/>
          <w:spacing w:val="-12"/>
        </w:rPr>
        <w:t> </w:t>
      </w:r>
      <w:r>
        <w:rPr>
          <w:color w:val="231F20"/>
        </w:rPr>
        <w:t>intelectuale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2"/>
        </w:rPr>
        <w:t> </w:t>
      </w:r>
      <w:r>
        <w:rPr>
          <w:color w:val="231F20"/>
        </w:rPr>
        <w:t>monopolul</w:t>
      </w:r>
      <w:r>
        <w:rPr>
          <w:color w:val="231F20"/>
          <w:spacing w:val="-13"/>
        </w:rPr>
        <w:t> </w:t>
      </w:r>
      <w:r>
        <w:rPr>
          <w:color w:val="231F20"/>
        </w:rPr>
        <w:t>provi-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ne din tradiţia medievală engleză de acordare a unor privilegii, numite monopo-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luri</w:t>
      </w:r>
      <w:r>
        <w:rPr>
          <w:color w:val="231F20"/>
          <w:spacing w:val="-10"/>
        </w:rPr>
        <w:t> </w:t>
      </w:r>
      <w:r>
        <w:rPr>
          <w:color w:val="231F20"/>
        </w:rPr>
        <w:t>prin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autorizau</w:t>
      </w:r>
      <w:r>
        <w:rPr>
          <w:color w:val="231F20"/>
          <w:spacing w:val="-9"/>
        </w:rPr>
        <w:t> </w:t>
      </w:r>
      <w:r>
        <w:rPr>
          <w:color w:val="231F20"/>
        </w:rPr>
        <w:t>drepturile</w:t>
      </w:r>
      <w:r>
        <w:rPr>
          <w:color w:val="231F20"/>
          <w:spacing w:val="-10"/>
        </w:rPr>
        <w:t> </w:t>
      </w:r>
      <w:r>
        <w:rPr>
          <w:color w:val="231F20"/>
        </w:rPr>
        <w:t>privind</w:t>
      </w:r>
      <w:r>
        <w:rPr>
          <w:color w:val="231F20"/>
          <w:spacing w:val="-9"/>
        </w:rPr>
        <w:t> </w:t>
      </w:r>
      <w:r>
        <w:rPr>
          <w:color w:val="231F20"/>
        </w:rPr>
        <w:t>practicarea</w:t>
      </w:r>
      <w:r>
        <w:rPr>
          <w:color w:val="231F20"/>
          <w:spacing w:val="-9"/>
        </w:rPr>
        <w:t> </w:t>
      </w:r>
      <w:r>
        <w:rPr>
          <w:color w:val="231F20"/>
        </w:rPr>
        <w:t>unor</w:t>
      </w:r>
      <w:r>
        <w:rPr>
          <w:color w:val="231F20"/>
          <w:spacing w:val="-10"/>
        </w:rPr>
        <w:t> </w:t>
      </w:r>
      <w:r>
        <w:rPr>
          <w:color w:val="231F20"/>
        </w:rPr>
        <w:t>activităţi,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apli-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care a unor tehnologii. Această tradiţie a fost curmată în 1603 printr-o decizie 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Parlamentului englez, care a interzis eliberarea monopolurilor, cu excepţia celor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ţin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noi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procedee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fabricare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noi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produse.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1623,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Statutul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Mono-</w:t>
      </w:r>
    </w:p>
    <w:p>
      <w:pPr>
        <w:spacing w:after="0" w:line="252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6" w:firstLine="0"/>
      </w:pPr>
      <w:r>
        <w:rPr>
          <w:color w:val="231F20"/>
        </w:rPr>
        <w:t>polurilor,</w:t>
      </w:r>
      <w:r>
        <w:rPr>
          <w:color w:val="231F20"/>
          <w:spacing w:val="-11"/>
        </w:rPr>
        <w:t> </w:t>
      </w:r>
      <w:r>
        <w:rPr>
          <w:color w:val="231F20"/>
        </w:rPr>
        <w:t>au</w:t>
      </w:r>
      <w:r>
        <w:rPr>
          <w:color w:val="231F20"/>
          <w:spacing w:val="-10"/>
        </w:rPr>
        <w:t> </w:t>
      </w:r>
      <w:r>
        <w:rPr>
          <w:color w:val="231F20"/>
        </w:rPr>
        <w:t>fost</w:t>
      </w:r>
      <w:r>
        <w:rPr>
          <w:color w:val="231F20"/>
          <w:spacing w:val="-10"/>
        </w:rPr>
        <w:t> </w:t>
      </w:r>
      <w:r>
        <w:rPr>
          <w:color w:val="231F20"/>
        </w:rPr>
        <w:t>abrogate</w:t>
      </w:r>
      <w:r>
        <w:rPr>
          <w:color w:val="231F20"/>
          <w:spacing w:val="-11"/>
        </w:rPr>
        <w:t> </w:t>
      </w:r>
      <w:r>
        <w:rPr>
          <w:color w:val="231F20"/>
        </w:rPr>
        <w:t>și</w:t>
      </w:r>
      <w:r>
        <w:rPr>
          <w:color w:val="231F20"/>
          <w:spacing w:val="-11"/>
        </w:rPr>
        <w:t> </w:t>
      </w:r>
      <w:r>
        <w:rPr>
          <w:color w:val="231F20"/>
        </w:rPr>
        <w:t>privilegiile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ordin</w:t>
      </w:r>
      <w:r>
        <w:rPr>
          <w:color w:val="231F20"/>
          <w:spacing w:val="-10"/>
        </w:rPr>
        <w:t> </w:t>
      </w:r>
      <w:r>
        <w:rPr>
          <w:color w:val="231F20"/>
        </w:rPr>
        <w:t>monopolist</w:t>
      </w:r>
      <w:r>
        <w:rPr>
          <w:color w:val="231F20"/>
          <w:spacing w:val="-10"/>
        </w:rPr>
        <w:t> </w:t>
      </w:r>
      <w:r>
        <w:rPr>
          <w:color w:val="231F20"/>
        </w:rPr>
        <w:t>acordate</w:t>
      </w:r>
      <w:r>
        <w:rPr>
          <w:color w:val="231F20"/>
          <w:spacing w:val="-11"/>
        </w:rPr>
        <w:t> </w:t>
      </w:r>
      <w:r>
        <w:rPr>
          <w:color w:val="231F20"/>
        </w:rPr>
        <w:t>anterior,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dar,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fapt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extrem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important,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excepţia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celor</w:t>
      </w:r>
      <w:r>
        <w:rPr>
          <w:color w:val="231F20"/>
          <w:spacing w:val="-13"/>
        </w:rPr>
        <w:t> </w:t>
      </w:r>
      <w:r>
        <w:rPr>
          <w:color w:val="231F20"/>
        </w:rPr>
        <w:t>ce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referă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invenţii.</w:t>
      </w:r>
    </w:p>
    <w:p>
      <w:pPr>
        <w:spacing w:line="252" w:lineRule="auto" w:before="0"/>
        <w:ind w:left="277" w:right="273" w:firstLine="340"/>
        <w:jc w:val="both"/>
        <w:rPr>
          <w:rFonts w:ascii="Arial" w:hAnsi="Arial"/>
          <w:b/>
          <w:sz w:val="21"/>
        </w:rPr>
      </w:pPr>
      <w:r>
        <w:rPr>
          <w:color w:val="231F20"/>
          <w:spacing w:val="-1"/>
          <w:sz w:val="21"/>
        </w:rPr>
        <w:t>Astfel,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natura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proprietăţii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intelectuale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acum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patru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secole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delimita-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tă de caracterul distructiv al monopolului. Tratamentul ei în calitate de monopol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se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asociază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cu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accesul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limitat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terţilor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aplicarea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creaţiilor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intelectuale.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urmare, abordarea proprietăţii intelectuale în calitate de monopol este una fi-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rească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rezultă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raritatea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ei,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dar,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totodată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lipsită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evidente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conotaţii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distructive. Unul din clasicii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teoriei economice J.S. Mill în </w:t>
      </w:r>
      <w:r>
        <w:rPr>
          <w:rFonts w:ascii="Arial" w:hAnsi="Arial"/>
          <w:i/>
          <w:color w:val="231F20"/>
          <w:w w:val="95"/>
          <w:sz w:val="21"/>
        </w:rPr>
        <w:t>Principiile economiei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politice </w:t>
      </w:r>
      <w:r>
        <w:rPr>
          <w:color w:val="231F20"/>
          <w:w w:val="95"/>
          <w:sz w:val="21"/>
        </w:rPr>
        <w:t>menţionează că </w:t>
      </w:r>
      <w:r>
        <w:rPr>
          <w:rFonts w:ascii="Arial" w:hAnsi="Arial"/>
          <w:i/>
          <w:color w:val="231F20"/>
          <w:w w:val="95"/>
          <w:sz w:val="21"/>
        </w:rPr>
        <w:t>acest tip de monopol nu provoacă o creștere neînteme-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iată</w:t>
      </w:r>
      <w:r>
        <w:rPr>
          <w:rFonts w:ascii="Arial" w:hAnsi="Arial"/>
          <w:i/>
          <w:color w:val="231F20"/>
          <w:spacing w:val="2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a</w:t>
      </w:r>
      <w:r>
        <w:rPr>
          <w:rFonts w:ascii="Arial" w:hAnsi="Arial"/>
          <w:i/>
          <w:color w:val="231F20"/>
          <w:spacing w:val="3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preţurilor,</w:t>
      </w:r>
      <w:r>
        <w:rPr>
          <w:rFonts w:ascii="Arial" w:hAnsi="Arial"/>
          <w:i/>
          <w:color w:val="231F20"/>
          <w:spacing w:val="2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ci</w:t>
      </w:r>
      <w:r>
        <w:rPr>
          <w:rFonts w:ascii="Arial" w:hAnsi="Arial"/>
          <w:i/>
          <w:color w:val="231F20"/>
          <w:spacing w:val="3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doar</w:t>
      </w:r>
      <w:r>
        <w:rPr>
          <w:rFonts w:ascii="Arial" w:hAnsi="Arial"/>
          <w:i/>
          <w:color w:val="231F20"/>
          <w:spacing w:val="3"/>
          <w:w w:val="90"/>
          <w:sz w:val="21"/>
        </w:rPr>
        <w:t> </w:t>
      </w:r>
      <w:r>
        <w:rPr>
          <w:rFonts w:ascii="Arial" w:hAnsi="Arial"/>
          <w:i/>
          <w:color w:val="231F20"/>
          <w:w w:val="90"/>
          <w:sz w:val="21"/>
        </w:rPr>
        <w:t>o</w:t>
      </w:r>
      <w:r>
        <w:rPr>
          <w:rFonts w:ascii="Arial" w:hAnsi="Arial"/>
          <w:i/>
          <w:color w:val="231F20"/>
          <w:spacing w:val="3"/>
          <w:w w:val="90"/>
          <w:sz w:val="21"/>
        </w:rPr>
        <w:t> </w:t>
      </w:r>
      <w:r>
        <w:rPr>
          <w:rFonts w:ascii="Arial" w:hAnsi="Arial"/>
          <w:b/>
          <w:i/>
          <w:color w:val="231F20"/>
          <w:w w:val="90"/>
          <w:sz w:val="21"/>
        </w:rPr>
        <w:t>amânare</w:t>
      </w:r>
      <w:r>
        <w:rPr>
          <w:rFonts w:ascii="Arial" w:hAnsi="Arial"/>
          <w:b/>
          <w:i/>
          <w:color w:val="231F20"/>
          <w:spacing w:val="-3"/>
          <w:w w:val="90"/>
          <w:sz w:val="21"/>
        </w:rPr>
        <w:t> </w:t>
      </w:r>
      <w:r>
        <w:rPr>
          <w:rFonts w:ascii="Arial" w:hAnsi="Arial"/>
          <w:b/>
          <w:i/>
          <w:color w:val="231F20"/>
          <w:w w:val="90"/>
          <w:sz w:val="21"/>
        </w:rPr>
        <w:t>a</w:t>
      </w:r>
      <w:r>
        <w:rPr>
          <w:rFonts w:ascii="Arial" w:hAnsi="Arial"/>
          <w:b/>
          <w:i/>
          <w:color w:val="231F20"/>
          <w:spacing w:val="-3"/>
          <w:w w:val="90"/>
          <w:sz w:val="21"/>
        </w:rPr>
        <w:t> </w:t>
      </w:r>
      <w:r>
        <w:rPr>
          <w:rFonts w:ascii="Arial" w:hAnsi="Arial"/>
          <w:b/>
          <w:i/>
          <w:color w:val="231F20"/>
          <w:w w:val="90"/>
          <w:sz w:val="21"/>
        </w:rPr>
        <w:t>diminuării</w:t>
      </w:r>
      <w:r>
        <w:rPr>
          <w:rFonts w:ascii="Arial" w:hAnsi="Arial"/>
          <w:b/>
          <w:i/>
          <w:color w:val="231F20"/>
          <w:spacing w:val="-3"/>
          <w:w w:val="90"/>
          <w:sz w:val="21"/>
        </w:rPr>
        <w:t> </w:t>
      </w:r>
      <w:r>
        <w:rPr>
          <w:rFonts w:ascii="Arial" w:hAnsi="Arial"/>
          <w:b/>
          <w:i/>
          <w:color w:val="231F20"/>
          <w:w w:val="90"/>
          <w:sz w:val="21"/>
        </w:rPr>
        <w:t>ulterioare</w:t>
      </w:r>
      <w:r>
        <w:rPr>
          <w:rFonts w:ascii="Arial" w:hAnsi="Arial"/>
          <w:b/>
          <w:i/>
          <w:color w:val="231F20"/>
          <w:spacing w:val="-3"/>
          <w:w w:val="90"/>
          <w:sz w:val="21"/>
        </w:rPr>
        <w:t> </w:t>
      </w:r>
      <w:r>
        <w:rPr>
          <w:rFonts w:ascii="Arial" w:hAnsi="Arial"/>
          <w:b/>
          <w:i/>
          <w:color w:val="231F20"/>
          <w:w w:val="90"/>
          <w:sz w:val="21"/>
        </w:rPr>
        <w:t>a</w:t>
      </w:r>
      <w:r>
        <w:rPr>
          <w:rFonts w:ascii="Arial" w:hAnsi="Arial"/>
          <w:b/>
          <w:i/>
          <w:color w:val="231F20"/>
          <w:spacing w:val="-3"/>
          <w:w w:val="90"/>
          <w:sz w:val="21"/>
        </w:rPr>
        <w:t> </w:t>
      </w:r>
      <w:r>
        <w:rPr>
          <w:rFonts w:ascii="Arial" w:hAnsi="Arial"/>
          <w:b/>
          <w:i/>
          <w:color w:val="231F20"/>
          <w:w w:val="90"/>
          <w:sz w:val="21"/>
        </w:rPr>
        <w:t>acestora</w:t>
      </w:r>
      <w:r>
        <w:rPr>
          <w:rFonts w:ascii="Arial" w:hAnsi="Arial"/>
          <w:b/>
          <w:color w:val="231F20"/>
          <w:w w:val="90"/>
          <w:sz w:val="21"/>
        </w:rPr>
        <w:t>.</w:t>
      </w:r>
    </w:p>
    <w:p>
      <w:pPr>
        <w:pStyle w:val="BodyText"/>
        <w:spacing w:line="254" w:lineRule="auto"/>
        <w:ind w:right="276"/>
      </w:pP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sens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economic,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monopolul</w:t>
      </w:r>
      <w:r>
        <w:rPr>
          <w:color w:val="231F20"/>
          <w:spacing w:val="-13"/>
        </w:rPr>
        <w:t> </w:t>
      </w:r>
      <w:r>
        <w:rPr>
          <w:color w:val="231F20"/>
        </w:rPr>
        <w:t>asupra</w:t>
      </w:r>
      <w:r>
        <w:rPr>
          <w:color w:val="231F20"/>
          <w:spacing w:val="-12"/>
        </w:rPr>
        <w:t> </w:t>
      </w:r>
      <w:r>
        <w:rPr>
          <w:color w:val="231F20"/>
        </w:rPr>
        <w:t>creaţiilor</w:t>
      </w:r>
      <w:r>
        <w:rPr>
          <w:color w:val="231F20"/>
          <w:spacing w:val="-12"/>
        </w:rPr>
        <w:t> </w:t>
      </w:r>
      <w:r>
        <w:rPr>
          <w:color w:val="231F20"/>
        </w:rPr>
        <w:t>intelectuale</w:t>
      </w:r>
      <w:r>
        <w:rPr>
          <w:color w:val="231F20"/>
          <w:spacing w:val="-13"/>
        </w:rPr>
        <w:t> </w:t>
      </w:r>
      <w:r>
        <w:rPr>
          <w:color w:val="231F20"/>
        </w:rPr>
        <w:t>poate</w:t>
      </w:r>
      <w:r>
        <w:rPr>
          <w:color w:val="231F20"/>
          <w:spacing w:val="-11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asociat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cu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cel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asupra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pământului.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întâmplător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profiturile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suplimentare,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obţinute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urma aplicării invenţiilor, deseori sunt denumite rentă intelectuală sau rentă teh-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nologică.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Totodată,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accesul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limitat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terţilor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utilizarea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creaţiilor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unul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speci-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fic, deoarece admite utilizarea concomitentă a acestora de mai mulţi beneficiari,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fapt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încadrează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deplin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sensul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tradiţional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noţiunii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monopol.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Spre deosebire de monopolul tradiţional, protecţia juridică a creaţiilor in-</w:t>
      </w:r>
      <w:r>
        <w:rPr>
          <w:color w:val="231F20"/>
          <w:spacing w:val="1"/>
        </w:rPr>
        <w:t> </w:t>
      </w:r>
      <w:r>
        <w:rPr>
          <w:color w:val="231F20"/>
        </w:rPr>
        <w:t>telectuale prezintă o modalitate de asigurare a accesului competitiv al antre-</w:t>
      </w:r>
      <w:r>
        <w:rPr>
          <w:color w:val="231F20"/>
          <w:spacing w:val="-53"/>
        </w:rPr>
        <w:t> </w:t>
      </w:r>
      <w:r>
        <w:rPr>
          <w:color w:val="231F20"/>
        </w:rPr>
        <w:t>prenorilor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utilizarea</w:t>
      </w:r>
      <w:r>
        <w:rPr>
          <w:color w:val="231F20"/>
          <w:spacing w:val="-12"/>
        </w:rPr>
        <w:t> </w:t>
      </w:r>
      <w:r>
        <w:rPr>
          <w:color w:val="231F20"/>
        </w:rPr>
        <w:t>acestora,</w:t>
      </w:r>
      <w:r>
        <w:rPr>
          <w:color w:val="231F20"/>
          <w:spacing w:val="-13"/>
        </w:rPr>
        <w:t> </w:t>
      </w:r>
      <w:r>
        <w:rPr>
          <w:color w:val="231F20"/>
        </w:rPr>
        <w:t>adecvată</w:t>
      </w:r>
      <w:r>
        <w:rPr>
          <w:color w:val="231F20"/>
          <w:spacing w:val="-12"/>
        </w:rPr>
        <w:t> </w:t>
      </w:r>
      <w:r>
        <w:rPr>
          <w:color w:val="231F20"/>
        </w:rPr>
        <w:t>principiilor</w:t>
      </w:r>
      <w:r>
        <w:rPr>
          <w:color w:val="231F20"/>
          <w:spacing w:val="-12"/>
        </w:rPr>
        <w:t> </w:t>
      </w:r>
      <w:r>
        <w:rPr>
          <w:color w:val="231F20"/>
        </w:rPr>
        <w:t>pieţei.</w:t>
      </w:r>
      <w:r>
        <w:rPr>
          <w:color w:val="231F20"/>
          <w:spacing w:val="-12"/>
        </w:rPr>
        <w:t> </w:t>
      </w:r>
      <w:r>
        <w:rPr>
          <w:color w:val="231F20"/>
        </w:rPr>
        <w:t>Titlul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protecţie,</w:t>
      </w:r>
      <w:r>
        <w:rPr>
          <w:color w:val="231F20"/>
          <w:spacing w:val="-53"/>
        </w:rPr>
        <w:t> </w:t>
      </w:r>
      <w:r>
        <w:rPr>
          <w:color w:val="231F20"/>
        </w:rPr>
        <w:t>fiind</w:t>
      </w:r>
      <w:r>
        <w:rPr>
          <w:color w:val="231F20"/>
          <w:spacing w:val="-11"/>
        </w:rPr>
        <w:t> </w:t>
      </w:r>
      <w:r>
        <w:rPr>
          <w:color w:val="231F20"/>
        </w:rPr>
        <w:t>forma</w:t>
      </w:r>
      <w:r>
        <w:rPr>
          <w:color w:val="231F20"/>
          <w:spacing w:val="-11"/>
        </w:rPr>
        <w:t> </w:t>
      </w:r>
      <w:r>
        <w:rPr>
          <w:color w:val="231F20"/>
        </w:rPr>
        <w:t>exteriorizată,</w:t>
      </w:r>
      <w:r>
        <w:rPr>
          <w:color w:val="231F20"/>
          <w:spacing w:val="-10"/>
        </w:rPr>
        <w:t> </w:t>
      </w:r>
      <w:r>
        <w:rPr>
          <w:color w:val="231F20"/>
        </w:rPr>
        <w:t>obiectivă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creaţiei,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transformă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marfă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comercializat pe piaţa liberă. Astfel, protecţia juridică devine un factor indispen-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sabil al asigurării competitivităţii tehnologice. Cesiunea şi licenţierea brevetelor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reprezintă mecanisme concrete de încadrare a produselor intelectuale în circui-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tul</w:t>
      </w:r>
      <w:r>
        <w:rPr>
          <w:color w:val="231F20"/>
          <w:spacing w:val="-12"/>
        </w:rPr>
        <w:t> </w:t>
      </w:r>
      <w:r>
        <w:rPr>
          <w:color w:val="231F20"/>
        </w:rPr>
        <w:t>economic,</w:t>
      </w:r>
      <w:r>
        <w:rPr>
          <w:color w:val="231F20"/>
          <w:spacing w:val="-12"/>
        </w:rPr>
        <w:t> </w:t>
      </w:r>
      <w:r>
        <w:rPr>
          <w:color w:val="231F20"/>
        </w:rPr>
        <w:t>asigurând</w:t>
      </w:r>
      <w:r>
        <w:rPr>
          <w:color w:val="231F20"/>
          <w:spacing w:val="-12"/>
        </w:rPr>
        <w:t> </w:t>
      </w:r>
      <w:r>
        <w:rPr>
          <w:color w:val="231F20"/>
        </w:rPr>
        <w:t>accesul</w:t>
      </w:r>
      <w:r>
        <w:rPr>
          <w:color w:val="231F20"/>
          <w:spacing w:val="-13"/>
        </w:rPr>
        <w:t> </w:t>
      </w:r>
      <w:r>
        <w:rPr>
          <w:color w:val="231F20"/>
        </w:rPr>
        <w:t>antreprenorilor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tehnologiile</w:t>
      </w:r>
      <w:r>
        <w:rPr>
          <w:color w:val="231F20"/>
          <w:spacing w:val="-11"/>
        </w:rPr>
        <w:t> </w:t>
      </w:r>
      <w:r>
        <w:rPr>
          <w:color w:val="231F20"/>
        </w:rPr>
        <w:t>noi.</w:t>
      </w:r>
    </w:p>
    <w:p>
      <w:pPr>
        <w:pStyle w:val="BodyText"/>
        <w:spacing w:line="254" w:lineRule="auto"/>
        <w:ind w:right="272"/>
      </w:pPr>
      <w:r>
        <w:rPr>
          <w:color w:val="231F20"/>
          <w:w w:val="95"/>
        </w:rPr>
        <w:t>Lipsa în sintagma </w:t>
      </w:r>
      <w:r>
        <w:rPr>
          <w:rFonts w:ascii="Arial" w:hAnsi="Arial"/>
          <w:i/>
          <w:color w:val="231F20"/>
          <w:w w:val="95"/>
        </w:rPr>
        <w:t>dreptul de autor </w:t>
      </w:r>
      <w:r>
        <w:rPr>
          <w:color w:val="231F20"/>
          <w:w w:val="95"/>
        </w:rPr>
        <w:t>a termenului </w:t>
      </w:r>
      <w:r>
        <w:rPr>
          <w:rFonts w:ascii="Arial" w:hAnsi="Arial"/>
          <w:i/>
          <w:color w:val="231F20"/>
          <w:w w:val="95"/>
        </w:rPr>
        <w:t>proprietate, </w:t>
      </w:r>
      <w:r>
        <w:rPr>
          <w:color w:val="231F20"/>
          <w:w w:val="95"/>
        </w:rPr>
        <w:t>nu diminuează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caracterul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proprietarist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acestuia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posibilitatea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utilizării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economice,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deoare-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</w:t>
      </w:r>
      <w:r>
        <w:rPr>
          <w:color w:val="231F20"/>
          <w:spacing w:val="-14"/>
        </w:rPr>
        <w:t> </w:t>
      </w:r>
      <w:r>
        <w:rPr>
          <w:color w:val="231F20"/>
        </w:rPr>
        <w:t>nominativul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cauză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prezent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categoria</w:t>
      </w:r>
      <w:r>
        <w:rPr>
          <w:color w:val="231F20"/>
          <w:spacing w:val="-14"/>
        </w:rPr>
        <w:t> </w:t>
      </w:r>
      <w:r>
        <w:rPr>
          <w:color w:val="231F20"/>
        </w:rPr>
        <w:t>generică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proprietate</w:t>
      </w:r>
      <w:r>
        <w:rPr>
          <w:color w:val="231F20"/>
          <w:spacing w:val="-13"/>
        </w:rPr>
        <w:t> </w:t>
      </w:r>
      <w:r>
        <w:rPr>
          <w:color w:val="231F20"/>
        </w:rPr>
        <w:t>inte-</w:t>
      </w:r>
      <w:r>
        <w:rPr>
          <w:color w:val="231F20"/>
          <w:spacing w:val="-54"/>
        </w:rPr>
        <w:t> </w:t>
      </w:r>
      <w:r>
        <w:rPr>
          <w:color w:val="231F20"/>
        </w:rPr>
        <w:t>lectuală,</w:t>
      </w:r>
      <w:r>
        <w:rPr>
          <w:color w:val="231F20"/>
          <w:spacing w:val="-12"/>
        </w:rPr>
        <w:t> </w:t>
      </w:r>
      <w:r>
        <w:rPr>
          <w:color w:val="231F20"/>
        </w:rPr>
        <w:t>parte</w:t>
      </w:r>
      <w:r>
        <w:rPr>
          <w:color w:val="231F20"/>
          <w:spacing w:val="-11"/>
        </w:rPr>
        <w:t> </w:t>
      </w:r>
      <w:r>
        <w:rPr>
          <w:color w:val="231F20"/>
        </w:rPr>
        <w:t>integrantă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căruia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dreptul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autor.</w:t>
      </w:r>
      <w:r>
        <w:rPr>
          <w:color w:val="231F20"/>
          <w:spacing w:val="-11"/>
        </w:rPr>
        <w:t> </w:t>
      </w:r>
      <w:r>
        <w:rPr>
          <w:color w:val="231F20"/>
        </w:rPr>
        <w:t>Acest</w:t>
      </w:r>
      <w:r>
        <w:rPr>
          <w:color w:val="231F20"/>
          <w:spacing w:val="-12"/>
        </w:rPr>
        <w:t> </w:t>
      </w:r>
      <w:r>
        <w:rPr>
          <w:color w:val="231F20"/>
        </w:rPr>
        <w:t>termen</w:t>
      </w:r>
      <w:r>
        <w:rPr>
          <w:color w:val="231F20"/>
          <w:spacing w:val="-11"/>
        </w:rPr>
        <w:t> </w:t>
      </w:r>
      <w:r>
        <w:rPr>
          <w:color w:val="231F20"/>
        </w:rPr>
        <w:t>specific</w:t>
      </w:r>
      <w:r>
        <w:rPr>
          <w:color w:val="231F20"/>
          <w:spacing w:val="-54"/>
        </w:rPr>
        <w:t> </w:t>
      </w:r>
      <w:r>
        <w:rPr>
          <w:color w:val="231F20"/>
        </w:rPr>
        <w:t>nu împiedică aplicarea în contextul dreptului de autor a aparatului categorial</w:t>
      </w:r>
      <w:r>
        <w:rPr>
          <w:color w:val="231F20"/>
          <w:spacing w:val="1"/>
        </w:rPr>
        <w:t> </w:t>
      </w:r>
      <w:r>
        <w:rPr>
          <w:color w:val="231F20"/>
        </w:rPr>
        <w:t>proprietarist şi nici tratamentul adecvat relaţiilor de proprietate. Cele menţio-</w:t>
      </w:r>
      <w:r>
        <w:rPr>
          <w:color w:val="231F20"/>
          <w:spacing w:val="1"/>
        </w:rPr>
        <w:t> </w:t>
      </w:r>
      <w:r>
        <w:rPr>
          <w:color w:val="231F20"/>
        </w:rPr>
        <w:t>nate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confirmă</w:t>
      </w:r>
      <w:r>
        <w:rPr>
          <w:color w:val="231F20"/>
          <w:spacing w:val="38"/>
        </w:rPr>
        <w:t> </w:t>
      </w:r>
      <w:r>
        <w:rPr>
          <w:color w:val="231F20"/>
        </w:rPr>
        <w:t>prin</w:t>
      </w:r>
      <w:r>
        <w:rPr>
          <w:color w:val="231F20"/>
          <w:spacing w:val="-9"/>
        </w:rPr>
        <w:t> </w:t>
      </w:r>
      <w:r>
        <w:rPr>
          <w:color w:val="231F20"/>
        </w:rPr>
        <w:t>utilizarea</w:t>
      </w:r>
      <w:r>
        <w:rPr>
          <w:color w:val="231F20"/>
          <w:spacing w:val="-10"/>
        </w:rPr>
        <w:t> </w:t>
      </w:r>
      <w:r>
        <w:rPr>
          <w:color w:val="231F20"/>
        </w:rPr>
        <w:t>frecventă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noţiunii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proprietate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literatura</w:t>
      </w:r>
      <w:r>
        <w:rPr>
          <w:color w:val="231F20"/>
          <w:spacing w:val="-54"/>
        </w:rPr>
        <w:t> </w:t>
      </w:r>
      <w:r>
        <w:rPr>
          <w:color w:val="231F20"/>
        </w:rPr>
        <w:t>consacrată</w:t>
      </w:r>
      <w:r>
        <w:rPr>
          <w:color w:val="231F20"/>
          <w:spacing w:val="-10"/>
        </w:rPr>
        <w:t> </w:t>
      </w:r>
      <w:r>
        <w:rPr>
          <w:color w:val="231F20"/>
        </w:rPr>
        <w:t>domeniului</w:t>
      </w:r>
      <w:r>
        <w:rPr>
          <w:color w:val="231F20"/>
          <w:spacing w:val="-9"/>
        </w:rPr>
        <w:t> </w:t>
      </w:r>
      <w:r>
        <w:rPr>
          <w:color w:val="231F20"/>
        </w:rPr>
        <w:t>dreptului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autor.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Caracterul patrimonial al dreptului de autor se manifestă prin obţinerea din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utilizarea lor a unor beneficii de ordin economic. Acestea reprezintă efectele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economice finale ale eforturilor intelectuale, depuse în cadrul elaborării opere-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lor. Menirea lor este identică cu cea a obiectelor proprietăţii industriale: recupe-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rarea costurilor şi încurajarea activităţii de creaţie. Beneficiile economice ce 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vin</w:t>
      </w:r>
      <w:r>
        <w:rPr>
          <w:color w:val="231F20"/>
          <w:spacing w:val="-5"/>
        </w:rPr>
        <w:t> </w:t>
      </w:r>
      <w:r>
        <w:rPr>
          <w:color w:val="231F20"/>
        </w:rPr>
        <w:t>din</w:t>
      </w:r>
      <w:r>
        <w:rPr>
          <w:color w:val="231F20"/>
          <w:spacing w:val="-4"/>
        </w:rPr>
        <w:t> </w:t>
      </w:r>
      <w:r>
        <w:rPr>
          <w:color w:val="231F20"/>
        </w:rPr>
        <w:t>operele</w:t>
      </w:r>
      <w:r>
        <w:rPr>
          <w:color w:val="231F20"/>
          <w:spacing w:val="-4"/>
        </w:rPr>
        <w:t> </w:t>
      </w:r>
      <w:r>
        <w:rPr>
          <w:color w:val="231F20"/>
        </w:rPr>
        <w:t>protejate</w:t>
      </w:r>
      <w:r>
        <w:rPr>
          <w:color w:val="231F20"/>
          <w:spacing w:val="-4"/>
        </w:rPr>
        <w:t> </w:t>
      </w:r>
      <w:r>
        <w:rPr>
          <w:color w:val="231F20"/>
        </w:rPr>
        <w:t>prin</w:t>
      </w:r>
      <w:r>
        <w:rPr>
          <w:color w:val="231F20"/>
          <w:spacing w:val="-5"/>
        </w:rPr>
        <w:t> </w:t>
      </w:r>
      <w:r>
        <w:rPr>
          <w:color w:val="231F20"/>
        </w:rPr>
        <w:t>dreptul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autor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manifestă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cadrul</w:t>
      </w:r>
      <w:r>
        <w:rPr>
          <w:color w:val="231F20"/>
          <w:spacing w:val="-5"/>
        </w:rPr>
        <w:t> </w:t>
      </w:r>
      <w:r>
        <w:rPr>
          <w:color w:val="231F20"/>
        </w:rPr>
        <w:t>reprodu-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cerii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(multiplicării)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comercializării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cópiilor,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cesiunii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licenţierii</w:t>
      </w:r>
      <w:r>
        <w:rPr>
          <w:color w:val="231F20"/>
          <w:spacing w:val="-12"/>
        </w:rPr>
        <w:t> </w:t>
      </w:r>
      <w:r>
        <w:rPr>
          <w:color w:val="231F20"/>
        </w:rPr>
        <w:t>drepturilor,</w:t>
      </w:r>
      <w:r>
        <w:rPr>
          <w:color w:val="231F20"/>
          <w:spacing w:val="-53"/>
        </w:rPr>
        <w:t> </w:t>
      </w:r>
      <w:r>
        <w:rPr>
          <w:color w:val="231F20"/>
        </w:rPr>
        <w:t>expunerii şi interpretării publice, traducerii, activităţilor concertistice, emiterii,</w:t>
      </w:r>
      <w:r>
        <w:rPr>
          <w:color w:val="231F20"/>
          <w:spacing w:val="-53"/>
        </w:rPr>
        <w:t> </w:t>
      </w:r>
      <w:r>
        <w:rPr>
          <w:color w:val="231F20"/>
        </w:rPr>
        <w:t>acţiuni</w:t>
      </w:r>
      <w:r>
        <w:rPr>
          <w:color w:val="231F20"/>
          <w:spacing w:val="-11"/>
        </w:rPr>
        <w:t> </w:t>
      </w:r>
      <w:r>
        <w:rPr>
          <w:color w:val="231F20"/>
        </w:rPr>
        <w:t>ce</w:t>
      </w:r>
      <w:r>
        <w:rPr>
          <w:color w:val="231F20"/>
          <w:spacing w:val="-10"/>
        </w:rPr>
        <w:t> </w:t>
      </w:r>
      <w:r>
        <w:rPr>
          <w:color w:val="231F20"/>
        </w:rPr>
        <w:t>pot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efectuate</w:t>
      </w:r>
      <w:r>
        <w:rPr>
          <w:color w:val="231F20"/>
          <w:spacing w:val="-9"/>
        </w:rPr>
        <w:t> </w:t>
      </w:r>
      <w:r>
        <w:rPr>
          <w:color w:val="231F20"/>
        </w:rPr>
        <w:t>legal</w:t>
      </w:r>
      <w:r>
        <w:rPr>
          <w:color w:val="231F20"/>
          <w:spacing w:val="-10"/>
        </w:rPr>
        <w:t> </w:t>
      </w:r>
      <w:r>
        <w:rPr>
          <w:color w:val="231F20"/>
        </w:rPr>
        <w:t>doar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consimţământul</w:t>
      </w:r>
      <w:r>
        <w:rPr>
          <w:color w:val="231F20"/>
          <w:spacing w:val="-11"/>
        </w:rPr>
        <w:t> </w:t>
      </w:r>
      <w:r>
        <w:rPr>
          <w:color w:val="231F20"/>
        </w:rPr>
        <w:t>autorului.</w:t>
      </w:r>
    </w:p>
    <w:p>
      <w:pPr>
        <w:pStyle w:val="ListParagraph"/>
        <w:numPr>
          <w:ilvl w:val="1"/>
          <w:numId w:val="205"/>
        </w:numPr>
        <w:tabs>
          <w:tab w:pos="1080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Metamorfozele</w:t>
      </w:r>
      <w:r>
        <w:rPr>
          <w:rFonts w:ascii="Arial" w:hAnsi="Arial"/>
          <w:b/>
          <w:color w:val="231F20"/>
          <w:spacing w:val="1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economice</w:t>
      </w:r>
      <w:r>
        <w:rPr>
          <w:rFonts w:ascii="Arial" w:hAnsi="Arial"/>
          <w:b/>
          <w:color w:val="231F20"/>
          <w:spacing w:val="1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ale</w:t>
      </w:r>
      <w:r>
        <w:rPr>
          <w:rFonts w:ascii="Arial" w:hAnsi="Arial"/>
          <w:b/>
          <w:color w:val="231F20"/>
          <w:spacing w:val="1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creaţiilor</w:t>
      </w:r>
      <w:r>
        <w:rPr>
          <w:rFonts w:ascii="Arial" w:hAnsi="Arial"/>
          <w:b/>
          <w:color w:val="231F20"/>
          <w:spacing w:val="1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intelectuale.</w:t>
      </w:r>
      <w:r>
        <w:rPr>
          <w:rFonts w:ascii="Arial" w:hAnsi="Arial"/>
          <w:b/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Integrarea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proprietăţii intelectuale în circuitul economic impune necesitatea abordării ei în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raport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cu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sistemul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categorii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economice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printre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care,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primul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rând,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bunurile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economice,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marfa,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capitalul,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valoarea,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piaţa,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preţul,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cererea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oferta,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dar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4" w:firstLine="0"/>
      </w:pPr>
      <w:r>
        <w:rPr/>
        <w:pict>
          <v:group style="position:absolute;margin-left:177.595993pt;margin-top:72.572601pt;width:97pt;height:99.45pt;mso-position-horizontal-relative:page;mso-position-vertical-relative:paragraph;z-index:15752192" coordorigin="3552,1451" coordsize="1940,1989">
            <v:shape style="position:absolute;left:3551;top:1950;width:159;height:573" coordorigin="3552,1950" coordsize="159,573" path="m3711,1950l3711,2522m3711,1950l3552,1950e" filled="false" stroked="true" strokeweight=".341pt" strokecolor="#231f20">
              <v:path arrowok="t"/>
              <v:stroke dashstyle="solid"/>
            </v:shape>
            <v:line style="position:absolute" from="3711,2522" to="3552,2522" stroked="true" strokeweight=".341pt" strokecolor="#231f20">
              <v:stroke dashstyle="solid"/>
            </v:line>
            <v:shape style="position:absolute;left:3707;top:1791;width:364;height:448" coordorigin="3708,1791" coordsize="364,448" path="m4071,1791l3928,1933,3942,1944,3708,2234,3714,2239,3948,1950,3962,1961,4071,1791xe" filled="true" fillcolor="#231f20" stroked="false">
              <v:path arrowok="t"/>
              <v:fill type="solid"/>
            </v:shape>
            <v:shape style="position:absolute;left:3707;top:2233;width:364;height:343" type="#_x0000_t75" stroked="false">
              <v:imagedata r:id="rId142" o:title=""/>
            </v:shape>
            <v:shape style="position:absolute;left:5126;top:1653;width:365;height:1787" coordorigin="5127,1653" coordsize="365,1787" path="m5491,1653l5345,1968,5361,1974,5127,2572,5128,2572,5127,2573,5361,3137,5345,3144,5491,3440,5385,3127,5369,3134,5136,2572,5369,1977,5385,1984,5491,1653xe" filled="true" fillcolor="#231f20" stroked="false">
              <v:path arrowok="t"/>
              <v:fill type="solid"/>
            </v:shape>
            <v:shape style="position:absolute;left:4071;top:1452;width:1050;height:1479" coordorigin="4071,1452" coordsize="1050,1479" path="m5120,2162l4071,2162,4071,1452,5120,1452,5120,2162xm5120,2930l4075,2930,4075,2220,5120,2220,5120,2930xe" filled="false" stroked="true" strokeweight=".068pt" strokecolor="#231f20">
              <v:path arrowok="t"/>
              <v:stroke dashstyle="solid"/>
            </v:shape>
            <v:shape style="position:absolute;left:5130;top:2551;width:361;height:44" coordorigin="5131,2552" coordsize="361,44" path="m5365,2552l5365,2569,5131,2569,5131,2578,5365,2578,5365,2595,5491,2573,5365,2552xe" filled="true" fillcolor="#231f20" stroked="false">
              <v:path arrowok="t"/>
              <v:fill type="solid"/>
            </v:shape>
            <v:shape style="position:absolute;left:4073;top:2191;width:1046;height:738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13"/>
                      </w:rPr>
                    </w:pPr>
                  </w:p>
                  <w:p>
                    <w:pPr>
                      <w:spacing w:line="264" w:lineRule="auto" w:before="0"/>
                      <w:ind w:left="258" w:right="116" w:hanging="114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color w:val="231F20"/>
                        <w:spacing w:val="-1"/>
                        <w:sz w:val="12"/>
                      </w:rPr>
                      <w:t>BUNURI ECON.</w:t>
                    </w:r>
                    <w:r>
                      <w:rPr>
                        <w:rFonts w:ascii="Trebuchet MS"/>
                        <w:color w:val="231F20"/>
                        <w:spacing w:val="-34"/>
                        <w:sz w:val="12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w w:val="105"/>
                        <w:sz w:val="12"/>
                      </w:rPr>
                      <w:t>DE ORDIN</w:t>
                    </w:r>
                    <w:r>
                      <w:rPr>
                        <w:rFonts w:ascii="Trebuchet MS"/>
                        <w:color w:val="231F20"/>
                        <w:spacing w:val="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w w:val="105"/>
                        <w:sz w:val="12"/>
                      </w:rPr>
                      <w:t>SPIRITUAL</w:t>
                    </w:r>
                  </w:p>
                </w:txbxContent>
              </v:textbox>
              <w10:wrap type="none"/>
            </v:shape>
            <v:shape style="position:absolute;left:4073;top:1452;width:1046;height:738" type="#_x0000_t202" filled="false" stroked="false">
              <v:textbox inset="0,0,0,0">
                <w:txbxContent>
                  <w:p>
                    <w:pPr>
                      <w:spacing w:line="264" w:lineRule="auto" w:before="77"/>
                      <w:ind w:left="127" w:right="138" w:hanging="28"/>
                      <w:jc w:val="center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color w:val="231F20"/>
                        <w:sz w:val="12"/>
                      </w:rPr>
                      <w:t>PRODUSELE</w:t>
                    </w:r>
                    <w:r>
                      <w:rPr>
                        <w:rFonts w:ascii="Trebuchet MS"/>
                        <w:color w:val="231F20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-1"/>
                        <w:sz w:val="12"/>
                      </w:rPr>
                      <w:t>INTELECTUALE</w:t>
                    </w:r>
                    <w:r>
                      <w:rPr>
                        <w:rFonts w:ascii="Trebuchet MS"/>
                        <w:color w:val="231F20"/>
                        <w:spacing w:val="-34"/>
                        <w:sz w:val="12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z w:val="12"/>
                      </w:rPr>
                      <w:t>LIPSITE DE</w:t>
                    </w:r>
                    <w:r>
                      <w:rPr>
                        <w:rFonts w:ascii="Trebuchet MS"/>
                        <w:color w:val="231F20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z w:val="12"/>
                      </w:rPr>
                      <w:t>UTILITATE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74.527008pt;margin-top:64.624603pt;width:66.9pt;height:127.8pt;mso-position-horizontal-relative:page;mso-position-vertical-relative:paragraph;z-index:15753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5"/>
                  </w:tblGrid>
                  <w:tr>
                    <w:trPr>
                      <w:trHeight w:val="831" w:hRule="atLeast"/>
                    </w:trPr>
                    <w:tc>
                      <w:tcPr>
                        <w:tcW w:w="1335" w:type="dxa"/>
                        <w:tcBorders>
                          <w:bottom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line="264" w:lineRule="auto" w:before="25"/>
                          <w:ind w:left="190" w:right="198"/>
                          <w:jc w:val="center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2"/>
                          </w:rPr>
                          <w:t>BUNURI</w:t>
                        </w:r>
                        <w:r>
                          <w:rPr>
                            <w:rFonts w:ascii="Trebuchet MS"/>
                            <w:color w:val="231F20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sz w:val="12"/>
                          </w:rPr>
                          <w:t>SPIRITUALE</w:t>
                        </w:r>
                        <w:r>
                          <w:rPr>
                            <w:rFonts w:ascii="Trebuchet MS"/>
                            <w:color w:val="231F20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spacing w:val="-2"/>
                            <w:sz w:val="12"/>
                          </w:rPr>
                          <w:t>VALORIFICATE</w:t>
                        </w:r>
                      </w:p>
                      <w:p>
                        <w:pPr>
                          <w:pStyle w:val="TableParagraph"/>
                          <w:spacing w:line="264" w:lineRule="auto" w:before="0"/>
                          <w:ind w:left="132" w:right="139"/>
                          <w:jc w:val="center"/>
                          <w:rPr>
                            <w:rFonts w:ascii="Trebuchet MS" w:hAnsi="Trebuchet MS"/>
                            <w:sz w:val="12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sz w:val="12"/>
                          </w:rPr>
                          <w:t>ÎN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2"/>
                          </w:rPr>
                          <w:t>ÎNTREPRINDEREA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4"/>
                            <w:sz w:val="1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2"/>
                          </w:rPr>
                          <w:t>TITULAR</w:t>
                        </w:r>
                      </w:p>
                    </w:tc>
                  </w:tr>
                  <w:tr>
                    <w:trPr>
                      <w:trHeight w:val="854" w:hRule="atLeast"/>
                    </w:trPr>
                    <w:tc>
                      <w:tcPr>
                        <w:tcW w:w="1335" w:type="dxa"/>
                        <w:tcBorders>
                          <w:top w:val="double" w:sz="1" w:space="0" w:color="231F20"/>
                          <w:bottom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264" w:lineRule="auto" w:before="0"/>
                          <w:ind w:left="201" w:right="198"/>
                          <w:jc w:val="center"/>
                          <w:rPr>
                            <w:rFonts w:ascii="Trebuchet MS" w:hAnsi="Trebuchet MS"/>
                            <w:sz w:val="12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z w:val="12"/>
                          </w:rPr>
                          <w:t>BUNURI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2"/>
                          </w:rPr>
                          <w:t>INTELECTUALE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2"/>
                          </w:rPr>
                          <w:t>COMERCIALIZATE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4"/>
                            <w:sz w:val="1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2"/>
                          </w:rPr>
                          <w:t>(M</w:t>
                        </w:r>
                        <w:r>
                          <w:rPr>
                            <w:rFonts w:ascii="Consolas" w:hAnsi="Consolas"/>
                            <w:color w:val="231F20"/>
                            <w:sz w:val="12"/>
                          </w:rPr>
                          <w:t>Ĕ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2"/>
                          </w:rPr>
                          <w:t>RFURI)</w:t>
                        </w:r>
                      </w:p>
                    </w:tc>
                  </w:tr>
                  <w:tr>
                    <w:trPr>
                      <w:trHeight w:val="832" w:hRule="atLeast"/>
                    </w:trPr>
                    <w:tc>
                      <w:tcPr>
                        <w:tcW w:w="1335" w:type="dxa"/>
                        <w:tcBorders>
                          <w:top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64" w:lineRule="auto" w:before="0"/>
                          <w:ind w:left="201" w:right="198"/>
                          <w:jc w:val="center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2"/>
                          </w:rPr>
                          <w:t>BUNURI</w:t>
                        </w:r>
                        <w:r>
                          <w:rPr>
                            <w:rFonts w:ascii="Trebuchet MS"/>
                            <w:color w:val="231F20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spacing w:val="-1"/>
                            <w:sz w:val="12"/>
                          </w:rPr>
                          <w:t>INTELECTUALE</w:t>
                        </w:r>
                        <w:r>
                          <w:rPr>
                            <w:rFonts w:ascii="Trebuchet MS"/>
                            <w:color w:val="231F20"/>
                            <w:spacing w:val="-34"/>
                            <w:sz w:val="1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sz w:val="12"/>
                          </w:rPr>
                          <w:t>PUBLICE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 w:firstLine="0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contextul</w:t>
      </w:r>
      <w:r>
        <w:rPr>
          <w:color w:val="231F20"/>
          <w:spacing w:val="-13"/>
        </w:rPr>
        <w:t> </w:t>
      </w:r>
      <w:r>
        <w:rPr>
          <w:color w:val="231F20"/>
        </w:rPr>
        <w:t>avantajelor</w:t>
      </w:r>
      <w:r>
        <w:rPr>
          <w:color w:val="231F20"/>
          <w:spacing w:val="-13"/>
        </w:rPr>
        <w:t> </w:t>
      </w:r>
      <w:r>
        <w:rPr>
          <w:color w:val="231F20"/>
        </w:rPr>
        <w:t>competitive,</w:t>
      </w:r>
      <w:r>
        <w:rPr>
          <w:color w:val="231F20"/>
          <w:spacing w:val="-13"/>
        </w:rPr>
        <w:t> </w:t>
      </w:r>
      <w:r>
        <w:rPr>
          <w:color w:val="231F20"/>
        </w:rPr>
        <w:t>creșterii</w:t>
      </w:r>
      <w:r>
        <w:rPr>
          <w:color w:val="231F20"/>
          <w:spacing w:val="-13"/>
        </w:rPr>
        <w:t> </w:t>
      </w:r>
      <w:r>
        <w:rPr>
          <w:color w:val="231F20"/>
        </w:rPr>
        <w:t>economice,</w:t>
      </w:r>
      <w:r>
        <w:rPr>
          <w:color w:val="231F20"/>
          <w:spacing w:val="-13"/>
        </w:rPr>
        <w:t> </w:t>
      </w:r>
      <w:r>
        <w:rPr>
          <w:color w:val="231F20"/>
        </w:rPr>
        <w:t>motivaţiilor</w:t>
      </w:r>
      <w:r>
        <w:rPr>
          <w:color w:val="231F20"/>
          <w:spacing w:val="-13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ela-</w:t>
      </w:r>
      <w:r>
        <w:rPr>
          <w:color w:val="231F20"/>
          <w:spacing w:val="-54"/>
        </w:rPr>
        <w:t> </w:t>
      </w:r>
      <w:r>
        <w:rPr>
          <w:color w:val="231F20"/>
        </w:rPr>
        <w:t>borarea</w:t>
      </w:r>
      <w:r>
        <w:rPr>
          <w:color w:val="231F20"/>
          <w:spacing w:val="-8"/>
        </w:rPr>
        <w:t> </w:t>
      </w:r>
      <w:r>
        <w:rPr>
          <w:color w:val="231F20"/>
        </w:rPr>
        <w:t>și</w:t>
      </w:r>
      <w:r>
        <w:rPr>
          <w:color w:val="231F20"/>
          <w:spacing w:val="-8"/>
        </w:rPr>
        <w:t> </w:t>
      </w:r>
      <w:r>
        <w:rPr>
          <w:color w:val="231F20"/>
        </w:rPr>
        <w:t>valorificarea</w:t>
      </w:r>
      <w:r>
        <w:rPr>
          <w:color w:val="231F20"/>
          <w:spacing w:val="-8"/>
        </w:rPr>
        <w:t> </w:t>
      </w:r>
      <w:r>
        <w:rPr>
          <w:color w:val="231F20"/>
        </w:rPr>
        <w:t>creaţiilor</w:t>
      </w:r>
      <w:r>
        <w:rPr>
          <w:color w:val="231F20"/>
          <w:spacing w:val="-8"/>
        </w:rPr>
        <w:t> </w:t>
      </w:r>
      <w:r>
        <w:rPr>
          <w:color w:val="231F20"/>
        </w:rPr>
        <w:t>intelectuale,</w:t>
      </w:r>
      <w:r>
        <w:rPr>
          <w:color w:val="231F20"/>
          <w:spacing w:val="-7"/>
        </w:rPr>
        <w:t> </w:t>
      </w:r>
      <w:r>
        <w:rPr>
          <w:color w:val="231F20"/>
        </w:rPr>
        <w:t>taxelor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protecţie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cazul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obiectelor proprietăţii industriale etc. Consecutivitatea schematică a metamor-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fozelor</w:t>
      </w:r>
      <w:r>
        <w:rPr>
          <w:color w:val="231F20"/>
          <w:spacing w:val="-12"/>
        </w:rPr>
        <w:t> </w:t>
      </w:r>
      <w:r>
        <w:rPr>
          <w:color w:val="231F20"/>
        </w:rPr>
        <w:t>economice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bunurilor</w:t>
      </w:r>
      <w:r>
        <w:rPr>
          <w:color w:val="231F20"/>
          <w:spacing w:val="-12"/>
        </w:rPr>
        <w:t> </w:t>
      </w:r>
      <w:r>
        <w:rPr>
          <w:color w:val="231F20"/>
        </w:rPr>
        <w:t>intelectuale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expusă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fig.</w:t>
      </w:r>
      <w:r>
        <w:rPr>
          <w:color w:val="231F20"/>
          <w:spacing w:val="-12"/>
        </w:rPr>
        <w:t> </w:t>
      </w:r>
      <w:r>
        <w:rPr>
          <w:color w:val="231F20"/>
          <w:w w:val="95"/>
        </w:rPr>
        <w:t>1.</w:t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spacing w:before="5"/>
        <w:ind w:left="0" w:firstLine="0"/>
        <w:jc w:val="left"/>
        <w:rPr>
          <w:sz w:val="31"/>
        </w:rPr>
      </w:pPr>
    </w:p>
    <w:p>
      <w:pPr>
        <w:tabs>
          <w:tab w:pos="1721" w:val="left" w:leader="none"/>
        </w:tabs>
        <w:spacing w:before="1"/>
        <w:ind w:left="769" w:right="0" w:firstLine="0"/>
        <w:jc w:val="left"/>
        <w:rPr>
          <w:rFonts w:ascii="Trebuchet MS"/>
          <w:sz w:val="12"/>
        </w:rPr>
      </w:pPr>
      <w:r>
        <w:rPr/>
        <w:pict>
          <v:group style="position:absolute;margin-left:341.109009pt;margin-top:-27.082794pt;width:66.5pt;height:84.1pt;mso-position-horizontal-relative:page;mso-position-vertical-relative:paragraph;z-index:15752704" coordorigin="6822,-542" coordsize="1330,1682">
            <v:shape style="position:absolute;left:6822;top:-540;width:230;height:1392" coordorigin="6822,-539" coordsize="230,1392" path="m7051,716l6994,273,6977,276,6945,100,6974,26,6991,32,7042,-159,6950,16,6966,22,6942,84,6831,-539,6822,-537,6936,99,6834,359,6833,360,6834,361,6833,363,6834,363,6966,681,6950,688,7042,852,6990,671,6974,678,6843,361,6939,115,6968,277,6951,280,7051,716xe" filled="true" fillcolor="#231f20" stroked="false">
              <v:path arrowok="t"/>
              <v:fill type="solid"/>
            </v:shape>
            <v:shape style="position:absolute;left:6823;top:-542;width:224;height:362" type="#_x0000_t75" stroked="false">
              <v:imagedata r:id="rId143" o:title=""/>
            </v:shape>
            <v:shape style="position:absolute;left:7042;top:577;width:1109;height:563" type="#_x0000_t202" filled="false" stroked="true" strokeweight=".068pt" strokecolor="#231f20">
              <v:textbox inset="0,0,0,0">
                <w:txbxContent>
                  <w:p>
                    <w:pPr>
                      <w:spacing w:line="264" w:lineRule="auto" w:before="63"/>
                      <w:ind w:left="112" w:right="100" w:firstLine="30"/>
                      <w:jc w:val="both"/>
                      <w:rPr>
                        <w:rFonts w:ascii="Trebuchet MS" w:hAnsi="Trebuchet MS"/>
                        <w:sz w:val="12"/>
                      </w:rPr>
                    </w:pPr>
                    <w:r>
                      <w:rPr>
                        <w:rFonts w:ascii="Trebuchet MS" w:hAnsi="Trebuchet MS"/>
                        <w:color w:val="231F20"/>
                        <w:spacing w:val="-2"/>
                        <w:sz w:val="12"/>
                      </w:rPr>
                      <w:t>UTILITATEA OPI</w:t>
                    </w:r>
                    <w:r>
                      <w:rPr>
                        <w:rFonts w:ascii="Trebuchet MS" w:hAnsi="Trebuchet MS"/>
                        <w:color w:val="231F20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z w:val="12"/>
                      </w:rPr>
                      <w:t>(VALOAREA DE</w:t>
                    </w:r>
                    <w:r>
                      <w:rPr>
                        <w:rFonts w:ascii="Trebuchet MS" w:hAnsi="Trebuchet MS"/>
                        <w:color w:val="231F20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z w:val="12"/>
                      </w:rPr>
                      <w:t>ÎNTREBUIN</w:t>
                    </w:r>
                    <w:r>
                      <w:rPr>
                        <w:rFonts w:ascii="Consolas" w:hAnsi="Consolas"/>
                        <w:color w:val="231F20"/>
                        <w:sz w:val="12"/>
                      </w:rPr>
                      <w:t>Ț</w:t>
                    </w:r>
                    <w:r>
                      <w:rPr>
                        <w:rFonts w:ascii="Trebuchet MS" w:hAnsi="Trebuchet MS"/>
                        <w:color w:val="231F20"/>
                        <w:sz w:val="12"/>
                      </w:rPr>
                      <w:t>ARE)</w:t>
                    </w:r>
                  </w:p>
                </w:txbxContent>
              </v:textbox>
              <v:stroke dashstyle="solid"/>
              <w10:wrap type="none"/>
            </v:shape>
            <v:shape style="position:absolute;left:7042;top:-445;width:1109;height:563" type="#_x0000_t202" filled="false" stroked="true" strokeweight=".068pt" strokecolor="#231f20">
              <v:textbox inset="0,0,0,0">
                <w:txbxContent>
                  <w:p>
                    <w:pPr>
                      <w:spacing w:line="259" w:lineRule="auto" w:before="52"/>
                      <w:ind w:left="272" w:right="266" w:firstLine="0"/>
                      <w:jc w:val="center"/>
                      <w:rPr>
                        <w:rFonts w:ascii="Trebuchet MS" w:hAnsi="Trebuchet MS"/>
                        <w:sz w:val="12"/>
                      </w:rPr>
                    </w:pPr>
                    <w:r>
                      <w:rPr>
                        <w:rFonts w:ascii="Trebuchet MS" w:hAnsi="Trebuchet MS"/>
                        <w:color w:val="231F20"/>
                        <w:spacing w:val="-3"/>
                        <w:w w:val="105"/>
                        <w:sz w:val="12"/>
                      </w:rPr>
                      <w:t>VALOAREA</w:t>
                    </w:r>
                    <w:r>
                      <w:rPr>
                        <w:rFonts w:ascii="Trebuchet MS" w:hAnsi="Trebuchet MS"/>
                        <w:color w:val="231F20"/>
                        <w:spacing w:val="-3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-1"/>
                        <w:w w:val="105"/>
                        <w:sz w:val="12"/>
                      </w:rPr>
                      <w:t>PE</w:t>
                    </w:r>
                    <w:r>
                      <w:rPr>
                        <w:rFonts w:ascii="Trebuchet MS" w:hAnsi="Trebuchet MS"/>
                        <w:color w:val="231F20"/>
                        <w:spacing w:val="3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-1"/>
                        <w:w w:val="105"/>
                        <w:sz w:val="12"/>
                      </w:rPr>
                      <w:t>PIA</w:t>
                    </w:r>
                    <w:r>
                      <w:rPr>
                        <w:rFonts w:ascii="Consolas" w:hAnsi="Consolas"/>
                        <w:color w:val="231F20"/>
                        <w:spacing w:val="-1"/>
                        <w:w w:val="105"/>
                        <w:sz w:val="12"/>
                      </w:rPr>
                      <w:t>ȚĔ</w:t>
                    </w:r>
                    <w:r>
                      <w:rPr>
                        <w:rFonts w:ascii="Consolas" w:hAnsi="Consolas"/>
                        <w:color w:val="231F20"/>
                        <w:spacing w:val="-66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z w:val="12"/>
                      </w:rPr>
                      <w:t>A</w:t>
                    </w:r>
                    <w:r>
                      <w:rPr>
                        <w:rFonts w:ascii="Trebuchet MS" w:hAnsi="Trebuchet MS"/>
                        <w:color w:val="231F20"/>
                        <w:spacing w:val="-10"/>
                        <w:sz w:val="12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z w:val="12"/>
                      </w:rPr>
                      <w:t>OPI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Trebuchet MS"/>
          <w:color w:val="231F20"/>
          <w:sz w:val="12"/>
        </w:rPr>
        <w:t>ACTIVITATEA</w:t>
        <w:tab/>
        <w:t>PRODUS</w:t>
      </w:r>
    </w:p>
    <w:p>
      <w:pPr>
        <w:pStyle w:val="BodyText"/>
        <w:ind w:left="0" w:firstLine="0"/>
        <w:jc w:val="left"/>
        <w:rPr>
          <w:rFonts w:ascii="Trebuchet MS"/>
          <w:sz w:val="14"/>
        </w:rPr>
      </w:pPr>
    </w:p>
    <w:p>
      <w:pPr>
        <w:pStyle w:val="BodyText"/>
        <w:ind w:left="0" w:firstLine="0"/>
        <w:jc w:val="left"/>
        <w:rPr>
          <w:rFonts w:ascii="Trebuchet MS"/>
          <w:sz w:val="14"/>
        </w:rPr>
      </w:pPr>
    </w:p>
    <w:p>
      <w:pPr>
        <w:pStyle w:val="BodyText"/>
        <w:ind w:left="0" w:firstLine="0"/>
        <w:jc w:val="left"/>
        <w:rPr>
          <w:rFonts w:ascii="Trebuchet MS"/>
          <w:sz w:val="14"/>
        </w:rPr>
      </w:pPr>
    </w:p>
    <w:p>
      <w:pPr>
        <w:pStyle w:val="BodyText"/>
        <w:ind w:left="0" w:firstLine="0"/>
        <w:jc w:val="left"/>
        <w:rPr>
          <w:rFonts w:ascii="Trebuchet MS"/>
          <w:sz w:val="14"/>
        </w:rPr>
      </w:pPr>
    </w:p>
    <w:p>
      <w:pPr>
        <w:pStyle w:val="BodyText"/>
        <w:ind w:left="0" w:firstLine="0"/>
        <w:jc w:val="left"/>
        <w:rPr>
          <w:rFonts w:ascii="Trebuchet MS"/>
          <w:sz w:val="14"/>
        </w:rPr>
      </w:pPr>
    </w:p>
    <w:p>
      <w:pPr>
        <w:pStyle w:val="BodyText"/>
        <w:ind w:left="0" w:firstLine="0"/>
        <w:jc w:val="left"/>
        <w:rPr>
          <w:rFonts w:ascii="Trebuchet MS"/>
          <w:sz w:val="14"/>
        </w:rPr>
      </w:pPr>
    </w:p>
    <w:p>
      <w:pPr>
        <w:pStyle w:val="BodyText"/>
        <w:ind w:left="0" w:firstLine="0"/>
        <w:jc w:val="left"/>
        <w:rPr>
          <w:rFonts w:ascii="Trebuchet MS"/>
          <w:sz w:val="14"/>
        </w:rPr>
      </w:pPr>
    </w:p>
    <w:p>
      <w:pPr>
        <w:pStyle w:val="BodyText"/>
        <w:ind w:left="0" w:firstLine="0"/>
        <w:jc w:val="left"/>
        <w:rPr>
          <w:rFonts w:ascii="Trebuchet MS"/>
          <w:sz w:val="14"/>
        </w:rPr>
      </w:pPr>
    </w:p>
    <w:p>
      <w:pPr>
        <w:pStyle w:val="BodyText"/>
        <w:ind w:left="0" w:firstLine="0"/>
        <w:jc w:val="left"/>
        <w:rPr>
          <w:rFonts w:ascii="Trebuchet MS"/>
          <w:sz w:val="14"/>
        </w:rPr>
      </w:pPr>
    </w:p>
    <w:p>
      <w:pPr>
        <w:pStyle w:val="BodyText"/>
        <w:ind w:left="0" w:firstLine="0"/>
        <w:jc w:val="left"/>
        <w:rPr>
          <w:rFonts w:ascii="Trebuchet MS"/>
          <w:sz w:val="14"/>
        </w:rPr>
      </w:pPr>
    </w:p>
    <w:p>
      <w:pPr>
        <w:pStyle w:val="BodyText"/>
        <w:spacing w:before="6"/>
        <w:ind w:left="0" w:firstLine="0"/>
        <w:jc w:val="left"/>
        <w:rPr>
          <w:rFonts w:ascii="Trebuchet MS"/>
          <w:sz w:val="12"/>
        </w:rPr>
      </w:pPr>
    </w:p>
    <w:p>
      <w:pPr>
        <w:spacing w:before="0"/>
        <w:ind w:left="1614" w:right="0" w:firstLine="0"/>
        <w:jc w:val="both"/>
        <w:rPr>
          <w:sz w:val="20"/>
        </w:rPr>
      </w:pPr>
      <w:r>
        <w:rPr>
          <w:rFonts w:ascii="Arial" w:hAnsi="Arial"/>
          <w:b/>
          <w:i/>
          <w:color w:val="231F20"/>
          <w:spacing w:val="-6"/>
          <w:w w:val="95"/>
          <w:sz w:val="20"/>
        </w:rPr>
        <w:t>Figura</w:t>
      </w:r>
      <w:r>
        <w:rPr>
          <w:rFonts w:ascii="Arial" w:hAnsi="Arial"/>
          <w:b/>
          <w:i/>
          <w:color w:val="231F20"/>
          <w:spacing w:val="-27"/>
          <w:w w:val="95"/>
          <w:sz w:val="20"/>
        </w:rPr>
        <w:t> </w:t>
      </w:r>
      <w:r>
        <w:rPr>
          <w:rFonts w:ascii="Arial" w:hAnsi="Arial"/>
          <w:b/>
          <w:i/>
          <w:color w:val="231F20"/>
          <w:spacing w:val="-6"/>
          <w:w w:val="95"/>
          <w:sz w:val="20"/>
        </w:rPr>
        <w:t>1.</w:t>
      </w:r>
      <w:r>
        <w:rPr>
          <w:rFonts w:ascii="Arial" w:hAnsi="Arial"/>
          <w:b/>
          <w:i/>
          <w:color w:val="231F20"/>
          <w:spacing w:val="-23"/>
          <w:w w:val="95"/>
          <w:sz w:val="20"/>
        </w:rPr>
        <w:t> </w:t>
      </w:r>
      <w:r>
        <w:rPr>
          <w:color w:val="231F20"/>
          <w:spacing w:val="-6"/>
          <w:w w:val="95"/>
          <w:sz w:val="20"/>
        </w:rPr>
        <w:t>Metamorfozele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spacing w:val="-6"/>
          <w:w w:val="95"/>
          <w:sz w:val="20"/>
        </w:rPr>
        <w:t>economice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spacing w:val="-6"/>
          <w:w w:val="95"/>
          <w:sz w:val="20"/>
        </w:rPr>
        <w:t>ale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spacing w:val="-6"/>
          <w:w w:val="95"/>
          <w:sz w:val="20"/>
        </w:rPr>
        <w:t>creaţiilor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spacing w:val="-5"/>
          <w:w w:val="95"/>
          <w:sz w:val="20"/>
        </w:rPr>
        <w:t>intelectuale</w:t>
      </w:r>
    </w:p>
    <w:p>
      <w:pPr>
        <w:spacing w:line="266" w:lineRule="auto" w:before="25"/>
        <w:ind w:left="2200" w:right="749" w:hanging="1458"/>
        <w:jc w:val="both"/>
        <w:rPr>
          <w:sz w:val="20"/>
        </w:rPr>
      </w:pPr>
      <w:r>
        <w:rPr>
          <w:color w:val="231F20"/>
          <w:spacing w:val="-4"/>
          <w:w w:val="95"/>
          <w:sz w:val="20"/>
        </w:rPr>
        <w:t>pe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parcursul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ciclul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de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viaţă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(linia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întreruptă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indică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lipsa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valorii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comerciale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a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OPI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elaborate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și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aplicate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în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cadrul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companiei)</w:t>
      </w:r>
    </w:p>
    <w:p>
      <w:pPr>
        <w:pStyle w:val="BodyText"/>
        <w:spacing w:line="252" w:lineRule="auto" w:before="46"/>
        <w:ind w:right="275"/>
      </w:pPr>
      <w:r>
        <w:rPr>
          <w:color w:val="231F20"/>
          <w:spacing w:val="-3"/>
        </w:rPr>
        <w:t>Sub aspect economic, produsele (creaţiile) </w:t>
      </w:r>
      <w:r>
        <w:rPr>
          <w:color w:val="231F20"/>
          <w:spacing w:val="-2"/>
        </w:rPr>
        <w:t>intelectuale elaborate în cadrul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activităţii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spirituale,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divizează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bunuri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care,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fiind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utile,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satisfac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anumite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nevoi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ale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societăţii,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dispunând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astfel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substanţă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economică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consistentă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și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pro-</w:t>
      </w:r>
      <w:r>
        <w:rPr>
          <w:color w:val="231F20"/>
          <w:spacing w:val="-54"/>
        </w:rPr>
        <w:t> </w:t>
      </w:r>
      <w:r>
        <w:rPr>
          <w:color w:val="231F20"/>
          <w:spacing w:val="-5"/>
        </w:rPr>
        <w:t>duse intelectuale lipsite </w:t>
      </w:r>
      <w:r>
        <w:rPr>
          <w:color w:val="231F20"/>
          <w:spacing w:val="-4"/>
        </w:rPr>
        <w:t>de utilitate. Utilitatea produselor intelectuale se manifes-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tă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însușirile,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proprietăţile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lor,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raportate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anumite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nevoi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sociale.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Lipsa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utilităţii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95"/>
        </w:rPr>
        <w:t>unor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produse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intelectuale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reflectă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prin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respingerea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acestora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către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potenţialii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utilizatori.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Însă,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utilitatea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bunurilor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intelectuale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specific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evident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constă</w:t>
      </w:r>
      <w:r>
        <w:rPr>
          <w:color w:val="231F20"/>
          <w:spacing w:val="-54"/>
        </w:rPr>
        <w:t> </w:t>
      </w:r>
      <w:r>
        <w:rPr>
          <w:color w:val="231F20"/>
          <w:spacing w:val="-3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capacitatea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redusă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manifesta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perioadele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urmează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imediat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după</w:t>
      </w:r>
      <w:r>
        <w:rPr>
          <w:color w:val="231F20"/>
          <w:spacing w:val="-53"/>
        </w:rPr>
        <w:t> </w:t>
      </w:r>
      <w:r>
        <w:rPr>
          <w:color w:val="231F20"/>
          <w:spacing w:val="-2"/>
          <w:w w:val="95"/>
        </w:rPr>
        <w:t>elaborarea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lor.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Unele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creaţii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își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găsesc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aplicarea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peste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perioade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foarte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îndelungate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după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elaborare,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fapt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ce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induce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divizarea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menţionată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anumită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flexibilitate.</w:t>
      </w:r>
    </w:p>
    <w:p>
      <w:pPr>
        <w:pStyle w:val="BodyText"/>
        <w:spacing w:line="252" w:lineRule="auto" w:before="4"/>
        <w:ind w:right="277"/>
      </w:pPr>
      <w:r>
        <w:rPr>
          <w:color w:val="231F20"/>
          <w:w w:val="95"/>
        </w:rPr>
        <w:t>Bunurile economice de origine intelectuală se încadrează în circuitul econo-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mic</w:t>
      </w:r>
      <w:r>
        <w:rPr>
          <w:color w:val="231F20"/>
          <w:spacing w:val="-9"/>
        </w:rPr>
        <w:t> </w:t>
      </w:r>
      <w:r>
        <w:rPr>
          <w:color w:val="231F20"/>
        </w:rPr>
        <w:t>prin</w:t>
      </w:r>
      <w:r>
        <w:rPr>
          <w:color w:val="231F20"/>
          <w:spacing w:val="-7"/>
        </w:rPr>
        <w:t> </w:t>
      </w:r>
      <w:r>
        <w:rPr>
          <w:color w:val="231F20"/>
        </w:rPr>
        <w:t>trei</w:t>
      </w:r>
      <w:r>
        <w:rPr>
          <w:color w:val="231F20"/>
          <w:spacing w:val="-7"/>
        </w:rPr>
        <w:t> </w:t>
      </w:r>
      <w:r>
        <w:rPr>
          <w:color w:val="231F20"/>
        </w:rPr>
        <w:t>modalităţi:</w:t>
      </w:r>
    </w:p>
    <w:p>
      <w:pPr>
        <w:pStyle w:val="ListParagraph"/>
        <w:numPr>
          <w:ilvl w:val="0"/>
          <w:numId w:val="206"/>
        </w:numPr>
        <w:tabs>
          <w:tab w:pos="780" w:val="left" w:leader="none"/>
        </w:tabs>
        <w:spacing w:line="252" w:lineRule="auto" w:before="1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Aplicarea internă în întreprinderile/entităţile în cadrul cărora au fost ela-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borate;</w:t>
      </w:r>
    </w:p>
    <w:p>
      <w:pPr>
        <w:pStyle w:val="ListParagraph"/>
        <w:numPr>
          <w:ilvl w:val="0"/>
          <w:numId w:val="206"/>
        </w:numPr>
        <w:tabs>
          <w:tab w:pos="823" w:val="left" w:leader="none"/>
        </w:tabs>
        <w:spacing w:line="252" w:lineRule="auto" w:before="1" w:after="0"/>
        <w:ind w:left="277" w:right="274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Transferul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tehnologic/cultural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care,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economiei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piaţă,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efec-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tuează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prin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comercializare,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posibilă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doar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urma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asigurării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protecţiei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juridice;</w:t>
      </w:r>
    </w:p>
    <w:p>
      <w:pPr>
        <w:pStyle w:val="ListParagraph"/>
        <w:numPr>
          <w:ilvl w:val="0"/>
          <w:numId w:val="206"/>
        </w:numPr>
        <w:tabs>
          <w:tab w:pos="811" w:val="left" w:leader="none"/>
        </w:tabs>
        <w:spacing w:line="252" w:lineRule="auto" w:before="1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Prin utilizarea gratuită de către potenţialii beneficiari a creaţiilor intelectu-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ale publice (creaţiile nepasibile protecţiei juridice, obiectele proprietăţii intelec-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tuale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cu termen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 protecţie expirat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cele decăzute din drepturi etc.).</w:t>
      </w:r>
    </w:p>
    <w:p>
      <w:pPr>
        <w:pStyle w:val="BodyText"/>
        <w:spacing w:line="252" w:lineRule="auto" w:before="1"/>
        <w:ind w:right="275"/>
      </w:pPr>
      <w:r>
        <w:rPr>
          <w:color w:val="231F20"/>
          <w:w w:val="95"/>
        </w:rPr>
        <w:t>Pe parcursul unei perioade destul de îndelungate, ce a durat consecutiv mai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multe</w:t>
      </w:r>
      <w:r>
        <w:rPr>
          <w:color w:val="231F20"/>
          <w:spacing w:val="-10"/>
        </w:rPr>
        <w:t> </w:t>
      </w:r>
      <w:r>
        <w:rPr>
          <w:color w:val="231F20"/>
        </w:rPr>
        <w:t>secole,</w:t>
      </w:r>
      <w:r>
        <w:rPr>
          <w:color w:val="231F20"/>
          <w:spacing w:val="-10"/>
        </w:rPr>
        <w:t> </w:t>
      </w:r>
      <w:r>
        <w:rPr>
          <w:color w:val="231F20"/>
        </w:rPr>
        <w:t>generarea</w:t>
      </w:r>
      <w:r>
        <w:rPr>
          <w:color w:val="231F20"/>
          <w:spacing w:val="-9"/>
        </w:rPr>
        <w:t> </w:t>
      </w:r>
      <w:r>
        <w:rPr>
          <w:color w:val="231F20"/>
        </w:rPr>
        <w:t>cunoştinţelor</w:t>
      </w:r>
      <w:r>
        <w:rPr>
          <w:color w:val="231F20"/>
          <w:spacing w:val="-10"/>
        </w:rPr>
        <w:t> </w:t>
      </w:r>
      <w:r>
        <w:rPr>
          <w:color w:val="231F20"/>
        </w:rPr>
        <w:t>noi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fost</w:t>
      </w:r>
      <w:r>
        <w:rPr>
          <w:color w:val="231F20"/>
          <w:spacing w:val="-10"/>
        </w:rPr>
        <w:t> </w:t>
      </w:r>
      <w:r>
        <w:rPr>
          <w:color w:val="231F20"/>
        </w:rPr>
        <w:t>deseori</w:t>
      </w:r>
      <w:r>
        <w:rPr>
          <w:color w:val="231F20"/>
          <w:spacing w:val="-10"/>
        </w:rPr>
        <w:t> </w:t>
      </w:r>
      <w:r>
        <w:rPr>
          <w:color w:val="231F20"/>
        </w:rPr>
        <w:t>dominată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alte</w:t>
      </w:r>
      <w:r>
        <w:rPr>
          <w:color w:val="231F20"/>
          <w:spacing w:val="-9"/>
        </w:rPr>
        <w:t> </w:t>
      </w:r>
      <w:r>
        <w:rPr>
          <w:color w:val="231F20"/>
        </w:rPr>
        <w:t>mo-</w:t>
      </w:r>
      <w:r>
        <w:rPr>
          <w:color w:val="231F20"/>
          <w:spacing w:val="-54"/>
        </w:rPr>
        <w:t> </w:t>
      </w:r>
      <w:r>
        <w:rPr>
          <w:color w:val="231F20"/>
        </w:rPr>
        <w:t>tivaţii decât cele axate pe obţinerea unor beneficii economice. Doar în epoca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industrială,</w:t>
      </w:r>
      <w:r>
        <w:rPr>
          <w:color w:val="231F20"/>
          <w:spacing w:val="-12"/>
        </w:rPr>
        <w:t> </w:t>
      </w:r>
      <w:r>
        <w:rPr>
          <w:color w:val="231F20"/>
        </w:rPr>
        <w:t>odată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edificarea</w:t>
      </w:r>
      <w:r>
        <w:rPr>
          <w:color w:val="231F20"/>
          <w:spacing w:val="-13"/>
        </w:rPr>
        <w:t> </w:t>
      </w:r>
      <w:r>
        <w:rPr>
          <w:color w:val="231F20"/>
        </w:rPr>
        <w:t>sistemului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protecţie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creaţiilor</w:t>
      </w:r>
      <w:r>
        <w:rPr>
          <w:color w:val="231F20"/>
          <w:spacing w:val="-13"/>
        </w:rPr>
        <w:t> </w:t>
      </w:r>
      <w:r>
        <w:rPr>
          <w:color w:val="231F20"/>
        </w:rPr>
        <w:t>intelectuale,</w:t>
      </w:r>
      <w:r>
        <w:rPr>
          <w:color w:val="231F20"/>
          <w:spacing w:val="-54"/>
        </w:rPr>
        <w:t> </w:t>
      </w:r>
      <w:r>
        <w:rPr>
          <w:color w:val="231F20"/>
        </w:rPr>
        <w:t>acestea încep să fie încorporate în circuitul economic în baza legităţilor func-</w:t>
      </w:r>
      <w:r>
        <w:rPr>
          <w:color w:val="231F20"/>
          <w:spacing w:val="-53"/>
        </w:rPr>
        <w:t> </w:t>
      </w:r>
      <w:r>
        <w:rPr>
          <w:color w:val="231F20"/>
        </w:rPr>
        <w:t>ţionării</w:t>
      </w:r>
      <w:r>
        <w:rPr>
          <w:color w:val="231F20"/>
          <w:spacing w:val="-7"/>
        </w:rPr>
        <w:t> </w:t>
      </w:r>
      <w:r>
        <w:rPr>
          <w:color w:val="231F20"/>
        </w:rPr>
        <w:t>pieţei.</w:t>
      </w:r>
      <w:r>
        <w:rPr>
          <w:color w:val="231F20"/>
          <w:spacing w:val="-7"/>
        </w:rPr>
        <w:t> </w:t>
      </w:r>
      <w:r>
        <w:rPr>
          <w:color w:val="231F20"/>
        </w:rPr>
        <w:t>Caracterul</w:t>
      </w:r>
      <w:r>
        <w:rPr>
          <w:color w:val="231F20"/>
          <w:spacing w:val="-7"/>
        </w:rPr>
        <w:t> </w:t>
      </w:r>
      <w:r>
        <w:rPr>
          <w:color w:val="231F20"/>
        </w:rPr>
        <w:t>dominant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relaţiilor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piaţă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societatea</w:t>
      </w:r>
      <w:r>
        <w:rPr>
          <w:color w:val="231F20"/>
          <w:spacing w:val="-6"/>
        </w:rPr>
        <w:t> </w:t>
      </w:r>
      <w:r>
        <w:rPr>
          <w:color w:val="231F20"/>
        </w:rPr>
        <w:t>modernă</w:t>
      </w:r>
      <w:r>
        <w:rPr>
          <w:color w:val="231F20"/>
          <w:spacing w:val="-54"/>
        </w:rPr>
        <w:t> </w:t>
      </w:r>
      <w:r>
        <w:rPr>
          <w:color w:val="231F20"/>
        </w:rPr>
        <w:t>indică</w:t>
      </w:r>
      <w:r>
        <w:rPr>
          <w:color w:val="231F20"/>
          <w:spacing w:val="-3"/>
        </w:rPr>
        <w:t> </w:t>
      </w:r>
      <w:r>
        <w:rPr>
          <w:color w:val="231F20"/>
        </w:rPr>
        <w:t>faptul</w:t>
      </w:r>
      <w:r>
        <w:rPr>
          <w:color w:val="231F20"/>
          <w:spacing w:val="-3"/>
        </w:rPr>
        <w:t> </w:t>
      </w:r>
      <w:r>
        <w:rPr>
          <w:color w:val="231F20"/>
        </w:rPr>
        <w:t>că</w:t>
      </w:r>
      <w:r>
        <w:rPr>
          <w:color w:val="231F20"/>
          <w:spacing w:val="-2"/>
        </w:rPr>
        <w:t> </w:t>
      </w:r>
      <w:r>
        <w:rPr>
          <w:color w:val="231F20"/>
        </w:rPr>
        <w:t>comercializarea</w:t>
      </w:r>
      <w:r>
        <w:rPr>
          <w:color w:val="231F20"/>
          <w:spacing w:val="-3"/>
        </w:rPr>
        <w:t> </w:t>
      </w:r>
      <w:r>
        <w:rPr>
          <w:color w:val="231F20"/>
        </w:rPr>
        <w:t>creaţiilor</w:t>
      </w:r>
      <w:r>
        <w:rPr>
          <w:color w:val="231F20"/>
          <w:spacing w:val="-3"/>
        </w:rPr>
        <w:t> </w:t>
      </w:r>
      <w:r>
        <w:rPr>
          <w:color w:val="231F20"/>
        </w:rPr>
        <w:t>intelectuale</w:t>
      </w:r>
      <w:r>
        <w:rPr>
          <w:color w:val="231F20"/>
          <w:spacing w:val="-2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principala</w:t>
      </w:r>
      <w:r>
        <w:rPr>
          <w:color w:val="231F20"/>
          <w:spacing w:val="-3"/>
        </w:rPr>
        <w:t> </w:t>
      </w:r>
      <w:r>
        <w:rPr>
          <w:color w:val="231F20"/>
        </w:rPr>
        <w:t>formă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</w:p>
    <w:p>
      <w:pPr>
        <w:spacing w:after="0" w:line="252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2" w:lineRule="auto" w:before="103"/>
        <w:ind w:right="276" w:firstLine="0"/>
      </w:pPr>
      <w:r>
        <w:rPr>
          <w:color w:val="231F20"/>
          <w:w w:val="95"/>
        </w:rPr>
        <w:t>încorporării lor în circuitul economic. Dat fiind faptul că comercializarea se efec-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tuează prin vânzare-cumpărare, putem afirma că scopul protecţiei juridice a 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zultatelor</w:t>
      </w:r>
      <w:r>
        <w:rPr>
          <w:color w:val="231F20"/>
          <w:spacing w:val="31"/>
        </w:rPr>
        <w:t> </w:t>
      </w:r>
      <w:r>
        <w:rPr>
          <w:color w:val="231F20"/>
        </w:rPr>
        <w:t>activităţii</w:t>
      </w:r>
      <w:r>
        <w:rPr>
          <w:color w:val="231F20"/>
          <w:spacing w:val="-13"/>
        </w:rPr>
        <w:t> </w:t>
      </w:r>
      <w:r>
        <w:rPr>
          <w:color w:val="231F20"/>
        </w:rPr>
        <w:t>intelectuale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transformarea</w:t>
      </w:r>
      <w:r>
        <w:rPr>
          <w:color w:val="231F20"/>
          <w:spacing w:val="-12"/>
        </w:rPr>
        <w:t> </w:t>
      </w:r>
      <w:r>
        <w:rPr>
          <w:color w:val="231F20"/>
        </w:rPr>
        <w:t>acestora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mărfuri.</w:t>
      </w:r>
    </w:p>
    <w:p>
      <w:pPr>
        <w:pStyle w:val="BodyText"/>
        <w:spacing w:line="252" w:lineRule="auto" w:before="3"/>
        <w:ind w:right="275"/>
      </w:pPr>
      <w:r>
        <w:rPr>
          <w:color w:val="231F20"/>
          <w:w w:val="95"/>
        </w:rPr>
        <w:t>Bunurile intelectuale se încadrează în relaţiile economice în calitate de măr-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furi în virtutea utilităţilor sale, datorită faptului că deţin o anumită </w:t>
      </w:r>
      <w:r>
        <w:rPr>
          <w:rFonts w:ascii="Arial" w:hAnsi="Arial"/>
          <w:i/>
          <w:color w:val="231F20"/>
        </w:rPr>
        <w:t>valoare de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întrebuinţare (utilitate</w:t>
      </w:r>
      <w:r>
        <w:rPr>
          <w:color w:val="231F20"/>
        </w:rPr>
        <w:t>). Ea se datorează proprietăţilor de a satisface anumite</w:t>
      </w:r>
      <w:r>
        <w:rPr>
          <w:color w:val="231F20"/>
          <w:spacing w:val="-53"/>
        </w:rPr>
        <w:t> </w:t>
      </w:r>
      <w:r>
        <w:rPr>
          <w:color w:val="231F20"/>
        </w:rPr>
        <w:t>nevoi.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cazul</w:t>
      </w:r>
      <w:r>
        <w:rPr>
          <w:color w:val="231F20"/>
          <w:spacing w:val="-8"/>
        </w:rPr>
        <w:t> </w:t>
      </w:r>
      <w:r>
        <w:rPr>
          <w:color w:val="231F20"/>
        </w:rPr>
        <w:t>proprietăţii</w:t>
      </w:r>
      <w:r>
        <w:rPr>
          <w:color w:val="231F20"/>
          <w:spacing w:val="-8"/>
        </w:rPr>
        <w:t> </w:t>
      </w:r>
      <w:r>
        <w:rPr>
          <w:color w:val="231F20"/>
        </w:rPr>
        <w:t>industriale</w:t>
      </w:r>
      <w:r>
        <w:rPr>
          <w:color w:val="231F20"/>
          <w:spacing w:val="-9"/>
        </w:rPr>
        <w:t> </w:t>
      </w:r>
      <w:r>
        <w:rPr>
          <w:color w:val="231F20"/>
        </w:rPr>
        <w:t>utilitatea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manifestă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capacitatea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creare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avantajelor</w:t>
      </w:r>
      <w:r>
        <w:rPr>
          <w:color w:val="231F20"/>
          <w:spacing w:val="-10"/>
        </w:rPr>
        <w:t> </w:t>
      </w:r>
      <w:r>
        <w:rPr>
          <w:color w:val="231F20"/>
        </w:rPr>
        <w:t>competitive.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obiectele</w:t>
      </w:r>
      <w:r>
        <w:rPr>
          <w:color w:val="231F20"/>
          <w:spacing w:val="-9"/>
        </w:rPr>
        <w:t> </w:t>
      </w:r>
      <w:r>
        <w:rPr>
          <w:color w:val="231F20"/>
        </w:rPr>
        <w:t>dreptului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autor</w:t>
      </w:r>
      <w:r>
        <w:rPr>
          <w:color w:val="231F20"/>
          <w:spacing w:val="-9"/>
        </w:rPr>
        <w:t> </w:t>
      </w:r>
      <w:r>
        <w:rPr>
          <w:color w:val="231F20"/>
        </w:rPr>
        <w:t>utilitatea</w:t>
      </w:r>
      <w:r>
        <w:rPr>
          <w:color w:val="231F20"/>
          <w:spacing w:val="-53"/>
        </w:rPr>
        <w:t> </w:t>
      </w:r>
      <w:r>
        <w:rPr>
          <w:color w:val="231F20"/>
        </w:rPr>
        <w:t>constă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satisfacerea</w:t>
      </w:r>
      <w:r>
        <w:rPr>
          <w:color w:val="231F20"/>
          <w:spacing w:val="-6"/>
        </w:rPr>
        <w:t> </w:t>
      </w:r>
      <w:r>
        <w:rPr>
          <w:color w:val="231F20"/>
        </w:rPr>
        <w:t>unor</w:t>
      </w:r>
      <w:r>
        <w:rPr>
          <w:color w:val="231F20"/>
          <w:spacing w:val="-7"/>
        </w:rPr>
        <w:t> </w:t>
      </w:r>
      <w:r>
        <w:rPr>
          <w:color w:val="231F20"/>
        </w:rPr>
        <w:t>nevoi</w:t>
      </w:r>
      <w:r>
        <w:rPr>
          <w:color w:val="231F20"/>
          <w:spacing w:val="-6"/>
        </w:rPr>
        <w:t> </w:t>
      </w:r>
      <w:r>
        <w:rPr>
          <w:color w:val="231F20"/>
        </w:rPr>
        <w:t>personale</w:t>
      </w:r>
      <w:r>
        <w:rPr>
          <w:color w:val="231F20"/>
          <w:spacing w:val="-6"/>
        </w:rPr>
        <w:t> </w:t>
      </w:r>
      <w:r>
        <w:rPr>
          <w:color w:val="231F20"/>
        </w:rPr>
        <w:t>prin</w:t>
      </w:r>
      <w:r>
        <w:rPr>
          <w:color w:val="231F20"/>
          <w:spacing w:val="-6"/>
        </w:rPr>
        <w:t> </w:t>
      </w:r>
      <w:r>
        <w:rPr>
          <w:color w:val="231F20"/>
        </w:rPr>
        <w:t>consumul</w:t>
      </w:r>
      <w:r>
        <w:rPr>
          <w:color w:val="231F20"/>
          <w:spacing w:val="-6"/>
        </w:rPr>
        <w:t> </w:t>
      </w:r>
      <w:r>
        <w:rPr>
          <w:color w:val="231F20"/>
        </w:rPr>
        <w:t>creaţiilor</w:t>
      </w:r>
      <w:r>
        <w:rPr>
          <w:color w:val="231F20"/>
          <w:spacing w:val="-7"/>
        </w:rPr>
        <w:t> </w:t>
      </w:r>
      <w:r>
        <w:rPr>
          <w:color w:val="231F20"/>
        </w:rPr>
        <w:t>respecti-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ve. Utilitatea socială a bunurilor intelectuale, capacitatea lor de a deveni bunuri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alţii,</w:t>
      </w:r>
      <w:r>
        <w:rPr>
          <w:color w:val="231F20"/>
          <w:spacing w:val="-11"/>
        </w:rPr>
        <w:t> </w:t>
      </w:r>
      <w:r>
        <w:rPr>
          <w:color w:val="231F20"/>
        </w:rPr>
        <w:t>constituie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importantă</w:t>
      </w:r>
      <w:r>
        <w:rPr>
          <w:color w:val="231F20"/>
          <w:spacing w:val="-10"/>
        </w:rPr>
        <w:t> </w:t>
      </w:r>
      <w:r>
        <w:rPr>
          <w:color w:val="231F20"/>
        </w:rPr>
        <w:t>aptitudine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formei</w:t>
      </w:r>
      <w:r>
        <w:rPr>
          <w:color w:val="231F20"/>
          <w:spacing w:val="-9"/>
        </w:rPr>
        <w:t> </w:t>
      </w:r>
      <w:r>
        <w:rPr>
          <w:color w:val="231F20"/>
        </w:rPr>
        <w:t>lor</w:t>
      </w:r>
      <w:r>
        <w:rPr>
          <w:color w:val="231F20"/>
          <w:spacing w:val="-10"/>
        </w:rPr>
        <w:t> </w:t>
      </w:r>
      <w:r>
        <w:rPr>
          <w:color w:val="231F20"/>
        </w:rPr>
        <w:t>marfare.</w:t>
      </w:r>
    </w:p>
    <w:p>
      <w:pPr>
        <w:pStyle w:val="BodyText"/>
        <w:spacing w:line="254" w:lineRule="auto"/>
        <w:ind w:right="278"/>
      </w:pPr>
      <w:r>
        <w:rPr>
          <w:rFonts w:ascii="Arial" w:hAnsi="Arial"/>
          <w:i/>
          <w:color w:val="231F20"/>
          <w:spacing w:val="-2"/>
          <w:w w:val="95"/>
        </w:rPr>
        <w:t>Valoarea</w:t>
      </w:r>
      <w:r>
        <w:rPr>
          <w:rFonts w:ascii="Arial" w:hAnsi="Arial"/>
          <w:i/>
          <w:color w:val="231F20"/>
          <w:spacing w:val="-24"/>
          <w:w w:val="95"/>
        </w:rPr>
        <w:t> </w:t>
      </w:r>
      <w:r>
        <w:rPr>
          <w:rFonts w:ascii="Arial" w:hAnsi="Arial"/>
          <w:i/>
          <w:color w:val="231F20"/>
          <w:spacing w:val="-2"/>
          <w:w w:val="95"/>
        </w:rPr>
        <w:t>de</w:t>
      </w:r>
      <w:r>
        <w:rPr>
          <w:rFonts w:ascii="Arial" w:hAnsi="Arial"/>
          <w:i/>
          <w:color w:val="231F20"/>
          <w:spacing w:val="-24"/>
          <w:w w:val="95"/>
        </w:rPr>
        <w:t> </w:t>
      </w:r>
      <w:r>
        <w:rPr>
          <w:rFonts w:ascii="Arial" w:hAnsi="Arial"/>
          <w:i/>
          <w:color w:val="231F20"/>
          <w:spacing w:val="-2"/>
          <w:w w:val="95"/>
        </w:rPr>
        <w:t>schimb</w:t>
      </w:r>
      <w:r>
        <w:rPr>
          <w:rFonts w:ascii="Arial" w:hAnsi="Arial"/>
          <w:i/>
          <w:color w:val="231F20"/>
          <w:spacing w:val="-23"/>
          <w:w w:val="95"/>
        </w:rPr>
        <w:t> </w:t>
      </w:r>
      <w:r>
        <w:rPr>
          <w:rFonts w:ascii="Arial" w:hAnsi="Arial"/>
          <w:i/>
          <w:color w:val="231F20"/>
          <w:spacing w:val="-2"/>
          <w:w w:val="95"/>
        </w:rPr>
        <w:t>(de</w:t>
      </w:r>
      <w:r>
        <w:rPr>
          <w:rFonts w:ascii="Arial" w:hAnsi="Arial"/>
          <w:i/>
          <w:color w:val="231F20"/>
          <w:spacing w:val="-24"/>
          <w:w w:val="95"/>
        </w:rPr>
        <w:t> </w:t>
      </w:r>
      <w:r>
        <w:rPr>
          <w:rFonts w:ascii="Arial" w:hAnsi="Arial"/>
          <w:i/>
          <w:color w:val="231F20"/>
          <w:spacing w:val="-2"/>
          <w:w w:val="95"/>
        </w:rPr>
        <w:t>piaţă)</w:t>
      </w:r>
      <w:r>
        <w:rPr>
          <w:rFonts w:ascii="Arial" w:hAnsi="Arial"/>
          <w:i/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mărfurilor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provenite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din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munca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intelectuală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pre-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zintă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atribut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indispensabil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acestora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reflectă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capacitatea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schimba-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anumite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proporţii,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contra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altor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bunuri.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Valoarea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schimb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consecinţă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  <w:w w:val="95"/>
        </w:rPr>
        <w:t>firească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valorii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întrebuinţare,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capacităţii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satisface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anumite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nevoi.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Privită de pe poziţiile doctrinei economice clasice, problema valorii bunu-</w:t>
      </w:r>
      <w:r>
        <w:rPr>
          <w:color w:val="231F20"/>
          <w:spacing w:val="-53"/>
        </w:rPr>
        <w:t> </w:t>
      </w:r>
      <w:r>
        <w:rPr>
          <w:color w:val="231F20"/>
        </w:rPr>
        <w:t>rilor intelectuale este una extrem de controversată, sau chiar lipsită de sens,</w:t>
      </w:r>
      <w:r>
        <w:rPr>
          <w:color w:val="231F20"/>
          <w:spacing w:val="-53"/>
        </w:rPr>
        <w:t> </w:t>
      </w:r>
      <w:r>
        <w:rPr>
          <w:color w:val="231F20"/>
        </w:rPr>
        <w:t>urmare a ignorării de către clasici a participării muncii intelectuale la crearea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valorii. Doar în sec. al XX-lea, sub presiunea realităţilor și necesităţilor pur prac-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tice, teoria economică întreprinde eforturi de depășire a vidului conceptual în</w:t>
      </w:r>
      <w:r>
        <w:rPr>
          <w:color w:val="231F20"/>
          <w:spacing w:val="-53"/>
        </w:rPr>
        <w:t> </w:t>
      </w:r>
      <w:r>
        <w:rPr>
          <w:color w:val="231F20"/>
        </w:rPr>
        <w:t>soluţionarea</w:t>
      </w:r>
      <w:r>
        <w:rPr>
          <w:color w:val="231F20"/>
          <w:spacing w:val="-10"/>
        </w:rPr>
        <w:t> </w:t>
      </w:r>
      <w:r>
        <w:rPr>
          <w:color w:val="231F20"/>
        </w:rPr>
        <w:t>problemei</w:t>
      </w:r>
      <w:r>
        <w:rPr>
          <w:color w:val="231F20"/>
          <w:spacing w:val="-10"/>
        </w:rPr>
        <w:t> </w:t>
      </w:r>
      <w:r>
        <w:rPr>
          <w:color w:val="231F20"/>
        </w:rPr>
        <w:t>valorii</w:t>
      </w:r>
      <w:r>
        <w:rPr>
          <w:color w:val="231F20"/>
          <w:spacing w:val="-10"/>
        </w:rPr>
        <w:t> </w:t>
      </w:r>
      <w:r>
        <w:rPr>
          <w:color w:val="231F20"/>
        </w:rPr>
        <w:t>creaţiilor</w:t>
      </w:r>
      <w:r>
        <w:rPr>
          <w:color w:val="231F20"/>
          <w:spacing w:val="-10"/>
        </w:rPr>
        <w:t> </w:t>
      </w:r>
      <w:r>
        <w:rPr>
          <w:color w:val="231F20"/>
        </w:rPr>
        <w:t>intelectuale.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Efectele</w:t>
      </w:r>
      <w:r>
        <w:rPr>
          <w:color w:val="231F20"/>
          <w:spacing w:val="49"/>
        </w:rPr>
        <w:t> </w:t>
      </w:r>
      <w:r>
        <w:rPr>
          <w:color w:val="231F20"/>
        </w:rPr>
        <w:t>economice</w:t>
      </w:r>
      <w:r>
        <w:rPr>
          <w:color w:val="231F20"/>
          <w:spacing w:val="49"/>
        </w:rPr>
        <w:t> </w:t>
      </w:r>
      <w:r>
        <w:rPr>
          <w:color w:val="231F20"/>
        </w:rPr>
        <w:t>ale</w:t>
      </w:r>
      <w:r>
        <w:rPr>
          <w:color w:val="231F20"/>
          <w:spacing w:val="50"/>
        </w:rPr>
        <w:t> </w:t>
      </w:r>
      <w:r>
        <w:rPr>
          <w:color w:val="231F20"/>
        </w:rPr>
        <w:t>bunurilor</w:t>
      </w:r>
      <w:r>
        <w:rPr>
          <w:color w:val="231F20"/>
          <w:spacing w:val="49"/>
        </w:rPr>
        <w:t> </w:t>
      </w:r>
      <w:r>
        <w:rPr>
          <w:color w:val="231F20"/>
        </w:rPr>
        <w:t>intelectuale</w:t>
      </w:r>
      <w:r>
        <w:rPr>
          <w:color w:val="231F20"/>
          <w:spacing w:val="49"/>
        </w:rPr>
        <w:t> </w:t>
      </w:r>
      <w:r>
        <w:rPr>
          <w:color w:val="231F20"/>
        </w:rPr>
        <w:t>constituite</w:t>
      </w:r>
      <w:r>
        <w:rPr>
          <w:color w:val="231F20"/>
          <w:spacing w:val="50"/>
        </w:rPr>
        <w:t> </w:t>
      </w:r>
      <w:r>
        <w:rPr>
          <w:color w:val="231F20"/>
        </w:rPr>
        <w:t>din</w:t>
      </w:r>
      <w:r>
        <w:rPr>
          <w:color w:val="231F20"/>
          <w:spacing w:val="49"/>
        </w:rPr>
        <w:t> </w:t>
      </w:r>
      <w:r>
        <w:rPr>
          <w:color w:val="231F20"/>
        </w:rPr>
        <w:t>rezultate</w:t>
      </w:r>
      <w:r>
        <w:rPr>
          <w:color w:val="231F20"/>
          <w:spacing w:val="-53"/>
        </w:rPr>
        <w:t> </w:t>
      </w:r>
      <w:r>
        <w:rPr>
          <w:color w:val="231F20"/>
        </w:rPr>
        <w:t>ale creativităţii supuse protecţiei juridice se reflectă în avantaje competitive</w:t>
      </w:r>
      <w:r>
        <w:rPr>
          <w:color w:val="231F20"/>
          <w:spacing w:val="1"/>
        </w:rPr>
        <w:t> </w:t>
      </w:r>
      <w:r>
        <w:rPr>
          <w:color w:val="231F20"/>
        </w:rPr>
        <w:t>obţinute, iar în final, în îmbunătăţirea indicatorilor economici ai funcţionării</w:t>
      </w:r>
      <w:r>
        <w:rPr>
          <w:color w:val="231F20"/>
          <w:spacing w:val="1"/>
        </w:rPr>
        <w:t> </w:t>
      </w:r>
      <w:r>
        <w:rPr>
          <w:color w:val="231F20"/>
        </w:rPr>
        <w:t>companiei</w:t>
      </w:r>
      <w:r>
        <w:rPr>
          <w:color w:val="231F20"/>
          <w:spacing w:val="-9"/>
        </w:rPr>
        <w:t> </w:t>
      </w:r>
      <w:r>
        <w:rPr>
          <w:color w:val="231F20"/>
        </w:rPr>
        <w:t>și</w:t>
      </w:r>
      <w:r>
        <w:rPr>
          <w:color w:val="231F20"/>
          <w:spacing w:val="-10"/>
        </w:rPr>
        <w:t> </w:t>
      </w:r>
      <w:r>
        <w:rPr>
          <w:color w:val="231F20"/>
        </w:rPr>
        <w:t>supraprofiturile</w:t>
      </w:r>
      <w:r>
        <w:rPr>
          <w:color w:val="231F20"/>
          <w:spacing w:val="-9"/>
        </w:rPr>
        <w:t> </w:t>
      </w:r>
      <w:r>
        <w:rPr>
          <w:color w:val="231F20"/>
        </w:rPr>
        <w:t>obţinute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urma</w:t>
      </w:r>
      <w:r>
        <w:rPr>
          <w:color w:val="231F20"/>
          <w:spacing w:val="-10"/>
        </w:rPr>
        <w:t> </w:t>
      </w:r>
      <w:r>
        <w:rPr>
          <w:color w:val="231F20"/>
        </w:rPr>
        <w:t>valorificării</w:t>
      </w:r>
      <w:r>
        <w:rPr>
          <w:color w:val="231F20"/>
          <w:spacing w:val="-9"/>
        </w:rPr>
        <w:t> </w:t>
      </w:r>
      <w:r>
        <w:rPr>
          <w:color w:val="231F20"/>
        </w:rPr>
        <w:t>lor.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Transformarea bunurilor intelectuale în mărfuri se efectuează prin înstrăina-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rea lor în cadrul procesului de comercializare. Bineînţeles, tehnologiile şi produ-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sele noi ce se implementează la întreprinderile în cadrul cărora acestea au fost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elaborate, chiar fiind protejate prin brevet, nu preiau forma de mărfuri, deoarece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sunt</w:t>
      </w:r>
      <w:r>
        <w:rPr>
          <w:color w:val="231F20"/>
          <w:spacing w:val="-7"/>
        </w:rPr>
        <w:t> </w:t>
      </w:r>
      <w:r>
        <w:rPr>
          <w:color w:val="231F20"/>
        </w:rPr>
        <w:t>supuse</w:t>
      </w:r>
      <w:r>
        <w:rPr>
          <w:color w:val="231F20"/>
          <w:spacing w:val="-8"/>
        </w:rPr>
        <w:t> </w:t>
      </w:r>
      <w:r>
        <w:rPr>
          <w:color w:val="231F20"/>
        </w:rPr>
        <w:t>schimbului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înstrăinării.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Spre deosebire de bunurile materiale, înstrăinarea cărora se efectuează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termen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nelimitat,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</w:rPr>
        <w:t>bunurilor</w:t>
      </w:r>
      <w:r>
        <w:rPr>
          <w:color w:val="231F20"/>
          <w:spacing w:val="-13"/>
        </w:rPr>
        <w:t> </w:t>
      </w:r>
      <w:r>
        <w:rPr>
          <w:color w:val="231F20"/>
        </w:rPr>
        <w:t>imateriale,</w:t>
      </w:r>
      <w:r>
        <w:rPr>
          <w:color w:val="231F20"/>
          <w:spacing w:val="-12"/>
        </w:rPr>
        <w:t> </w:t>
      </w:r>
      <w:r>
        <w:rPr>
          <w:color w:val="231F20"/>
        </w:rPr>
        <w:t>aceasta</w:t>
      </w:r>
      <w:r>
        <w:rPr>
          <w:color w:val="231F20"/>
          <w:spacing w:val="-12"/>
        </w:rPr>
        <w:t> </w:t>
      </w:r>
      <w:r>
        <w:rPr>
          <w:color w:val="231F20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vala-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bilă doar pentru termenul de protecţie, după expirarea căruia bunurile în cauză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sunt</w:t>
      </w:r>
      <w:r>
        <w:rPr>
          <w:color w:val="231F20"/>
          <w:spacing w:val="-9"/>
        </w:rPr>
        <w:t> </w:t>
      </w:r>
      <w:r>
        <w:rPr>
          <w:color w:val="231F20"/>
        </w:rPr>
        <w:t>încorporate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componenţa</w:t>
      </w:r>
      <w:r>
        <w:rPr>
          <w:color w:val="231F20"/>
          <w:spacing w:val="-9"/>
        </w:rPr>
        <w:t> </w:t>
      </w:r>
      <w:r>
        <w:rPr>
          <w:color w:val="231F20"/>
        </w:rPr>
        <w:t>patrimoniului</w:t>
      </w:r>
      <w:r>
        <w:rPr>
          <w:color w:val="231F20"/>
          <w:spacing w:val="-9"/>
        </w:rPr>
        <w:t> </w:t>
      </w:r>
      <w:r>
        <w:rPr>
          <w:color w:val="231F20"/>
        </w:rPr>
        <w:t>intelectual</w:t>
      </w:r>
      <w:r>
        <w:rPr>
          <w:color w:val="231F20"/>
          <w:spacing w:val="-10"/>
        </w:rPr>
        <w:t> </w:t>
      </w:r>
      <w:r>
        <w:rPr>
          <w:color w:val="231F20"/>
        </w:rPr>
        <w:t>public.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Proprietatea intelectuală, ca și proprietatea asupra celorlalţi factori ai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producţiei, include cele două forme: privată și publică. Forma privată, subiecţi ai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căreia sunt atât persoanele fizice, cât și cele juridice, include totalitatea produ-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selor intelectuale supuse protecţiei juridice, așa numitele obiecte ale proprietăţii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intelectuale.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Proprietatea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privată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asupra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acestor</w:t>
      </w:r>
      <w:r>
        <w:rPr>
          <w:color w:val="231F20"/>
          <w:spacing w:val="-13"/>
        </w:rPr>
        <w:t> </w:t>
      </w:r>
      <w:r>
        <w:rPr>
          <w:color w:val="231F20"/>
        </w:rPr>
        <w:t>bunuri</w:t>
      </w:r>
      <w:r>
        <w:rPr>
          <w:color w:val="231F20"/>
          <w:spacing w:val="-13"/>
        </w:rPr>
        <w:t> </w:t>
      </w:r>
      <w:r>
        <w:rPr>
          <w:color w:val="231F20"/>
        </w:rPr>
        <w:t>provine,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regulă,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activităţile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individuale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asociate,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12"/>
        </w:rPr>
        <w:t> </w:t>
      </w:r>
      <w:r>
        <w:rPr>
          <w:color w:val="231F20"/>
        </w:rPr>
        <w:t>deplin</w:t>
      </w:r>
      <w:r>
        <w:rPr>
          <w:color w:val="231F20"/>
          <w:spacing w:val="-13"/>
        </w:rPr>
        <w:t> </w:t>
      </w:r>
      <w:r>
        <w:rPr>
          <w:color w:val="231F20"/>
        </w:rPr>
        <w:t>identificabile,</w:t>
      </w:r>
      <w:r>
        <w:rPr>
          <w:color w:val="231F20"/>
          <w:spacing w:val="-13"/>
        </w:rPr>
        <w:t> </w:t>
      </w:r>
      <w:r>
        <w:rPr>
          <w:color w:val="231F20"/>
        </w:rPr>
        <w:t>ale</w:t>
      </w:r>
      <w:r>
        <w:rPr>
          <w:color w:val="231F20"/>
          <w:spacing w:val="-13"/>
        </w:rPr>
        <w:t> </w:t>
      </w:r>
      <w:r>
        <w:rPr>
          <w:color w:val="231F20"/>
        </w:rPr>
        <w:t>unor</w:t>
      </w:r>
      <w:r>
        <w:rPr>
          <w:color w:val="231F20"/>
          <w:spacing w:val="-13"/>
        </w:rPr>
        <w:t> </w:t>
      </w:r>
      <w:r>
        <w:rPr>
          <w:color w:val="231F20"/>
        </w:rPr>
        <w:t>persoane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sau colective de creaţie încadrate în activităţile creative. Oportunitatea aplicării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formei private de proprietate asupra obiectelor de provenienţă intelectuală este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determinată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atât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originea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creaţiilor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spirituale,</w:t>
      </w:r>
      <w:r>
        <w:rPr>
          <w:color w:val="231F20"/>
          <w:spacing w:val="-13"/>
        </w:rPr>
        <w:t> </w:t>
      </w:r>
      <w:r>
        <w:rPr>
          <w:color w:val="231F20"/>
        </w:rPr>
        <w:t>cât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gradul</w:t>
      </w:r>
      <w:r>
        <w:rPr>
          <w:color w:val="231F20"/>
          <w:spacing w:val="-11"/>
        </w:rPr>
        <w:t> </w:t>
      </w:r>
      <w:r>
        <w:rPr>
          <w:color w:val="231F20"/>
        </w:rPr>
        <w:t>relativ</w:t>
      </w:r>
      <w:r>
        <w:rPr>
          <w:color w:val="231F20"/>
          <w:spacing w:val="-12"/>
        </w:rPr>
        <w:t> </w:t>
      </w:r>
      <w:r>
        <w:rPr>
          <w:color w:val="231F20"/>
        </w:rPr>
        <w:t>înalt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eficienţă a formei respective de proprietate în condiţiile dominaţiei principiilor</w:t>
      </w:r>
      <w:r>
        <w:rPr>
          <w:color w:val="231F20"/>
          <w:spacing w:val="-53"/>
        </w:rPr>
        <w:t> </w:t>
      </w:r>
      <w:r>
        <w:rPr>
          <w:color w:val="231F20"/>
        </w:rPr>
        <w:t>comerciale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utilizare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acestora.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66"/>
      </w:pPr>
      <w:r>
        <w:rPr>
          <w:color w:val="231F20"/>
        </w:rPr>
        <w:t>Urmare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faptului</w:t>
      </w:r>
      <w:r>
        <w:rPr>
          <w:color w:val="231F20"/>
          <w:spacing w:val="17"/>
        </w:rPr>
        <w:t> </w:t>
      </w:r>
      <w:r>
        <w:rPr>
          <w:color w:val="231F20"/>
        </w:rPr>
        <w:t>că</w:t>
      </w:r>
      <w:r>
        <w:rPr>
          <w:color w:val="231F20"/>
          <w:spacing w:val="17"/>
        </w:rPr>
        <w:t> </w:t>
      </w:r>
      <w:r>
        <w:rPr>
          <w:color w:val="231F20"/>
        </w:rPr>
        <w:t>proprietatea</w:t>
      </w:r>
      <w:r>
        <w:rPr>
          <w:color w:val="231F20"/>
          <w:spacing w:val="18"/>
        </w:rPr>
        <w:t> </w:t>
      </w:r>
      <w:r>
        <w:rPr>
          <w:color w:val="231F20"/>
        </w:rPr>
        <w:t>intelectuală</w:t>
      </w:r>
      <w:r>
        <w:rPr>
          <w:color w:val="231F20"/>
          <w:spacing w:val="17"/>
        </w:rPr>
        <w:t> </w:t>
      </w:r>
      <w:r>
        <w:rPr>
          <w:color w:val="231F20"/>
        </w:rPr>
        <w:t>s-a</w:t>
      </w:r>
      <w:r>
        <w:rPr>
          <w:color w:val="231F20"/>
          <w:spacing w:val="17"/>
        </w:rPr>
        <w:t> </w:t>
      </w:r>
      <w:r>
        <w:rPr>
          <w:color w:val="231F20"/>
        </w:rPr>
        <w:t>constituit</w:t>
      </w:r>
      <w:r>
        <w:rPr>
          <w:color w:val="231F20"/>
          <w:spacing w:val="17"/>
        </w:rPr>
        <w:t> </w:t>
      </w:r>
      <w:r>
        <w:rPr>
          <w:color w:val="231F20"/>
        </w:rPr>
        <w:t>abia</w:t>
      </w:r>
      <w:r>
        <w:rPr>
          <w:color w:val="231F20"/>
          <w:spacing w:val="17"/>
        </w:rPr>
        <w:t> </w:t>
      </w:r>
      <w:r>
        <w:rPr>
          <w:color w:val="231F20"/>
        </w:rPr>
        <w:t>în</w:t>
      </w:r>
      <w:r>
        <w:rPr>
          <w:color w:val="231F20"/>
          <w:spacing w:val="17"/>
        </w:rPr>
        <w:t> </w:t>
      </w:r>
      <w:r>
        <w:rPr>
          <w:color w:val="231F20"/>
        </w:rPr>
        <w:t>sec.</w:t>
      </w:r>
      <w:r>
        <w:rPr>
          <w:color w:val="231F20"/>
          <w:spacing w:val="1"/>
        </w:rPr>
        <w:t> </w:t>
      </w:r>
      <w:r>
        <w:rPr>
          <w:color w:val="231F20"/>
        </w:rPr>
        <w:t>al XIX-lea, cunoştinţele şi informaţiile elaborate în epocile precedente, re-</w:t>
      </w:r>
      <w:r>
        <w:rPr>
          <w:color w:val="231F20"/>
          <w:spacing w:val="1"/>
        </w:rPr>
        <w:t> </w:t>
      </w:r>
      <w:r>
        <w:rPr>
          <w:color w:val="231F20"/>
        </w:rPr>
        <w:t>prezintă un imens complex de bunuri intelectuale publice. Acesta include şi</w:t>
      </w:r>
      <w:r>
        <w:rPr>
          <w:color w:val="231F20"/>
          <w:spacing w:val="1"/>
        </w:rPr>
        <w:t> </w:t>
      </w:r>
      <w:r>
        <w:rPr>
          <w:color w:val="231F20"/>
        </w:rPr>
        <w:t>creaţiile intelectuale mai noi ce, în conformitate cu actele normative, nu se</w:t>
      </w:r>
      <w:r>
        <w:rPr>
          <w:color w:val="231F20"/>
          <w:spacing w:val="1"/>
        </w:rPr>
        <w:t> </w:t>
      </w:r>
      <w:r>
        <w:rPr>
          <w:color w:val="231F20"/>
        </w:rPr>
        <w:t>supun protecţiei juridice: idei, metode, inclusiv de afaceri, concepte, teorii,</w:t>
      </w:r>
      <w:r>
        <w:rPr>
          <w:color w:val="231F20"/>
          <w:spacing w:val="1"/>
        </w:rPr>
        <w:t> </w:t>
      </w:r>
      <w:r>
        <w:rPr>
          <w:color w:val="231F20"/>
        </w:rPr>
        <w:t>principii, formule, simboluri ale statului, documente oficiale etc. Alte bunuri</w:t>
      </w:r>
      <w:r>
        <w:rPr>
          <w:color w:val="231F20"/>
          <w:spacing w:val="1"/>
        </w:rPr>
        <w:t> </w:t>
      </w:r>
      <w:r>
        <w:rPr>
          <w:color w:val="231F20"/>
        </w:rPr>
        <w:t>publice sunt prezentate de obiectele proprietăţii intelectuale cu termen de</w:t>
      </w:r>
      <w:r>
        <w:rPr>
          <w:color w:val="231F20"/>
          <w:spacing w:val="1"/>
        </w:rPr>
        <w:t> </w:t>
      </w:r>
      <w:r>
        <w:rPr>
          <w:color w:val="231F20"/>
        </w:rPr>
        <w:t>protecţie expirat, de cele decăzute din drepturi, obiectele proprietăţii indus-</w:t>
      </w:r>
      <w:r>
        <w:rPr>
          <w:color w:val="231F20"/>
          <w:spacing w:val="1"/>
        </w:rPr>
        <w:t> </w:t>
      </w:r>
      <w:r>
        <w:rPr>
          <w:color w:val="231F20"/>
        </w:rPr>
        <w:t>triale neprotejate în străinătate. Totodată, acordarea, în cazul descoperirilor</w:t>
      </w:r>
      <w:r>
        <w:rPr>
          <w:color w:val="231F20"/>
          <w:spacing w:val="1"/>
        </w:rPr>
        <w:t> </w:t>
      </w:r>
      <w:r>
        <w:rPr>
          <w:color w:val="231F20"/>
        </w:rPr>
        <w:t>ştiinţifice,</w:t>
      </w:r>
      <w:r>
        <w:rPr>
          <w:color w:val="231F20"/>
          <w:spacing w:val="31"/>
        </w:rPr>
        <w:t> </w:t>
      </w:r>
      <w:r>
        <w:rPr>
          <w:color w:val="231F20"/>
        </w:rPr>
        <w:t>a</w:t>
      </w:r>
      <w:r>
        <w:rPr>
          <w:color w:val="231F20"/>
          <w:spacing w:val="32"/>
        </w:rPr>
        <w:t> </w:t>
      </w:r>
      <w:r>
        <w:rPr>
          <w:color w:val="231F20"/>
        </w:rPr>
        <w:t>unei</w:t>
      </w:r>
      <w:r>
        <w:rPr>
          <w:color w:val="231F20"/>
          <w:spacing w:val="32"/>
        </w:rPr>
        <w:t> </w:t>
      </w:r>
      <w:r>
        <w:rPr>
          <w:color w:val="231F20"/>
        </w:rPr>
        <w:t>protecţii</w:t>
      </w:r>
      <w:r>
        <w:rPr>
          <w:color w:val="231F20"/>
          <w:spacing w:val="32"/>
        </w:rPr>
        <w:t> </w:t>
      </w:r>
      <w:r>
        <w:rPr>
          <w:color w:val="231F20"/>
        </w:rPr>
        <w:t>patrimoniale</w:t>
      </w:r>
      <w:r>
        <w:rPr>
          <w:color w:val="231F20"/>
          <w:spacing w:val="32"/>
        </w:rPr>
        <w:t> </w:t>
      </w:r>
      <w:r>
        <w:rPr>
          <w:color w:val="231F20"/>
        </w:rPr>
        <w:t>neadecvate</w:t>
      </w:r>
      <w:r>
        <w:rPr>
          <w:color w:val="231F20"/>
          <w:spacing w:val="32"/>
        </w:rPr>
        <w:t> </w:t>
      </w:r>
      <w:r>
        <w:rPr>
          <w:color w:val="231F20"/>
        </w:rPr>
        <w:t>(prin</w:t>
      </w:r>
      <w:r>
        <w:rPr>
          <w:color w:val="231F20"/>
          <w:spacing w:val="31"/>
        </w:rPr>
        <w:t> </w:t>
      </w:r>
      <w:r>
        <w:rPr>
          <w:color w:val="231F20"/>
        </w:rPr>
        <w:t>dreptul</w:t>
      </w:r>
      <w:r>
        <w:rPr>
          <w:color w:val="231F20"/>
          <w:spacing w:val="32"/>
        </w:rPr>
        <w:t> </w:t>
      </w:r>
      <w:r>
        <w:rPr>
          <w:color w:val="231F20"/>
        </w:rPr>
        <w:t>de</w:t>
      </w:r>
      <w:r>
        <w:rPr>
          <w:color w:val="231F20"/>
          <w:spacing w:val="32"/>
        </w:rPr>
        <w:t> </w:t>
      </w:r>
      <w:r>
        <w:rPr>
          <w:color w:val="231F20"/>
        </w:rPr>
        <w:t>autor),</w:t>
      </w:r>
      <w:r>
        <w:rPr>
          <w:color w:val="231F20"/>
          <w:spacing w:val="1"/>
        </w:rPr>
        <w:t> </w:t>
      </w:r>
      <w:r>
        <w:rPr>
          <w:color w:val="231F20"/>
        </w:rPr>
        <w:t>ce se limitează doar la protejarea formei, expresiei lor, echivalează</w:t>
      </w:r>
      <w:r>
        <w:rPr>
          <w:color w:val="231F20"/>
          <w:spacing w:val="1"/>
        </w:rPr>
        <w:t> </w:t>
      </w:r>
      <w:r>
        <w:rPr>
          <w:color w:val="231F20"/>
        </w:rPr>
        <w:t>cu lipsa</w:t>
      </w:r>
      <w:r>
        <w:rPr>
          <w:color w:val="231F20"/>
          <w:spacing w:val="1"/>
        </w:rPr>
        <w:t> </w:t>
      </w:r>
      <w:r>
        <w:rPr>
          <w:color w:val="231F20"/>
        </w:rPr>
        <w:t>acesteia, fapt care realmente le include sub aspect practic în domeniul pu-</w:t>
      </w:r>
      <w:r>
        <w:rPr>
          <w:color w:val="231F20"/>
          <w:spacing w:val="1"/>
        </w:rPr>
        <w:t> </w:t>
      </w:r>
      <w:r>
        <w:rPr>
          <w:color w:val="231F20"/>
        </w:rPr>
        <w:t>blic.</w:t>
      </w:r>
    </w:p>
    <w:p>
      <w:pPr>
        <w:pStyle w:val="BodyText"/>
        <w:spacing w:line="254" w:lineRule="auto"/>
        <w:ind w:right="272"/>
      </w:pPr>
      <w:r>
        <w:rPr>
          <w:color w:val="231F20"/>
          <w:w w:val="95"/>
        </w:rPr>
        <w:t>Astfel, produsele intelectuale supuse la moment protecţiei reprezintă doar o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parte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minusculă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din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totalitatea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imensă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acestora.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Lipsa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protecţiei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acest</w:t>
      </w:r>
      <w:r>
        <w:rPr>
          <w:color w:val="231F20"/>
          <w:spacing w:val="-54"/>
        </w:rPr>
        <w:t> </w:t>
      </w:r>
      <w:r>
        <w:rPr>
          <w:color w:val="231F20"/>
        </w:rPr>
        <w:t>lot</w:t>
      </w:r>
      <w:r>
        <w:rPr>
          <w:color w:val="231F20"/>
          <w:spacing w:val="-6"/>
        </w:rPr>
        <w:t> </w:t>
      </w:r>
      <w:r>
        <w:rPr>
          <w:color w:val="231F20"/>
        </w:rPr>
        <w:t>enorm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produse</w:t>
      </w:r>
      <w:r>
        <w:rPr>
          <w:color w:val="231F20"/>
          <w:spacing w:val="-5"/>
        </w:rPr>
        <w:t> </w:t>
      </w:r>
      <w:r>
        <w:rPr>
          <w:color w:val="231F20"/>
        </w:rPr>
        <w:t>intelectuale</w:t>
      </w:r>
      <w:r>
        <w:rPr>
          <w:color w:val="231F20"/>
          <w:spacing w:val="-5"/>
        </w:rPr>
        <w:t> </w:t>
      </w:r>
      <w:r>
        <w:rPr>
          <w:color w:val="231F20"/>
        </w:rPr>
        <w:t>nu</w:t>
      </w:r>
      <w:r>
        <w:rPr>
          <w:color w:val="231F20"/>
          <w:spacing w:val="-5"/>
        </w:rPr>
        <w:t> </w:t>
      </w:r>
      <w:r>
        <w:rPr>
          <w:color w:val="231F20"/>
        </w:rPr>
        <w:t>le</w:t>
      </w:r>
      <w:r>
        <w:rPr>
          <w:color w:val="231F20"/>
          <w:spacing w:val="-5"/>
        </w:rPr>
        <w:t> </w:t>
      </w:r>
      <w:r>
        <w:rPr>
          <w:color w:val="231F20"/>
        </w:rPr>
        <w:t>afectează</w:t>
      </w:r>
      <w:r>
        <w:rPr>
          <w:color w:val="231F20"/>
          <w:spacing w:val="-4"/>
        </w:rPr>
        <w:t> </w:t>
      </w:r>
      <w:r>
        <w:rPr>
          <w:color w:val="231F20"/>
        </w:rPr>
        <w:t>substanţial</w:t>
      </w:r>
      <w:r>
        <w:rPr>
          <w:color w:val="231F20"/>
          <w:spacing w:val="-5"/>
        </w:rPr>
        <w:t> </w:t>
      </w:r>
      <w:r>
        <w:rPr>
          <w:color w:val="231F20"/>
        </w:rPr>
        <w:t>utilitatea,</w:t>
      </w:r>
      <w:r>
        <w:rPr>
          <w:color w:val="231F20"/>
          <w:spacing w:val="-2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nici</w:t>
      </w:r>
      <w:r>
        <w:rPr>
          <w:color w:val="231F20"/>
          <w:spacing w:val="-53"/>
        </w:rPr>
        <w:t> </w:t>
      </w:r>
      <w:r>
        <w:rPr>
          <w:color w:val="231F20"/>
        </w:rPr>
        <w:t>provenienţa creativă sau caracterul intangibil, modificându-le doar forma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proprietate: din privată în publică. Lipsa reglementărilor speciale privind moda-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lităţile de utilizare în calitate de patrimoniu public nu le poate nega nici calita-</w:t>
      </w:r>
      <w:r>
        <w:rPr>
          <w:color w:val="231F20"/>
          <w:spacing w:val="-54"/>
        </w:rPr>
        <w:t> </w:t>
      </w:r>
      <w:r>
        <w:rPr>
          <w:color w:val="231F20"/>
        </w:rPr>
        <w:t>tea</w:t>
      </w:r>
      <w:r>
        <w:rPr>
          <w:color w:val="231F20"/>
          <w:spacing w:val="-10"/>
        </w:rPr>
        <w:t> </w:t>
      </w:r>
      <w:r>
        <w:rPr>
          <w:color w:val="231F20"/>
        </w:rPr>
        <w:t>lor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bunuri</w:t>
      </w:r>
      <w:r>
        <w:rPr>
          <w:color w:val="231F20"/>
          <w:spacing w:val="-10"/>
        </w:rPr>
        <w:t> </w:t>
      </w:r>
      <w:r>
        <w:rPr>
          <w:color w:val="231F20"/>
        </w:rPr>
        <w:t>publice.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acest</w:t>
      </w:r>
      <w:r>
        <w:rPr>
          <w:color w:val="231F20"/>
          <w:spacing w:val="-9"/>
        </w:rPr>
        <w:t> </w:t>
      </w:r>
      <w:r>
        <w:rPr>
          <w:color w:val="231F20"/>
        </w:rPr>
        <w:t>sens,</w:t>
      </w:r>
      <w:r>
        <w:rPr>
          <w:color w:val="231F20"/>
          <w:spacing w:val="-10"/>
        </w:rPr>
        <w:t> </w:t>
      </w:r>
      <w:r>
        <w:rPr>
          <w:color w:val="231F20"/>
        </w:rPr>
        <w:t>ele</w:t>
      </w:r>
      <w:r>
        <w:rPr>
          <w:color w:val="231F20"/>
          <w:spacing w:val="-9"/>
        </w:rPr>
        <w:t> </w:t>
      </w:r>
      <w:r>
        <w:rPr>
          <w:color w:val="231F20"/>
        </w:rPr>
        <w:t>înglobează</w:t>
      </w:r>
      <w:r>
        <w:rPr>
          <w:color w:val="231F20"/>
          <w:spacing w:val="-9"/>
        </w:rPr>
        <w:t> </w:t>
      </w:r>
      <w:r>
        <w:rPr>
          <w:color w:val="231F20"/>
        </w:rPr>
        <w:t>tezaurul</w:t>
      </w:r>
      <w:r>
        <w:rPr>
          <w:color w:val="231F20"/>
          <w:spacing w:val="-9"/>
        </w:rPr>
        <w:t> </w:t>
      </w:r>
      <w:r>
        <w:rPr>
          <w:color w:val="231F20"/>
        </w:rPr>
        <w:t>cunoştinţelor,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informaţiilor,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abilităţilor</w:t>
      </w:r>
      <w:r>
        <w:rPr>
          <w:color w:val="231F20"/>
          <w:spacing w:val="-12"/>
        </w:rPr>
        <w:t> </w:t>
      </w:r>
      <w:r>
        <w:rPr>
          <w:color w:val="231F20"/>
        </w:rPr>
        <w:t>generate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geniul</w:t>
      </w:r>
      <w:r>
        <w:rPr>
          <w:color w:val="231F20"/>
          <w:spacing w:val="-12"/>
        </w:rPr>
        <w:t> </w:t>
      </w:r>
      <w:r>
        <w:rPr>
          <w:color w:val="231F20"/>
        </w:rPr>
        <w:t>uman</w:t>
      </w:r>
      <w:r>
        <w:rPr>
          <w:color w:val="231F20"/>
          <w:spacing w:val="-14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acumulate</w:t>
      </w:r>
      <w:r>
        <w:rPr>
          <w:color w:val="231F20"/>
          <w:spacing w:val="-12"/>
        </w:rPr>
        <w:t> </w:t>
      </w:r>
      <w:r>
        <w:rPr>
          <w:color w:val="231F20"/>
        </w:rPr>
        <w:t>pe</w:t>
      </w:r>
      <w:r>
        <w:rPr>
          <w:color w:val="231F20"/>
          <w:spacing w:val="-13"/>
        </w:rPr>
        <w:t> </w:t>
      </w:r>
      <w:r>
        <w:rPr>
          <w:color w:val="231F20"/>
        </w:rPr>
        <w:t>tot</w:t>
      </w:r>
      <w:r>
        <w:rPr>
          <w:color w:val="231F20"/>
          <w:spacing w:val="-12"/>
        </w:rPr>
        <w:t> </w:t>
      </w:r>
      <w:r>
        <w:rPr>
          <w:color w:val="231F20"/>
        </w:rPr>
        <w:t>parcursul</w:t>
      </w:r>
      <w:r>
        <w:rPr>
          <w:color w:val="231F20"/>
          <w:spacing w:val="-53"/>
        </w:rPr>
        <w:t> </w:t>
      </w:r>
      <w:r>
        <w:rPr>
          <w:color w:val="231F20"/>
        </w:rPr>
        <w:t>evoluţiei</w:t>
      </w:r>
      <w:r>
        <w:rPr>
          <w:color w:val="231F20"/>
          <w:spacing w:val="-9"/>
        </w:rPr>
        <w:t> </w:t>
      </w:r>
      <w:r>
        <w:rPr>
          <w:color w:val="231F20"/>
        </w:rPr>
        <w:t>civilizaţiei</w:t>
      </w:r>
      <w:r>
        <w:rPr>
          <w:color w:val="231F20"/>
          <w:spacing w:val="-9"/>
        </w:rPr>
        <w:t> </w:t>
      </w:r>
      <w:r>
        <w:rPr>
          <w:color w:val="231F20"/>
        </w:rPr>
        <w:t>umane.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În contextul creaţiilor intelectuale, problema proprietăţii publice se va</w:t>
      </w:r>
      <w:r>
        <w:rPr>
          <w:color w:val="231F20"/>
          <w:spacing w:val="1"/>
        </w:rPr>
        <w:t> </w:t>
      </w:r>
      <w:r>
        <w:rPr>
          <w:color w:val="231F20"/>
        </w:rPr>
        <w:t>acutiza în mod evident odată cu extinderea accelerată a stocului acestora,</w:t>
      </w:r>
      <w:r>
        <w:rPr>
          <w:color w:val="231F20"/>
          <w:spacing w:val="1"/>
        </w:rPr>
        <w:t> </w:t>
      </w:r>
      <w:r>
        <w:rPr>
          <w:color w:val="231F20"/>
        </w:rPr>
        <w:t>majorarea costurilor de gestionare, conservare şi difuzare a cunoştinţelor şi</w:t>
      </w:r>
      <w:r>
        <w:rPr>
          <w:color w:val="231F20"/>
          <w:spacing w:val="1"/>
        </w:rPr>
        <w:t> </w:t>
      </w:r>
      <w:r>
        <w:rPr>
          <w:color w:val="231F20"/>
        </w:rPr>
        <w:t>informaţiilor proprietate publică. Spre deosebire de proprietatea publică asu-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pra resurselor materiale, ce se manifestă în proprietatea de stat, municipală şi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comunală,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cazul</w:t>
      </w:r>
      <w:r>
        <w:rPr>
          <w:color w:val="231F20"/>
          <w:spacing w:val="-6"/>
        </w:rPr>
        <w:t> </w:t>
      </w:r>
      <w:r>
        <w:rPr>
          <w:color w:val="231F20"/>
        </w:rPr>
        <w:t>creaţiilor</w:t>
      </w:r>
      <w:r>
        <w:rPr>
          <w:color w:val="231F20"/>
          <w:spacing w:val="-6"/>
        </w:rPr>
        <w:t> </w:t>
      </w:r>
      <w:r>
        <w:rPr>
          <w:color w:val="231F20"/>
        </w:rPr>
        <w:t>intelectuale,</w:t>
      </w:r>
      <w:r>
        <w:rPr>
          <w:color w:val="231F20"/>
          <w:spacing w:val="-6"/>
        </w:rPr>
        <w:t> </w:t>
      </w:r>
      <w:r>
        <w:rPr>
          <w:color w:val="231F20"/>
        </w:rPr>
        <w:t>principala</w:t>
      </w:r>
      <w:r>
        <w:rPr>
          <w:color w:val="231F20"/>
          <w:spacing w:val="-6"/>
        </w:rPr>
        <w:t> </w:t>
      </w:r>
      <w:r>
        <w:rPr>
          <w:color w:val="231F20"/>
        </w:rPr>
        <w:t>formă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proprietăţii</w:t>
      </w:r>
      <w:r>
        <w:rPr>
          <w:color w:val="231F20"/>
          <w:spacing w:val="-6"/>
        </w:rPr>
        <w:t> </w:t>
      </w:r>
      <w:r>
        <w:rPr>
          <w:color w:val="231F20"/>
        </w:rPr>
        <w:t>publi-</w:t>
      </w:r>
      <w:r>
        <w:rPr>
          <w:color w:val="231F20"/>
          <w:spacing w:val="-54"/>
        </w:rPr>
        <w:t> </w:t>
      </w:r>
      <w:r>
        <w:rPr>
          <w:color w:val="231F20"/>
        </w:rPr>
        <w:t>ce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cea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comunităţii</w:t>
      </w:r>
      <w:r>
        <w:rPr>
          <w:color w:val="231F20"/>
          <w:spacing w:val="-4"/>
        </w:rPr>
        <w:t> </w:t>
      </w:r>
      <w:r>
        <w:rPr>
          <w:color w:val="231F20"/>
        </w:rPr>
        <w:t>mondiale.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Componenţa patrimoniului public al umanităţii practic nu este cercetată,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însă, putem afirma cu certitudine că ea, în mare măsură, este de ordin intelectu-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al. Fără îndoială, dacă ar fi existat modalităţi la fel de eficiente de asigurare a in-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tegrităţii proprietăţii private asupra tuturor elementelor patrimoniului intelectual,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 în cazul factorilor materiali, acest fapt ar extinde semnificativ aria proprietăţii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private</w:t>
      </w:r>
      <w:r>
        <w:rPr>
          <w:color w:val="231F20"/>
          <w:spacing w:val="-11"/>
        </w:rPr>
        <w:t> </w:t>
      </w:r>
      <w:r>
        <w:rPr>
          <w:color w:val="231F20"/>
        </w:rPr>
        <w:t>asupra</w:t>
      </w:r>
      <w:r>
        <w:rPr>
          <w:color w:val="231F20"/>
          <w:spacing w:val="-11"/>
        </w:rPr>
        <w:t> </w:t>
      </w:r>
      <w:r>
        <w:rPr>
          <w:color w:val="231F20"/>
        </w:rPr>
        <w:t>bunurilor</w:t>
      </w:r>
      <w:r>
        <w:rPr>
          <w:color w:val="231F20"/>
          <w:spacing w:val="-9"/>
        </w:rPr>
        <w:t> </w:t>
      </w:r>
      <w:r>
        <w:rPr>
          <w:color w:val="231F20"/>
        </w:rPr>
        <w:t>intelectuale.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Beneficiile economice generate de obiectele proprietăţii intelectuale se divi-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zează în două categorii: cele ce se obţin în perioada de protecţie și în perioadele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ulterioare, când acestea devin proprietate publică. Efectele obţinute în prima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perioadă rezultă din avantajele competitive,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fiind însușite de titularii și utilizato-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rii autorizaţi ai creaţiilor intelectuale. În a doua perioadă, avantajele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respective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devin</w:t>
      </w:r>
      <w:r>
        <w:rPr>
          <w:color w:val="231F20"/>
          <w:spacing w:val="-12"/>
        </w:rPr>
        <w:t> </w:t>
      </w:r>
      <w:r>
        <w:rPr>
          <w:color w:val="231F20"/>
        </w:rPr>
        <w:t>accesibile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toţi</w:t>
      </w:r>
      <w:r>
        <w:rPr>
          <w:color w:val="231F20"/>
          <w:spacing w:val="-11"/>
        </w:rPr>
        <w:t> </w:t>
      </w:r>
      <w:r>
        <w:rPr>
          <w:color w:val="231F20"/>
        </w:rPr>
        <w:t>utilizatorii.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cadrul</w:t>
      </w:r>
      <w:r>
        <w:rPr>
          <w:color w:val="231F20"/>
          <w:spacing w:val="-12"/>
        </w:rPr>
        <w:t> </w:t>
      </w:r>
      <w:r>
        <w:rPr>
          <w:color w:val="231F20"/>
        </w:rPr>
        <w:t>difuziei</w:t>
      </w:r>
      <w:r>
        <w:rPr>
          <w:color w:val="231F20"/>
          <w:spacing w:val="-11"/>
        </w:rPr>
        <w:t> </w:t>
      </w:r>
      <w:r>
        <w:rPr>
          <w:color w:val="231F20"/>
        </w:rPr>
        <w:t>noilor</w:t>
      </w:r>
      <w:r>
        <w:rPr>
          <w:color w:val="231F20"/>
          <w:spacing w:val="-12"/>
        </w:rPr>
        <w:t> </w:t>
      </w:r>
      <w:r>
        <w:rPr>
          <w:color w:val="231F20"/>
        </w:rPr>
        <w:t>tehnologii,</w:t>
      </w:r>
      <w:r>
        <w:rPr>
          <w:color w:val="231F20"/>
          <w:spacing w:val="-11"/>
        </w:rPr>
        <w:t> </w:t>
      </w:r>
      <w:r>
        <w:rPr>
          <w:color w:val="231F20"/>
        </w:rPr>
        <w:t>profi-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turile din aplicarea lor au o evidentă tendinţă de diminuare în urma concurenţei.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Ea se manifestă în reducerea preţurilor produselor fabricate cu aplicarea tehno-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logiilor în cauză. Astfel, principalul beneficiar al efectelor din aplicarea tehnolo-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giilor</w:t>
      </w:r>
      <w:r>
        <w:rPr>
          <w:color w:val="231F20"/>
          <w:spacing w:val="-9"/>
        </w:rPr>
        <w:t> </w:t>
      </w:r>
      <w:r>
        <w:rPr>
          <w:color w:val="231F20"/>
        </w:rPr>
        <w:t>noi</w:t>
      </w:r>
      <w:r>
        <w:rPr>
          <w:color w:val="231F20"/>
          <w:spacing w:val="-9"/>
        </w:rPr>
        <w:t> </w:t>
      </w:r>
      <w:r>
        <w:rPr>
          <w:color w:val="231F20"/>
        </w:rPr>
        <w:t>este,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final,</w:t>
      </w:r>
      <w:r>
        <w:rPr>
          <w:color w:val="231F20"/>
          <w:spacing w:val="-9"/>
        </w:rPr>
        <w:t> </w:t>
      </w:r>
      <w:r>
        <w:rPr>
          <w:color w:val="231F20"/>
        </w:rPr>
        <w:t>însăși</w:t>
      </w:r>
      <w:r>
        <w:rPr>
          <w:color w:val="231F20"/>
          <w:spacing w:val="-9"/>
        </w:rPr>
        <w:t> </w:t>
      </w:r>
      <w:r>
        <w:rPr>
          <w:color w:val="231F20"/>
        </w:rPr>
        <w:t>societatea.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69"/>
      </w:pPr>
      <w:r>
        <w:rPr>
          <w:color w:val="231F20"/>
        </w:rPr>
        <w:t>Un important specific al protecţiei obiectelor proprietăţii industriale vizavi</w:t>
      </w:r>
      <w:r>
        <w:rPr>
          <w:color w:val="231F20"/>
          <w:spacing w:val="1"/>
        </w:rPr>
        <w:t> </w:t>
      </w:r>
      <w:r>
        <w:rPr>
          <w:color w:val="231F20"/>
        </w:rPr>
        <w:t>de cel al obiectelor dreptului de autor, constă în prezenţa unor costuri cauza-</w:t>
      </w:r>
      <w:r>
        <w:rPr>
          <w:color w:val="231F20"/>
          <w:spacing w:val="-53"/>
        </w:rPr>
        <w:t> </w:t>
      </w:r>
      <w:r>
        <w:rPr>
          <w:color w:val="231F20"/>
        </w:rPr>
        <w:t>te de examinarea cererilor, consultarea bazelor de date în vederea verificării</w:t>
      </w:r>
      <w:r>
        <w:rPr>
          <w:color w:val="231F20"/>
          <w:spacing w:val="-53"/>
        </w:rPr>
        <w:t> </w:t>
      </w:r>
      <w:r>
        <w:rPr>
          <w:color w:val="231F20"/>
        </w:rPr>
        <w:t>noutăţii/originalităţii, perfectarea și eliberarea titlurilor de proprietate. Con-</w:t>
      </w:r>
      <w:r>
        <w:rPr>
          <w:color w:val="231F20"/>
          <w:spacing w:val="1"/>
        </w:rPr>
        <w:t> </w:t>
      </w:r>
      <w:r>
        <w:rPr>
          <w:color w:val="231F20"/>
        </w:rPr>
        <w:t>firmarea drepturilor asupra obiectelor proprietăţii industriale se efectuează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prin aplicarea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titlurilor de protecţie (brevete, certificate) ce practic îndeplinesc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funcţiile titlurilor de proprietate. Prezenţa costurilor menţionate impune apli-</w:t>
      </w:r>
      <w:r>
        <w:rPr>
          <w:color w:val="231F20"/>
          <w:spacing w:val="1"/>
        </w:rPr>
        <w:t> </w:t>
      </w:r>
      <w:r>
        <w:rPr>
          <w:color w:val="231F20"/>
        </w:rPr>
        <w:t>carea</w:t>
      </w:r>
      <w:r>
        <w:rPr>
          <w:color w:val="231F20"/>
          <w:spacing w:val="-5"/>
        </w:rPr>
        <w:t> </w:t>
      </w:r>
      <w:r>
        <w:rPr>
          <w:color w:val="231F20"/>
        </w:rPr>
        <w:t>unor</w:t>
      </w:r>
      <w:r>
        <w:rPr>
          <w:color w:val="231F20"/>
          <w:spacing w:val="-5"/>
        </w:rPr>
        <w:t> </w:t>
      </w:r>
      <w:r>
        <w:rPr>
          <w:color w:val="231F20"/>
        </w:rPr>
        <w:t>taxe,</w:t>
      </w:r>
      <w:r>
        <w:rPr>
          <w:color w:val="231F20"/>
          <w:spacing w:val="-5"/>
        </w:rPr>
        <w:t> </w:t>
      </w:r>
      <w:r>
        <w:rPr>
          <w:color w:val="231F20"/>
        </w:rPr>
        <w:t>care</w:t>
      </w:r>
      <w:r>
        <w:rPr>
          <w:color w:val="231F20"/>
          <w:spacing w:val="-5"/>
        </w:rPr>
        <w:t> </w:t>
      </w:r>
      <w:r>
        <w:rPr>
          <w:color w:val="231F20"/>
        </w:rPr>
        <w:t>sunt</w:t>
      </w:r>
      <w:r>
        <w:rPr>
          <w:color w:val="231F20"/>
          <w:spacing w:val="-5"/>
        </w:rPr>
        <w:t> </w:t>
      </w:r>
      <w:r>
        <w:rPr>
          <w:color w:val="231F20"/>
        </w:rPr>
        <w:t>utilizate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toate</w:t>
      </w:r>
      <w:r>
        <w:rPr>
          <w:color w:val="231F20"/>
          <w:spacing w:val="-3"/>
        </w:rPr>
        <w:t> </w:t>
      </w:r>
      <w:r>
        <w:rPr>
          <w:color w:val="231F20"/>
        </w:rPr>
        <w:t>ţările</w:t>
      </w:r>
      <w:r>
        <w:rPr>
          <w:color w:val="231F20"/>
          <w:spacing w:val="-5"/>
        </w:rPr>
        <w:t> </w:t>
      </w:r>
      <w:r>
        <w:rPr>
          <w:color w:val="231F20"/>
        </w:rPr>
        <w:t>membre</w:t>
      </w:r>
      <w:r>
        <w:rPr>
          <w:color w:val="231F20"/>
          <w:spacing w:val="-5"/>
        </w:rPr>
        <w:t> </w:t>
      </w:r>
      <w:r>
        <w:rPr>
          <w:color w:val="231F20"/>
        </w:rPr>
        <w:t>ale</w:t>
      </w:r>
      <w:r>
        <w:rPr>
          <w:color w:val="231F20"/>
          <w:spacing w:val="-5"/>
        </w:rPr>
        <w:t> </w:t>
      </w:r>
      <w:r>
        <w:rPr>
          <w:color w:val="231F20"/>
        </w:rPr>
        <w:t>OMPI,</w:t>
      </w:r>
      <w:r>
        <w:rPr>
          <w:color w:val="231F20"/>
          <w:spacing w:val="-5"/>
        </w:rPr>
        <w:t> </w:t>
      </w:r>
      <w:r>
        <w:rPr>
          <w:color w:val="231F20"/>
        </w:rPr>
        <w:t>fiind</w:t>
      </w:r>
      <w:r>
        <w:rPr>
          <w:color w:val="231F20"/>
          <w:spacing w:val="-5"/>
        </w:rPr>
        <w:t> </w:t>
      </w:r>
      <w:r>
        <w:rPr>
          <w:color w:val="231F20"/>
        </w:rPr>
        <w:t>sta-</w:t>
      </w:r>
      <w:r>
        <w:rPr>
          <w:color w:val="231F20"/>
          <w:spacing w:val="-53"/>
        </w:rPr>
        <w:t> </w:t>
      </w:r>
      <w:r>
        <w:rPr>
          <w:color w:val="231F20"/>
        </w:rPr>
        <w:t>bilite de Guvern pentru diferite lucrări (depunerea cererilor, examinarea lor,</w:t>
      </w:r>
      <w:r>
        <w:rPr>
          <w:color w:val="231F20"/>
          <w:spacing w:val="1"/>
        </w:rPr>
        <w:t> </w:t>
      </w:r>
      <w:r>
        <w:rPr>
          <w:color w:val="231F20"/>
        </w:rPr>
        <w:t>eliberarea</w:t>
      </w:r>
      <w:r>
        <w:rPr>
          <w:color w:val="231F20"/>
          <w:spacing w:val="-5"/>
        </w:rPr>
        <w:t> </w:t>
      </w:r>
      <w:r>
        <w:rPr>
          <w:color w:val="231F20"/>
        </w:rPr>
        <w:t>titlurilor</w:t>
      </w:r>
      <w:r>
        <w:rPr>
          <w:color w:val="231F20"/>
          <w:spacing w:val="-3"/>
        </w:rPr>
        <w:t> </w:t>
      </w:r>
      <w:r>
        <w:rPr>
          <w:color w:val="231F20"/>
        </w:rPr>
        <w:t>etc.).</w:t>
      </w:r>
    </w:p>
    <w:p>
      <w:pPr>
        <w:pStyle w:val="BodyText"/>
        <w:spacing w:line="254" w:lineRule="auto"/>
        <w:ind w:right="276"/>
      </w:pPr>
      <w:r>
        <w:rPr>
          <w:color w:val="231F20"/>
          <w:spacing w:val="-1"/>
        </w:rPr>
        <w:t>Principalele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funcţii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ale</w:t>
      </w:r>
      <w:r>
        <w:rPr>
          <w:color w:val="231F20"/>
          <w:spacing w:val="-13"/>
        </w:rPr>
        <w:t> </w:t>
      </w:r>
      <w:r>
        <w:rPr>
          <w:color w:val="231F20"/>
        </w:rPr>
        <w:t>taxelor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protecţie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obiectelor</w:t>
      </w:r>
      <w:r>
        <w:rPr>
          <w:color w:val="231F20"/>
          <w:spacing w:val="-12"/>
        </w:rPr>
        <w:t> </w:t>
      </w:r>
      <w:r>
        <w:rPr>
          <w:color w:val="231F20"/>
        </w:rPr>
        <w:t>proprietăţii</w:t>
      </w:r>
      <w:r>
        <w:rPr>
          <w:color w:val="231F20"/>
          <w:spacing w:val="-13"/>
        </w:rPr>
        <w:t> </w:t>
      </w:r>
      <w:r>
        <w:rPr>
          <w:color w:val="231F20"/>
        </w:rPr>
        <w:t>industri-</w:t>
      </w:r>
      <w:r>
        <w:rPr>
          <w:color w:val="231F20"/>
          <w:spacing w:val="-54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sunt:</w:t>
      </w:r>
    </w:p>
    <w:p>
      <w:pPr>
        <w:pStyle w:val="ListParagraph"/>
        <w:numPr>
          <w:ilvl w:val="0"/>
          <w:numId w:val="148"/>
        </w:numPr>
        <w:tabs>
          <w:tab w:pos="998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recuperarea costurilor de recepţionare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și examinare a cererilor, de per-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fectare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1"/>
          <w:sz w:val="21"/>
        </w:rPr>
        <w:t>titlurilor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1"/>
          <w:sz w:val="21"/>
        </w:rPr>
        <w:t>protecţiei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1"/>
          <w:sz w:val="21"/>
        </w:rPr>
        <w:t>și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1"/>
          <w:sz w:val="21"/>
        </w:rPr>
        <w:t>costurilor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funcţionării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domeniului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proprietăţii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intelectuale;</w:t>
      </w:r>
    </w:p>
    <w:p>
      <w:pPr>
        <w:pStyle w:val="ListParagraph"/>
        <w:numPr>
          <w:ilvl w:val="0"/>
          <w:numId w:val="148"/>
        </w:numPr>
        <w:tabs>
          <w:tab w:pos="998" w:val="left" w:leader="none"/>
        </w:tabs>
        <w:spacing w:line="235" w:lineRule="exact" w:before="0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reducerea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cererilor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protecţie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creaţiilor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potenţial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restrâns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nul;</w:t>
      </w:r>
    </w:p>
    <w:p>
      <w:pPr>
        <w:pStyle w:val="ListParagraph"/>
        <w:numPr>
          <w:ilvl w:val="0"/>
          <w:numId w:val="148"/>
        </w:numPr>
        <w:tabs>
          <w:tab w:pos="998" w:val="left" w:leader="none"/>
        </w:tabs>
        <w:spacing w:line="254" w:lineRule="auto" w:before="2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diminuarea tentativelor de blocare a fabricării și comercializării unor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produse,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utilizării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unor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tehnologii.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Conform cerinţelor OMC, membră a căreia este RM, taxele pentru protecţia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proprietăţii industriale sunt unice atât pentru rezidenţi, cât și pentru nerezidenţi.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Întru facilitarea procesului inovaţional și a activităţii businessului mic, în RM</w:t>
      </w:r>
      <w:r>
        <w:rPr>
          <w:color w:val="231F20"/>
          <w:spacing w:val="1"/>
        </w:rPr>
        <w:t> </w:t>
      </w:r>
      <w:r>
        <w:rPr>
          <w:color w:val="231F20"/>
        </w:rPr>
        <w:t>pentru</w:t>
      </w:r>
      <w:r>
        <w:rPr>
          <w:color w:val="231F20"/>
          <w:spacing w:val="29"/>
        </w:rPr>
        <w:t> </w:t>
      </w:r>
      <w:r>
        <w:rPr>
          <w:color w:val="231F20"/>
        </w:rPr>
        <w:t>persoanele</w:t>
      </w:r>
      <w:r>
        <w:rPr>
          <w:color w:val="231F20"/>
          <w:spacing w:val="27"/>
        </w:rPr>
        <w:t> </w:t>
      </w:r>
      <w:r>
        <w:rPr>
          <w:color w:val="231F20"/>
        </w:rPr>
        <w:t>fizice,</w:t>
      </w:r>
      <w:r>
        <w:rPr>
          <w:color w:val="231F20"/>
          <w:spacing w:val="30"/>
        </w:rPr>
        <w:t> </w:t>
      </w:r>
      <w:r>
        <w:rPr>
          <w:color w:val="231F20"/>
        </w:rPr>
        <w:t>sfera</w:t>
      </w:r>
      <w:r>
        <w:rPr>
          <w:color w:val="231F20"/>
          <w:spacing w:val="30"/>
        </w:rPr>
        <w:t> </w:t>
      </w:r>
      <w:r>
        <w:rPr>
          <w:color w:val="231F20"/>
        </w:rPr>
        <w:t>cercetare-dezvoltare</w:t>
      </w:r>
      <w:r>
        <w:rPr>
          <w:color w:val="231F20"/>
          <w:spacing w:val="31"/>
        </w:rPr>
        <w:t> </w:t>
      </w:r>
      <w:r>
        <w:rPr>
          <w:color w:val="231F20"/>
        </w:rPr>
        <w:t>și</w:t>
      </w:r>
      <w:r>
        <w:rPr>
          <w:color w:val="231F20"/>
          <w:spacing w:val="29"/>
        </w:rPr>
        <w:t> </w:t>
      </w:r>
      <w:r>
        <w:rPr>
          <w:color w:val="231F20"/>
        </w:rPr>
        <w:t>IMM</w:t>
      </w:r>
      <w:r>
        <w:rPr>
          <w:color w:val="231F20"/>
          <w:spacing w:val="30"/>
        </w:rPr>
        <w:t> </w:t>
      </w:r>
      <w:r>
        <w:rPr>
          <w:color w:val="231F20"/>
        </w:rPr>
        <w:t>au</w:t>
      </w:r>
      <w:r>
        <w:rPr>
          <w:color w:val="231F20"/>
          <w:spacing w:val="29"/>
        </w:rPr>
        <w:t> </w:t>
      </w:r>
      <w:r>
        <w:rPr>
          <w:color w:val="231F20"/>
        </w:rPr>
        <w:t>fost</w:t>
      </w:r>
      <w:r>
        <w:rPr>
          <w:color w:val="231F20"/>
          <w:spacing w:val="29"/>
        </w:rPr>
        <w:t> </w:t>
      </w:r>
      <w:r>
        <w:rPr>
          <w:color w:val="231F20"/>
        </w:rPr>
        <w:t>stabili-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te facilităţi substanţiale la achitarea taxelor </w:t>
      </w:r>
      <w:r>
        <w:rPr>
          <w:color w:val="231F20"/>
        </w:rPr>
        <w:t>de protecţie: la invenţii </w:t>
      </w:r>
      <w:r>
        <w:rPr>
          <w:color w:val="231F20"/>
          <w:w w:val="140"/>
        </w:rPr>
        <w:t>– </w:t>
      </w:r>
      <w:r>
        <w:rPr>
          <w:color w:val="231F20"/>
        </w:rPr>
        <w:t>85-95%,</w:t>
      </w:r>
      <w:r>
        <w:rPr>
          <w:color w:val="231F20"/>
          <w:spacing w:val="1"/>
        </w:rPr>
        <w:t> </w:t>
      </w:r>
      <w:r>
        <w:rPr>
          <w:color w:val="231F20"/>
        </w:rPr>
        <w:t>mărci</w:t>
      </w:r>
      <w:r>
        <w:rPr>
          <w:color w:val="231F20"/>
          <w:spacing w:val="-9"/>
        </w:rPr>
        <w:t> </w:t>
      </w:r>
      <w:r>
        <w:rPr>
          <w:color w:val="231F20"/>
        </w:rPr>
        <w:t>50%,</w:t>
      </w:r>
      <w:r>
        <w:rPr>
          <w:color w:val="231F20"/>
          <w:spacing w:val="-9"/>
        </w:rPr>
        <w:t> </w:t>
      </w:r>
      <w:r>
        <w:rPr>
          <w:color w:val="231F20"/>
        </w:rPr>
        <w:t>design</w:t>
      </w:r>
      <w:r>
        <w:rPr>
          <w:color w:val="231F20"/>
          <w:spacing w:val="-10"/>
        </w:rPr>
        <w:t> </w:t>
      </w:r>
      <w:r>
        <w:rPr>
          <w:color w:val="231F20"/>
        </w:rPr>
        <w:t>industrial</w:t>
      </w:r>
      <w:r>
        <w:rPr>
          <w:color w:val="231F20"/>
          <w:spacing w:val="-9"/>
        </w:rPr>
        <w:t> </w:t>
      </w:r>
      <w:r>
        <w:rPr>
          <w:color w:val="231F20"/>
        </w:rPr>
        <w:t>35%.</w:t>
      </w:r>
    </w:p>
    <w:p>
      <w:pPr>
        <w:pStyle w:val="Heading2"/>
        <w:numPr>
          <w:ilvl w:val="0"/>
          <w:numId w:val="207"/>
        </w:numPr>
        <w:tabs>
          <w:tab w:pos="914" w:val="left" w:leader="none"/>
        </w:tabs>
        <w:spacing w:line="240" w:lineRule="auto" w:before="168" w:after="0"/>
        <w:ind w:left="913" w:right="0" w:hanging="234"/>
        <w:jc w:val="both"/>
      </w:pPr>
      <w:r>
        <w:rPr>
          <w:color w:val="231F20"/>
          <w:w w:val="85"/>
        </w:rPr>
        <w:t>Rolul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invenţiilor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și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inovării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în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asigurarea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creșterii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economice</w:t>
      </w:r>
    </w:p>
    <w:p>
      <w:pPr>
        <w:pStyle w:val="ListParagraph"/>
        <w:numPr>
          <w:ilvl w:val="1"/>
          <w:numId w:val="207"/>
        </w:numPr>
        <w:tabs>
          <w:tab w:pos="926" w:val="left" w:leader="none"/>
        </w:tabs>
        <w:spacing w:line="254" w:lineRule="auto" w:before="174" w:after="0"/>
        <w:ind w:left="277" w:right="275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Invenţiile și conceptele dezvoltării inovaţionale. </w:t>
      </w:r>
      <w:r>
        <w:rPr>
          <w:color w:val="231F20"/>
          <w:w w:val="90"/>
          <w:sz w:val="21"/>
        </w:rPr>
        <w:t>Invenţiile, inovaţia și ino-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w w:val="95"/>
          <w:sz w:val="21"/>
        </w:rPr>
        <w:t>varea constituie principalii piloni ai dezvoltării tehnologice a societăţii moderne,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bazate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valorificarea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rezultatelor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creativităţii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umane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generează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avantaje</w:t>
      </w:r>
      <w:r>
        <w:rPr>
          <w:color w:val="231F20"/>
          <w:spacing w:val="-54"/>
          <w:sz w:val="21"/>
        </w:rPr>
        <w:t> </w:t>
      </w:r>
      <w:r>
        <w:rPr>
          <w:color w:val="231F20"/>
          <w:spacing w:val="-1"/>
          <w:sz w:val="21"/>
        </w:rPr>
        <w:t>concurenţiale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și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profituri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suplimentare.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Similitudinea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terminologică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avansată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noţiunilor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menţionate,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fundalul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utilizări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frecvente,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impune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delimitare</w:t>
      </w:r>
      <w:r>
        <w:rPr>
          <w:color w:val="231F20"/>
          <w:spacing w:val="-54"/>
          <w:sz w:val="21"/>
        </w:rPr>
        <w:t> </w:t>
      </w:r>
      <w:r>
        <w:rPr>
          <w:color w:val="231F20"/>
          <w:spacing w:val="-1"/>
          <w:sz w:val="21"/>
        </w:rPr>
        <w:t>cu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o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aplicare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ulterioară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corectă.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Aceasta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efectuată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consultarea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utili-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zării termenilor în cauză în literatura știinţifică și aplicativă, dicţionarele enciclo-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pedice,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prezintă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după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cum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urmează:</w:t>
      </w:r>
    </w:p>
    <w:p>
      <w:pPr>
        <w:pStyle w:val="BodyText"/>
        <w:spacing w:line="254" w:lineRule="auto"/>
        <w:ind w:right="274"/>
      </w:pPr>
      <w:r>
        <w:rPr>
          <w:rFonts w:ascii="Arial" w:hAnsi="Arial"/>
          <w:i/>
          <w:color w:val="231F20"/>
        </w:rPr>
        <w:t>Invenţia</w:t>
      </w:r>
      <w:r>
        <w:rPr>
          <w:rFonts w:ascii="Arial" w:hAnsi="Arial"/>
          <w:i/>
          <w:color w:val="231F20"/>
          <w:spacing w:val="40"/>
        </w:rPr>
        <w:t> </w:t>
      </w:r>
      <w:r>
        <w:rPr>
          <w:color w:val="231F20"/>
        </w:rPr>
        <w:t>este</w:t>
      </w:r>
      <w:r>
        <w:rPr>
          <w:color w:val="231F20"/>
          <w:spacing w:val="44"/>
        </w:rPr>
        <w:t> </w:t>
      </w:r>
      <w:r>
        <w:rPr>
          <w:color w:val="231F20"/>
        </w:rPr>
        <w:t>o</w:t>
      </w:r>
      <w:r>
        <w:rPr>
          <w:color w:val="231F20"/>
          <w:spacing w:val="43"/>
        </w:rPr>
        <w:t> </w:t>
      </w:r>
      <w:r>
        <w:rPr>
          <w:color w:val="231F20"/>
        </w:rPr>
        <w:t>soluţie</w:t>
      </w:r>
      <w:r>
        <w:rPr>
          <w:color w:val="231F20"/>
          <w:spacing w:val="44"/>
        </w:rPr>
        <w:t> </w:t>
      </w:r>
      <w:r>
        <w:rPr>
          <w:color w:val="231F20"/>
        </w:rPr>
        <w:t>tehnică</w:t>
      </w:r>
      <w:r>
        <w:rPr>
          <w:color w:val="231F20"/>
          <w:spacing w:val="43"/>
        </w:rPr>
        <w:t> </w:t>
      </w:r>
      <w:r>
        <w:rPr>
          <w:color w:val="231F20"/>
        </w:rPr>
        <w:t>pasibilă</w:t>
      </w:r>
      <w:r>
        <w:rPr>
          <w:color w:val="231F20"/>
          <w:spacing w:val="43"/>
        </w:rPr>
        <w:t> </w:t>
      </w:r>
      <w:r>
        <w:rPr>
          <w:color w:val="231F20"/>
        </w:rPr>
        <w:t>utilizării,</w:t>
      </w:r>
      <w:r>
        <w:rPr>
          <w:color w:val="231F20"/>
          <w:spacing w:val="44"/>
        </w:rPr>
        <w:t> </w:t>
      </w:r>
      <w:r>
        <w:rPr>
          <w:color w:val="231F20"/>
        </w:rPr>
        <w:t>cu</w:t>
      </w:r>
      <w:r>
        <w:rPr>
          <w:color w:val="231F20"/>
          <w:spacing w:val="43"/>
        </w:rPr>
        <w:t> </w:t>
      </w:r>
      <w:r>
        <w:rPr>
          <w:color w:val="231F20"/>
        </w:rPr>
        <w:t>un</w:t>
      </w:r>
      <w:r>
        <w:rPr>
          <w:color w:val="231F20"/>
          <w:spacing w:val="43"/>
        </w:rPr>
        <w:t> </w:t>
      </w:r>
      <w:r>
        <w:rPr>
          <w:color w:val="231F20"/>
        </w:rPr>
        <w:t>evident</w:t>
      </w:r>
      <w:r>
        <w:rPr>
          <w:color w:val="231F20"/>
          <w:spacing w:val="44"/>
        </w:rPr>
        <w:t> </w:t>
      </w:r>
      <w:r>
        <w:rPr>
          <w:color w:val="231F20"/>
        </w:rPr>
        <w:t>carac-</w:t>
      </w:r>
      <w:r>
        <w:rPr>
          <w:color w:val="231F20"/>
          <w:spacing w:val="-54"/>
        </w:rPr>
        <w:t> </w:t>
      </w:r>
      <w:r>
        <w:rPr>
          <w:color w:val="231F20"/>
        </w:rPr>
        <w:t>ter aplicativ,</w:t>
      </w:r>
      <w:r>
        <w:rPr>
          <w:color w:val="231F20"/>
          <w:spacing w:val="55"/>
        </w:rPr>
        <w:t> </w:t>
      </w:r>
      <w:r>
        <w:rPr>
          <w:color w:val="231F20"/>
        </w:rPr>
        <w:t>ce dispune de noutate comparativ cu stadiul tehnic anterior și</w:t>
      </w:r>
      <w:r>
        <w:rPr>
          <w:color w:val="231F20"/>
          <w:spacing w:val="1"/>
        </w:rPr>
        <w:t> </w:t>
      </w:r>
      <w:r>
        <w:rPr>
          <w:color w:val="231F20"/>
        </w:rPr>
        <w:t>de un potenţial economic de diminuare a costurilor, extindere a vânzărilor,</w:t>
      </w:r>
      <w:r>
        <w:rPr>
          <w:color w:val="231F20"/>
          <w:spacing w:val="1"/>
        </w:rPr>
        <w:t> </w:t>
      </w:r>
      <w:r>
        <w:rPr>
          <w:color w:val="231F20"/>
        </w:rPr>
        <w:t>îmbunătăţire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poziţiei</w:t>
      </w:r>
      <w:r>
        <w:rPr>
          <w:color w:val="231F20"/>
          <w:spacing w:val="-9"/>
        </w:rPr>
        <w:t> </w:t>
      </w:r>
      <w:r>
        <w:rPr>
          <w:color w:val="231F20"/>
        </w:rPr>
        <w:t>companiei</w:t>
      </w:r>
      <w:r>
        <w:rPr>
          <w:color w:val="231F20"/>
          <w:spacing w:val="-9"/>
        </w:rPr>
        <w:t> </w:t>
      </w:r>
      <w:r>
        <w:rPr>
          <w:color w:val="231F20"/>
        </w:rPr>
        <w:t>pe</w:t>
      </w:r>
      <w:r>
        <w:rPr>
          <w:color w:val="231F20"/>
          <w:spacing w:val="-8"/>
        </w:rPr>
        <w:t> </w:t>
      </w:r>
      <w:r>
        <w:rPr>
          <w:color w:val="231F20"/>
        </w:rPr>
        <w:t>piaţa.</w:t>
      </w:r>
    </w:p>
    <w:p>
      <w:pPr>
        <w:pStyle w:val="BodyText"/>
        <w:spacing w:line="254" w:lineRule="auto"/>
        <w:ind w:right="276"/>
      </w:pPr>
      <w:r>
        <w:rPr>
          <w:rFonts w:ascii="Arial" w:hAnsi="Arial"/>
          <w:i/>
          <w:color w:val="231F20"/>
          <w:w w:val="95"/>
        </w:rPr>
        <w:t>Inovaţia</w:t>
      </w:r>
      <w:r>
        <w:rPr>
          <w:rFonts w:ascii="Arial" w:hAnsi="Arial"/>
          <w:i/>
          <w:color w:val="231F20"/>
          <w:spacing w:val="-10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definită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manualul</w:t>
      </w:r>
      <w:r>
        <w:rPr>
          <w:color w:val="231F20"/>
          <w:spacing w:val="-6"/>
          <w:w w:val="95"/>
        </w:rPr>
        <w:t> </w:t>
      </w:r>
      <w:r>
        <w:rPr>
          <w:rFonts w:ascii="Arial" w:hAnsi="Arial"/>
          <w:i/>
          <w:color w:val="231F20"/>
          <w:w w:val="95"/>
        </w:rPr>
        <w:t>Frascati,</w:t>
      </w:r>
      <w:r>
        <w:rPr>
          <w:rFonts w:ascii="Arial" w:hAnsi="Arial"/>
          <w:i/>
          <w:color w:val="231F20"/>
          <w:spacing w:val="-11"/>
          <w:w w:val="95"/>
        </w:rPr>
        <w:t> </w:t>
      </w:r>
      <w:r>
        <w:rPr>
          <w:color w:val="231F20"/>
          <w:w w:val="95"/>
        </w:rPr>
        <w:t>adoptat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Organizaţia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operare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Dezvoltare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Economică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(OCDE)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versiunea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1998,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rezultat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final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im-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</w:rPr>
        <w:t>plementării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unei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invenţii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manifestă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obţinerea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produse/servicii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noi,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lansarea tehnologiilor avansate, comparativ cu cele anterioare, optimizarea pro-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cedeelor/lucrărilor. Ea nu se reduce la implementarea unei invenţii brevetate, în-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corporând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utilizarea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oricăror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îmbunătăţiri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rezultă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aplicarea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experienţe,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cunoștinţe,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rezultatelor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cercetări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știinţifice,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propuneri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raţionalizare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etc.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0"/>
        <w:ind w:right="275"/>
      </w:pPr>
      <w:r>
        <w:rPr>
          <w:rFonts w:ascii="Arial" w:hAnsi="Arial"/>
          <w:i/>
          <w:color w:val="231F20"/>
          <w:w w:val="95"/>
        </w:rPr>
        <w:t>Inovarea </w:t>
      </w:r>
      <w:r>
        <w:rPr>
          <w:color w:val="231F20"/>
          <w:w w:val="95"/>
        </w:rPr>
        <w:t>reprezintă procesul continuu de elaborare și valorificare a rezulta-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telor</w:t>
      </w:r>
      <w:r>
        <w:rPr>
          <w:color w:val="231F20"/>
          <w:spacing w:val="-14"/>
        </w:rPr>
        <w:t> </w:t>
      </w:r>
      <w:r>
        <w:rPr>
          <w:color w:val="231F20"/>
        </w:rPr>
        <w:t>activităţii</w:t>
      </w:r>
      <w:r>
        <w:rPr>
          <w:color w:val="231F20"/>
          <w:spacing w:val="-14"/>
        </w:rPr>
        <w:t> </w:t>
      </w:r>
      <w:r>
        <w:rPr>
          <w:color w:val="231F20"/>
        </w:rPr>
        <w:t>inovaţionale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nivel</w:t>
      </w:r>
      <w:r>
        <w:rPr>
          <w:color w:val="231F20"/>
          <w:spacing w:val="-14"/>
        </w:rPr>
        <w:t> </w:t>
      </w:r>
      <w:r>
        <w:rPr>
          <w:color w:val="231F20"/>
        </w:rPr>
        <w:t>global/naţional/ramural/corporativ,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reduce la aplicarea cunoștinţelor, informaţiilor și experienţelor noi și se materi-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alizează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îmbunătăţirea</w:t>
      </w:r>
      <w:r>
        <w:rPr>
          <w:color w:val="231F20"/>
          <w:spacing w:val="-11"/>
        </w:rPr>
        <w:t> </w:t>
      </w:r>
      <w:r>
        <w:rPr>
          <w:color w:val="231F20"/>
        </w:rPr>
        <w:t>indicatorilor</w:t>
      </w:r>
      <w:r>
        <w:rPr>
          <w:color w:val="231F20"/>
          <w:spacing w:val="-11"/>
        </w:rPr>
        <w:t> </w:t>
      </w:r>
      <w:r>
        <w:rPr>
          <w:color w:val="231F20"/>
        </w:rPr>
        <w:t>dezvoltării</w:t>
      </w:r>
      <w:r>
        <w:rPr>
          <w:color w:val="231F20"/>
          <w:spacing w:val="-10"/>
        </w:rPr>
        <w:t> </w:t>
      </w:r>
      <w:r>
        <w:rPr>
          <w:color w:val="231F20"/>
        </w:rPr>
        <w:t>economice.</w:t>
      </w:r>
    </w:p>
    <w:p>
      <w:pPr>
        <w:pStyle w:val="BodyText"/>
        <w:spacing w:line="254" w:lineRule="auto"/>
        <w:ind w:right="277"/>
      </w:pPr>
      <w:r>
        <w:rPr>
          <w:color w:val="231F20"/>
          <w:spacing w:val="-1"/>
          <w:w w:val="95"/>
        </w:rPr>
        <w:t>Printre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cele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mai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importante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surse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ale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invenţiilor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vom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menţiona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sfera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cercetărilor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știinţifice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și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aplicative,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inclusiv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din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instituţiile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universitare,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întreprinderile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industriale</w:t>
      </w:r>
      <w:r>
        <w:rPr>
          <w:color w:val="231F20"/>
          <w:w w:val="95"/>
        </w:rPr>
        <w:t> </w:t>
      </w:r>
      <w:r>
        <w:rPr>
          <w:color w:val="231F20"/>
          <w:spacing w:val="-5"/>
        </w:rPr>
        <w:t>și din alte domenii, de asemenea, inventatorii </w:t>
      </w:r>
      <w:r>
        <w:rPr>
          <w:color w:val="231F20"/>
          <w:spacing w:val="-4"/>
          <w:w w:val="110"/>
        </w:rPr>
        <w:t>– </w:t>
      </w:r>
      <w:r>
        <w:rPr>
          <w:color w:val="231F20"/>
          <w:spacing w:val="-4"/>
        </w:rPr>
        <w:t>persoane fizice. În economiile de</w:t>
      </w:r>
      <w:r>
        <w:rPr>
          <w:color w:val="231F20"/>
          <w:spacing w:val="-53"/>
        </w:rPr>
        <w:t> </w:t>
      </w:r>
      <w:r>
        <w:rPr>
          <w:color w:val="231F20"/>
          <w:spacing w:val="-2"/>
          <w:w w:val="95"/>
        </w:rPr>
        <w:t>piaţă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occidentale,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principalele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surse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ale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invenţiilor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brevetate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sunt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marile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corporaţii,</w:t>
      </w:r>
      <w:r>
        <w:rPr>
          <w:color w:val="231F20"/>
          <w:w w:val="95"/>
        </w:rPr>
        <w:t> </w:t>
      </w:r>
      <w:r>
        <w:rPr>
          <w:color w:val="231F20"/>
          <w:spacing w:val="-3"/>
          <w:w w:val="95"/>
        </w:rPr>
        <w:t>care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dispun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puternice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sectoare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cercetare,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și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centrele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universitare.</w:t>
      </w:r>
    </w:p>
    <w:p>
      <w:pPr>
        <w:pStyle w:val="BodyText"/>
        <w:spacing w:line="254" w:lineRule="auto" w:before="3"/>
        <w:ind w:right="274"/>
      </w:pPr>
      <w:r>
        <w:rPr>
          <w:color w:val="231F20"/>
        </w:rPr>
        <w:t>Cel mai puternic impuls al inovării vine din partea businessului, fapt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menţionat de ilustrul economist american J. Schumpeter, care la începutul sec.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XX-lea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elaborat</w:t>
      </w:r>
      <w:r>
        <w:rPr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conceptul</w:t>
      </w:r>
      <w:r>
        <w:rPr>
          <w:rFonts w:ascii="Arial" w:hAnsi="Arial"/>
          <w:i/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Inovatorului.</w:t>
      </w:r>
      <w:r>
        <w:rPr>
          <w:rFonts w:ascii="Arial" w:hAnsi="Arial"/>
          <w:i/>
          <w:color w:val="231F20"/>
          <w:spacing w:val="-10"/>
        </w:rPr>
        <w:t> </w:t>
      </w:r>
      <w:r>
        <w:rPr>
          <w:color w:val="231F20"/>
        </w:rPr>
        <w:t>Acesta,</w:t>
      </w:r>
      <w:r>
        <w:rPr>
          <w:color w:val="231F20"/>
          <w:spacing w:val="-6"/>
        </w:rPr>
        <w:t> </w:t>
      </w:r>
      <w:r>
        <w:rPr>
          <w:color w:val="231F20"/>
        </w:rPr>
        <w:t>fiind</w:t>
      </w:r>
      <w:r>
        <w:rPr>
          <w:color w:val="231F20"/>
          <w:spacing w:val="-7"/>
        </w:rPr>
        <w:t> </w:t>
      </w:r>
      <w:r>
        <w:rPr>
          <w:color w:val="231F20"/>
        </w:rPr>
        <w:t>prima</w:t>
      </w:r>
      <w:r>
        <w:rPr>
          <w:color w:val="231F20"/>
          <w:spacing w:val="-7"/>
        </w:rPr>
        <w:t> </w:t>
      </w:r>
      <w:r>
        <w:rPr>
          <w:color w:val="231F20"/>
        </w:rPr>
        <w:t>abordare</w:t>
      </w:r>
      <w:r>
        <w:rPr>
          <w:color w:val="231F20"/>
          <w:spacing w:val="-7"/>
        </w:rPr>
        <w:t> </w:t>
      </w:r>
      <w:r>
        <w:rPr>
          <w:color w:val="231F20"/>
        </w:rPr>
        <w:t>eco-</w:t>
      </w:r>
      <w:r>
        <w:rPr>
          <w:color w:val="231F20"/>
          <w:spacing w:val="-54"/>
        </w:rPr>
        <w:t> </w:t>
      </w:r>
      <w:r>
        <w:rPr>
          <w:color w:val="231F20"/>
        </w:rPr>
        <w:t>nomică</w:t>
      </w:r>
      <w:r>
        <w:rPr>
          <w:color w:val="231F20"/>
          <w:spacing w:val="-6"/>
        </w:rPr>
        <w:t> </w:t>
      </w:r>
      <w:r>
        <w:rPr>
          <w:color w:val="231F20"/>
        </w:rPr>
        <w:t>fundamentală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dezvoltării</w:t>
      </w:r>
      <w:r>
        <w:rPr>
          <w:color w:val="231F20"/>
          <w:spacing w:val="-5"/>
        </w:rPr>
        <w:t> </w:t>
      </w:r>
      <w:r>
        <w:rPr>
          <w:color w:val="231F20"/>
        </w:rPr>
        <w:t>inovaţionale</w:t>
      </w:r>
      <w:r>
        <w:rPr>
          <w:color w:val="231F20"/>
          <w:spacing w:val="-6"/>
        </w:rPr>
        <w:t> </w:t>
      </w:r>
      <w:r>
        <w:rPr>
          <w:color w:val="231F20"/>
        </w:rPr>
        <w:t>soldată</w:t>
      </w:r>
      <w:r>
        <w:rPr>
          <w:color w:val="231F20"/>
          <w:spacing w:val="-5"/>
        </w:rPr>
        <w:t> </w:t>
      </w:r>
      <w:r>
        <w:rPr>
          <w:color w:val="231F20"/>
        </w:rPr>
        <w:t>cu</w:t>
      </w:r>
      <w:r>
        <w:rPr>
          <w:color w:val="231F20"/>
          <w:spacing w:val="-6"/>
        </w:rPr>
        <w:t> </w:t>
      </w:r>
      <w:r>
        <w:rPr>
          <w:color w:val="231F20"/>
        </w:rPr>
        <w:t>integrarea</w:t>
      </w:r>
      <w:r>
        <w:rPr>
          <w:color w:val="231F20"/>
          <w:spacing w:val="-6"/>
        </w:rPr>
        <w:t> </w:t>
      </w:r>
      <w:r>
        <w:rPr>
          <w:color w:val="231F20"/>
        </w:rPr>
        <w:t>inovării</w:t>
      </w:r>
      <w:r>
        <w:rPr>
          <w:color w:val="231F20"/>
          <w:spacing w:val="-53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cercetările</w:t>
      </w:r>
      <w:r>
        <w:rPr>
          <w:color w:val="231F20"/>
          <w:spacing w:val="-14"/>
        </w:rPr>
        <w:t> </w:t>
      </w:r>
      <w:r>
        <w:rPr>
          <w:color w:val="231F20"/>
        </w:rPr>
        <w:t>economice,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servit</w:t>
      </w:r>
      <w:r>
        <w:rPr>
          <w:color w:val="231F20"/>
          <w:spacing w:val="-14"/>
        </w:rPr>
        <w:t> </w:t>
      </w:r>
      <w:r>
        <w:rPr>
          <w:color w:val="231F20"/>
        </w:rPr>
        <w:t>ulterior</w:t>
      </w:r>
      <w:r>
        <w:rPr>
          <w:color w:val="231F20"/>
          <w:spacing w:val="-14"/>
        </w:rPr>
        <w:t> </w:t>
      </w:r>
      <w:r>
        <w:rPr>
          <w:color w:val="231F20"/>
        </w:rPr>
        <w:t>drept</w:t>
      </w:r>
      <w:r>
        <w:rPr>
          <w:color w:val="231F20"/>
          <w:spacing w:val="-14"/>
        </w:rPr>
        <w:t> </w:t>
      </w:r>
      <w:r>
        <w:rPr>
          <w:color w:val="231F20"/>
        </w:rPr>
        <w:t>temelie</w:t>
      </w:r>
      <w:r>
        <w:rPr>
          <w:color w:val="231F20"/>
          <w:spacing w:val="-14"/>
        </w:rPr>
        <w:t> </w:t>
      </w:r>
      <w:r>
        <w:rPr>
          <w:color w:val="231F20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multiple</w:t>
      </w:r>
      <w:r>
        <w:rPr>
          <w:color w:val="231F20"/>
          <w:spacing w:val="-14"/>
        </w:rPr>
        <w:t> </w:t>
      </w:r>
      <w:r>
        <w:rPr>
          <w:color w:val="231F20"/>
        </w:rPr>
        <w:t>modele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inovaţionale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creșterii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economice.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Conform</w:t>
      </w:r>
      <w:r>
        <w:rPr>
          <w:color w:val="231F20"/>
          <w:spacing w:val="-12"/>
        </w:rPr>
        <w:t> </w:t>
      </w:r>
      <w:r>
        <w:rPr>
          <w:color w:val="231F20"/>
        </w:rPr>
        <w:t>prevederilor</w:t>
      </w:r>
      <w:r>
        <w:rPr>
          <w:color w:val="231F20"/>
          <w:spacing w:val="-13"/>
        </w:rPr>
        <w:t> </w:t>
      </w:r>
      <w:r>
        <w:rPr>
          <w:color w:val="231F20"/>
        </w:rPr>
        <w:t>acestui</w:t>
      </w:r>
      <w:r>
        <w:rPr>
          <w:color w:val="231F20"/>
          <w:spacing w:val="-13"/>
        </w:rPr>
        <w:t> </w:t>
      </w:r>
      <w:r>
        <w:rPr>
          <w:color w:val="231F20"/>
        </w:rPr>
        <w:t>concept,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activităţile</w:t>
      </w:r>
      <w:r>
        <w:rPr>
          <w:color w:val="231F20"/>
          <w:spacing w:val="-13"/>
        </w:rPr>
        <w:t> </w:t>
      </w:r>
      <w:r>
        <w:rPr>
          <w:color w:val="231F20"/>
        </w:rPr>
        <w:t>economice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efectuează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selectare</w:t>
      </w:r>
      <w:r>
        <w:rPr>
          <w:color w:val="231F20"/>
          <w:spacing w:val="-13"/>
        </w:rPr>
        <w:t> </w:t>
      </w:r>
      <w:r>
        <w:rPr>
          <w:color w:val="231F20"/>
        </w:rPr>
        <w:t>continuă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unor</w:t>
      </w:r>
      <w:r>
        <w:rPr>
          <w:color w:val="231F20"/>
          <w:spacing w:val="-13"/>
        </w:rPr>
        <w:t> </w:t>
      </w:r>
      <w:r>
        <w:rPr>
          <w:color w:val="231F20"/>
        </w:rPr>
        <w:t>antreprenori,</w:t>
      </w:r>
      <w:r>
        <w:rPr>
          <w:color w:val="231F20"/>
          <w:spacing w:val="-54"/>
        </w:rPr>
        <w:t> </w:t>
      </w:r>
      <w:r>
        <w:rPr>
          <w:color w:val="231F20"/>
        </w:rPr>
        <w:t>ce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mulţumesc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profiturile</w:t>
      </w:r>
      <w:r>
        <w:rPr>
          <w:color w:val="231F20"/>
          <w:spacing w:val="-10"/>
        </w:rPr>
        <w:t> </w:t>
      </w:r>
      <w:r>
        <w:rPr>
          <w:color w:val="231F20"/>
        </w:rPr>
        <w:t>medii</w:t>
      </w:r>
      <w:r>
        <w:rPr>
          <w:color w:val="231F20"/>
          <w:spacing w:val="-9"/>
        </w:rPr>
        <w:t> </w:t>
      </w:r>
      <w:r>
        <w:rPr>
          <w:color w:val="231F20"/>
        </w:rPr>
        <w:t>și,</w:t>
      </w:r>
      <w:r>
        <w:rPr>
          <w:color w:val="231F20"/>
          <w:spacing w:val="-10"/>
        </w:rPr>
        <w:t> </w:t>
      </w:r>
      <w:r>
        <w:rPr>
          <w:color w:val="231F20"/>
        </w:rPr>
        <w:t>prin</w:t>
      </w:r>
      <w:r>
        <w:rPr>
          <w:color w:val="231F20"/>
          <w:spacing w:val="-9"/>
        </w:rPr>
        <w:t> </w:t>
      </w:r>
      <w:r>
        <w:rPr>
          <w:color w:val="231F20"/>
        </w:rPr>
        <w:t>investiţii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inovare,</w:t>
      </w:r>
      <w:r>
        <w:rPr>
          <w:color w:val="231F20"/>
          <w:spacing w:val="-9"/>
        </w:rPr>
        <w:t> </w:t>
      </w:r>
      <w:r>
        <w:rPr>
          <w:color w:val="231F20"/>
        </w:rPr>
        <w:t>implemen-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tează tehnologii, produse și servicii noi, ce ulterior generează supraprofituri. Pe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parcursul extinderii acestor inovaţii asupra majorităţii companiilor, se asigură 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creștere economică mai întâi într-o ramură, iar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apoi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consecinţele ei se pot răs-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frânge asupra altor ramuri. Noile tehnologii radicale, ce dau naștere unor ramuri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industriale noi, pot deveni locomotive ale dezvoltării, care, în cazul invenţiilor</w:t>
      </w:r>
      <w:r>
        <w:rPr>
          <w:color w:val="231F20"/>
          <w:spacing w:val="-53"/>
        </w:rPr>
        <w:t> </w:t>
      </w:r>
      <w:r>
        <w:rPr>
          <w:color w:val="231F20"/>
        </w:rPr>
        <w:t>excepţionale,</w:t>
      </w:r>
      <w:r>
        <w:rPr>
          <w:color w:val="231F20"/>
          <w:spacing w:val="-10"/>
        </w:rPr>
        <w:t> </w:t>
      </w:r>
      <w:r>
        <w:rPr>
          <w:color w:val="231F20"/>
        </w:rPr>
        <w:t>pot</w:t>
      </w:r>
      <w:r>
        <w:rPr>
          <w:color w:val="231F20"/>
          <w:spacing w:val="-9"/>
        </w:rPr>
        <w:t> </w:t>
      </w:r>
      <w:r>
        <w:rPr>
          <w:color w:val="231F20"/>
        </w:rPr>
        <w:t>impulsiona</w:t>
      </w:r>
      <w:r>
        <w:rPr>
          <w:color w:val="231F20"/>
          <w:spacing w:val="-10"/>
        </w:rPr>
        <w:t> </w:t>
      </w:r>
      <w:r>
        <w:rPr>
          <w:color w:val="231F20"/>
        </w:rPr>
        <w:t>economia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ansamblu.</w:t>
      </w:r>
    </w:p>
    <w:p>
      <w:pPr>
        <w:pStyle w:val="BodyText"/>
        <w:spacing w:line="254" w:lineRule="auto" w:before="7"/>
        <w:ind w:right="274"/>
      </w:pPr>
      <w:r>
        <w:rPr>
          <w:color w:val="231F20"/>
          <w:spacing w:val="-1"/>
        </w:rPr>
        <w:t>Principiile</w:t>
      </w:r>
      <w:r>
        <w:rPr>
          <w:color w:val="231F20"/>
          <w:spacing w:val="-11"/>
        </w:rPr>
        <w:t> </w:t>
      </w:r>
      <w:r>
        <w:rPr>
          <w:color w:val="231F20"/>
        </w:rPr>
        <w:t>fundamentale</w:t>
      </w:r>
      <w:r>
        <w:rPr>
          <w:color w:val="231F20"/>
          <w:spacing w:val="-11"/>
        </w:rPr>
        <w:t> </w:t>
      </w:r>
      <w:r>
        <w:rPr>
          <w:color w:val="231F20"/>
        </w:rPr>
        <w:t>ale</w:t>
      </w:r>
      <w:r>
        <w:rPr>
          <w:color w:val="231F20"/>
          <w:spacing w:val="-11"/>
        </w:rPr>
        <w:t> </w:t>
      </w:r>
      <w:r>
        <w:rPr>
          <w:color w:val="231F20"/>
        </w:rPr>
        <w:t>conceptului</w:t>
      </w:r>
      <w:r>
        <w:rPr>
          <w:color w:val="231F20"/>
          <w:spacing w:val="-11"/>
        </w:rPr>
        <w:t> </w:t>
      </w:r>
      <w:r>
        <w:rPr>
          <w:rFonts w:ascii="Arial" w:hAnsi="Arial"/>
          <w:i/>
          <w:color w:val="231F20"/>
        </w:rPr>
        <w:t>schumpeterian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inovatorului,</w:t>
      </w:r>
      <w:r>
        <w:rPr>
          <w:color w:val="231F20"/>
          <w:spacing w:val="-11"/>
        </w:rPr>
        <w:t> </w:t>
      </w:r>
      <w:r>
        <w:rPr>
          <w:color w:val="231F20"/>
        </w:rPr>
        <w:t>ce</w:t>
      </w:r>
      <w:r>
        <w:rPr>
          <w:color w:val="231F20"/>
          <w:spacing w:val="-54"/>
        </w:rPr>
        <w:t> </w:t>
      </w:r>
      <w:r>
        <w:rPr>
          <w:color w:val="231F20"/>
        </w:rPr>
        <w:t>ulterior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marcat</w:t>
      </w:r>
      <w:r>
        <w:rPr>
          <w:color w:val="231F20"/>
          <w:spacing w:val="-5"/>
        </w:rPr>
        <w:t> </w:t>
      </w:r>
      <w:r>
        <w:rPr>
          <w:color w:val="231F20"/>
        </w:rPr>
        <w:t>toate</w:t>
      </w:r>
      <w:r>
        <w:rPr>
          <w:color w:val="231F20"/>
          <w:spacing w:val="-4"/>
        </w:rPr>
        <w:t> </w:t>
      </w:r>
      <w:r>
        <w:rPr>
          <w:color w:val="231F20"/>
        </w:rPr>
        <w:t>cercetările</w:t>
      </w:r>
      <w:r>
        <w:rPr>
          <w:color w:val="231F20"/>
          <w:spacing w:val="-5"/>
        </w:rPr>
        <w:t> </w:t>
      </w:r>
      <w:r>
        <w:rPr>
          <w:color w:val="231F20"/>
        </w:rPr>
        <w:t>dezvoltării</w:t>
      </w:r>
      <w:r>
        <w:rPr>
          <w:color w:val="231F20"/>
          <w:spacing w:val="-4"/>
        </w:rPr>
        <w:t> </w:t>
      </w:r>
      <w:r>
        <w:rPr>
          <w:color w:val="231F20"/>
        </w:rPr>
        <w:t>inovaţionale,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linii</w:t>
      </w:r>
      <w:r>
        <w:rPr>
          <w:color w:val="231F20"/>
          <w:spacing w:val="-5"/>
        </w:rPr>
        <w:t> </w:t>
      </w:r>
      <w:r>
        <w:rPr>
          <w:color w:val="231F20"/>
        </w:rPr>
        <w:t>generale,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53"/>
        </w:rPr>
        <w:t> </w:t>
      </w:r>
      <w:r>
        <w:rPr>
          <w:color w:val="231F20"/>
        </w:rPr>
        <w:t>reduc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următoarele:</w:t>
      </w:r>
    </w:p>
    <w:p>
      <w:pPr>
        <w:pStyle w:val="ListParagraph"/>
        <w:numPr>
          <w:ilvl w:val="0"/>
          <w:numId w:val="208"/>
        </w:numPr>
        <w:tabs>
          <w:tab w:pos="758" w:val="left" w:leader="none"/>
        </w:tabs>
        <w:spacing w:line="254" w:lineRule="auto" w:before="3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principala forţă motrice a dezvoltării economice sunt investiţiile în inovaţii;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acestea se efectuează în mod impulsiv, în funcţie de ritmurile neuniforme ale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elaborării inovaţiilor, prin urmare rezultatele lor au un caracter pulsatoriu, reali-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zându-se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salturi;</w:t>
      </w:r>
    </w:p>
    <w:p>
      <w:pPr>
        <w:pStyle w:val="ListParagraph"/>
        <w:numPr>
          <w:ilvl w:val="0"/>
          <w:numId w:val="208"/>
        </w:numPr>
        <w:tabs>
          <w:tab w:pos="813" w:val="left" w:leader="none"/>
        </w:tabs>
        <w:spacing w:line="254" w:lineRule="auto" w:before="4" w:after="0"/>
        <w:ind w:left="277" w:right="275" w:firstLine="340"/>
        <w:jc w:val="both"/>
        <w:rPr>
          <w:rFonts w:ascii="Arial" w:hAnsi="Arial"/>
          <w:i/>
          <w:sz w:val="21"/>
        </w:rPr>
      </w:pPr>
      <w:r>
        <w:rPr>
          <w:color w:val="231F20"/>
          <w:w w:val="95"/>
          <w:sz w:val="21"/>
        </w:rPr>
        <w:t>pe parcursul ciclului de viaţă al inovaţiilor, noţiune introdusă de J. Schum-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peter, echilibrul economic se destabilizează în urma valorificării avantajelor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competitive ale acesteia, pentru ca mai apoi, în măsura difuziei inovaţiei, să se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restabilească la un nivel mai productiv. Astfel, inovarea, în contextul echilibrului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economic,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opinia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lui</w:t>
      </w:r>
      <w:r>
        <w:rPr>
          <w:color w:val="231F20"/>
          <w:spacing w:val="50"/>
          <w:w w:val="95"/>
          <w:sz w:val="21"/>
        </w:rPr>
        <w:t> </w:t>
      </w:r>
      <w:r>
        <w:rPr>
          <w:color w:val="231F20"/>
          <w:w w:val="95"/>
          <w:sz w:val="21"/>
        </w:rPr>
        <w:t>J.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Schumpeter,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proces</w:t>
      </w:r>
      <w:r>
        <w:rPr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distructiv-creativ;</w:t>
      </w:r>
    </w:p>
    <w:p>
      <w:pPr>
        <w:pStyle w:val="ListParagraph"/>
        <w:numPr>
          <w:ilvl w:val="0"/>
          <w:numId w:val="208"/>
        </w:numPr>
        <w:tabs>
          <w:tab w:pos="830" w:val="left" w:leader="none"/>
        </w:tabs>
        <w:spacing w:line="254" w:lineRule="auto" w:before="1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intercalarea mai multor inovaţii cu cicluri de viaţă diferite într-un proces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unic, conduce la stabilirea echilibrului dinamic, ce reprezintă un șir continuu 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abateri și reveniri la echilibru. Astfel, se argumentează ideea inovării ca proces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continuu;</w:t>
      </w:r>
    </w:p>
    <w:p>
      <w:pPr>
        <w:pStyle w:val="ListParagraph"/>
        <w:numPr>
          <w:ilvl w:val="0"/>
          <w:numId w:val="208"/>
        </w:numPr>
        <w:tabs>
          <w:tab w:pos="848" w:val="left" w:leader="none"/>
        </w:tabs>
        <w:spacing w:line="254" w:lineRule="auto" w:before="4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dezvoltarea ciclică este tratată de J. Schumpeter ca sinteză a ciclurilor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scurte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(Kitchin)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cca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40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luni,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medii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(Juglar)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8-10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ani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și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lungi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(Kondratie)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de cca 50 de ani. Ultimele, conform opiniei lui J. Schumpeter, sunt nemijlocit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cauzate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periodicitatea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revoluţiilor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tehnologice.</w:t>
      </w:r>
    </w:p>
    <w:p>
      <w:pPr>
        <w:pStyle w:val="BodyText"/>
        <w:spacing w:line="254" w:lineRule="auto" w:before="3"/>
        <w:ind w:right="274"/>
      </w:pPr>
      <w:r>
        <w:rPr>
          <w:color w:val="231F20"/>
          <w:spacing w:val="-1"/>
        </w:rPr>
        <w:t>Prezentul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concept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anticipat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modelele</w:t>
      </w:r>
      <w:r>
        <w:rPr>
          <w:color w:val="231F20"/>
          <w:spacing w:val="-12"/>
        </w:rPr>
        <w:t> </w:t>
      </w:r>
      <w:r>
        <w:rPr>
          <w:color w:val="231F20"/>
        </w:rPr>
        <w:t>inovaţionale</w:t>
      </w:r>
      <w:r>
        <w:rPr>
          <w:color w:val="231F20"/>
          <w:spacing w:val="-12"/>
        </w:rPr>
        <w:t> </w:t>
      </w:r>
      <w:r>
        <w:rPr>
          <w:color w:val="231F20"/>
        </w:rPr>
        <w:t>ulterioare</w:t>
      </w:r>
      <w:r>
        <w:rPr>
          <w:color w:val="231F20"/>
          <w:spacing w:val="-12"/>
        </w:rPr>
        <w:t> </w:t>
      </w:r>
      <w:r>
        <w:rPr>
          <w:color w:val="231F20"/>
        </w:rPr>
        <w:t>ale</w:t>
      </w:r>
      <w:r>
        <w:rPr>
          <w:color w:val="231F20"/>
          <w:spacing w:val="-12"/>
        </w:rPr>
        <w:t> </w:t>
      </w:r>
      <w:r>
        <w:rPr>
          <w:color w:val="231F20"/>
        </w:rPr>
        <w:t>creșterii</w:t>
      </w:r>
      <w:r>
        <w:rPr>
          <w:color w:val="231F20"/>
          <w:spacing w:val="-53"/>
        </w:rPr>
        <w:t> </w:t>
      </w:r>
      <w:r>
        <w:rPr>
          <w:color w:val="231F20"/>
        </w:rPr>
        <w:t>economice.</w:t>
      </w:r>
      <w:r>
        <w:rPr>
          <w:color w:val="231F20"/>
          <w:spacing w:val="-10"/>
        </w:rPr>
        <w:t> </w:t>
      </w:r>
      <w:r>
        <w:rPr>
          <w:color w:val="231F20"/>
        </w:rPr>
        <w:t>Însă,</w:t>
      </w:r>
      <w:r>
        <w:rPr>
          <w:color w:val="231F20"/>
          <w:spacing w:val="-10"/>
        </w:rPr>
        <w:t> </w:t>
      </w:r>
      <w:r>
        <w:rPr>
          <w:color w:val="231F20"/>
        </w:rPr>
        <w:t>doar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doua</w:t>
      </w:r>
      <w:r>
        <w:rPr>
          <w:color w:val="231F20"/>
          <w:spacing w:val="-10"/>
        </w:rPr>
        <w:t> </w:t>
      </w:r>
      <w:r>
        <w:rPr>
          <w:color w:val="231F20"/>
        </w:rPr>
        <w:t>jumătate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sec.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XX-lea,</w:t>
      </w:r>
      <w:r>
        <w:rPr>
          <w:color w:val="231F20"/>
          <w:spacing w:val="-10"/>
        </w:rPr>
        <w:t> </w:t>
      </w:r>
      <w:r>
        <w:rPr>
          <w:color w:val="231F20"/>
        </w:rPr>
        <w:t>intensificarea</w:t>
      </w:r>
      <w:r>
        <w:rPr>
          <w:color w:val="231F20"/>
          <w:spacing w:val="-10"/>
        </w:rPr>
        <w:t> </w:t>
      </w:r>
      <w:r>
        <w:rPr>
          <w:color w:val="231F20"/>
        </w:rPr>
        <w:t>dez-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69" w:firstLine="0"/>
      </w:pPr>
      <w:r>
        <w:rPr>
          <w:color w:val="231F20"/>
        </w:rPr>
        <w:t>voltării</w:t>
      </w:r>
      <w:r>
        <w:rPr>
          <w:color w:val="231F20"/>
          <w:spacing w:val="-10"/>
        </w:rPr>
        <w:t> </w:t>
      </w:r>
      <w:r>
        <w:rPr>
          <w:color w:val="231F20"/>
        </w:rPr>
        <w:t>tehnologice</w:t>
      </w:r>
      <w:r>
        <w:rPr>
          <w:color w:val="231F20"/>
          <w:spacing w:val="-9"/>
        </w:rPr>
        <w:t> </w:t>
      </w:r>
      <w:r>
        <w:rPr>
          <w:color w:val="231F20"/>
        </w:rPr>
        <w:t>impune</w:t>
      </w:r>
      <w:r>
        <w:rPr>
          <w:color w:val="231F20"/>
          <w:spacing w:val="-9"/>
        </w:rPr>
        <w:t> </w:t>
      </w:r>
      <w:r>
        <w:rPr>
          <w:color w:val="231F20"/>
        </w:rPr>
        <w:t>teoriei</w:t>
      </w:r>
      <w:r>
        <w:rPr>
          <w:color w:val="231F20"/>
          <w:spacing w:val="-9"/>
        </w:rPr>
        <w:t> </w:t>
      </w:r>
      <w:r>
        <w:rPr>
          <w:color w:val="231F20"/>
        </w:rPr>
        <w:t>economice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abordare</w:t>
      </w:r>
      <w:r>
        <w:rPr>
          <w:color w:val="231F20"/>
          <w:spacing w:val="-9"/>
        </w:rPr>
        <w:t> </w:t>
      </w:r>
      <w:r>
        <w:rPr>
          <w:color w:val="231F20"/>
        </w:rPr>
        <w:t>sistemică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inovării.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multor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savanţi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celebri</w:t>
      </w:r>
      <w:r>
        <w:rPr>
          <w:color w:val="231F20"/>
          <w:spacing w:val="-13"/>
        </w:rPr>
        <w:t> </w:t>
      </w:r>
      <w:r>
        <w:rPr>
          <w:color w:val="231F20"/>
        </w:rPr>
        <w:t>implicaţi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aceste</w:t>
      </w:r>
      <w:r>
        <w:rPr>
          <w:color w:val="231F20"/>
          <w:spacing w:val="-11"/>
        </w:rPr>
        <w:t> </w:t>
      </w:r>
      <w:r>
        <w:rPr>
          <w:color w:val="231F20"/>
        </w:rPr>
        <w:t>investigaţi</w:t>
      </w:r>
      <w:r>
        <w:rPr>
          <w:color w:val="231F20"/>
          <w:spacing w:val="-12"/>
        </w:rPr>
        <w:t> </w:t>
      </w:r>
      <w:r>
        <w:rPr>
          <w:color w:val="231F20"/>
        </w:rPr>
        <w:t>li</w:t>
      </w:r>
      <w:r>
        <w:rPr>
          <w:color w:val="231F20"/>
          <w:spacing w:val="-12"/>
        </w:rPr>
        <w:t> </w:t>
      </w:r>
      <w:r>
        <w:rPr>
          <w:color w:val="231F20"/>
        </w:rPr>
        <w:t>s-a</w:t>
      </w:r>
      <w:r>
        <w:rPr>
          <w:color w:val="231F20"/>
          <w:spacing w:val="-11"/>
        </w:rPr>
        <w:t> </w:t>
      </w:r>
      <w:r>
        <w:rPr>
          <w:color w:val="231F20"/>
        </w:rPr>
        <w:t>decernat</w:t>
      </w:r>
      <w:r>
        <w:rPr>
          <w:color w:val="231F20"/>
          <w:spacing w:val="-12"/>
        </w:rPr>
        <w:t> </w:t>
      </w:r>
      <w:r>
        <w:rPr>
          <w:color w:val="231F20"/>
        </w:rPr>
        <w:t>premiul</w:t>
      </w:r>
      <w:r>
        <w:rPr>
          <w:color w:val="231F20"/>
          <w:spacing w:val="-53"/>
        </w:rPr>
        <w:t> </w:t>
      </w:r>
      <w:r>
        <w:rPr>
          <w:color w:val="231F20"/>
          <w:w w:val="90"/>
        </w:rPr>
        <w:t>Nobel pentru economie (J. Tinbergen, S. Kuznets, K. Arrow, J. Hicks, R. Solow, P.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</w:rPr>
        <w:t>Posner,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Lucas),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inclusiv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cercetările</w:t>
      </w:r>
      <w:r>
        <w:rPr>
          <w:color w:val="231F20"/>
          <w:spacing w:val="-11"/>
        </w:rPr>
        <w:t> </w:t>
      </w:r>
      <w:r>
        <w:rPr>
          <w:color w:val="231F20"/>
        </w:rPr>
        <w:t>inovării.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cele</w:t>
      </w:r>
      <w:r>
        <w:rPr>
          <w:color w:val="231F20"/>
          <w:spacing w:val="-11"/>
        </w:rPr>
        <w:t> </w:t>
      </w:r>
      <w:r>
        <w:rPr>
          <w:color w:val="231F20"/>
        </w:rPr>
        <w:t>ce</w:t>
      </w:r>
      <w:r>
        <w:rPr>
          <w:color w:val="231F20"/>
          <w:spacing w:val="-11"/>
        </w:rPr>
        <w:t> </w:t>
      </w:r>
      <w:r>
        <w:rPr>
          <w:color w:val="231F20"/>
        </w:rPr>
        <w:t>urmează</w:t>
      </w:r>
      <w:r>
        <w:rPr>
          <w:color w:val="231F20"/>
          <w:spacing w:val="-11"/>
        </w:rPr>
        <w:t> </w:t>
      </w:r>
      <w:r>
        <w:rPr>
          <w:color w:val="231F20"/>
        </w:rPr>
        <w:t>vom</w:t>
      </w:r>
      <w:r>
        <w:rPr>
          <w:color w:val="231F20"/>
          <w:spacing w:val="-53"/>
        </w:rPr>
        <w:t> </w:t>
      </w:r>
      <w:r>
        <w:rPr>
          <w:color w:val="231F20"/>
        </w:rPr>
        <w:t>menţiona</w:t>
      </w:r>
      <w:r>
        <w:rPr>
          <w:color w:val="231F20"/>
          <w:spacing w:val="35"/>
        </w:rPr>
        <w:t> </w:t>
      </w:r>
      <w:r>
        <w:rPr>
          <w:color w:val="231F20"/>
        </w:rPr>
        <w:t>investigaţiile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cel</w:t>
      </w:r>
      <w:r>
        <w:rPr>
          <w:color w:val="231F20"/>
          <w:spacing w:val="-11"/>
        </w:rPr>
        <w:t> </w:t>
      </w:r>
      <w:r>
        <w:rPr>
          <w:color w:val="231F20"/>
        </w:rPr>
        <w:t>mai</w:t>
      </w:r>
      <w:r>
        <w:rPr>
          <w:color w:val="231F20"/>
          <w:spacing w:val="-10"/>
        </w:rPr>
        <w:t> </w:t>
      </w:r>
      <w:r>
        <w:rPr>
          <w:color w:val="231F20"/>
        </w:rPr>
        <w:t>mare</w:t>
      </w:r>
      <w:r>
        <w:rPr>
          <w:color w:val="231F20"/>
          <w:spacing w:val="-11"/>
        </w:rPr>
        <w:t> </w:t>
      </w:r>
      <w:r>
        <w:rPr>
          <w:color w:val="231F20"/>
        </w:rPr>
        <w:t>impact</w:t>
      </w:r>
      <w:r>
        <w:rPr>
          <w:color w:val="231F20"/>
          <w:spacing w:val="-11"/>
        </w:rPr>
        <w:t> </w:t>
      </w:r>
      <w:r>
        <w:rPr>
          <w:color w:val="231F20"/>
        </w:rPr>
        <w:t>teoretic</w:t>
      </w:r>
      <w:r>
        <w:rPr>
          <w:color w:val="231F20"/>
          <w:spacing w:val="-8"/>
        </w:rPr>
        <w:t> </w:t>
      </w:r>
      <w:r>
        <w:rPr>
          <w:color w:val="231F20"/>
        </w:rPr>
        <w:t>și</w:t>
      </w:r>
      <w:r>
        <w:rPr>
          <w:color w:val="231F20"/>
          <w:spacing w:val="-10"/>
        </w:rPr>
        <w:t> </w:t>
      </w:r>
      <w:r>
        <w:rPr>
          <w:color w:val="231F20"/>
        </w:rPr>
        <w:t>practic.</w:t>
      </w:r>
    </w:p>
    <w:p>
      <w:pPr>
        <w:pStyle w:val="BodyText"/>
        <w:spacing w:line="252" w:lineRule="auto"/>
        <w:ind w:right="273"/>
      </w:pPr>
      <w:r>
        <w:rPr>
          <w:color w:val="231F20"/>
          <w:spacing w:val="-2"/>
        </w:rPr>
        <w:t>Un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rol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deosebit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acest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context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avut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constatarea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extinderii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rolului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progre-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sului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tehnic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crearea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valorii.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Cercetările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corelaţiilor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dintre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producţie,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capital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fix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și muncă în industria prelucrătoare a SUA în anii 1899-1922 cu aplicarea funcţiei</w:t>
      </w:r>
      <w:r>
        <w:rPr>
          <w:color w:val="231F20"/>
          <w:spacing w:val="-50"/>
          <w:w w:val="95"/>
        </w:rPr>
        <w:t> </w:t>
      </w:r>
      <w:r>
        <w:rPr>
          <w:rFonts w:ascii="Arial" w:hAnsi="Arial"/>
          <w:i/>
          <w:color w:val="231F20"/>
          <w:w w:val="95"/>
        </w:rPr>
        <w:t>Coob-Douglas</w:t>
      </w:r>
      <w:r>
        <w:rPr>
          <w:color w:val="231F20"/>
          <w:w w:val="95"/>
        </w:rPr>
        <w:t>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depistat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surplus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produs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(valoare),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cauzat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altceva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cât factorii tradiţionali, tratat de specialiști ca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rezultat al progresului tehnic. Întru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argumentarea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acestei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opinii,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J.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Tinbergen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aduce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rezultatele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studiului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corelaţiei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95"/>
        </w:rPr>
        <w:t>dintre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produs,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muncă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și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tehnologie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anii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1870-1914.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condiţiile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ponderii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75%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și 25% a factorilor capital și muncă, aceștia au asigurat creșterea economică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60%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Germania,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80%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Marea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Britanie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73%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SUA,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progresului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tehnic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reve-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0"/>
        </w:rPr>
        <w:t>nindu-i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respectiv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40%,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20%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și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27%.</w:t>
      </w:r>
    </w:p>
    <w:p>
      <w:pPr>
        <w:pStyle w:val="BodyText"/>
        <w:spacing w:line="254" w:lineRule="auto" w:before="6"/>
        <w:ind w:right="273"/>
      </w:pPr>
      <w:r>
        <w:rPr>
          <w:color w:val="231F20"/>
        </w:rPr>
        <w:t>O altă abordare originală elaborată de K. Arrow tratează progresul teh-</w:t>
      </w:r>
      <w:r>
        <w:rPr>
          <w:color w:val="231F20"/>
          <w:spacing w:val="1"/>
        </w:rPr>
        <w:t> </w:t>
      </w:r>
      <w:r>
        <w:rPr>
          <w:color w:val="231F20"/>
        </w:rPr>
        <w:t>nic și abilităţile ca elemente integre ale unor fenomene mai largi, cum ar fi</w:t>
      </w:r>
      <w:r>
        <w:rPr>
          <w:color w:val="231F20"/>
          <w:spacing w:val="1"/>
        </w:rPr>
        <w:t> </w:t>
      </w:r>
      <w:r>
        <w:rPr>
          <w:color w:val="231F20"/>
        </w:rPr>
        <w:t>cunoștinţele și învăţarea, încorporând astfel, capitalul uman și tehnologia în</w:t>
      </w:r>
      <w:r>
        <w:rPr>
          <w:color w:val="231F20"/>
          <w:spacing w:val="1"/>
        </w:rPr>
        <w:t> </w:t>
      </w:r>
      <w:r>
        <w:rPr>
          <w:color w:val="231F20"/>
        </w:rPr>
        <w:t>cercetarea</w:t>
      </w:r>
      <w:r>
        <w:rPr>
          <w:color w:val="231F20"/>
          <w:spacing w:val="-10"/>
        </w:rPr>
        <w:t> </w:t>
      </w:r>
      <w:r>
        <w:rPr>
          <w:color w:val="231F20"/>
        </w:rPr>
        <w:t>creșterii</w:t>
      </w:r>
      <w:r>
        <w:rPr>
          <w:color w:val="231F20"/>
          <w:spacing w:val="-8"/>
        </w:rPr>
        <w:t> </w:t>
      </w:r>
      <w:r>
        <w:rPr>
          <w:color w:val="231F20"/>
        </w:rPr>
        <w:t>economice.</w:t>
      </w:r>
    </w:p>
    <w:p>
      <w:pPr>
        <w:pStyle w:val="BodyText"/>
        <w:spacing w:line="234" w:lineRule="exact"/>
        <w:ind w:left="617" w:firstLine="0"/>
      </w:pPr>
      <w:r>
        <w:rPr>
          <w:color w:val="231F20"/>
          <w:w w:val="95"/>
        </w:rPr>
        <w:t>Dinamica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producţiei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preţurilor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perioadă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îndelungată,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îi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sugerează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lui</w:t>
      </w:r>
    </w:p>
    <w:p>
      <w:pPr>
        <w:pStyle w:val="BodyText"/>
        <w:spacing w:line="254" w:lineRule="auto" w:before="13"/>
        <w:ind w:right="275" w:firstLine="0"/>
      </w:pPr>
      <w:r>
        <w:rPr>
          <w:color w:val="231F20"/>
          <w:w w:val="95"/>
        </w:rPr>
        <w:t>S. Kuznets că ea depinde de ciclurile de viaţă a inovaţiilor dominante. În opinia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lui, doar epuizarea potenţialului economic al aburului a făcut posibilă utilizarea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</w:t>
      </w:r>
      <w:r>
        <w:rPr>
          <w:color w:val="231F20"/>
          <w:spacing w:val="-8"/>
        </w:rPr>
        <w:t> </w:t>
      </w:r>
      <w:r>
        <w:rPr>
          <w:color w:val="231F20"/>
        </w:rPr>
        <w:t>larg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energiei</w:t>
      </w:r>
      <w:r>
        <w:rPr>
          <w:color w:val="231F20"/>
          <w:spacing w:val="-8"/>
        </w:rPr>
        <w:t> </w:t>
      </w:r>
      <w:r>
        <w:rPr>
          <w:color w:val="231F20"/>
        </w:rPr>
        <w:t>electrice.</w:t>
      </w:r>
    </w:p>
    <w:p>
      <w:pPr>
        <w:pStyle w:val="BodyText"/>
        <w:spacing w:line="252" w:lineRule="auto"/>
        <w:ind w:right="272"/>
        <w:jc w:val="right"/>
      </w:pPr>
      <w:r>
        <w:rPr>
          <w:color w:val="231F20"/>
          <w:w w:val="95"/>
        </w:rPr>
        <w:t>R.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Solow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elaborează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model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creşterii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implică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parametrii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tehnolo-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gici.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Pornind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modelul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static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creşterii</w:t>
      </w:r>
      <w:r>
        <w:rPr>
          <w:color w:val="231F20"/>
          <w:spacing w:val="12"/>
          <w:w w:val="95"/>
        </w:rPr>
        <w:t> </w:t>
      </w:r>
      <w:r>
        <w:rPr>
          <w:rFonts w:ascii="Arial" w:hAnsi="Arial"/>
          <w:i/>
          <w:color w:val="231F20"/>
          <w:w w:val="95"/>
        </w:rPr>
        <w:t>Harrod-Domar</w:t>
      </w:r>
      <w:r>
        <w:rPr>
          <w:color w:val="231F20"/>
          <w:w w:val="95"/>
        </w:rPr>
        <w:t>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bazat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progresul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tehnico-ştiinţific</w:t>
      </w:r>
      <w:r>
        <w:rPr>
          <w:color w:val="231F20"/>
          <w:spacing w:val="-8"/>
        </w:rPr>
        <w:t> </w:t>
      </w:r>
      <w:r>
        <w:rPr>
          <w:color w:val="231F20"/>
        </w:rPr>
        <w:t>„neutru”,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care</w:t>
      </w:r>
      <w:r>
        <w:rPr>
          <w:color w:val="231F20"/>
          <w:spacing w:val="-8"/>
        </w:rPr>
        <w:t> </w:t>
      </w:r>
      <w:r>
        <w:rPr>
          <w:color w:val="231F20"/>
        </w:rPr>
        <w:t>echilibrul</w:t>
      </w:r>
      <w:r>
        <w:rPr>
          <w:color w:val="231F20"/>
          <w:spacing w:val="-8"/>
        </w:rPr>
        <w:t> </w:t>
      </w:r>
      <w:r>
        <w:rPr>
          <w:color w:val="231F20"/>
        </w:rPr>
        <w:t>economic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atinge</w:t>
      </w:r>
      <w:r>
        <w:rPr>
          <w:color w:val="231F20"/>
          <w:spacing w:val="-8"/>
        </w:rPr>
        <w:t> </w:t>
      </w:r>
      <w:r>
        <w:rPr>
          <w:color w:val="231F20"/>
        </w:rPr>
        <w:t>doar</w:t>
      </w:r>
      <w:r>
        <w:rPr>
          <w:color w:val="231F20"/>
          <w:spacing w:val="-8"/>
        </w:rPr>
        <w:t> </w:t>
      </w:r>
      <w:r>
        <w:rPr>
          <w:color w:val="231F20"/>
        </w:rPr>
        <w:t>întâmplă-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tor, R. Solow integrează</w:t>
      </w:r>
      <w:r>
        <w:rPr>
          <w:color w:val="231F20"/>
        </w:rPr>
        <w:t> în acesta factorul dinamic </w:t>
      </w:r>
      <w:r>
        <w:rPr>
          <w:color w:val="231F20"/>
          <w:w w:val="130"/>
        </w:rPr>
        <w:t>– </w:t>
      </w:r>
      <w:r>
        <w:rPr>
          <w:color w:val="231F20"/>
        </w:rPr>
        <w:t>tehnologia, care, dispu-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nând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ritmuri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avansate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decât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ceilalţi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factori,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deţine</w:t>
      </w:r>
      <w:r>
        <w:rPr>
          <w:color w:val="231F20"/>
          <w:spacing w:val="-13"/>
        </w:rPr>
        <w:t> </w:t>
      </w:r>
      <w:r>
        <w:rPr>
          <w:color w:val="231F20"/>
        </w:rPr>
        <w:t>capacitatea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resta-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bilire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echilibrului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economic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perturbat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atenuare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acţiunii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legii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productivităţii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descrescânde. Solow demonstrează că, în lipsa progresului tehnic, capitalul,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munca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producţia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ritmuri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creştere</w:t>
      </w:r>
      <w:r>
        <w:rPr>
          <w:color w:val="231F20"/>
          <w:spacing w:val="-12"/>
        </w:rPr>
        <w:t> </w:t>
      </w:r>
      <w:r>
        <w:rPr>
          <w:color w:val="231F20"/>
        </w:rPr>
        <w:t>identice.</w:t>
      </w:r>
      <w:r>
        <w:rPr>
          <w:color w:val="231F20"/>
          <w:spacing w:val="-13"/>
        </w:rPr>
        <w:t> </w:t>
      </w:r>
      <w:r>
        <w:rPr>
          <w:color w:val="231F20"/>
        </w:rPr>
        <w:t>Foarte</w:t>
      </w:r>
      <w:r>
        <w:rPr>
          <w:color w:val="231F20"/>
          <w:spacing w:val="-12"/>
        </w:rPr>
        <w:t> </w:t>
      </w:r>
      <w:r>
        <w:rPr>
          <w:color w:val="231F20"/>
        </w:rPr>
        <w:t>semnificativ,</w:t>
      </w:r>
      <w:r>
        <w:rPr>
          <w:color w:val="231F20"/>
          <w:spacing w:val="-12"/>
        </w:rPr>
        <w:t> </w:t>
      </w:r>
      <w:r>
        <w:rPr>
          <w:color w:val="231F20"/>
        </w:rPr>
        <w:t>chiar</w:t>
      </w:r>
      <w:r>
        <w:rPr>
          <w:color w:val="231F20"/>
          <w:spacing w:val="-11"/>
        </w:rPr>
        <w:t> </w:t>
      </w:r>
      <w:r>
        <w:rPr>
          <w:color w:val="231F20"/>
        </w:rPr>
        <w:t>și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sporirea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ratei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acumulării,</w:t>
      </w:r>
      <w:r>
        <w:rPr>
          <w:color w:val="231F20"/>
          <w:spacing w:val="-12"/>
        </w:rPr>
        <w:t> </w:t>
      </w:r>
      <w:r>
        <w:rPr>
          <w:color w:val="231F20"/>
        </w:rPr>
        <w:t>raportată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perioade</w:t>
      </w:r>
      <w:r>
        <w:rPr>
          <w:color w:val="231F20"/>
          <w:spacing w:val="-12"/>
        </w:rPr>
        <w:t> </w:t>
      </w:r>
      <w:r>
        <w:rPr>
          <w:color w:val="231F20"/>
        </w:rPr>
        <w:t>lungi,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condiţiile</w:t>
      </w:r>
      <w:r>
        <w:rPr>
          <w:color w:val="231F20"/>
          <w:spacing w:val="-12"/>
        </w:rPr>
        <w:t> </w:t>
      </w:r>
      <w:r>
        <w:rPr>
          <w:color w:val="231F20"/>
        </w:rPr>
        <w:t>lipsei</w:t>
      </w:r>
      <w:r>
        <w:rPr>
          <w:color w:val="231F20"/>
          <w:spacing w:val="-13"/>
        </w:rPr>
        <w:t> </w:t>
      </w:r>
      <w:r>
        <w:rPr>
          <w:color w:val="231F20"/>
        </w:rPr>
        <w:t>progre-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sului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tehnic,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opinia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lui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Solow,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provoacă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creşteri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reale.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Cercetând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statistica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SUA a anilor '50, R. Solow calculează ponderea capitalului şi muncii în creş-</w:t>
      </w:r>
      <w:r>
        <w:rPr>
          <w:color w:val="231F20"/>
          <w:spacing w:val="-53"/>
        </w:rPr>
        <w:t> </w:t>
      </w:r>
      <w:r>
        <w:rPr>
          <w:color w:val="231F20"/>
        </w:rPr>
        <w:t>terea</w:t>
      </w:r>
      <w:r>
        <w:rPr>
          <w:color w:val="231F20"/>
          <w:spacing w:val="-3"/>
        </w:rPr>
        <w:t> </w:t>
      </w:r>
      <w:r>
        <w:rPr>
          <w:color w:val="231F20"/>
        </w:rPr>
        <w:t>productivităţii</w:t>
      </w:r>
      <w:r>
        <w:rPr>
          <w:color w:val="231F20"/>
          <w:spacing w:val="-3"/>
        </w:rPr>
        <w:t> </w:t>
      </w:r>
      <w:r>
        <w:rPr>
          <w:color w:val="231F20"/>
        </w:rPr>
        <w:t>egală</w:t>
      </w:r>
      <w:r>
        <w:rPr>
          <w:color w:val="231F20"/>
          <w:spacing w:val="-3"/>
        </w:rPr>
        <w:t> </w:t>
      </w:r>
      <w:r>
        <w:rPr>
          <w:color w:val="231F20"/>
        </w:rPr>
        <w:t>cu</w:t>
      </w:r>
      <w:r>
        <w:rPr>
          <w:color w:val="231F20"/>
          <w:spacing w:val="-3"/>
        </w:rPr>
        <w:t> </w:t>
      </w:r>
      <w:r>
        <w:rPr>
          <w:color w:val="231F20"/>
        </w:rPr>
        <w:t>12,5%.</w:t>
      </w:r>
      <w:r>
        <w:rPr>
          <w:color w:val="231F20"/>
          <w:spacing w:val="-3"/>
        </w:rPr>
        <w:t> </w:t>
      </w:r>
      <w:r>
        <w:rPr>
          <w:color w:val="231F20"/>
        </w:rPr>
        <w:t>Restul</w:t>
      </w:r>
      <w:r>
        <w:rPr>
          <w:color w:val="231F20"/>
          <w:spacing w:val="-3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atribuit</w:t>
      </w:r>
      <w:r>
        <w:rPr>
          <w:color w:val="231F20"/>
          <w:spacing w:val="-3"/>
        </w:rPr>
        <w:t> </w:t>
      </w:r>
      <w:r>
        <w:rPr>
          <w:color w:val="231F20"/>
        </w:rPr>
        <w:t>factorului</w:t>
      </w:r>
      <w:r>
        <w:rPr>
          <w:color w:val="231F20"/>
          <w:spacing w:val="-3"/>
        </w:rPr>
        <w:t> </w:t>
      </w:r>
      <w:r>
        <w:rPr>
          <w:color w:val="231F20"/>
        </w:rPr>
        <w:t>tehnologic.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Constatăm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caz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extinderea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enormă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ponderii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neofactorilor,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comparativ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cu</w:t>
      </w:r>
      <w:r>
        <w:rPr>
          <w:color w:val="231F20"/>
          <w:spacing w:val="-12"/>
        </w:rPr>
        <w:t> </w:t>
      </w:r>
      <w:r>
        <w:rPr>
          <w:color w:val="231F20"/>
        </w:rPr>
        <w:t>perioadele</w:t>
      </w:r>
      <w:r>
        <w:rPr>
          <w:color w:val="231F20"/>
          <w:spacing w:val="-12"/>
        </w:rPr>
        <w:t> </w:t>
      </w:r>
      <w:r>
        <w:rPr>
          <w:color w:val="231F20"/>
        </w:rPr>
        <w:t>precedente.</w:t>
      </w:r>
      <w:r>
        <w:rPr>
          <w:color w:val="231F20"/>
          <w:spacing w:val="-11"/>
        </w:rPr>
        <w:t> </w:t>
      </w:r>
      <w:r>
        <w:rPr>
          <w:color w:val="231F20"/>
        </w:rPr>
        <w:t>Astfel,</w:t>
      </w:r>
      <w:r>
        <w:rPr>
          <w:color w:val="231F20"/>
          <w:spacing w:val="-11"/>
        </w:rPr>
        <w:t> </w:t>
      </w:r>
      <w:r>
        <w:rPr>
          <w:color w:val="231F20"/>
        </w:rPr>
        <w:t>Solow,</w:t>
      </w:r>
      <w:r>
        <w:rPr>
          <w:color w:val="231F20"/>
          <w:spacing w:val="-11"/>
        </w:rPr>
        <w:t> </w:t>
      </w:r>
      <w:r>
        <w:rPr>
          <w:color w:val="231F20"/>
        </w:rPr>
        <w:t>prin</w:t>
      </w:r>
      <w:r>
        <w:rPr>
          <w:color w:val="231F20"/>
          <w:spacing w:val="-12"/>
        </w:rPr>
        <w:t> </w:t>
      </w:r>
      <w:r>
        <w:rPr>
          <w:color w:val="231F20"/>
        </w:rPr>
        <w:t>integrarea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modelul</w:t>
      </w:r>
      <w:r>
        <w:rPr>
          <w:color w:val="231F20"/>
          <w:spacing w:val="-11"/>
        </w:rPr>
        <w:t> </w:t>
      </w:r>
      <w:r>
        <w:rPr>
          <w:color w:val="231F20"/>
        </w:rPr>
        <w:t>creşterii</w:t>
      </w:r>
      <w:r>
        <w:rPr>
          <w:color w:val="231F20"/>
          <w:spacing w:val="33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progresului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tehnic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elaborat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nou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model,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denumit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ulterior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„modelul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Solow”.</w:t>
      </w:r>
    </w:p>
    <w:p>
      <w:pPr>
        <w:pStyle w:val="BodyText"/>
        <w:spacing w:before="15"/>
        <w:ind w:left="180" w:right="275" w:firstLine="0"/>
        <w:jc w:val="right"/>
      </w:pPr>
      <w:r>
        <w:rPr>
          <w:color w:val="231F20"/>
        </w:rPr>
        <w:t>În</w:t>
      </w:r>
      <w:r>
        <w:rPr>
          <w:color w:val="231F20"/>
          <w:spacing w:val="8"/>
        </w:rPr>
        <w:t> </w:t>
      </w:r>
      <w:r>
        <w:rPr>
          <w:color w:val="231F20"/>
        </w:rPr>
        <w:t>anii</w:t>
      </w:r>
      <w:r>
        <w:rPr>
          <w:color w:val="231F20"/>
          <w:spacing w:val="8"/>
        </w:rPr>
        <w:t> </w:t>
      </w:r>
      <w:r>
        <w:rPr>
          <w:color w:val="231F20"/>
        </w:rPr>
        <w:t>60-70</w:t>
      </w:r>
      <w:r>
        <w:rPr>
          <w:color w:val="231F20"/>
          <w:spacing w:val="8"/>
        </w:rPr>
        <w:t> </w:t>
      </w:r>
      <w:r>
        <w:rPr>
          <w:color w:val="231F20"/>
        </w:rPr>
        <w:t>ai</w:t>
      </w:r>
      <w:r>
        <w:rPr>
          <w:color w:val="231F20"/>
          <w:spacing w:val="8"/>
        </w:rPr>
        <w:t> </w:t>
      </w:r>
      <w:r>
        <w:rPr>
          <w:color w:val="231F20"/>
        </w:rPr>
        <w:t>sec.</w:t>
      </w:r>
      <w:r>
        <w:rPr>
          <w:color w:val="231F20"/>
          <w:spacing w:val="9"/>
        </w:rPr>
        <w:t> </w:t>
      </w:r>
      <w:r>
        <w:rPr>
          <w:color w:val="231F20"/>
        </w:rPr>
        <w:t>al</w:t>
      </w:r>
      <w:r>
        <w:rPr>
          <w:color w:val="231F20"/>
          <w:spacing w:val="8"/>
        </w:rPr>
        <w:t> </w:t>
      </w:r>
      <w:r>
        <w:rPr>
          <w:color w:val="231F20"/>
        </w:rPr>
        <w:t>XX-lea</w:t>
      </w:r>
      <w:r>
        <w:rPr>
          <w:color w:val="231F20"/>
          <w:spacing w:val="8"/>
        </w:rPr>
        <w:t> </w:t>
      </w:r>
      <w:r>
        <w:rPr>
          <w:color w:val="231F20"/>
        </w:rPr>
        <w:t>conceptul</w:t>
      </w:r>
      <w:r>
        <w:rPr>
          <w:color w:val="231F20"/>
          <w:spacing w:val="8"/>
        </w:rPr>
        <w:t> </w:t>
      </w:r>
      <w:r>
        <w:rPr>
          <w:color w:val="231F20"/>
        </w:rPr>
        <w:t>schumpeterian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fost</w:t>
      </w:r>
      <w:r>
        <w:rPr>
          <w:color w:val="231F20"/>
          <w:spacing w:val="9"/>
        </w:rPr>
        <w:t> </w:t>
      </w:r>
      <w:r>
        <w:rPr>
          <w:color w:val="231F20"/>
        </w:rPr>
        <w:t>revitalizat</w:t>
      </w:r>
    </w:p>
    <w:p>
      <w:pPr>
        <w:pStyle w:val="BodyText"/>
        <w:spacing w:before="13"/>
        <w:ind w:left="180" w:right="276" w:firstLine="0"/>
        <w:jc w:val="right"/>
      </w:pPr>
      <w:r>
        <w:rPr>
          <w:color w:val="231F20"/>
        </w:rPr>
        <w:t>şi</w:t>
      </w:r>
      <w:r>
        <w:rPr>
          <w:color w:val="231F20"/>
          <w:spacing w:val="17"/>
        </w:rPr>
        <w:t> </w:t>
      </w:r>
      <w:r>
        <w:rPr>
          <w:color w:val="231F20"/>
        </w:rPr>
        <w:t>reînnoit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G.</w:t>
      </w:r>
      <w:r>
        <w:rPr>
          <w:color w:val="231F20"/>
          <w:spacing w:val="18"/>
        </w:rPr>
        <w:t> </w:t>
      </w:r>
      <w:r>
        <w:rPr>
          <w:color w:val="231F20"/>
        </w:rPr>
        <w:t>Mensch</w:t>
      </w:r>
      <w:r>
        <w:rPr>
          <w:color w:val="231F20"/>
          <w:spacing w:val="18"/>
        </w:rPr>
        <w:t> </w:t>
      </w:r>
      <w:r>
        <w:rPr>
          <w:color w:val="231F20"/>
        </w:rPr>
        <w:t>şi</w:t>
      </w:r>
      <w:r>
        <w:rPr>
          <w:color w:val="231F20"/>
          <w:spacing w:val="17"/>
        </w:rPr>
        <w:t> </w:t>
      </w:r>
      <w:r>
        <w:rPr>
          <w:color w:val="231F20"/>
        </w:rPr>
        <w:t>A.</w:t>
      </w:r>
      <w:r>
        <w:rPr>
          <w:color w:val="231F20"/>
          <w:spacing w:val="18"/>
        </w:rPr>
        <w:t> </w:t>
      </w:r>
      <w:r>
        <w:rPr>
          <w:color w:val="231F20"/>
        </w:rPr>
        <w:t>Kleinknecht,</w:t>
      </w:r>
      <w:r>
        <w:rPr>
          <w:color w:val="231F20"/>
          <w:spacing w:val="17"/>
        </w:rPr>
        <w:t> </w:t>
      </w:r>
      <w:r>
        <w:rPr>
          <w:color w:val="231F20"/>
        </w:rPr>
        <w:t>iar</w:t>
      </w:r>
      <w:r>
        <w:rPr>
          <w:color w:val="231F20"/>
          <w:spacing w:val="92"/>
        </w:rPr>
        <w:t> </w:t>
      </w:r>
      <w:r>
        <w:rPr>
          <w:color w:val="231F20"/>
        </w:rPr>
        <w:t>spre</w:t>
      </w:r>
      <w:r>
        <w:rPr>
          <w:color w:val="231F20"/>
          <w:spacing w:val="18"/>
        </w:rPr>
        <w:t> </w:t>
      </w:r>
      <w:r>
        <w:rPr>
          <w:color w:val="231F20"/>
        </w:rPr>
        <w:t>sfârşitul</w:t>
      </w:r>
      <w:r>
        <w:rPr>
          <w:color w:val="231F20"/>
          <w:spacing w:val="17"/>
        </w:rPr>
        <w:t> </w:t>
      </w:r>
      <w:r>
        <w:rPr>
          <w:color w:val="231F20"/>
        </w:rPr>
        <w:t>anilor</w:t>
      </w:r>
      <w:r>
        <w:rPr>
          <w:color w:val="231F20"/>
          <w:spacing w:val="18"/>
        </w:rPr>
        <w:t> </w:t>
      </w:r>
      <w:r>
        <w:rPr>
          <w:color w:val="231F20"/>
        </w:rPr>
        <w:t>80</w:t>
      </w:r>
      <w:r>
        <w:rPr>
          <w:color w:val="231F20"/>
          <w:spacing w:val="17"/>
        </w:rPr>
        <w:t> </w:t>
      </w:r>
      <w:r>
        <w:rPr>
          <w:color w:val="231F20"/>
        </w:rPr>
        <w:t>-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</w:p>
    <w:p>
      <w:pPr>
        <w:pStyle w:val="BodyText"/>
        <w:spacing w:line="252" w:lineRule="auto" w:before="13"/>
        <w:ind w:right="273" w:firstLine="0"/>
      </w:pPr>
      <w:r>
        <w:rPr>
          <w:color w:val="231F20"/>
          <w:spacing w:val="-1"/>
        </w:rPr>
        <w:t>P.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Aghion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Howitt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înaintat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noi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modele</w:t>
      </w:r>
      <w:r>
        <w:rPr>
          <w:color w:val="231F20"/>
          <w:spacing w:val="-12"/>
        </w:rPr>
        <w:t> </w:t>
      </w:r>
      <w:r>
        <w:rPr>
          <w:color w:val="231F20"/>
        </w:rPr>
        <w:t>ale</w:t>
      </w:r>
      <w:r>
        <w:rPr>
          <w:color w:val="231F20"/>
          <w:spacing w:val="-12"/>
        </w:rPr>
        <w:t> </w:t>
      </w:r>
      <w:r>
        <w:rPr>
          <w:color w:val="231F20"/>
        </w:rPr>
        <w:t>creşterii,</w:t>
      </w:r>
      <w:r>
        <w:rPr>
          <w:color w:val="231F20"/>
          <w:spacing w:val="-12"/>
        </w:rPr>
        <w:t> </w:t>
      </w:r>
      <w:r>
        <w:rPr>
          <w:color w:val="231F20"/>
        </w:rPr>
        <w:t>bazate</w:t>
      </w:r>
      <w:r>
        <w:rPr>
          <w:color w:val="231F20"/>
          <w:spacing w:val="-12"/>
        </w:rPr>
        <w:t> </w:t>
      </w:r>
      <w:r>
        <w:rPr>
          <w:color w:val="231F20"/>
        </w:rPr>
        <w:t>pe</w:t>
      </w:r>
      <w:r>
        <w:rPr>
          <w:color w:val="231F20"/>
          <w:spacing w:val="-12"/>
        </w:rPr>
        <w:t> </w:t>
      </w:r>
      <w:r>
        <w:rPr>
          <w:color w:val="231F20"/>
        </w:rPr>
        <w:t>prin-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cipiile creaţiei distructive. În acest context, G. Mensch, propune o clasificare ori-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ginală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inovaţiilor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radicale,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îmbunătăţire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pseudoinovaţii</w:t>
      </w:r>
      <w:r>
        <w:rPr>
          <w:rFonts w:ascii="Arial" w:hAnsi="Arial"/>
          <w:b/>
          <w:color w:val="231F20"/>
          <w:w w:val="95"/>
        </w:rPr>
        <w:t>.</w:t>
      </w:r>
      <w:r>
        <w:rPr>
          <w:rFonts w:ascii="Arial" w:hAnsi="Arial"/>
          <w:b/>
          <w:color w:val="231F20"/>
          <w:spacing w:val="11"/>
          <w:w w:val="95"/>
        </w:rPr>
        <w:t> </w:t>
      </w:r>
      <w:r>
        <w:rPr>
          <w:color w:val="231F20"/>
          <w:w w:val="95"/>
        </w:rPr>
        <w:t>Cele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radicale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 divizează în tehnologice, ce conduc la formarea noilor ramuri sau pieţe, şi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nontehnologice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referă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sfera</w:t>
      </w:r>
      <w:r>
        <w:rPr>
          <w:color w:val="231F20"/>
          <w:spacing w:val="-12"/>
        </w:rPr>
        <w:t> </w:t>
      </w:r>
      <w:r>
        <w:rPr>
          <w:color w:val="231F20"/>
        </w:rPr>
        <w:t>socială.</w:t>
      </w:r>
      <w:r>
        <w:rPr>
          <w:color w:val="231F20"/>
          <w:spacing w:val="-12"/>
        </w:rPr>
        <w:t> </w:t>
      </w:r>
      <w:r>
        <w:rPr>
          <w:color w:val="231F20"/>
        </w:rPr>
        <w:t>Urmând</w:t>
      </w:r>
      <w:r>
        <w:rPr>
          <w:color w:val="231F20"/>
          <w:spacing w:val="-11"/>
        </w:rPr>
        <w:t> </w:t>
      </w:r>
      <w:r>
        <w:rPr>
          <w:color w:val="231F20"/>
        </w:rPr>
        <w:t>tradiţia</w:t>
      </w:r>
      <w:r>
        <w:rPr>
          <w:color w:val="231F20"/>
          <w:spacing w:val="-12"/>
        </w:rPr>
        <w:t> </w:t>
      </w:r>
      <w:r>
        <w:rPr>
          <w:color w:val="231F20"/>
        </w:rPr>
        <w:t>schumpeteriană,</w:t>
      </w:r>
    </w:p>
    <w:p>
      <w:pPr>
        <w:spacing w:after="0" w:line="252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4" w:hanging="1"/>
      </w:pPr>
      <w:r>
        <w:rPr>
          <w:color w:val="231F20"/>
          <w:w w:val="95"/>
        </w:rPr>
        <w:t>Mensch susţine că inovaţiile radicale, prin efectul multiplicator, generează alte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inovaţii. În opinia lui, statul urmează să susţină doar inovaţiile radicale, deoare-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ce, cele de îmbunătăţire, prin implicarea tehnologiilor cu performanţe modeste,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îndepărtează</w:t>
      </w:r>
      <w:r>
        <w:rPr>
          <w:color w:val="231F20"/>
          <w:spacing w:val="-9"/>
        </w:rPr>
        <w:t> </w:t>
      </w:r>
      <w:r>
        <w:rPr>
          <w:color w:val="231F20"/>
        </w:rPr>
        <w:t>revoluţiile</w:t>
      </w:r>
      <w:r>
        <w:rPr>
          <w:color w:val="231F20"/>
          <w:spacing w:val="-9"/>
        </w:rPr>
        <w:t> </w:t>
      </w:r>
      <w:r>
        <w:rPr>
          <w:color w:val="231F20"/>
        </w:rPr>
        <w:t>tehnologice.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O abordare specifică a inovării este cea a avantajelor competitive ale ţărilor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companiilor,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efectuate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celebrul</w:t>
      </w:r>
      <w:r>
        <w:rPr>
          <w:color w:val="231F20"/>
          <w:spacing w:val="-12"/>
        </w:rPr>
        <w:t> </w:t>
      </w:r>
      <w:r>
        <w:rPr>
          <w:color w:val="231F20"/>
        </w:rPr>
        <w:t>economist</w:t>
      </w:r>
      <w:r>
        <w:rPr>
          <w:color w:val="231F20"/>
          <w:spacing w:val="-13"/>
        </w:rPr>
        <w:t> </w:t>
      </w:r>
      <w:r>
        <w:rPr>
          <w:color w:val="231F20"/>
        </w:rPr>
        <w:t>american</w:t>
      </w:r>
      <w:r>
        <w:rPr>
          <w:color w:val="231F20"/>
          <w:spacing w:val="-12"/>
        </w:rPr>
        <w:t> </w:t>
      </w:r>
      <w:r>
        <w:rPr>
          <w:color w:val="231F20"/>
        </w:rPr>
        <w:t>M.</w:t>
      </w:r>
      <w:r>
        <w:rPr>
          <w:color w:val="231F20"/>
          <w:spacing w:val="-12"/>
        </w:rPr>
        <w:t> </w:t>
      </w:r>
      <w:r>
        <w:rPr>
          <w:color w:val="231F20"/>
        </w:rPr>
        <w:t>Porter.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specifi-</w:t>
      </w:r>
      <w:r>
        <w:rPr>
          <w:color w:val="231F20"/>
          <w:spacing w:val="-54"/>
        </w:rPr>
        <w:t> </w:t>
      </w:r>
      <w:r>
        <w:rPr>
          <w:color w:val="231F20"/>
        </w:rPr>
        <w:t>că</w:t>
      </w:r>
      <w:r>
        <w:rPr>
          <w:color w:val="231F20"/>
          <w:spacing w:val="36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calitate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avantaje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ordin</w:t>
      </w:r>
      <w:r>
        <w:rPr>
          <w:color w:val="231F20"/>
          <w:spacing w:val="-10"/>
        </w:rPr>
        <w:t> </w:t>
      </w:r>
      <w:r>
        <w:rPr>
          <w:color w:val="231F20"/>
        </w:rPr>
        <w:t>suprem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10"/>
        </w:rPr>
        <w:t> </w:t>
      </w:r>
      <w:r>
        <w:rPr>
          <w:color w:val="231F20"/>
        </w:rPr>
        <w:t>tehnologiile</w:t>
      </w:r>
      <w:r>
        <w:rPr>
          <w:color w:val="231F20"/>
          <w:spacing w:val="-9"/>
        </w:rPr>
        <w:t> </w:t>
      </w:r>
      <w:r>
        <w:rPr>
          <w:color w:val="231F20"/>
        </w:rPr>
        <w:t>brevetate,</w:t>
      </w:r>
      <w:r>
        <w:rPr>
          <w:color w:val="231F20"/>
          <w:spacing w:val="-10"/>
        </w:rPr>
        <w:t> </w:t>
      </w:r>
      <w:r>
        <w:rPr>
          <w:color w:val="231F20"/>
        </w:rPr>
        <w:t>calificarea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înaltă,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mărfurile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serviciile</w:t>
      </w:r>
      <w:r>
        <w:rPr>
          <w:color w:val="231F20"/>
          <w:spacing w:val="-12"/>
        </w:rPr>
        <w:t> </w:t>
      </w:r>
      <w:r>
        <w:rPr>
          <w:color w:val="231F20"/>
        </w:rPr>
        <w:t>unice.</w:t>
      </w:r>
      <w:r>
        <w:rPr>
          <w:color w:val="231F20"/>
          <w:spacing w:val="-13"/>
        </w:rPr>
        <w:t> </w:t>
      </w:r>
      <w:r>
        <w:rPr>
          <w:color w:val="231F20"/>
        </w:rPr>
        <w:t>Astfel,</w:t>
      </w:r>
      <w:r>
        <w:rPr>
          <w:color w:val="231F20"/>
          <w:spacing w:val="-12"/>
        </w:rPr>
        <w:t> </w:t>
      </w:r>
      <w:r>
        <w:rPr>
          <w:color w:val="231F20"/>
        </w:rPr>
        <w:t>M.</w:t>
      </w:r>
      <w:r>
        <w:rPr>
          <w:color w:val="231F20"/>
          <w:spacing w:val="-13"/>
        </w:rPr>
        <w:t> </w:t>
      </w:r>
      <w:r>
        <w:rPr>
          <w:color w:val="231F20"/>
        </w:rPr>
        <w:t>Porter</w:t>
      </w:r>
      <w:r>
        <w:rPr>
          <w:color w:val="231F20"/>
          <w:spacing w:val="-12"/>
        </w:rPr>
        <w:t> </w:t>
      </w:r>
      <w:r>
        <w:rPr>
          <w:color w:val="231F20"/>
        </w:rPr>
        <w:t>menţionează</w:t>
      </w:r>
      <w:r>
        <w:rPr>
          <w:color w:val="231F20"/>
          <w:spacing w:val="-12"/>
        </w:rPr>
        <w:t> </w:t>
      </w:r>
      <w:r>
        <w:rPr>
          <w:color w:val="231F20"/>
        </w:rPr>
        <w:t>că</w:t>
      </w:r>
      <w:r>
        <w:rPr>
          <w:color w:val="231F20"/>
          <w:spacing w:val="-12"/>
        </w:rPr>
        <w:t> </w:t>
      </w:r>
      <w:r>
        <w:rPr>
          <w:color w:val="231F20"/>
        </w:rPr>
        <w:t>reînnoirea</w:t>
      </w:r>
      <w:r>
        <w:rPr>
          <w:color w:val="231F20"/>
          <w:spacing w:val="-54"/>
        </w:rPr>
        <w:t> </w:t>
      </w:r>
      <w:r>
        <w:rPr>
          <w:color w:val="231F20"/>
        </w:rPr>
        <w:t>permanentă a tehnologiilor este principala sursă de asigurare a avantajelor</w:t>
      </w:r>
      <w:r>
        <w:rPr>
          <w:color w:val="231F20"/>
          <w:spacing w:val="1"/>
        </w:rPr>
        <w:t> </w:t>
      </w:r>
      <w:r>
        <w:rPr>
          <w:color w:val="231F20"/>
        </w:rPr>
        <w:t>competitive, spre deosebire de cele comparative, bazate pe factorii naturali.</w:t>
      </w:r>
      <w:r>
        <w:rPr>
          <w:color w:val="231F20"/>
          <w:spacing w:val="1"/>
        </w:rPr>
        <w:t> </w:t>
      </w:r>
      <w:r>
        <w:rPr>
          <w:color w:val="231F20"/>
        </w:rPr>
        <w:t>Totodată, M. Porter cercetează atât avantajele, cât şi dezavantajele primului</w:t>
      </w:r>
      <w:r>
        <w:rPr>
          <w:color w:val="231F20"/>
          <w:spacing w:val="-53"/>
        </w:rPr>
        <w:t> </w:t>
      </w:r>
      <w:r>
        <w:rPr>
          <w:color w:val="231F20"/>
        </w:rPr>
        <w:t>inovator.</w:t>
      </w:r>
      <w:r>
        <w:rPr>
          <w:color w:val="231F20"/>
          <w:position w:val="7"/>
          <w:sz w:val="12"/>
        </w:rPr>
        <w:t>1</w:t>
      </w:r>
      <w:r>
        <w:rPr>
          <w:color w:val="231F20"/>
          <w:spacing w:val="15"/>
          <w:position w:val="7"/>
          <w:sz w:val="12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baza</w:t>
      </w:r>
      <w:r>
        <w:rPr>
          <w:color w:val="231F20"/>
          <w:spacing w:val="-8"/>
        </w:rPr>
        <w:t> </w:t>
      </w:r>
      <w:r>
        <w:rPr>
          <w:color w:val="231F20"/>
        </w:rPr>
        <w:t>informaţiei</w:t>
      </w:r>
      <w:r>
        <w:rPr>
          <w:color w:val="231F20"/>
          <w:spacing w:val="-9"/>
        </w:rPr>
        <w:t> </w:t>
      </w:r>
      <w:r>
        <w:rPr>
          <w:color w:val="231F20"/>
        </w:rPr>
        <w:t>analitice</w:t>
      </w:r>
      <w:r>
        <w:rPr>
          <w:color w:val="231F20"/>
          <w:spacing w:val="-9"/>
        </w:rPr>
        <w:t> </w:t>
      </w:r>
      <w:r>
        <w:rPr>
          <w:color w:val="231F20"/>
        </w:rPr>
        <w:t>privind</w:t>
      </w:r>
      <w:r>
        <w:rPr>
          <w:color w:val="231F20"/>
          <w:spacing w:val="-8"/>
        </w:rPr>
        <w:t> </w:t>
      </w:r>
      <w:r>
        <w:rPr>
          <w:color w:val="231F20"/>
        </w:rPr>
        <w:t>dezvoltarea</w:t>
      </w:r>
      <w:r>
        <w:rPr>
          <w:color w:val="231F20"/>
          <w:spacing w:val="-9"/>
        </w:rPr>
        <w:t> </w:t>
      </w:r>
      <w:r>
        <w:rPr>
          <w:color w:val="231F20"/>
        </w:rPr>
        <w:t>ramurilor</w:t>
      </w:r>
      <w:r>
        <w:rPr>
          <w:color w:val="231F20"/>
          <w:spacing w:val="-9"/>
        </w:rPr>
        <w:t> </w:t>
      </w:r>
      <w:r>
        <w:rPr>
          <w:color w:val="231F20"/>
        </w:rPr>
        <w:t>ce</w:t>
      </w:r>
      <w:r>
        <w:rPr>
          <w:color w:val="231F20"/>
          <w:spacing w:val="-8"/>
        </w:rPr>
        <w:t> </w:t>
      </w:r>
      <w:r>
        <w:rPr>
          <w:color w:val="231F20"/>
        </w:rPr>
        <w:t>dispun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de cele mai înalte capacităţi concurenţiale din nouă ţări industrial dezvoltate, M.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Porter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concluzionează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modernizarea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tehnologică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valorificarea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inovaţii-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lor</w:t>
      </w:r>
      <w:r>
        <w:rPr>
          <w:color w:val="231F20"/>
          <w:spacing w:val="-12"/>
        </w:rPr>
        <w:t> </w:t>
      </w:r>
      <w:r>
        <w:rPr>
          <w:color w:val="231F20"/>
        </w:rPr>
        <w:t>strategice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important</w:t>
      </w:r>
      <w:r>
        <w:rPr>
          <w:color w:val="231F20"/>
          <w:spacing w:val="-13"/>
        </w:rPr>
        <w:t> </w:t>
      </w:r>
      <w:r>
        <w:rPr>
          <w:color w:val="231F20"/>
        </w:rPr>
        <w:t>factor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avantajelor</w:t>
      </w:r>
      <w:r>
        <w:rPr>
          <w:color w:val="231F20"/>
          <w:spacing w:val="-12"/>
        </w:rPr>
        <w:t> </w:t>
      </w:r>
      <w:r>
        <w:rPr>
          <w:color w:val="231F20"/>
        </w:rPr>
        <w:t>concurenţiale</w:t>
      </w:r>
      <w:r>
        <w:rPr>
          <w:color w:val="231F20"/>
          <w:spacing w:val="-13"/>
        </w:rPr>
        <w:t> </w:t>
      </w:r>
      <w:r>
        <w:rPr>
          <w:color w:val="231F20"/>
        </w:rPr>
        <w:t>atât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nivel</w:t>
      </w:r>
      <w:r>
        <w:rPr>
          <w:color w:val="231F20"/>
          <w:spacing w:val="-53"/>
        </w:rPr>
        <w:t> </w:t>
      </w:r>
      <w:r>
        <w:rPr>
          <w:color w:val="231F20"/>
        </w:rPr>
        <w:t>corporativ,</w:t>
      </w:r>
      <w:r>
        <w:rPr>
          <w:color w:val="231F20"/>
          <w:spacing w:val="-9"/>
        </w:rPr>
        <w:t> </w:t>
      </w:r>
      <w:r>
        <w:rPr>
          <w:color w:val="231F20"/>
        </w:rPr>
        <w:t>cât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ţară.</w:t>
      </w:r>
    </w:p>
    <w:p>
      <w:pPr>
        <w:pStyle w:val="BodyText"/>
        <w:spacing w:line="252" w:lineRule="auto"/>
        <w:ind w:right="274"/>
      </w:pPr>
      <w:r>
        <w:rPr>
          <w:color w:val="231F20"/>
        </w:rPr>
        <w:t>În ultimele decenii ale sec. al XX-lea, are loc o</w:t>
      </w:r>
      <w:r>
        <w:rPr>
          <w:color w:val="231F20"/>
          <w:spacing w:val="1"/>
        </w:rPr>
        <w:t> </w:t>
      </w:r>
      <w:r>
        <w:rPr>
          <w:color w:val="231F20"/>
        </w:rPr>
        <w:t>extindere rapidă a rolului</w:t>
      </w:r>
      <w:r>
        <w:rPr>
          <w:color w:val="231F20"/>
          <w:spacing w:val="1"/>
        </w:rPr>
        <w:t> </w:t>
      </w:r>
      <w:r>
        <w:rPr>
          <w:color w:val="231F20"/>
        </w:rPr>
        <w:t>inovaţiilor, informaţiei şi cunoştinţelor, transformarea lor în forţă motrice do-</w:t>
      </w:r>
      <w:r>
        <w:rPr>
          <w:color w:val="231F20"/>
          <w:spacing w:val="1"/>
        </w:rPr>
        <w:t> </w:t>
      </w:r>
      <w:r>
        <w:rPr>
          <w:color w:val="231F20"/>
        </w:rPr>
        <w:t>minantă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dezvoltării,</w:t>
      </w:r>
      <w:r>
        <w:rPr>
          <w:color w:val="231F20"/>
          <w:spacing w:val="-5"/>
        </w:rPr>
        <w:t> </w:t>
      </w:r>
      <w:r>
        <w:rPr>
          <w:color w:val="231F20"/>
        </w:rPr>
        <w:t>factor</w:t>
      </w:r>
      <w:r>
        <w:rPr>
          <w:color w:val="231F20"/>
          <w:spacing w:val="-5"/>
        </w:rPr>
        <w:t> </w:t>
      </w:r>
      <w:r>
        <w:rPr>
          <w:color w:val="231F20"/>
        </w:rPr>
        <w:t>endogen</w:t>
      </w:r>
      <w:r>
        <w:rPr>
          <w:color w:val="231F20"/>
          <w:spacing w:val="-5"/>
        </w:rPr>
        <w:t> </w:t>
      </w:r>
      <w:r>
        <w:rPr>
          <w:color w:val="231F20"/>
        </w:rPr>
        <w:t>imanent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creşterii.</w:t>
      </w:r>
      <w:r>
        <w:rPr>
          <w:color w:val="231F20"/>
          <w:spacing w:val="-5"/>
        </w:rPr>
        <w:t> </w:t>
      </w:r>
      <w:r>
        <w:rPr>
          <w:color w:val="231F20"/>
        </w:rPr>
        <w:t>Conceptul</w:t>
      </w:r>
      <w:r>
        <w:rPr>
          <w:color w:val="231F20"/>
          <w:spacing w:val="-5"/>
        </w:rPr>
        <w:t> </w:t>
      </w:r>
      <w:r>
        <w:rPr>
          <w:color w:val="231F20"/>
        </w:rPr>
        <w:t>creşterii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endogene se asociază cu numele lui P. Romer, care primul înaintează teza pri-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vind</w:t>
      </w:r>
      <w:r>
        <w:rPr>
          <w:color w:val="231F20"/>
          <w:spacing w:val="-9"/>
        </w:rPr>
        <w:t> </w:t>
      </w:r>
      <w:r>
        <w:rPr>
          <w:color w:val="231F20"/>
        </w:rPr>
        <w:t>caracterul</w:t>
      </w:r>
      <w:r>
        <w:rPr>
          <w:color w:val="231F20"/>
          <w:spacing w:val="-8"/>
        </w:rPr>
        <w:t> </w:t>
      </w:r>
      <w:r>
        <w:rPr>
          <w:color w:val="231F20"/>
        </w:rPr>
        <w:t>endogen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progresului</w:t>
      </w:r>
      <w:r>
        <w:rPr>
          <w:color w:val="231F20"/>
          <w:spacing w:val="-8"/>
        </w:rPr>
        <w:t> </w:t>
      </w:r>
      <w:r>
        <w:rPr>
          <w:color w:val="231F20"/>
        </w:rPr>
        <w:t>tehnic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calitate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factor</w:t>
      </w:r>
      <w:r>
        <w:rPr>
          <w:color w:val="231F20"/>
          <w:spacing w:val="-7"/>
        </w:rPr>
        <w:t> </w:t>
      </w:r>
      <w:r>
        <w:rPr>
          <w:color w:val="231F20"/>
        </w:rPr>
        <w:t>economic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împreună cu R. Lucas, contribuie substanţial la cercetarea teoriilor inovării prin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promovarea „noilor teorii” ale creşterii şi elaborarea cunoscutului model „Lu-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cas-Romer”. Ei au evidenţiat trei direcţii principale ale investiţiilor: în cunoştinţe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noi,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capitalul</w:t>
      </w:r>
      <w:r>
        <w:rPr>
          <w:color w:val="231F20"/>
          <w:spacing w:val="-6"/>
        </w:rPr>
        <w:t> </w:t>
      </w:r>
      <w:r>
        <w:rPr>
          <w:color w:val="231F20"/>
        </w:rPr>
        <w:t>uman</w:t>
      </w:r>
      <w:r>
        <w:rPr>
          <w:color w:val="231F20"/>
          <w:spacing w:val="-4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difuzarea</w:t>
      </w:r>
      <w:r>
        <w:rPr>
          <w:color w:val="231F20"/>
          <w:spacing w:val="-6"/>
        </w:rPr>
        <w:t> </w:t>
      </w:r>
      <w:r>
        <w:rPr>
          <w:color w:val="231F20"/>
        </w:rPr>
        <w:t>cunoştinţelor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experienţei.</w:t>
      </w:r>
      <w:r>
        <w:rPr>
          <w:color w:val="231F20"/>
          <w:spacing w:val="-6"/>
        </w:rPr>
        <w:t> </w:t>
      </w:r>
      <w:r>
        <w:rPr>
          <w:color w:val="231F20"/>
        </w:rPr>
        <w:t>Spre</w:t>
      </w:r>
      <w:r>
        <w:rPr>
          <w:color w:val="231F20"/>
          <w:spacing w:val="-6"/>
        </w:rPr>
        <w:t> </w:t>
      </w:r>
      <w:r>
        <w:rPr>
          <w:color w:val="231F20"/>
        </w:rPr>
        <w:t>deose-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bire de doctrinele economice precedente, conform cărora creşterea economică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funcţie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realizările</w:t>
      </w:r>
      <w:r>
        <w:rPr>
          <w:color w:val="231F20"/>
          <w:spacing w:val="-10"/>
        </w:rPr>
        <w:t> </w:t>
      </w:r>
      <w:r>
        <w:rPr>
          <w:color w:val="231F20"/>
        </w:rPr>
        <w:t>tehnice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ordin</w:t>
      </w:r>
      <w:r>
        <w:rPr>
          <w:color w:val="231F20"/>
          <w:spacing w:val="-10"/>
        </w:rPr>
        <w:t> </w:t>
      </w:r>
      <w:r>
        <w:rPr>
          <w:color w:val="231F20"/>
        </w:rPr>
        <w:t>exogen,</w:t>
      </w:r>
      <w:r>
        <w:rPr>
          <w:color w:val="231F20"/>
          <w:spacing w:val="-11"/>
        </w:rPr>
        <w:t> </w:t>
      </w:r>
      <w:r>
        <w:rPr>
          <w:color w:val="231F20"/>
        </w:rPr>
        <w:t>„noile</w:t>
      </w:r>
      <w:r>
        <w:rPr>
          <w:color w:val="231F20"/>
          <w:spacing w:val="-10"/>
        </w:rPr>
        <w:t> </w:t>
      </w:r>
      <w:r>
        <w:rPr>
          <w:color w:val="231F20"/>
        </w:rPr>
        <w:t>teorii”</w:t>
      </w:r>
      <w:r>
        <w:rPr>
          <w:color w:val="231F20"/>
          <w:spacing w:val="-10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creşterii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pornesc de la faptul că elaborarea invenţiilor este motivată de frânarea creşterii,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iar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potenţialul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progresului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tehnic</w:t>
      </w:r>
      <w:r>
        <w:rPr>
          <w:color w:val="231F20"/>
          <w:spacing w:val="-7"/>
        </w:rPr>
        <w:t> </w:t>
      </w:r>
      <w:r>
        <w:rPr>
          <w:color w:val="231F20"/>
          <w:w w:val="115"/>
        </w:rPr>
        <w:t>–</w:t>
      </w:r>
      <w:r>
        <w:rPr>
          <w:color w:val="231F20"/>
          <w:spacing w:val="-16"/>
          <w:w w:val="115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prezenţa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capacitatea</w:t>
      </w:r>
      <w:r>
        <w:rPr>
          <w:color w:val="231F20"/>
          <w:spacing w:val="-8"/>
        </w:rPr>
        <w:t> </w:t>
      </w:r>
      <w:r>
        <w:rPr>
          <w:color w:val="231F20"/>
        </w:rPr>
        <w:t>factorilor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pro-</w:t>
      </w:r>
      <w:r>
        <w:rPr>
          <w:color w:val="231F20"/>
          <w:spacing w:val="-54"/>
        </w:rPr>
        <w:t> </w:t>
      </w:r>
      <w:r>
        <w:rPr>
          <w:color w:val="231F20"/>
        </w:rPr>
        <w:t>ducţie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cunoştinţelor.</w:t>
      </w:r>
    </w:p>
    <w:p>
      <w:pPr>
        <w:pStyle w:val="BodyText"/>
        <w:spacing w:line="252" w:lineRule="auto"/>
        <w:ind w:right="273" w:firstLine="396"/>
      </w:pP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alt</w:t>
      </w:r>
      <w:r>
        <w:rPr>
          <w:color w:val="231F20"/>
          <w:spacing w:val="-13"/>
        </w:rPr>
        <w:t> </w:t>
      </w:r>
      <w:r>
        <w:rPr>
          <w:color w:val="231F20"/>
        </w:rPr>
        <w:t>model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creşterii</w:t>
      </w:r>
      <w:r>
        <w:rPr>
          <w:color w:val="231F20"/>
          <w:spacing w:val="-12"/>
        </w:rPr>
        <w:t> </w:t>
      </w:r>
      <w:r>
        <w:rPr>
          <w:color w:val="231F20"/>
        </w:rPr>
        <w:t>prin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conceptul</w:t>
      </w:r>
      <w:r>
        <w:rPr>
          <w:color w:val="231F20"/>
          <w:spacing w:val="-13"/>
        </w:rPr>
        <w:t> </w:t>
      </w:r>
      <w:r>
        <w:rPr>
          <w:color w:val="231F20"/>
        </w:rPr>
        <w:t>schumpeterian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revitalizea-</w:t>
      </w:r>
      <w:r>
        <w:rPr>
          <w:color w:val="231F20"/>
          <w:spacing w:val="-54"/>
        </w:rPr>
        <w:t> </w:t>
      </w:r>
      <w:r>
        <w:rPr>
          <w:color w:val="231F20"/>
        </w:rPr>
        <w:t>ză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adaptează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noile</w:t>
      </w:r>
      <w:r>
        <w:rPr>
          <w:color w:val="231F20"/>
          <w:spacing w:val="-10"/>
        </w:rPr>
        <w:t> </w:t>
      </w:r>
      <w:r>
        <w:rPr>
          <w:color w:val="231F20"/>
        </w:rPr>
        <w:t>condiţii,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propus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P.</w:t>
      </w:r>
      <w:r>
        <w:rPr>
          <w:color w:val="231F20"/>
          <w:spacing w:val="-10"/>
        </w:rPr>
        <w:t> </w:t>
      </w:r>
      <w:r>
        <w:rPr>
          <w:color w:val="231F20"/>
        </w:rPr>
        <w:t>Aghion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P.</w:t>
      </w:r>
      <w:r>
        <w:rPr>
          <w:color w:val="231F20"/>
          <w:spacing w:val="-10"/>
        </w:rPr>
        <w:t> </w:t>
      </w:r>
      <w:r>
        <w:rPr>
          <w:color w:val="231F20"/>
        </w:rPr>
        <w:t>Howit</w:t>
      </w:r>
      <w:r>
        <w:rPr>
          <w:color w:val="231F20"/>
          <w:spacing w:val="-9"/>
        </w:rPr>
        <w:t> </w:t>
      </w:r>
      <w:r>
        <w:rPr>
          <w:color w:val="231F20"/>
        </w:rPr>
        <w:t>și</w:t>
      </w:r>
      <w:r>
        <w:rPr>
          <w:color w:val="231F20"/>
          <w:spacing w:val="36"/>
        </w:rPr>
        <w:t> </w:t>
      </w:r>
      <w:r>
        <w:rPr>
          <w:color w:val="231F20"/>
        </w:rPr>
        <w:t>se</w:t>
      </w:r>
      <w:r>
        <w:rPr>
          <w:color w:val="231F20"/>
          <w:spacing w:val="-53"/>
        </w:rPr>
        <w:t> </w:t>
      </w:r>
      <w:r>
        <w:rPr>
          <w:color w:val="231F20"/>
        </w:rPr>
        <w:t>reduce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următoarele:</w:t>
      </w:r>
    </w:p>
    <w:p>
      <w:pPr>
        <w:pStyle w:val="ListParagraph"/>
        <w:numPr>
          <w:ilvl w:val="0"/>
          <w:numId w:val="209"/>
        </w:numPr>
        <w:tabs>
          <w:tab w:pos="998" w:val="left" w:leader="none"/>
        </w:tabs>
        <w:spacing w:line="240" w:lineRule="auto" w:before="0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obţinerea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rentei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monopoliste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urma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valorificării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invenţiilor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motiva-</w:t>
      </w:r>
    </w:p>
    <w:p>
      <w:pPr>
        <w:pStyle w:val="BodyText"/>
        <w:spacing w:before="5"/>
        <w:ind w:firstLine="0"/>
      </w:pPr>
      <w:r>
        <w:rPr>
          <w:color w:val="231F20"/>
          <w:w w:val="95"/>
        </w:rPr>
        <w:t>ţia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încurajează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ascensiunea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progresului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tehnologic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creşterea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economică;</w:t>
      </w:r>
    </w:p>
    <w:p>
      <w:pPr>
        <w:pStyle w:val="ListParagraph"/>
        <w:numPr>
          <w:ilvl w:val="0"/>
          <w:numId w:val="209"/>
        </w:numPr>
        <w:tabs>
          <w:tab w:pos="997" w:val="left" w:leader="none"/>
          <w:tab w:pos="998" w:val="left" w:leader="none"/>
        </w:tabs>
        <w:spacing w:line="254" w:lineRule="auto" w:before="13" w:after="0"/>
        <w:ind w:left="277" w:right="277" w:firstLine="340"/>
        <w:jc w:val="left"/>
        <w:rPr>
          <w:sz w:val="21"/>
        </w:rPr>
      </w:pPr>
      <w:r>
        <w:rPr>
          <w:color w:val="231F20"/>
          <w:sz w:val="21"/>
        </w:rPr>
        <w:t>supraprofiturile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monopoliste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formă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rentă,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obţinute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utilizarea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invenţiilor,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servesc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recuperării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costurilor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elaborării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implementării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invenţiilor;</w:t>
      </w:r>
    </w:p>
    <w:p>
      <w:pPr>
        <w:pStyle w:val="ListParagraph"/>
        <w:numPr>
          <w:ilvl w:val="0"/>
          <w:numId w:val="209"/>
        </w:numPr>
        <w:tabs>
          <w:tab w:pos="997" w:val="left" w:leader="none"/>
          <w:tab w:pos="998" w:val="left" w:leader="none"/>
        </w:tabs>
        <w:spacing w:line="254" w:lineRule="auto" w:before="0" w:after="0"/>
        <w:ind w:left="277" w:right="275" w:firstLine="340"/>
        <w:jc w:val="left"/>
        <w:rPr>
          <w:sz w:val="21"/>
        </w:rPr>
      </w:pPr>
      <w:r>
        <w:rPr>
          <w:color w:val="231F20"/>
          <w:w w:val="95"/>
          <w:sz w:val="21"/>
        </w:rPr>
        <w:t>elaborarea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valorificarea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invenţiilor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mai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performante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conduce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epui-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zarea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rentei,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uneori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până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expirarea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termenului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protecţie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brevetului;</w:t>
      </w:r>
    </w:p>
    <w:p>
      <w:pPr>
        <w:pStyle w:val="ListParagraph"/>
        <w:numPr>
          <w:ilvl w:val="0"/>
          <w:numId w:val="209"/>
        </w:numPr>
        <w:tabs>
          <w:tab w:pos="997" w:val="left" w:leader="none"/>
          <w:tab w:pos="998" w:val="left" w:leader="none"/>
        </w:tabs>
        <w:spacing w:line="254" w:lineRule="auto" w:before="0" w:after="0"/>
        <w:ind w:left="277" w:right="275" w:firstLine="340"/>
        <w:jc w:val="left"/>
        <w:rPr>
          <w:sz w:val="21"/>
        </w:rPr>
      </w:pPr>
      <w:r>
        <w:rPr>
          <w:color w:val="231F20"/>
          <w:w w:val="95"/>
          <w:sz w:val="21"/>
        </w:rPr>
        <w:t>susţinerea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activităţii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inovare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posibilă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doar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baza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unei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legislaţii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echilibrate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domeniul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brevetelor,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protejează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drepturile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asupra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invenţiilor.</w:t>
      </w:r>
    </w:p>
    <w:p>
      <w:pPr>
        <w:pStyle w:val="BodyText"/>
        <w:spacing w:line="252" w:lineRule="auto"/>
        <w:jc w:val="left"/>
      </w:pP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noile</w:t>
      </w:r>
      <w:r>
        <w:rPr>
          <w:color w:val="231F20"/>
          <w:spacing w:val="-12"/>
        </w:rPr>
        <w:t> </w:t>
      </w:r>
      <w:r>
        <w:rPr>
          <w:color w:val="231F20"/>
        </w:rPr>
        <w:t>teorii</w:t>
      </w:r>
      <w:r>
        <w:rPr>
          <w:color w:val="231F20"/>
          <w:spacing w:val="-12"/>
        </w:rPr>
        <w:t> </w:t>
      </w:r>
      <w:r>
        <w:rPr>
          <w:color w:val="231F20"/>
        </w:rPr>
        <w:t>ale</w:t>
      </w:r>
      <w:r>
        <w:rPr>
          <w:color w:val="231F20"/>
          <w:spacing w:val="-12"/>
        </w:rPr>
        <w:t> </w:t>
      </w:r>
      <w:r>
        <w:rPr>
          <w:color w:val="231F20"/>
        </w:rPr>
        <w:t>creşterii,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loc</w:t>
      </w:r>
      <w:r>
        <w:rPr>
          <w:color w:val="231F20"/>
          <w:spacing w:val="-12"/>
        </w:rPr>
        <w:t> </w:t>
      </w:r>
      <w:r>
        <w:rPr>
          <w:color w:val="231F20"/>
        </w:rPr>
        <w:t>deosebit</w:t>
      </w:r>
      <w:r>
        <w:rPr>
          <w:color w:val="231F20"/>
          <w:spacing w:val="-12"/>
        </w:rPr>
        <w:t> </w:t>
      </w:r>
      <w:r>
        <w:rPr>
          <w:color w:val="231F20"/>
        </w:rPr>
        <w:t>îl</w:t>
      </w:r>
      <w:r>
        <w:rPr>
          <w:color w:val="231F20"/>
          <w:spacing w:val="-12"/>
        </w:rPr>
        <w:t> </w:t>
      </w:r>
      <w:r>
        <w:rPr>
          <w:color w:val="231F20"/>
        </w:rPr>
        <w:t>ocupă</w:t>
      </w:r>
      <w:r>
        <w:rPr>
          <w:color w:val="231F20"/>
          <w:spacing w:val="-12"/>
        </w:rPr>
        <w:t> </w:t>
      </w:r>
      <w:r>
        <w:rPr>
          <w:color w:val="231F20"/>
        </w:rPr>
        <w:t>teoriile</w:t>
      </w:r>
      <w:r>
        <w:rPr>
          <w:color w:val="231F20"/>
          <w:spacing w:val="-11"/>
        </w:rPr>
        <w:t> </w:t>
      </w:r>
      <w:r>
        <w:rPr>
          <w:color w:val="231F20"/>
        </w:rPr>
        <w:t>evoluţioniste</w:t>
      </w:r>
      <w:r>
        <w:rPr>
          <w:color w:val="231F20"/>
          <w:spacing w:val="-12"/>
        </w:rPr>
        <w:t> </w:t>
      </w:r>
      <w:r>
        <w:rPr>
          <w:color w:val="231F20"/>
        </w:rPr>
        <w:t>(R.</w:t>
      </w:r>
      <w:r>
        <w:rPr>
          <w:color w:val="231F20"/>
          <w:spacing w:val="-53"/>
        </w:rPr>
        <w:t> </w:t>
      </w:r>
      <w:r>
        <w:rPr>
          <w:color w:val="231F20"/>
          <w:w w:val="90"/>
        </w:rPr>
        <w:t>Nelson,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S.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Winter,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B.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Carlsson,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E.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Taymaz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ş.a.),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care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aplicând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conceptul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shumpe-</w:t>
      </w:r>
    </w:p>
    <w:p>
      <w:pPr>
        <w:pStyle w:val="BodyText"/>
        <w:ind w:left="0" w:firstLine="0"/>
        <w:jc w:val="left"/>
        <w:rPr>
          <w:sz w:val="17"/>
        </w:rPr>
      </w:pPr>
      <w:r>
        <w:rPr/>
        <w:pict>
          <v:shape style="position:absolute;margin-left:70.865997pt;margin-top:12.094393pt;width:72pt;height:.1pt;mso-position-horizontal-relative:page;mso-position-vertical-relative:paragraph;z-index:-15703552;mso-wrap-distance-left:0;mso-wrap-distance-right:0" coordorigin="1417,242" coordsize="1440,0" path="m1417,242l2857,242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237" w:lineRule="auto" w:before="0"/>
        <w:ind w:left="277" w:right="188" w:firstLine="0"/>
        <w:jc w:val="left"/>
        <w:rPr>
          <w:sz w:val="16"/>
        </w:rPr>
      </w:pPr>
      <w:r>
        <w:rPr>
          <w:color w:val="231F20"/>
          <w:position w:val="5"/>
          <w:sz w:val="9"/>
        </w:rPr>
        <w:t>1</w:t>
      </w:r>
      <w:r>
        <w:rPr>
          <w:color w:val="231F20"/>
          <w:spacing w:val="2"/>
          <w:position w:val="5"/>
          <w:sz w:val="9"/>
        </w:rPr>
        <w:t> </w:t>
      </w:r>
      <w:r>
        <w:rPr>
          <w:color w:val="231F20"/>
          <w:sz w:val="16"/>
        </w:rPr>
        <w:t>Porter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M.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Avantajul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concurenţial,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Manual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supravieţuire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și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creștere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firmelor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în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condiţiile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econo-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miei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piaţă,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București: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Ed.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Teora,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2001,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166-200.</w:t>
      </w:r>
    </w:p>
    <w:p>
      <w:pPr>
        <w:spacing w:after="0" w:line="237" w:lineRule="auto"/>
        <w:jc w:val="left"/>
        <w:rPr>
          <w:sz w:val="16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2" w:lineRule="auto" w:before="103"/>
        <w:ind w:right="274" w:firstLine="0"/>
      </w:pPr>
      <w:r>
        <w:rPr>
          <w:color w:val="231F20"/>
          <w:w w:val="95"/>
        </w:rPr>
        <w:t>terian, tratează progresul tehnic ca variabilă de ordin endogen a dezvoltării eco-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nomice ce se manifestă prin factorii tradiţionali. Evoluţioniștii abordează inova-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proces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ireversibil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extindere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complexităţii</w:t>
      </w:r>
      <w:r>
        <w:rPr>
          <w:color w:val="231F20"/>
          <w:spacing w:val="-12"/>
        </w:rPr>
        <w:t> </w:t>
      </w:r>
      <w:r>
        <w:rPr>
          <w:color w:val="231F20"/>
        </w:rPr>
        <w:t>dezvoltării</w:t>
      </w:r>
      <w:r>
        <w:rPr>
          <w:color w:val="231F20"/>
          <w:spacing w:val="-12"/>
        </w:rPr>
        <w:t> </w:t>
      </w:r>
      <w:r>
        <w:rPr>
          <w:color w:val="231F20"/>
        </w:rPr>
        <w:t>economice,</w:t>
      </w:r>
      <w:r>
        <w:rPr>
          <w:color w:val="231F20"/>
          <w:spacing w:val="-11"/>
        </w:rPr>
        <w:t> </w:t>
      </w:r>
      <w:r>
        <w:rPr>
          <w:color w:val="231F20"/>
        </w:rPr>
        <w:t>ce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periodic destabilizează echilibrul. Centrul atenţiei acestora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este deplasat de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factorii obiectivi ai inovării spre capacităţile de valorificare a tehnologiilor noi.</w:t>
      </w:r>
      <w:r>
        <w:rPr>
          <w:color w:val="231F20"/>
          <w:spacing w:val="-53"/>
        </w:rPr>
        <w:t> </w:t>
      </w:r>
      <w:r>
        <w:rPr>
          <w:color w:val="231F20"/>
        </w:rPr>
        <w:t>Conform</w:t>
      </w:r>
      <w:r>
        <w:rPr>
          <w:color w:val="231F20"/>
          <w:spacing w:val="-14"/>
        </w:rPr>
        <w:t> </w:t>
      </w:r>
      <w:r>
        <w:rPr>
          <w:color w:val="231F20"/>
        </w:rPr>
        <w:t>evoluţioniştilor,</w:t>
      </w:r>
      <w:r>
        <w:rPr>
          <w:color w:val="231F20"/>
          <w:spacing w:val="-13"/>
        </w:rPr>
        <w:t> </w:t>
      </w:r>
      <w:r>
        <w:rPr>
          <w:color w:val="231F20"/>
        </w:rPr>
        <w:t>cunoştinţele,</w:t>
      </w:r>
      <w:r>
        <w:rPr>
          <w:color w:val="231F20"/>
          <w:spacing w:val="-13"/>
        </w:rPr>
        <w:t> </w:t>
      </w:r>
      <w:r>
        <w:rPr>
          <w:color w:val="231F20"/>
        </w:rPr>
        <w:t>abilităţile,</w:t>
      </w:r>
      <w:r>
        <w:rPr>
          <w:color w:val="231F20"/>
          <w:spacing w:val="-14"/>
        </w:rPr>
        <w:t> </w:t>
      </w:r>
      <w:r>
        <w:rPr>
          <w:color w:val="231F20"/>
        </w:rPr>
        <w:t>învăţarea</w:t>
      </w:r>
      <w:r>
        <w:rPr>
          <w:color w:val="231F20"/>
          <w:spacing w:val="-13"/>
        </w:rPr>
        <w:t> </w:t>
      </w:r>
      <w:r>
        <w:rPr>
          <w:color w:val="231F20"/>
        </w:rPr>
        <w:t>ocupă</w:t>
      </w:r>
      <w:r>
        <w:rPr>
          <w:color w:val="231F20"/>
          <w:spacing w:val="-13"/>
        </w:rPr>
        <w:t> </w:t>
      </w:r>
      <w:r>
        <w:rPr>
          <w:color w:val="231F20"/>
        </w:rPr>
        <w:t>locul</w:t>
      </w:r>
      <w:r>
        <w:rPr>
          <w:color w:val="231F20"/>
          <w:spacing w:val="-14"/>
        </w:rPr>
        <w:t> </w:t>
      </w:r>
      <w:r>
        <w:rPr>
          <w:color w:val="231F20"/>
        </w:rPr>
        <w:t>central</w:t>
      </w:r>
      <w:r>
        <w:rPr>
          <w:color w:val="231F20"/>
          <w:spacing w:val="-53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promovarea</w:t>
      </w:r>
      <w:r>
        <w:rPr>
          <w:color w:val="231F20"/>
          <w:spacing w:val="-8"/>
        </w:rPr>
        <w:t> </w:t>
      </w:r>
      <w:r>
        <w:rPr>
          <w:color w:val="231F20"/>
        </w:rPr>
        <w:t>inovării,</w:t>
      </w:r>
      <w:r>
        <w:rPr>
          <w:color w:val="231F20"/>
          <w:spacing w:val="-9"/>
        </w:rPr>
        <w:t> </w:t>
      </w:r>
      <w:r>
        <w:rPr>
          <w:color w:val="231F20"/>
        </w:rPr>
        <w:t>constituind</w:t>
      </w:r>
      <w:r>
        <w:rPr>
          <w:color w:val="231F20"/>
          <w:spacing w:val="-9"/>
        </w:rPr>
        <w:t> </w:t>
      </w:r>
      <w:r>
        <w:rPr>
          <w:color w:val="231F20"/>
        </w:rPr>
        <w:t>miezul</w:t>
      </w:r>
      <w:r>
        <w:rPr>
          <w:color w:val="231F20"/>
          <w:spacing w:val="-9"/>
        </w:rPr>
        <w:t> </w:t>
      </w:r>
      <w:r>
        <w:rPr>
          <w:color w:val="231F20"/>
        </w:rPr>
        <w:t>ei.</w:t>
      </w:r>
    </w:p>
    <w:p>
      <w:pPr>
        <w:pStyle w:val="BodyText"/>
        <w:spacing w:line="252" w:lineRule="auto"/>
        <w:ind w:right="275"/>
      </w:pPr>
      <w:r>
        <w:rPr>
          <w:color w:val="231F20"/>
          <w:w w:val="95"/>
        </w:rPr>
        <w:t>În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ansamblu,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noilor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teorii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creşterii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caracteristică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tratare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extinsă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 neofactorilor care, în afară de tehnologii noi, includ și componentele capitalu-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lui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uman: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cunoştinţele,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capacităţile,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instruirea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calificarea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angajaţilor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etc.</w:t>
      </w:r>
    </w:p>
    <w:p>
      <w:pPr>
        <w:pStyle w:val="ListParagraph"/>
        <w:numPr>
          <w:ilvl w:val="1"/>
          <w:numId w:val="207"/>
        </w:numPr>
        <w:tabs>
          <w:tab w:pos="988" w:val="left" w:leader="none"/>
        </w:tabs>
        <w:spacing w:line="252" w:lineRule="auto" w:before="52" w:after="0"/>
        <w:ind w:left="277" w:right="273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Calea inovaţională a creșterii economice </w:t>
      </w:r>
      <w:r>
        <w:rPr>
          <w:color w:val="231F20"/>
          <w:w w:val="90"/>
          <w:sz w:val="21"/>
        </w:rPr>
        <w:t>reprezintă</w:t>
      </w:r>
      <w:r>
        <w:rPr>
          <w:color w:val="231F20"/>
          <w:spacing w:val="44"/>
          <w:sz w:val="21"/>
        </w:rPr>
        <w:t> </w:t>
      </w:r>
      <w:r>
        <w:rPr>
          <w:color w:val="231F20"/>
          <w:w w:val="90"/>
          <w:sz w:val="21"/>
        </w:rPr>
        <w:t>miezul tranziţiei</w:t>
      </w:r>
      <w:r>
        <w:rPr>
          <w:color w:val="231F20"/>
          <w:spacing w:val="45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w w:val="95"/>
          <w:sz w:val="21"/>
        </w:rPr>
        <w:t>la societatea industrială la cea informaţională. Transformările din a doua jumă-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tate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sec.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XX-lea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condus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modificarea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raportului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dintre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factorii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econo-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mici,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provenienţei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PIB,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componenţei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patrimoniului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corporativ,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proporţii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tot mai mari sunt generaţi de tehnologiile și produsele noi bazate pe invenţii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brevetate, know-how, alte rezultate ale creativităţii. Inovarea, dar totodată și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proprietatea intelectuală în ansamblu, tot mai mult este tratată ca resursă (fac-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tor) principală a creșterii economice, ultima fiind denumită și </w:t>
      </w:r>
      <w:r>
        <w:rPr>
          <w:rFonts w:ascii="Arial" w:hAnsi="Arial"/>
          <w:i/>
          <w:color w:val="231F20"/>
          <w:w w:val="95"/>
          <w:sz w:val="21"/>
        </w:rPr>
        <w:t>creștere inteligen-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sz w:val="21"/>
        </w:rPr>
        <w:t>tă</w:t>
      </w:r>
      <w:r>
        <w:rPr>
          <w:color w:val="231F20"/>
          <w:sz w:val="21"/>
        </w:rPr>
        <w:t>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Aplicarea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masivă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cunoștinţelor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informaţiilor,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tehnologiilor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produse-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noi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prezintă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nucleul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dezvoltării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inovaţionale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dat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naștere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adevărat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boom al cercetărilor știinţifice, dar și protecţiei juridice a rezultatelor creativităţii,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primul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rând,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cererilor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brevetare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invenţiilor.</w:t>
      </w:r>
    </w:p>
    <w:p>
      <w:pPr>
        <w:pStyle w:val="BodyText"/>
        <w:spacing w:line="224" w:lineRule="exact"/>
        <w:ind w:left="617" w:firstLine="0"/>
      </w:pPr>
      <w:r>
        <w:rPr>
          <w:color w:val="231F20"/>
        </w:rPr>
        <w:t>Activitatea</w:t>
      </w:r>
      <w:r>
        <w:rPr>
          <w:color w:val="231F20"/>
          <w:spacing w:val="-9"/>
        </w:rPr>
        <w:t> </w:t>
      </w:r>
      <w:r>
        <w:rPr>
          <w:color w:val="231F20"/>
        </w:rPr>
        <w:t>economică</w:t>
      </w:r>
      <w:r>
        <w:rPr>
          <w:color w:val="231F20"/>
          <w:spacing w:val="-9"/>
        </w:rPr>
        <w:t> </w:t>
      </w:r>
      <w:r>
        <w:rPr>
          <w:color w:val="231F20"/>
        </w:rPr>
        <w:t>devine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teren</w:t>
      </w:r>
      <w:r>
        <w:rPr>
          <w:color w:val="231F20"/>
          <w:spacing w:val="-9"/>
        </w:rPr>
        <w:t> </w:t>
      </w:r>
      <w:r>
        <w:rPr>
          <w:color w:val="231F20"/>
        </w:rPr>
        <w:t>imens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implementare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creaţiilor</w:t>
      </w:r>
    </w:p>
    <w:p>
      <w:pPr>
        <w:pStyle w:val="BodyText"/>
        <w:spacing w:line="254" w:lineRule="auto" w:before="13"/>
        <w:ind w:right="275" w:firstLine="0"/>
      </w:pPr>
      <w:r>
        <w:rPr>
          <w:color w:val="231F20"/>
        </w:rPr>
        <w:t>de ordin tehnic și tehnologic. Orice activitate orientată spre viitor nu are sorţi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izbândă decât în baza unor performante acţiuni de inovare, bazate pe crea-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tivitate. Potrivit adepţilor modelelor inovaţionale ale creșterii, doar investiţiile 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cunoștinţe, informaţii, tehnologii/produse noi pot asigura o creștere economică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nelimitată.</w:t>
      </w:r>
      <w:r>
        <w:rPr>
          <w:color w:val="231F20"/>
          <w:spacing w:val="-11"/>
        </w:rPr>
        <w:t> </w:t>
      </w:r>
      <w:r>
        <w:rPr>
          <w:color w:val="231F20"/>
        </w:rPr>
        <w:t>Această</w:t>
      </w:r>
      <w:r>
        <w:rPr>
          <w:color w:val="231F20"/>
          <w:spacing w:val="-11"/>
        </w:rPr>
        <w:t> </w:t>
      </w:r>
      <w:r>
        <w:rPr>
          <w:color w:val="231F20"/>
        </w:rPr>
        <w:t>teză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întemeiază</w:t>
      </w:r>
      <w:r>
        <w:rPr>
          <w:color w:val="231F20"/>
          <w:spacing w:val="-11"/>
        </w:rPr>
        <w:t> </w:t>
      </w:r>
      <w:r>
        <w:rPr>
          <w:color w:val="231F20"/>
        </w:rPr>
        <w:t>pe</w:t>
      </w:r>
      <w:r>
        <w:rPr>
          <w:color w:val="231F20"/>
          <w:spacing w:val="-9"/>
        </w:rPr>
        <w:t> </w:t>
      </w:r>
      <w:r>
        <w:rPr>
          <w:color w:val="231F20"/>
        </w:rPr>
        <w:t>următoarele:</w:t>
      </w:r>
    </w:p>
    <w:p>
      <w:pPr>
        <w:pStyle w:val="ListParagraph"/>
        <w:numPr>
          <w:ilvl w:val="0"/>
          <w:numId w:val="209"/>
        </w:numPr>
        <w:tabs>
          <w:tab w:pos="997" w:val="left" w:leader="none"/>
          <w:tab w:pos="998" w:val="left" w:leader="none"/>
        </w:tabs>
        <w:spacing w:line="254" w:lineRule="auto" w:before="0" w:after="0"/>
        <w:ind w:left="277" w:right="275" w:firstLine="340"/>
        <w:jc w:val="left"/>
        <w:rPr>
          <w:sz w:val="21"/>
        </w:rPr>
      </w:pPr>
      <w:r>
        <w:rPr>
          <w:color w:val="231F20"/>
          <w:w w:val="95"/>
          <w:sz w:val="21"/>
        </w:rPr>
        <w:t>investiţiile în inovaţii, raportate la efectul economic obţinut, au o tendinţă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reducere,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urmare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acumulării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stocului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cunoștinţe,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invenţii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abilităţi;</w:t>
      </w:r>
    </w:p>
    <w:p>
      <w:pPr>
        <w:pStyle w:val="ListParagraph"/>
        <w:numPr>
          <w:ilvl w:val="0"/>
          <w:numId w:val="209"/>
        </w:numPr>
        <w:tabs>
          <w:tab w:pos="997" w:val="left" w:leader="none"/>
          <w:tab w:pos="998" w:val="left" w:leader="none"/>
        </w:tabs>
        <w:spacing w:line="254" w:lineRule="auto" w:before="0" w:after="0"/>
        <w:ind w:left="277" w:right="275" w:firstLine="340"/>
        <w:jc w:val="left"/>
        <w:rPr>
          <w:sz w:val="21"/>
        </w:rPr>
      </w:pPr>
      <w:r>
        <w:rPr>
          <w:color w:val="231F20"/>
          <w:w w:val="95"/>
          <w:sz w:val="21"/>
        </w:rPr>
        <w:t>valoarea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noilor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cunoștinţe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determinată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investiţiile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elaborarea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acestora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efectele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finale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utilizării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lor;</w:t>
      </w:r>
    </w:p>
    <w:p>
      <w:pPr>
        <w:pStyle w:val="ListParagraph"/>
        <w:numPr>
          <w:ilvl w:val="0"/>
          <w:numId w:val="209"/>
        </w:numPr>
        <w:tabs>
          <w:tab w:pos="997" w:val="left" w:leader="none"/>
          <w:tab w:pos="998" w:val="left" w:leader="none"/>
        </w:tabs>
        <w:spacing w:line="254" w:lineRule="auto" w:before="0" w:after="0"/>
        <w:ind w:left="277" w:right="276" w:firstLine="340"/>
        <w:jc w:val="left"/>
        <w:rPr>
          <w:sz w:val="21"/>
        </w:rPr>
      </w:pPr>
      <w:r>
        <w:rPr>
          <w:color w:val="231F20"/>
          <w:w w:val="95"/>
          <w:sz w:val="21"/>
        </w:rPr>
        <w:t>elaborarea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noilor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cunoștinţe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reprezintă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sector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complex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și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extrem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important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economiei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naţionale,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numit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industrie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cunoștinţelor;</w:t>
      </w:r>
    </w:p>
    <w:p>
      <w:pPr>
        <w:pStyle w:val="ListParagraph"/>
        <w:numPr>
          <w:ilvl w:val="0"/>
          <w:numId w:val="209"/>
        </w:numPr>
        <w:tabs>
          <w:tab w:pos="997" w:val="left" w:leader="none"/>
          <w:tab w:pos="998" w:val="left" w:leader="none"/>
        </w:tabs>
        <w:spacing w:line="254" w:lineRule="auto" w:before="0" w:after="0"/>
        <w:ind w:left="277" w:right="276" w:firstLine="340"/>
        <w:jc w:val="left"/>
        <w:rPr>
          <w:sz w:val="21"/>
        </w:rPr>
      </w:pPr>
      <w:r>
        <w:rPr>
          <w:color w:val="231F20"/>
          <w:sz w:val="21"/>
        </w:rPr>
        <w:t>investiţiile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generarea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noilor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cunoștinţe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contribuie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formarea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avan-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tajelor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competitive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participă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crearea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valorii;</w:t>
      </w:r>
    </w:p>
    <w:p>
      <w:pPr>
        <w:pStyle w:val="ListParagraph"/>
        <w:numPr>
          <w:ilvl w:val="0"/>
          <w:numId w:val="209"/>
        </w:numPr>
        <w:tabs>
          <w:tab w:pos="997" w:val="left" w:leader="none"/>
          <w:tab w:pos="998" w:val="left" w:leader="none"/>
        </w:tabs>
        <w:spacing w:line="236" w:lineRule="exact" w:before="0" w:after="0"/>
        <w:ind w:left="997" w:right="0" w:hanging="381"/>
        <w:jc w:val="left"/>
        <w:rPr>
          <w:sz w:val="21"/>
        </w:rPr>
      </w:pPr>
      <w:r>
        <w:rPr>
          <w:color w:val="231F20"/>
          <w:spacing w:val="-1"/>
          <w:sz w:val="21"/>
        </w:rPr>
        <w:t>cunoștinţele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prezintă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un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produs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specific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cercetării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creativităţii;</w:t>
      </w:r>
    </w:p>
    <w:p>
      <w:pPr>
        <w:pStyle w:val="ListParagraph"/>
        <w:numPr>
          <w:ilvl w:val="0"/>
          <w:numId w:val="209"/>
        </w:numPr>
        <w:tabs>
          <w:tab w:pos="997" w:val="left" w:leader="none"/>
          <w:tab w:pos="998" w:val="left" w:leader="none"/>
        </w:tabs>
        <w:spacing w:line="254" w:lineRule="auto" w:before="3" w:after="0"/>
        <w:ind w:left="277" w:right="275" w:firstLine="340"/>
        <w:jc w:val="left"/>
        <w:rPr>
          <w:sz w:val="21"/>
        </w:rPr>
      </w:pPr>
      <w:r>
        <w:rPr>
          <w:color w:val="231F20"/>
          <w:w w:val="95"/>
          <w:sz w:val="21"/>
        </w:rPr>
        <w:t>rezultatele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cercetărilor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fundamentale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constituie,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regulă,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domeniu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proprietăţii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publice,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iar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cele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aplicative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ţin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preponderent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domeniul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privat.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Prin urmare, în elaborarea și utilizarea cunoștinţelor acţionează legea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creșterii productivităţii (utilităţii) bunurilor de provenienţă intelectuală, urmare 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caracterului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cumulativ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cunoașterii</w:t>
      </w:r>
      <w:r>
        <w:rPr>
          <w:color w:val="231F20"/>
          <w:spacing w:val="-12"/>
        </w:rPr>
        <w:t> </w:t>
      </w:r>
      <w:r>
        <w:rPr>
          <w:color w:val="231F20"/>
        </w:rPr>
        <w:t>și</w:t>
      </w:r>
      <w:r>
        <w:rPr>
          <w:color w:val="231F20"/>
          <w:spacing w:val="-13"/>
        </w:rPr>
        <w:t> </w:t>
      </w:r>
      <w:r>
        <w:rPr>
          <w:color w:val="231F20"/>
        </w:rPr>
        <w:t>lipsei</w:t>
      </w:r>
      <w:r>
        <w:rPr>
          <w:color w:val="231F20"/>
          <w:spacing w:val="-12"/>
        </w:rPr>
        <w:t> </w:t>
      </w:r>
      <w:r>
        <w:rPr>
          <w:color w:val="231F20"/>
        </w:rPr>
        <w:t>uzurii</w:t>
      </w:r>
      <w:r>
        <w:rPr>
          <w:color w:val="231F20"/>
          <w:spacing w:val="-12"/>
        </w:rPr>
        <w:t> </w:t>
      </w:r>
      <w:r>
        <w:rPr>
          <w:color w:val="231F20"/>
        </w:rPr>
        <w:t>creaţiilor</w:t>
      </w:r>
      <w:r>
        <w:rPr>
          <w:color w:val="231F20"/>
          <w:spacing w:val="-13"/>
        </w:rPr>
        <w:t> </w:t>
      </w:r>
      <w:r>
        <w:rPr>
          <w:color w:val="231F20"/>
        </w:rPr>
        <w:t>intelectuale.</w:t>
      </w:r>
    </w:p>
    <w:p>
      <w:pPr>
        <w:pStyle w:val="BodyText"/>
        <w:spacing w:line="252" w:lineRule="auto"/>
        <w:ind w:right="273"/>
      </w:pPr>
      <w:r>
        <w:rPr>
          <w:color w:val="231F20"/>
        </w:rPr>
        <w:t>Un rol important în tranziţia la calea inovaţională a creșterii economice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aparţine</w:t>
      </w:r>
      <w:r>
        <w:rPr>
          <w:color w:val="231F20"/>
          <w:spacing w:val="1"/>
          <w:w w:val="95"/>
        </w:rPr>
        <w:t> </w:t>
      </w:r>
      <w:r>
        <w:rPr>
          <w:rFonts w:ascii="Arial" w:hAnsi="Arial"/>
          <w:i/>
          <w:color w:val="231F20"/>
          <w:w w:val="95"/>
        </w:rPr>
        <w:t>infrastructurii inovaţionale</w:t>
      </w:r>
      <w:r>
        <w:rPr>
          <w:color w:val="231F20"/>
          <w:w w:val="95"/>
        </w:rPr>
        <w:t>, principalele componente ale căreia includ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parcurile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știinţifico-tehnologice,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incubatoarele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inovaţionale,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agenţiile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centrele</w:t>
      </w:r>
    </w:p>
    <w:p>
      <w:pPr>
        <w:spacing w:after="0" w:line="252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2" w:firstLine="0"/>
      </w:pPr>
      <w:r>
        <w:rPr>
          <w:color w:val="231F20"/>
        </w:rPr>
        <w:t>inovaţionale și de transfer tehnologic, structurile informaţionale și de consul-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ting, fondurile venture, pregătirea cadrelor în domeniul inovării, transferului teh-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nologic</w:t>
      </w:r>
      <w:r>
        <w:rPr>
          <w:color w:val="231F20"/>
          <w:spacing w:val="40"/>
        </w:rPr>
        <w:t> </w:t>
      </w:r>
      <w:r>
        <w:rPr>
          <w:color w:val="231F20"/>
        </w:rPr>
        <w:t>și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proprietăţii</w:t>
      </w:r>
      <w:r>
        <w:rPr>
          <w:color w:val="231F20"/>
          <w:spacing w:val="-9"/>
        </w:rPr>
        <w:t> </w:t>
      </w:r>
      <w:r>
        <w:rPr>
          <w:color w:val="231F20"/>
        </w:rPr>
        <w:t>intelectuale.</w:t>
      </w:r>
    </w:p>
    <w:p>
      <w:pPr>
        <w:spacing w:line="254" w:lineRule="auto" w:before="0"/>
        <w:ind w:left="277" w:right="275" w:firstLine="403"/>
        <w:jc w:val="both"/>
        <w:rPr>
          <w:sz w:val="21"/>
        </w:rPr>
      </w:pPr>
      <w:r>
        <w:rPr>
          <w:rFonts w:ascii="Arial" w:hAnsi="Arial"/>
          <w:i/>
          <w:color w:val="231F20"/>
          <w:sz w:val="21"/>
        </w:rPr>
        <w:t>Formarea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unui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mediu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favorabil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inovării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z w:val="21"/>
        </w:rPr>
        <w:t>(climatului</w:t>
      </w:r>
      <w:r>
        <w:rPr>
          <w:rFonts w:ascii="Arial" w:hAnsi="Arial"/>
          <w:i/>
          <w:color w:val="231F20"/>
          <w:spacing w:val="-9"/>
          <w:sz w:val="21"/>
        </w:rPr>
        <w:t> </w:t>
      </w:r>
      <w:r>
        <w:rPr>
          <w:rFonts w:ascii="Arial" w:hAnsi="Arial"/>
          <w:i/>
          <w:color w:val="231F20"/>
          <w:sz w:val="21"/>
        </w:rPr>
        <w:t>inovaţional),</w:t>
      </w:r>
      <w:r>
        <w:rPr>
          <w:rFonts w:ascii="Arial" w:hAnsi="Arial"/>
          <w:i/>
          <w:color w:val="231F20"/>
          <w:spacing w:val="-10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im-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portantă funcţie a statului, acesta fiind responsabil pentru crearea climatului 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afaceri favorabil în ansamblu, adecvat economiei de piaţă și cerinţelor tranziţiei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societatea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cunoașterii.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Generalizarea experienţei dezvoltării economice mondiale denotă nume-</w:t>
      </w:r>
      <w:r>
        <w:rPr>
          <w:color w:val="231F20"/>
          <w:spacing w:val="-53"/>
        </w:rPr>
        <w:t> </w:t>
      </w:r>
      <w:r>
        <w:rPr>
          <w:color w:val="231F20"/>
        </w:rPr>
        <w:t>roase cazuri de utilizare iraţională a resurselor disponibile şi, în acelaşi timp,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exemple de miracole economice ale unor ţări ce nu dispun de resurse naturale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considerabile. Unele dintre acestea, în termene relativ restrânse, au obţinut per-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formanţe economice formidabile, preponderent în baza implementării inovaţiilor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şi a unor modalităţi eficiente de gestiune a activităţii economice bazate pe utili-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zarea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cunoştinţelor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informaţiilor,</w:t>
      </w:r>
      <w:r>
        <w:rPr>
          <w:color w:val="231F20"/>
          <w:spacing w:val="-13"/>
        </w:rPr>
        <w:t> </w:t>
      </w:r>
      <w:r>
        <w:rPr>
          <w:color w:val="231F20"/>
        </w:rPr>
        <w:t>promovarea</w:t>
      </w:r>
      <w:r>
        <w:rPr>
          <w:color w:val="231F20"/>
          <w:spacing w:val="-12"/>
        </w:rPr>
        <w:t> </w:t>
      </w:r>
      <w:r>
        <w:rPr>
          <w:color w:val="231F20"/>
        </w:rPr>
        <w:t>tehnologiilor</w:t>
      </w:r>
      <w:r>
        <w:rPr>
          <w:color w:val="231F20"/>
          <w:spacing w:val="-12"/>
        </w:rPr>
        <w:t> </w:t>
      </w:r>
      <w:r>
        <w:rPr>
          <w:color w:val="231F20"/>
        </w:rPr>
        <w:t>avansate.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Etapa actuală a dezvoltării economice se caracterizează prin extinderea ra-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pidă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rolului</w:t>
      </w:r>
      <w:r>
        <w:rPr>
          <w:color w:val="231F20"/>
          <w:spacing w:val="-13"/>
        </w:rPr>
        <w:t> </w:t>
      </w:r>
      <w:r>
        <w:rPr>
          <w:color w:val="231F20"/>
        </w:rPr>
        <w:t>inovării</w:t>
      </w:r>
      <w:r>
        <w:rPr>
          <w:color w:val="231F20"/>
          <w:spacing w:val="-14"/>
        </w:rPr>
        <w:t> </w:t>
      </w:r>
      <w:r>
        <w:rPr>
          <w:color w:val="231F20"/>
        </w:rPr>
        <w:t>şi</w:t>
      </w:r>
      <w:r>
        <w:rPr>
          <w:color w:val="231F20"/>
          <w:spacing w:val="-14"/>
        </w:rPr>
        <w:t> </w:t>
      </w:r>
      <w:r>
        <w:rPr>
          <w:color w:val="231F20"/>
        </w:rPr>
        <w:t>transformarea</w:t>
      </w:r>
      <w:r>
        <w:rPr>
          <w:color w:val="231F20"/>
          <w:spacing w:val="-13"/>
        </w:rPr>
        <w:t> </w:t>
      </w:r>
      <w:r>
        <w:rPr>
          <w:color w:val="231F20"/>
        </w:rPr>
        <w:t>ei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principala</w:t>
      </w:r>
      <w:r>
        <w:rPr>
          <w:color w:val="231F20"/>
          <w:spacing w:val="-13"/>
        </w:rPr>
        <w:t> </w:t>
      </w:r>
      <w:r>
        <w:rPr>
          <w:color w:val="231F20"/>
        </w:rPr>
        <w:t>resursă</w:t>
      </w:r>
      <w:r>
        <w:rPr>
          <w:color w:val="231F20"/>
          <w:spacing w:val="-14"/>
        </w:rPr>
        <w:t> </w:t>
      </w:r>
      <w:r>
        <w:rPr>
          <w:color w:val="231F20"/>
        </w:rPr>
        <w:t>şi</w:t>
      </w:r>
      <w:r>
        <w:rPr>
          <w:color w:val="231F20"/>
          <w:spacing w:val="-14"/>
        </w:rPr>
        <w:t> </w:t>
      </w:r>
      <w:r>
        <w:rPr>
          <w:color w:val="231F20"/>
        </w:rPr>
        <w:t>forţă</w:t>
      </w:r>
      <w:r>
        <w:rPr>
          <w:color w:val="231F20"/>
          <w:spacing w:val="-13"/>
        </w:rPr>
        <w:t> </w:t>
      </w:r>
      <w:r>
        <w:rPr>
          <w:color w:val="231F20"/>
        </w:rPr>
        <w:t>motrice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creşterii economice. Ca urmare a epuizării resurselor economice naturale, tran-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ziţia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modelul</w:t>
      </w:r>
      <w:r>
        <w:rPr>
          <w:color w:val="231F20"/>
          <w:spacing w:val="-12"/>
        </w:rPr>
        <w:t> </w:t>
      </w:r>
      <w:r>
        <w:rPr>
          <w:color w:val="231F20"/>
        </w:rPr>
        <w:t>inovaţional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creşterii</w:t>
      </w:r>
      <w:r>
        <w:rPr>
          <w:color w:val="231F20"/>
          <w:spacing w:val="-11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12"/>
        </w:rPr>
        <w:t> </w:t>
      </w:r>
      <w:r>
        <w:rPr>
          <w:color w:val="231F20"/>
        </w:rPr>
        <w:t>alternativă.</w:t>
      </w:r>
      <w:r>
        <w:rPr>
          <w:color w:val="231F20"/>
          <w:spacing w:val="-11"/>
        </w:rPr>
        <w:t> </w:t>
      </w:r>
      <w:r>
        <w:rPr>
          <w:color w:val="231F20"/>
        </w:rPr>
        <w:t>Totodată,</w:t>
      </w:r>
      <w:r>
        <w:rPr>
          <w:color w:val="231F20"/>
          <w:spacing w:val="-12"/>
        </w:rPr>
        <w:t> </w:t>
      </w:r>
      <w:r>
        <w:rPr>
          <w:color w:val="231F20"/>
        </w:rPr>
        <w:t>pornind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faptul</w:t>
      </w:r>
      <w:r>
        <w:rPr>
          <w:color w:val="231F20"/>
          <w:spacing w:val="-12"/>
        </w:rPr>
        <w:t> </w:t>
      </w:r>
      <w:r>
        <w:rPr>
          <w:color w:val="231F20"/>
        </w:rPr>
        <w:t>că</w:t>
      </w:r>
      <w:r>
        <w:rPr>
          <w:color w:val="231F20"/>
          <w:spacing w:val="-12"/>
        </w:rPr>
        <w:t> </w:t>
      </w:r>
      <w:r>
        <w:rPr>
          <w:color w:val="231F20"/>
        </w:rPr>
        <w:t>modelul</w:t>
      </w:r>
      <w:r>
        <w:rPr>
          <w:color w:val="231F20"/>
          <w:spacing w:val="-12"/>
        </w:rPr>
        <w:t> </w:t>
      </w:r>
      <w:r>
        <w:rPr>
          <w:color w:val="231F20"/>
        </w:rPr>
        <w:t>inovaţional</w:t>
      </w:r>
      <w:r>
        <w:rPr>
          <w:color w:val="231F20"/>
          <w:spacing w:val="-11"/>
        </w:rPr>
        <w:t> </w:t>
      </w:r>
      <w:r>
        <w:rPr>
          <w:color w:val="231F20"/>
        </w:rPr>
        <w:t>reprezintă</w:t>
      </w:r>
      <w:r>
        <w:rPr>
          <w:color w:val="231F20"/>
          <w:spacing w:val="-12"/>
        </w:rPr>
        <w:t> </w:t>
      </w:r>
      <w:r>
        <w:rPr>
          <w:color w:val="231F20"/>
        </w:rPr>
        <w:t>miezul</w:t>
      </w:r>
      <w:r>
        <w:rPr>
          <w:color w:val="231F20"/>
          <w:spacing w:val="-12"/>
        </w:rPr>
        <w:t> </w:t>
      </w:r>
      <w:r>
        <w:rPr>
          <w:color w:val="231F20"/>
        </w:rPr>
        <w:t>societăţii</w:t>
      </w:r>
      <w:r>
        <w:rPr>
          <w:color w:val="231F20"/>
          <w:spacing w:val="-12"/>
        </w:rPr>
        <w:t> </w:t>
      </w:r>
      <w:r>
        <w:rPr>
          <w:color w:val="231F20"/>
        </w:rPr>
        <w:t>bazate</w:t>
      </w:r>
      <w:r>
        <w:rPr>
          <w:color w:val="231F20"/>
          <w:spacing w:val="-12"/>
        </w:rPr>
        <w:t> </w:t>
      </w:r>
      <w:r>
        <w:rPr>
          <w:color w:val="231F20"/>
        </w:rPr>
        <w:t>pe</w:t>
      </w:r>
      <w:r>
        <w:rPr>
          <w:color w:val="231F20"/>
          <w:spacing w:val="-12"/>
        </w:rPr>
        <w:t> </w:t>
      </w:r>
      <w:r>
        <w:rPr>
          <w:color w:val="231F20"/>
        </w:rPr>
        <w:t>cunoaş-</w:t>
      </w:r>
      <w:r>
        <w:rPr>
          <w:color w:val="231F20"/>
          <w:spacing w:val="-53"/>
        </w:rPr>
        <w:t> </w:t>
      </w:r>
      <w:r>
        <w:rPr>
          <w:color w:val="231F20"/>
        </w:rPr>
        <w:t>tere, dar şi de la dificultăţile și inerţia ce împiedică valorificarea tehnologiilor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noi, ţinem să atenţionăm că obiectivele tranziţiei la calea inovaţională sunt de 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anvergură majoră, comparabilă cu industrializarea sau realizarea planului Mar-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shall.</w:t>
      </w:r>
      <w:r>
        <w:rPr>
          <w:color w:val="231F20"/>
          <w:spacing w:val="-7"/>
        </w:rPr>
        <w:t> </w:t>
      </w:r>
      <w:r>
        <w:rPr>
          <w:color w:val="231F20"/>
        </w:rPr>
        <w:t>Deloc</w:t>
      </w:r>
      <w:r>
        <w:rPr>
          <w:color w:val="231F20"/>
          <w:spacing w:val="-7"/>
        </w:rPr>
        <w:t> </w:t>
      </w:r>
      <w:r>
        <w:rPr>
          <w:color w:val="231F20"/>
        </w:rPr>
        <w:t>întâmplător,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acest</w:t>
      </w:r>
      <w:r>
        <w:rPr>
          <w:color w:val="231F20"/>
          <w:spacing w:val="-7"/>
        </w:rPr>
        <w:t> </w:t>
      </w:r>
      <w:r>
        <w:rPr>
          <w:color w:val="231F20"/>
        </w:rPr>
        <w:t>context,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faptul</w:t>
      </w:r>
      <w:r>
        <w:rPr>
          <w:color w:val="231F20"/>
          <w:spacing w:val="-7"/>
        </w:rPr>
        <w:t> </w:t>
      </w:r>
      <w:r>
        <w:rPr>
          <w:color w:val="231F20"/>
        </w:rPr>
        <w:t>că</w:t>
      </w:r>
      <w:r>
        <w:rPr>
          <w:color w:val="231F20"/>
          <w:spacing w:val="-7"/>
        </w:rPr>
        <w:t> </w:t>
      </w:r>
      <w:r>
        <w:rPr>
          <w:color w:val="231F20"/>
        </w:rPr>
        <w:t>unii</w:t>
      </w:r>
      <w:r>
        <w:rPr>
          <w:color w:val="231F20"/>
          <w:spacing w:val="-7"/>
        </w:rPr>
        <w:t> </w:t>
      </w:r>
      <w:r>
        <w:rPr>
          <w:color w:val="231F20"/>
        </w:rPr>
        <w:t>autori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identifică</w:t>
      </w:r>
      <w:r>
        <w:rPr>
          <w:color w:val="231F20"/>
          <w:spacing w:val="-54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nouă</w:t>
      </w:r>
      <w:r>
        <w:rPr>
          <w:color w:val="231F20"/>
          <w:spacing w:val="-8"/>
        </w:rPr>
        <w:t> </w:t>
      </w:r>
      <w:r>
        <w:rPr>
          <w:color w:val="231F20"/>
        </w:rPr>
        <w:t>revoluţie</w:t>
      </w:r>
      <w:r>
        <w:rPr>
          <w:color w:val="231F20"/>
          <w:spacing w:val="-9"/>
        </w:rPr>
        <w:t> </w:t>
      </w:r>
      <w:r>
        <w:rPr>
          <w:color w:val="231F20"/>
        </w:rPr>
        <w:t>industrială.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Atingerea performanţelor în tranziţia la calea inovaţională se fundamen-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tează pe funcţionarea </w:t>
      </w:r>
      <w:r>
        <w:rPr>
          <w:color w:val="231F20"/>
        </w:rPr>
        <w:t>optimă a triadei inovării: ELABORARE-PROTECŢIE-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VALORIFICARE. Dificultăţile din cadrul oricărei dintre aceste faze ale procesului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inovaţional</w:t>
      </w:r>
      <w:r>
        <w:rPr>
          <w:color w:val="231F20"/>
          <w:spacing w:val="-11"/>
        </w:rPr>
        <w:t> </w:t>
      </w:r>
      <w:r>
        <w:rPr>
          <w:color w:val="231F20"/>
        </w:rPr>
        <w:t>provoacă</w:t>
      </w:r>
      <w:r>
        <w:rPr>
          <w:color w:val="231F20"/>
          <w:spacing w:val="-11"/>
        </w:rPr>
        <w:t> </w:t>
      </w:r>
      <w:r>
        <w:rPr>
          <w:color w:val="231F20"/>
        </w:rPr>
        <w:t>disfuncţionalitatea</w:t>
      </w:r>
      <w:r>
        <w:rPr>
          <w:color w:val="231F20"/>
          <w:spacing w:val="-9"/>
        </w:rPr>
        <w:t> </w:t>
      </w:r>
      <w:r>
        <w:rPr>
          <w:color w:val="231F20"/>
        </w:rPr>
        <w:t>sistemului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ansamblu.</w:t>
      </w:r>
    </w:p>
    <w:p>
      <w:pPr>
        <w:pStyle w:val="BodyText"/>
        <w:spacing w:line="252" w:lineRule="auto"/>
        <w:ind w:right="275"/>
      </w:pPr>
      <w:r>
        <w:rPr>
          <w:rFonts w:ascii="Arial" w:hAnsi="Arial"/>
          <w:i/>
          <w:color w:val="231F20"/>
          <w:w w:val="95"/>
        </w:rPr>
        <w:t>Elaborarea invenţiilor </w:t>
      </w:r>
      <w:r>
        <w:rPr>
          <w:color w:val="231F20"/>
          <w:w w:val="95"/>
        </w:rPr>
        <w:t>reprezintă punctul de pornire al procesului inovaţional.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În ţările dezvoltate ea este concentrată preponderent în marile corporaţii, dese-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ori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întreprinderi</w:t>
      </w:r>
      <w:r>
        <w:rPr>
          <w:color w:val="231F20"/>
          <w:spacing w:val="-11"/>
        </w:rPr>
        <w:t> </w:t>
      </w:r>
      <w:r>
        <w:rPr>
          <w:color w:val="231F20"/>
        </w:rPr>
        <w:t>mici</w:t>
      </w:r>
      <w:r>
        <w:rPr>
          <w:color w:val="231F20"/>
          <w:spacing w:val="-11"/>
        </w:rPr>
        <w:t> </w:t>
      </w:r>
      <w:r>
        <w:rPr>
          <w:color w:val="231F20"/>
        </w:rPr>
        <w:t>inovative</w:t>
      </w:r>
      <w:r>
        <w:rPr>
          <w:color w:val="231F20"/>
          <w:spacing w:val="-12"/>
        </w:rPr>
        <w:t> </w:t>
      </w:r>
      <w:r>
        <w:rPr>
          <w:color w:val="231F20"/>
        </w:rPr>
        <w:t>dar</w:t>
      </w:r>
      <w:r>
        <w:rPr>
          <w:color w:val="231F20"/>
          <w:spacing w:val="-7"/>
        </w:rPr>
        <w:t> </w:t>
      </w:r>
      <w:r>
        <w:rPr>
          <w:color w:val="231F20"/>
        </w:rPr>
        <w:t>și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centrele</w:t>
      </w:r>
      <w:r>
        <w:rPr>
          <w:color w:val="231F20"/>
          <w:spacing w:val="-11"/>
        </w:rPr>
        <w:t> </w:t>
      </w:r>
      <w:r>
        <w:rPr>
          <w:color w:val="231F20"/>
        </w:rPr>
        <w:t>universitare.</w:t>
      </w:r>
    </w:p>
    <w:p>
      <w:pPr>
        <w:pStyle w:val="BodyText"/>
        <w:spacing w:line="254" w:lineRule="auto"/>
        <w:ind w:right="276"/>
      </w:pPr>
      <w:r>
        <w:rPr>
          <w:rFonts w:ascii="Arial" w:hAnsi="Arial"/>
          <w:i/>
          <w:color w:val="231F20"/>
          <w:spacing w:val="-5"/>
        </w:rPr>
        <w:t>Protecţia invenţiilor </w:t>
      </w:r>
      <w:r>
        <w:rPr>
          <w:color w:val="231F20"/>
          <w:spacing w:val="-5"/>
        </w:rPr>
        <w:t>conferă acestora </w:t>
      </w:r>
      <w:r>
        <w:rPr>
          <w:color w:val="231F20"/>
          <w:spacing w:val="-4"/>
        </w:rPr>
        <w:t>statutul de obiecte patrimoniale, iar sub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aspect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economic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celui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mărfuri.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efectuează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eliberarea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titlurilor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  <w:w w:val="95"/>
        </w:rPr>
        <w:t>protecţie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(brevete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invenţie)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ce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le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acordă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calitatea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obiect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al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proprietăţii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private.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4"/>
        </w:rPr>
        <w:t>Brevetarea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este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modalitate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universală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protecţie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juridică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invenţiilor,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şi-a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demonstrat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viabilitatea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parcursul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secolelor,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deseori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provoacă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diverse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4"/>
        </w:rPr>
        <w:t>aprecieri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controversate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privind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impactul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asupra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liberei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concurenţe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şi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progresului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95"/>
        </w:rPr>
        <w:t>tehnologic.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Cauza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acestora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este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faptul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că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portofoliile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brevete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ale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marilor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corpo-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raţii,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uneori,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sunt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doar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instrument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eficient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asigură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avantaje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competitive,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şi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pârghie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utilizată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blocarea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activităţilor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economice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ale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concurenţilor.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Brevetarea prezintă un factor extrem de important al procesului inovaţional,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funcţionarea</w:t>
      </w:r>
      <w:r>
        <w:rPr>
          <w:color w:val="231F20"/>
          <w:spacing w:val="-14"/>
        </w:rPr>
        <w:t> </w:t>
      </w:r>
      <w:r>
        <w:rPr>
          <w:color w:val="231F20"/>
        </w:rPr>
        <w:t>eficientă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căruia,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mare</w:t>
      </w:r>
      <w:r>
        <w:rPr>
          <w:color w:val="231F20"/>
          <w:spacing w:val="-14"/>
        </w:rPr>
        <w:t> </w:t>
      </w:r>
      <w:r>
        <w:rPr>
          <w:color w:val="231F20"/>
        </w:rPr>
        <w:t>măsură,</w:t>
      </w:r>
      <w:r>
        <w:rPr>
          <w:color w:val="231F20"/>
          <w:spacing w:val="-14"/>
        </w:rPr>
        <w:t> </w:t>
      </w:r>
      <w:r>
        <w:rPr>
          <w:color w:val="231F20"/>
        </w:rPr>
        <w:t>depind</w:t>
      </w:r>
      <w:r>
        <w:rPr>
          <w:color w:val="231F20"/>
          <w:spacing w:val="-14"/>
        </w:rPr>
        <w:t> </w:t>
      </w:r>
      <w:r>
        <w:rPr>
          <w:color w:val="231F20"/>
        </w:rPr>
        <w:t>ritmurile</w:t>
      </w:r>
      <w:r>
        <w:rPr>
          <w:color w:val="231F20"/>
          <w:spacing w:val="-14"/>
        </w:rPr>
        <w:t> </w:t>
      </w:r>
      <w:r>
        <w:rPr>
          <w:color w:val="231F20"/>
        </w:rPr>
        <w:t>dezvoltării</w:t>
      </w:r>
      <w:r>
        <w:rPr>
          <w:color w:val="231F20"/>
          <w:spacing w:val="-53"/>
        </w:rPr>
        <w:t> </w:t>
      </w:r>
      <w:r>
        <w:rPr>
          <w:color w:val="231F20"/>
        </w:rPr>
        <w:t>tehnologice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ale</w:t>
      </w:r>
      <w:r>
        <w:rPr>
          <w:color w:val="231F20"/>
          <w:spacing w:val="-5"/>
        </w:rPr>
        <w:t> </w:t>
      </w:r>
      <w:r>
        <w:rPr>
          <w:color w:val="231F20"/>
        </w:rPr>
        <w:t>creşterii</w:t>
      </w:r>
      <w:r>
        <w:rPr>
          <w:color w:val="231F20"/>
          <w:spacing w:val="-5"/>
        </w:rPr>
        <w:t> </w:t>
      </w:r>
      <w:r>
        <w:rPr>
          <w:color w:val="231F20"/>
        </w:rPr>
        <w:t>economice.</w:t>
      </w:r>
      <w:r>
        <w:rPr>
          <w:color w:val="231F20"/>
          <w:spacing w:val="-4"/>
        </w:rPr>
        <w:t> </w:t>
      </w:r>
      <w:r>
        <w:rPr>
          <w:color w:val="231F20"/>
        </w:rPr>
        <w:t>Sporirea</w:t>
      </w:r>
      <w:r>
        <w:rPr>
          <w:color w:val="231F20"/>
          <w:spacing w:val="-5"/>
        </w:rPr>
        <w:t> </w:t>
      </w:r>
      <w:r>
        <w:rPr>
          <w:color w:val="231F20"/>
        </w:rPr>
        <w:t>rolului</w:t>
      </w:r>
      <w:r>
        <w:rPr>
          <w:color w:val="231F20"/>
          <w:spacing w:val="-5"/>
        </w:rPr>
        <w:t> </w:t>
      </w:r>
      <w:r>
        <w:rPr>
          <w:color w:val="231F20"/>
        </w:rPr>
        <w:t>invenţiilor</w:t>
      </w:r>
      <w:r>
        <w:rPr>
          <w:color w:val="231F20"/>
          <w:spacing w:val="-5"/>
        </w:rPr>
        <w:t> </w:t>
      </w:r>
      <w:r>
        <w:rPr>
          <w:color w:val="231F20"/>
        </w:rPr>
        <w:t>brevetate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</w:rPr>
        <w:t>dezvoltarea societăţii moderne, tranziţia la calea inovaţională a creşterii con-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duc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intensificarea</w:t>
      </w:r>
      <w:r>
        <w:rPr>
          <w:color w:val="231F20"/>
          <w:spacing w:val="-9"/>
        </w:rPr>
        <w:t> </w:t>
      </w:r>
      <w:r>
        <w:rPr>
          <w:color w:val="231F20"/>
        </w:rPr>
        <w:t>interesului</w:t>
      </w:r>
      <w:r>
        <w:rPr>
          <w:color w:val="231F20"/>
          <w:spacing w:val="-9"/>
        </w:rPr>
        <w:t> </w:t>
      </w:r>
      <w:r>
        <w:rPr>
          <w:color w:val="231F20"/>
        </w:rPr>
        <w:t>faţă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problemele</w:t>
      </w:r>
      <w:r>
        <w:rPr>
          <w:color w:val="231F20"/>
          <w:spacing w:val="-9"/>
        </w:rPr>
        <w:t> </w:t>
      </w:r>
      <w:r>
        <w:rPr>
          <w:color w:val="231F20"/>
        </w:rPr>
        <w:t>conceptuale</w:t>
      </w:r>
      <w:r>
        <w:rPr>
          <w:color w:val="231F20"/>
          <w:spacing w:val="-9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brevetării.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3" w:firstLine="0"/>
      </w:pPr>
      <w:r>
        <w:rPr>
          <w:color w:val="231F20"/>
        </w:rPr>
        <w:t>Totodată,</w:t>
      </w:r>
      <w:r>
        <w:rPr>
          <w:color w:val="231F20"/>
          <w:spacing w:val="-11"/>
        </w:rPr>
        <w:t> </w:t>
      </w:r>
      <w:r>
        <w:rPr>
          <w:color w:val="231F20"/>
        </w:rPr>
        <w:t>tentativele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utilizare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brevetelor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scopul</w:t>
      </w:r>
      <w:r>
        <w:rPr>
          <w:color w:val="231F20"/>
          <w:spacing w:val="-10"/>
        </w:rPr>
        <w:t> </w:t>
      </w:r>
      <w:r>
        <w:rPr>
          <w:color w:val="231F20"/>
        </w:rPr>
        <w:t>blocării</w:t>
      </w:r>
      <w:r>
        <w:rPr>
          <w:color w:val="231F20"/>
          <w:spacing w:val="-10"/>
        </w:rPr>
        <w:t> </w:t>
      </w:r>
      <w:r>
        <w:rPr>
          <w:color w:val="231F20"/>
        </w:rPr>
        <w:t>neîntemeiate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activităţilor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economice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contribuie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revitalizarea</w:t>
      </w:r>
      <w:r>
        <w:rPr>
          <w:color w:val="231F20"/>
          <w:spacing w:val="-13"/>
        </w:rPr>
        <w:t> </w:t>
      </w:r>
      <w:r>
        <w:rPr>
          <w:color w:val="231F20"/>
        </w:rPr>
        <w:t>viziunilor</w:t>
      </w:r>
      <w:r>
        <w:rPr>
          <w:color w:val="231F20"/>
          <w:spacing w:val="-14"/>
        </w:rPr>
        <w:t> </w:t>
      </w:r>
      <w:r>
        <w:rPr>
          <w:color w:val="231F20"/>
        </w:rPr>
        <w:t>privind</w:t>
      </w:r>
      <w:r>
        <w:rPr>
          <w:color w:val="231F20"/>
          <w:spacing w:val="-12"/>
        </w:rPr>
        <w:t> </w:t>
      </w:r>
      <w:r>
        <w:rPr>
          <w:color w:val="231F20"/>
        </w:rPr>
        <w:t>impactul</w:t>
      </w:r>
      <w:r>
        <w:rPr>
          <w:color w:val="231F20"/>
          <w:spacing w:val="-14"/>
        </w:rPr>
        <w:t> </w:t>
      </w:r>
      <w:r>
        <w:rPr>
          <w:color w:val="231F20"/>
        </w:rPr>
        <w:t>ne-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gativ al brevetării invenţiilor asupra competitivităţii şi creşterii economice, care în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anumite circumstanţe pot prejudicia dezvoltarea tehnologică a unor ţări, regiuni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sau ramuri industriale. Cele mai vulnerabile domenii, în acest sens, sunt tehno-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logiile informaţionale şi farmaceutica. Desigur, uneori aceste tendinţe apar şi 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urma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imperfecţiuni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sistemului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brevetare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invenţiilor.</w:t>
      </w:r>
    </w:p>
    <w:p>
      <w:pPr>
        <w:pStyle w:val="BodyText"/>
        <w:spacing w:line="254" w:lineRule="auto"/>
        <w:ind w:right="272"/>
      </w:pPr>
      <w:r>
        <w:rPr>
          <w:rFonts w:ascii="Arial" w:hAnsi="Arial"/>
          <w:i/>
          <w:color w:val="231F20"/>
          <w:w w:val="95"/>
        </w:rPr>
        <w:t>Valorificarea invenţiilor </w:t>
      </w:r>
      <w:r>
        <w:rPr>
          <w:color w:val="231F20"/>
          <w:w w:val="95"/>
        </w:rPr>
        <w:t>reprezintă punctul final şi, în acelaşi timp, scopul ma-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jor al procesului inovaţional, în baza căreia se apreciază randamentul acestuia.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Concomitent ea este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cea mai sensibilă și dificilă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componentă a lanţului inovaţi-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onal, fapt cauzat de riscurile avansate ale implementării inovaţiilor în activităţile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economice.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Conform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statisticilor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internaţionale,</w:t>
      </w:r>
      <w:r>
        <w:rPr>
          <w:color w:val="231F20"/>
          <w:spacing w:val="-13"/>
        </w:rPr>
        <w:t> </w:t>
      </w:r>
      <w:r>
        <w:rPr>
          <w:color w:val="231F20"/>
        </w:rPr>
        <w:t>doar</w:t>
      </w:r>
      <w:r>
        <w:rPr>
          <w:color w:val="231F20"/>
          <w:spacing w:val="-12"/>
        </w:rPr>
        <w:t> </w:t>
      </w:r>
      <w:r>
        <w:rPr>
          <w:color w:val="231F20"/>
        </w:rPr>
        <w:t>cca</w:t>
      </w:r>
      <w:r>
        <w:rPr>
          <w:color w:val="231F20"/>
          <w:spacing w:val="-13"/>
        </w:rPr>
        <w:t> </w:t>
      </w:r>
      <w:r>
        <w:rPr>
          <w:color w:val="231F20"/>
        </w:rPr>
        <w:t>7%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invenţiile</w:t>
      </w:r>
      <w:r>
        <w:rPr>
          <w:color w:val="231F20"/>
          <w:spacing w:val="-12"/>
        </w:rPr>
        <w:t> </w:t>
      </w:r>
      <w:r>
        <w:rPr>
          <w:color w:val="231F20"/>
        </w:rPr>
        <w:t>bre-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vetate sunt implementate. Totodată, de valorificarea invenţiilor, în mare măsură,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depind</w:t>
      </w:r>
      <w:r>
        <w:rPr>
          <w:color w:val="231F20"/>
          <w:spacing w:val="-14"/>
        </w:rPr>
        <w:t> </w:t>
      </w:r>
      <w:r>
        <w:rPr>
          <w:color w:val="231F20"/>
        </w:rPr>
        <w:t>ritmurile</w:t>
      </w:r>
      <w:r>
        <w:rPr>
          <w:color w:val="231F20"/>
          <w:spacing w:val="-13"/>
        </w:rPr>
        <w:t> </w:t>
      </w:r>
      <w:r>
        <w:rPr>
          <w:color w:val="231F20"/>
        </w:rPr>
        <w:t>progresului</w:t>
      </w:r>
      <w:r>
        <w:rPr>
          <w:color w:val="231F20"/>
          <w:spacing w:val="-14"/>
        </w:rPr>
        <w:t> </w:t>
      </w:r>
      <w:r>
        <w:rPr>
          <w:color w:val="231F20"/>
        </w:rPr>
        <w:t>tehnologic.</w:t>
      </w:r>
      <w:r>
        <w:rPr>
          <w:color w:val="231F20"/>
          <w:spacing w:val="-13"/>
        </w:rPr>
        <w:t> </w:t>
      </w:r>
      <w:r>
        <w:rPr>
          <w:color w:val="231F20"/>
        </w:rPr>
        <w:t>Acest</w:t>
      </w:r>
      <w:r>
        <w:rPr>
          <w:color w:val="231F20"/>
          <w:spacing w:val="-13"/>
        </w:rPr>
        <w:t> </w:t>
      </w:r>
      <w:r>
        <w:rPr>
          <w:color w:val="231F20"/>
        </w:rPr>
        <w:t>fapt</w:t>
      </w:r>
      <w:r>
        <w:rPr>
          <w:color w:val="231F20"/>
          <w:spacing w:val="-14"/>
        </w:rPr>
        <w:t> </w:t>
      </w:r>
      <w:r>
        <w:rPr>
          <w:color w:val="231F20"/>
        </w:rPr>
        <w:t>impune</w:t>
      </w:r>
      <w:r>
        <w:rPr>
          <w:color w:val="231F20"/>
          <w:spacing w:val="-13"/>
        </w:rPr>
        <w:t> </w:t>
      </w:r>
      <w:r>
        <w:rPr>
          <w:color w:val="231F20"/>
        </w:rPr>
        <w:t>necesitatea</w:t>
      </w:r>
      <w:r>
        <w:rPr>
          <w:color w:val="231F20"/>
          <w:spacing w:val="-14"/>
        </w:rPr>
        <w:t> </w:t>
      </w:r>
      <w:r>
        <w:rPr>
          <w:color w:val="231F20"/>
        </w:rPr>
        <w:t>încura-</w:t>
      </w:r>
      <w:r>
        <w:rPr>
          <w:color w:val="231F20"/>
          <w:spacing w:val="-53"/>
        </w:rPr>
        <w:t> </w:t>
      </w:r>
      <w:r>
        <w:rPr>
          <w:color w:val="231F20"/>
        </w:rPr>
        <w:t>jării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partea</w:t>
      </w:r>
      <w:r>
        <w:rPr>
          <w:color w:val="231F20"/>
          <w:spacing w:val="-9"/>
        </w:rPr>
        <w:t> </w:t>
      </w:r>
      <w:r>
        <w:rPr>
          <w:color w:val="231F20"/>
        </w:rPr>
        <w:t>statului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activităţilor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valorificare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invenţiilor.</w:t>
      </w:r>
    </w:p>
    <w:p>
      <w:pPr>
        <w:pStyle w:val="ListParagraph"/>
        <w:numPr>
          <w:ilvl w:val="1"/>
          <w:numId w:val="207"/>
        </w:numPr>
        <w:tabs>
          <w:tab w:pos="990" w:val="left" w:leader="none"/>
        </w:tabs>
        <w:spacing w:line="252" w:lineRule="auto" w:before="0" w:after="0"/>
        <w:ind w:left="277" w:right="272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Modalităţi de încurajare a activităţilor inovaţionale. </w:t>
      </w:r>
      <w:r>
        <w:rPr>
          <w:color w:val="231F20"/>
          <w:w w:val="90"/>
          <w:sz w:val="21"/>
        </w:rPr>
        <w:t>Cel mai eficient in-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sz w:val="21"/>
        </w:rPr>
        <w:t>strument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încurajare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dezvoltării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inovaţionale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însuși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mecanismul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eco-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nomiei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piaţă,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expus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anterior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cadrul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descrierii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conceptului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schumpeterian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al inovatorului. Însă, în condiţiile epuizării resurselor naturale, conștientizării ro-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exclusiv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inovării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oportunităţii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tranziţiei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modelul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inovaţional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creş-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terii, acesta devine insuficient. În aceste circumstanţe, pe parcursul ultimilor de-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cenii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ţările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dezvoltate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promovate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diverse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modalităţi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suplimentare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încurajare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inovării.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Cele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mai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frecvente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practici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acest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gen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au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fost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elaborate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utilizate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SUA,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Japonia,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Israel,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Singapore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etc.</w:t>
      </w:r>
    </w:p>
    <w:p>
      <w:pPr>
        <w:pStyle w:val="BodyText"/>
        <w:spacing w:line="254" w:lineRule="auto"/>
        <w:ind w:right="276"/>
      </w:pPr>
      <w:r>
        <w:rPr>
          <w:color w:val="231F20"/>
          <w:w w:val="95"/>
        </w:rPr>
        <w:t>Modalităţile de încurajare a activităţilor de inovare, utilizate în practica occi-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dentală prezintă o totalitate complexă de instrumente instituţionale, financiare,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fiscale, vamale etc., menite să impulsioneze motivaţiile pentru inovare. Cele mai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importante</w:t>
      </w:r>
      <w:r>
        <w:rPr>
          <w:color w:val="231F20"/>
          <w:spacing w:val="-10"/>
        </w:rPr>
        <w:t> </w:t>
      </w:r>
      <w:r>
        <w:rPr>
          <w:color w:val="231F20"/>
        </w:rPr>
        <w:t>dintre</w:t>
      </w:r>
      <w:r>
        <w:rPr>
          <w:color w:val="231F20"/>
          <w:spacing w:val="-9"/>
        </w:rPr>
        <w:t> </w:t>
      </w:r>
      <w:r>
        <w:rPr>
          <w:color w:val="231F20"/>
        </w:rPr>
        <w:t>acestea</w:t>
      </w:r>
      <w:r>
        <w:rPr>
          <w:color w:val="231F20"/>
          <w:spacing w:val="-9"/>
        </w:rPr>
        <w:t> </w:t>
      </w:r>
      <w:r>
        <w:rPr>
          <w:color w:val="231F20"/>
        </w:rPr>
        <w:t>sunt</w:t>
      </w:r>
      <w:r>
        <w:rPr>
          <w:color w:val="231F20"/>
          <w:spacing w:val="-8"/>
        </w:rPr>
        <w:t> </w:t>
      </w:r>
      <w:r>
        <w:rPr>
          <w:color w:val="231F20"/>
        </w:rPr>
        <w:t>următoarele:</w:t>
      </w:r>
    </w:p>
    <w:p>
      <w:pPr>
        <w:pStyle w:val="BodyText"/>
        <w:spacing w:line="252" w:lineRule="auto"/>
        <w:ind w:right="273"/>
      </w:pPr>
      <w:r>
        <w:rPr>
          <w:rFonts w:ascii="Arial" w:hAnsi="Arial"/>
          <w:i/>
          <w:color w:val="231F20"/>
        </w:rPr>
        <w:t>Finanţarea</w:t>
      </w:r>
      <w:r>
        <w:rPr>
          <w:rFonts w:ascii="Arial" w:hAnsi="Arial"/>
          <w:i/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directă</w:t>
      </w:r>
      <w:r>
        <w:rPr>
          <w:rFonts w:ascii="Arial" w:hAnsi="Arial"/>
          <w:i/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a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rFonts w:ascii="Arial" w:hAnsi="Arial"/>
          <w:i/>
          <w:color w:val="231F20"/>
        </w:rPr>
        <w:t>elaborării</w:t>
      </w:r>
      <w:r>
        <w:rPr>
          <w:rFonts w:ascii="Arial" w:hAnsi="Arial"/>
          <w:i/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şi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rFonts w:ascii="Arial" w:hAnsi="Arial"/>
          <w:i/>
          <w:color w:val="231F20"/>
        </w:rPr>
        <w:t>implementării</w:t>
      </w:r>
      <w:r>
        <w:rPr>
          <w:rFonts w:ascii="Arial" w:hAnsi="Arial"/>
          <w:i/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unor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rFonts w:ascii="Arial" w:hAnsi="Arial"/>
          <w:i/>
          <w:color w:val="231F20"/>
        </w:rPr>
        <w:t>noi</w:t>
      </w:r>
      <w:r>
        <w:rPr>
          <w:rFonts w:ascii="Arial" w:hAnsi="Arial"/>
          <w:i/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tehnologii,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rFonts w:ascii="Arial" w:hAnsi="Arial"/>
          <w:i/>
          <w:color w:val="231F20"/>
        </w:rPr>
        <w:t>produ-</w:t>
      </w:r>
      <w:r>
        <w:rPr>
          <w:rFonts w:ascii="Arial" w:hAnsi="Arial"/>
          <w:i/>
          <w:color w:val="231F20"/>
          <w:spacing w:val="-56"/>
        </w:rPr>
        <w:t> </w:t>
      </w:r>
      <w:r>
        <w:rPr>
          <w:rFonts w:ascii="Arial" w:hAnsi="Arial"/>
          <w:i/>
          <w:color w:val="231F20"/>
          <w:w w:val="95"/>
        </w:rPr>
        <w:t>se/servicii </w:t>
      </w:r>
      <w:r>
        <w:rPr>
          <w:color w:val="231F20"/>
          <w:w w:val="95"/>
        </w:rPr>
        <w:t>(Anglia, Canada, Germania, Japonia, Israel, Franţa). Ea constituie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obicei</w:t>
      </w:r>
      <w:r>
        <w:rPr>
          <w:color w:val="231F20"/>
          <w:spacing w:val="-13"/>
        </w:rPr>
        <w:t> </w:t>
      </w:r>
      <w:r>
        <w:rPr>
          <w:color w:val="231F20"/>
        </w:rPr>
        <w:t>cca</w:t>
      </w:r>
      <w:r>
        <w:rPr>
          <w:color w:val="231F20"/>
          <w:spacing w:val="-12"/>
        </w:rPr>
        <w:t> </w:t>
      </w:r>
      <w:r>
        <w:rPr>
          <w:color w:val="231F20"/>
        </w:rPr>
        <w:t>50</w:t>
      </w:r>
      <w:r>
        <w:rPr>
          <w:color w:val="231F20"/>
          <w:spacing w:val="-13"/>
        </w:rPr>
        <w:t> </w:t>
      </w:r>
      <w:r>
        <w:rPr>
          <w:color w:val="231F20"/>
        </w:rPr>
        <w:t>-</w:t>
      </w:r>
      <w:r>
        <w:rPr>
          <w:color w:val="231F20"/>
          <w:spacing w:val="-12"/>
        </w:rPr>
        <w:t> </w:t>
      </w:r>
      <w:r>
        <w:rPr>
          <w:color w:val="231F20"/>
        </w:rPr>
        <w:t>60%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costurile</w:t>
      </w:r>
      <w:r>
        <w:rPr>
          <w:color w:val="231F20"/>
          <w:spacing w:val="-13"/>
        </w:rPr>
        <w:t> </w:t>
      </w:r>
      <w:r>
        <w:rPr>
          <w:color w:val="231F20"/>
        </w:rPr>
        <w:t>totale</w:t>
      </w:r>
      <w:r>
        <w:rPr>
          <w:color w:val="231F20"/>
          <w:spacing w:val="-12"/>
        </w:rPr>
        <w:t> </w:t>
      </w:r>
      <w:r>
        <w:rPr>
          <w:color w:val="231F20"/>
        </w:rPr>
        <w:t>ale</w:t>
      </w:r>
      <w:r>
        <w:rPr>
          <w:color w:val="231F20"/>
          <w:spacing w:val="-12"/>
        </w:rPr>
        <w:t> </w:t>
      </w:r>
      <w:r>
        <w:rPr>
          <w:color w:val="231F20"/>
        </w:rPr>
        <w:t>proiectelor</w:t>
      </w:r>
      <w:r>
        <w:rPr>
          <w:color w:val="231F20"/>
          <w:spacing w:val="-13"/>
        </w:rPr>
        <w:t> </w:t>
      </w:r>
      <w:r>
        <w:rPr>
          <w:color w:val="231F20"/>
        </w:rPr>
        <w:t>inovaţionale</w:t>
      </w:r>
      <w:r>
        <w:rPr>
          <w:color w:val="231F20"/>
          <w:spacing w:val="-12"/>
        </w:rPr>
        <w:t> </w:t>
      </w:r>
      <w:r>
        <w:rPr>
          <w:color w:val="231F20"/>
        </w:rPr>
        <w:t>respective.</w:t>
      </w:r>
      <w:r>
        <w:rPr>
          <w:color w:val="231F20"/>
          <w:spacing w:val="-54"/>
        </w:rPr>
        <w:t> </w:t>
      </w:r>
      <w:r>
        <w:rPr>
          <w:color w:val="231F20"/>
        </w:rPr>
        <w:t>Pe parcurs, această formă de finanţare a evoluat în granturi, oferite de către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stat sau organizaţiile internaţionale şi obşteşti, acordarea lor efectuându-se,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regulă, în bază de concurs. Caracterul nerambursabil al acestora le face extrem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convenabile pentru instituţiile de cercetare, întreprinderile inovative şi inven-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tatori,</w:t>
      </w:r>
      <w:r>
        <w:rPr>
          <w:color w:val="231F20"/>
          <w:spacing w:val="-10"/>
        </w:rPr>
        <w:t> </w:t>
      </w:r>
      <w:r>
        <w:rPr>
          <w:color w:val="231F20"/>
        </w:rPr>
        <w:t>dar,</w:t>
      </w:r>
      <w:r>
        <w:rPr>
          <w:color w:val="231F20"/>
          <w:spacing w:val="-11"/>
        </w:rPr>
        <w:t> </w:t>
      </w:r>
      <w:r>
        <w:rPr>
          <w:color w:val="231F20"/>
        </w:rPr>
        <w:t>totodată,</w:t>
      </w:r>
      <w:r>
        <w:rPr>
          <w:color w:val="231F20"/>
          <w:spacing w:val="-11"/>
        </w:rPr>
        <w:t> </w:t>
      </w:r>
      <w:r>
        <w:rPr>
          <w:color w:val="231F20"/>
        </w:rPr>
        <w:t>destul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costisitoare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donatori.</w:t>
      </w:r>
    </w:p>
    <w:p>
      <w:pPr>
        <w:pStyle w:val="BodyText"/>
        <w:spacing w:line="254" w:lineRule="auto"/>
        <w:ind w:right="275"/>
      </w:pPr>
      <w:r>
        <w:rPr>
          <w:rFonts w:ascii="Arial" w:hAnsi="Arial"/>
          <w:i/>
          <w:color w:val="231F20"/>
          <w:spacing w:val="-5"/>
        </w:rPr>
        <w:t>Acordarea </w:t>
      </w:r>
      <w:r>
        <w:rPr>
          <w:rFonts w:ascii="Arial" w:hAnsi="Arial"/>
          <w:i/>
          <w:color w:val="231F20"/>
          <w:spacing w:val="-4"/>
        </w:rPr>
        <w:t>creditelor preferenţiale destinate finanţării activităţii de inovare </w:t>
      </w:r>
      <w:r>
        <w:rPr>
          <w:color w:val="231F20"/>
          <w:spacing w:val="-4"/>
        </w:rPr>
        <w:t>cu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compensarea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totală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sau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parţială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dobânzilor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bancare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contul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unor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mijloace</w:t>
      </w:r>
      <w:r>
        <w:rPr>
          <w:color w:val="231F20"/>
          <w:spacing w:val="-54"/>
        </w:rPr>
        <w:t> </w:t>
      </w:r>
      <w:r>
        <w:rPr>
          <w:color w:val="231F20"/>
          <w:spacing w:val="-1"/>
          <w:w w:val="95"/>
        </w:rPr>
        <w:t>speciale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sau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bugetului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stat.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Această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modalitate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încurajare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procesului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vaţional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larg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utilizată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Europa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Occidentală.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Astfel,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Italia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creditele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pentru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inovarea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tehnologică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acordă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cuantum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80%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costurile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proiectelor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inovaţionale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pentru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perioadă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15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ani.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Caracterul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rambursabil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acestora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sporeş-</w:t>
      </w:r>
      <w:r>
        <w:rPr>
          <w:color w:val="231F20"/>
          <w:spacing w:val="-1"/>
          <w:w w:val="95"/>
        </w:rPr>
        <w:t> te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responsabilitatea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managementului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pentru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utilizarea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eficientă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acestora.</w:t>
      </w:r>
    </w:p>
    <w:p>
      <w:pPr>
        <w:spacing w:line="231" w:lineRule="exact" w:before="0"/>
        <w:ind w:left="180" w:right="276" w:firstLine="0"/>
        <w:jc w:val="right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Facilităţile</w:t>
      </w:r>
      <w:r>
        <w:rPr>
          <w:rFonts w:ascii="Arial" w:hAnsi="Arial"/>
          <w:i/>
          <w:color w:val="231F20"/>
          <w:spacing w:val="1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şi</w:t>
      </w:r>
      <w:r>
        <w:rPr>
          <w:rFonts w:ascii="Arial" w:hAnsi="Arial"/>
          <w:i/>
          <w:color w:val="231F20"/>
          <w:spacing w:val="1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vacanţele</w:t>
      </w:r>
      <w:r>
        <w:rPr>
          <w:rFonts w:ascii="Arial" w:hAnsi="Arial"/>
          <w:i/>
          <w:color w:val="231F20"/>
          <w:spacing w:val="1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fiscale</w:t>
      </w:r>
      <w:r>
        <w:rPr>
          <w:rFonts w:ascii="Arial" w:hAnsi="Arial"/>
          <w:i/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aplică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activ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sporirea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motivaţiilor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inova-</w:t>
      </w:r>
    </w:p>
    <w:p>
      <w:pPr>
        <w:pStyle w:val="BodyText"/>
        <w:ind w:left="180" w:right="276" w:firstLine="0"/>
        <w:jc w:val="right"/>
      </w:pPr>
      <w:r>
        <w:rPr>
          <w:color w:val="231F20"/>
        </w:rPr>
        <w:t>ţionale</w:t>
      </w:r>
      <w:r>
        <w:rPr>
          <w:color w:val="231F20"/>
          <w:spacing w:val="5"/>
        </w:rPr>
        <w:t> </w:t>
      </w:r>
      <w:r>
        <w:rPr>
          <w:color w:val="231F20"/>
        </w:rPr>
        <w:t>începând</w:t>
      </w:r>
      <w:r>
        <w:rPr>
          <w:color w:val="231F20"/>
          <w:spacing w:val="6"/>
        </w:rPr>
        <w:t> </w:t>
      </w:r>
      <w:r>
        <w:rPr>
          <w:color w:val="231F20"/>
        </w:rPr>
        <w:t>cu</w:t>
      </w:r>
      <w:r>
        <w:rPr>
          <w:color w:val="231F20"/>
          <w:spacing w:val="6"/>
        </w:rPr>
        <w:t> </w:t>
      </w:r>
      <w:r>
        <w:rPr>
          <w:color w:val="231F20"/>
        </w:rPr>
        <w:t>anii</w:t>
      </w:r>
      <w:r>
        <w:rPr>
          <w:color w:val="231F20"/>
          <w:spacing w:val="6"/>
        </w:rPr>
        <w:t> </w:t>
      </w:r>
      <w:r>
        <w:rPr>
          <w:color w:val="231F20"/>
        </w:rPr>
        <w:t>60</w:t>
      </w:r>
      <w:r>
        <w:rPr>
          <w:color w:val="231F20"/>
          <w:spacing w:val="5"/>
        </w:rPr>
        <w:t> </w:t>
      </w:r>
      <w:r>
        <w:rPr>
          <w:color w:val="231F20"/>
        </w:rPr>
        <w:t>ai</w:t>
      </w:r>
      <w:r>
        <w:rPr>
          <w:color w:val="231F20"/>
          <w:spacing w:val="6"/>
        </w:rPr>
        <w:t> </w:t>
      </w:r>
      <w:r>
        <w:rPr>
          <w:color w:val="231F20"/>
        </w:rPr>
        <w:t>sec.</w:t>
      </w:r>
      <w:r>
        <w:rPr>
          <w:color w:val="231F20"/>
          <w:spacing w:val="7"/>
        </w:rPr>
        <w:t> </w:t>
      </w:r>
      <w:r>
        <w:rPr>
          <w:color w:val="231F20"/>
        </w:rPr>
        <w:t>al</w:t>
      </w:r>
      <w:r>
        <w:rPr>
          <w:color w:val="231F20"/>
          <w:spacing w:val="5"/>
        </w:rPr>
        <w:t> </w:t>
      </w:r>
      <w:r>
        <w:rPr>
          <w:color w:val="231F20"/>
        </w:rPr>
        <w:t>XX-lea.</w:t>
      </w:r>
      <w:r>
        <w:rPr>
          <w:color w:val="231F20"/>
          <w:spacing w:val="6"/>
        </w:rPr>
        <w:t> </w:t>
      </w:r>
      <w:r>
        <w:rPr>
          <w:color w:val="231F20"/>
        </w:rPr>
        <w:t>Cele</w:t>
      </w:r>
      <w:r>
        <w:rPr>
          <w:color w:val="231F20"/>
          <w:spacing w:val="6"/>
        </w:rPr>
        <w:t> </w:t>
      </w:r>
      <w:r>
        <w:rPr>
          <w:color w:val="231F20"/>
        </w:rPr>
        <w:t>mai</w:t>
      </w:r>
      <w:r>
        <w:rPr>
          <w:color w:val="231F20"/>
          <w:spacing w:val="6"/>
        </w:rPr>
        <w:t> </w:t>
      </w:r>
      <w:r>
        <w:rPr>
          <w:color w:val="231F20"/>
        </w:rPr>
        <w:t>frecvente</w:t>
      </w:r>
      <w:r>
        <w:rPr>
          <w:color w:val="231F20"/>
          <w:spacing w:val="10"/>
        </w:rPr>
        <w:t> </w:t>
      </w:r>
      <w:r>
        <w:rPr>
          <w:color w:val="231F20"/>
        </w:rPr>
        <w:t>şi</w:t>
      </w:r>
      <w:r>
        <w:rPr>
          <w:color w:val="231F20"/>
          <w:spacing w:val="5"/>
        </w:rPr>
        <w:t> </w:t>
      </w:r>
      <w:r>
        <w:rPr>
          <w:color w:val="231F20"/>
        </w:rPr>
        <w:t>eficiente</w:t>
      </w:r>
    </w:p>
    <w:p>
      <w:pPr>
        <w:spacing w:after="0"/>
        <w:jc w:val="right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47" w:lineRule="auto" w:before="103"/>
        <w:ind w:right="273" w:firstLine="0"/>
      </w:pPr>
      <w:r>
        <w:rPr/>
        <w:pict>
          <v:line style="position:absolute;mso-position-horizontal-relative:page;mso-position-vertical-relative:paragraph;z-index:-19162112" from="370.769989pt,116.070602pt" to="373.619989pt,116.070602pt" stroked="true" strokeweight=".769pt" strokecolor="#231f20">
            <v:stroke dashstyle="solid"/>
            <w10:wrap type="none"/>
          </v:line>
        </w:pict>
      </w:r>
      <w:r>
        <w:rPr>
          <w:color w:val="231F20"/>
        </w:rPr>
        <w:t>forme ale acestora sunt: reducerea cotelor de</w:t>
      </w:r>
      <w:r>
        <w:rPr>
          <w:color w:val="231F20"/>
          <w:spacing w:val="1"/>
        </w:rPr>
        <w:t> </w:t>
      </w:r>
      <w:r>
        <w:rPr>
          <w:color w:val="231F20"/>
        </w:rPr>
        <w:t>impozitare a profitului utilizat</w:t>
      </w:r>
      <w:r>
        <w:rPr>
          <w:color w:val="231F20"/>
          <w:spacing w:val="1"/>
        </w:rPr>
        <w:t> </w:t>
      </w:r>
      <w:r>
        <w:rPr>
          <w:color w:val="231F20"/>
        </w:rPr>
        <w:t>pentru finanţarea C</w:t>
      </w:r>
      <w:r>
        <w:rPr>
          <w:rFonts w:ascii="Courier New" w:hAnsi="Courier New"/>
          <w:color w:val="231F20"/>
        </w:rPr>
        <w:t>&amp;</w:t>
      </w:r>
      <w:r>
        <w:rPr>
          <w:color w:val="231F20"/>
        </w:rPr>
        <w:t>D, procurarea tehnologiilor avansate; diminuarea bazei</w:t>
      </w:r>
      <w:r>
        <w:rPr>
          <w:color w:val="231F20"/>
          <w:spacing w:val="1"/>
        </w:rPr>
        <w:t> </w:t>
      </w:r>
      <w:r>
        <w:rPr>
          <w:color w:val="231F20"/>
        </w:rPr>
        <w:t>impozabile prin excluderea mijloacelor utilizate pentru finanţarea C</w:t>
      </w:r>
      <w:r>
        <w:rPr>
          <w:rFonts w:ascii="Courier New" w:hAnsi="Courier New"/>
          <w:color w:val="231F20"/>
        </w:rPr>
        <w:t>&amp;</w:t>
      </w:r>
      <w:r>
        <w:rPr>
          <w:color w:val="231F20"/>
        </w:rPr>
        <w:t>D şi ac-</w:t>
      </w:r>
      <w:r>
        <w:rPr>
          <w:color w:val="231F20"/>
          <w:spacing w:val="1"/>
        </w:rPr>
        <w:t> </w:t>
      </w:r>
      <w:r>
        <w:rPr>
          <w:color w:val="231F20"/>
        </w:rPr>
        <w:t>tivitatea inovaţională (Anglia, Australia, Singapore); acordarea aşa numitelor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credite fiscale investiţionale sau de cercetare, prin amânarea pentru o anumită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perioadă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achitării</w:t>
      </w:r>
      <w:r>
        <w:rPr>
          <w:color w:val="231F20"/>
          <w:spacing w:val="-11"/>
        </w:rPr>
        <w:t> </w:t>
      </w:r>
      <w:r>
        <w:rPr>
          <w:color w:val="231F20"/>
        </w:rPr>
        <w:t>impozitelor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profiturile</w:t>
      </w:r>
      <w:r>
        <w:rPr>
          <w:color w:val="231F20"/>
          <w:spacing w:val="-12"/>
        </w:rPr>
        <w:t> </w:t>
      </w:r>
      <w:r>
        <w:rPr>
          <w:color w:val="231F20"/>
        </w:rPr>
        <w:t>obţinute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urma</w:t>
      </w:r>
      <w:r>
        <w:rPr>
          <w:color w:val="231F20"/>
          <w:spacing w:val="-12"/>
        </w:rPr>
        <w:t> </w:t>
      </w:r>
      <w:r>
        <w:rPr>
          <w:color w:val="231F20"/>
        </w:rPr>
        <w:t>activităţii</w:t>
      </w:r>
      <w:r>
        <w:rPr>
          <w:color w:val="231F20"/>
          <w:spacing w:val="-11"/>
        </w:rPr>
        <w:t> </w:t>
      </w:r>
      <w:r>
        <w:rPr>
          <w:color w:val="231F20"/>
        </w:rPr>
        <w:t>inova-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ţionale, fapt ce diminuează presiunea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fiscală (Canada, Franţa, Japonia, Irlanda,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Olanda, Spania, SUA); introducerea costurilor lucrărilor de C</w:t>
      </w:r>
      <w:r>
        <w:rPr>
          <w:rFonts w:ascii="Courier New" w:hAnsi="Courier New"/>
          <w:color w:val="231F20"/>
          <w:w w:val="95"/>
        </w:rPr>
        <w:t>&amp;</w:t>
      </w:r>
      <w:r>
        <w:rPr>
          <w:color w:val="231F20"/>
          <w:w w:val="95"/>
        </w:rPr>
        <w:t>D în preţul de cost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producţiei,</w:t>
      </w:r>
      <w:r>
        <w:rPr>
          <w:color w:val="231F20"/>
          <w:spacing w:val="-5"/>
        </w:rPr>
        <w:t> </w:t>
      </w:r>
      <w:r>
        <w:rPr>
          <w:color w:val="231F20"/>
        </w:rPr>
        <w:t>ce</w:t>
      </w:r>
      <w:r>
        <w:rPr>
          <w:color w:val="231F20"/>
          <w:spacing w:val="-5"/>
        </w:rPr>
        <w:t> </w:t>
      </w:r>
      <w:r>
        <w:rPr>
          <w:color w:val="231F20"/>
        </w:rPr>
        <w:t>conduce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diminuarea</w:t>
      </w:r>
      <w:r>
        <w:rPr>
          <w:color w:val="231F20"/>
          <w:spacing w:val="-5"/>
        </w:rPr>
        <w:t> </w:t>
      </w:r>
      <w:r>
        <w:rPr>
          <w:color w:val="231F20"/>
        </w:rPr>
        <w:t>bazei</w:t>
      </w:r>
      <w:r>
        <w:rPr>
          <w:color w:val="231F20"/>
          <w:spacing w:val="-5"/>
        </w:rPr>
        <w:t> </w:t>
      </w:r>
      <w:r>
        <w:rPr>
          <w:color w:val="231F20"/>
        </w:rPr>
        <w:t>impozabile</w:t>
      </w:r>
      <w:r>
        <w:rPr>
          <w:color w:val="231F20"/>
          <w:spacing w:val="-5"/>
        </w:rPr>
        <w:t> </w:t>
      </w:r>
      <w:r>
        <w:rPr>
          <w:color w:val="231F20"/>
        </w:rPr>
        <w:t>(Anglia);</w:t>
      </w:r>
      <w:r>
        <w:rPr>
          <w:color w:val="231F20"/>
          <w:spacing w:val="-5"/>
        </w:rPr>
        <w:t> </w:t>
      </w:r>
      <w:r>
        <w:rPr>
          <w:color w:val="231F20"/>
        </w:rPr>
        <w:t>acordarea</w:t>
      </w:r>
      <w:r>
        <w:rPr>
          <w:color w:val="231F20"/>
          <w:spacing w:val="-53"/>
        </w:rPr>
        <w:t> </w:t>
      </w:r>
      <w:r>
        <w:rPr>
          <w:color w:val="231F20"/>
        </w:rPr>
        <w:t>vacanţelor fiscale în impozitarea profiturilor provenite din activitatea inovaţio-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nală; diminuarea profitului impozabil prin excluderea defalcărilor în fondurile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susţinere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inovării</w:t>
      </w:r>
      <w:r>
        <w:rPr>
          <w:color w:val="231F20"/>
          <w:spacing w:val="-7"/>
        </w:rPr>
        <w:t> </w:t>
      </w:r>
      <w:r>
        <w:rPr>
          <w:color w:val="231F20"/>
        </w:rPr>
        <w:t>etc.</w:t>
      </w:r>
    </w:p>
    <w:p>
      <w:pPr>
        <w:pStyle w:val="BodyText"/>
        <w:spacing w:line="254" w:lineRule="auto" w:before="18"/>
        <w:ind w:right="273"/>
      </w:pP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menţionat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atitudinea</w:t>
      </w:r>
      <w:r>
        <w:rPr>
          <w:color w:val="231F20"/>
          <w:spacing w:val="-13"/>
        </w:rPr>
        <w:t> </w:t>
      </w:r>
      <w:r>
        <w:rPr>
          <w:color w:val="231F20"/>
        </w:rPr>
        <w:t>neunivocă</w:t>
      </w:r>
      <w:r>
        <w:rPr>
          <w:color w:val="231F20"/>
          <w:spacing w:val="-13"/>
        </w:rPr>
        <w:t> </w:t>
      </w:r>
      <w:r>
        <w:rPr>
          <w:color w:val="231F20"/>
        </w:rPr>
        <w:t>faţă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rolul</w:t>
      </w:r>
      <w:r>
        <w:rPr>
          <w:color w:val="231F20"/>
          <w:spacing w:val="-13"/>
        </w:rPr>
        <w:t> </w:t>
      </w:r>
      <w:r>
        <w:rPr>
          <w:color w:val="231F20"/>
        </w:rPr>
        <w:t>facilităţilor</w:t>
      </w:r>
      <w:r>
        <w:rPr>
          <w:color w:val="231F20"/>
          <w:spacing w:val="-12"/>
        </w:rPr>
        <w:t> </w:t>
      </w:r>
      <w:r>
        <w:rPr>
          <w:color w:val="231F20"/>
        </w:rPr>
        <w:t>fiscale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activi-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zarea procesului inovaţional. Dificultăţile aplicării acestora, cauzate de comple-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xitatea excedentă a legislaţiei fiscale, necesitatea unor eforturi suplimentate 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administrarea lor, au condus la faptul că unele ţări (Germania, Finlanda etc.) au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renunţat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aceste</w:t>
      </w:r>
      <w:r>
        <w:rPr>
          <w:color w:val="231F20"/>
          <w:spacing w:val="-12"/>
        </w:rPr>
        <w:t> </w:t>
      </w:r>
      <w:r>
        <w:rPr>
          <w:color w:val="231F20"/>
        </w:rPr>
        <w:t>instrumente,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le</w:t>
      </w:r>
      <w:r>
        <w:rPr>
          <w:color w:val="231F20"/>
          <w:spacing w:val="-11"/>
        </w:rPr>
        <w:t> </w:t>
      </w:r>
      <w:r>
        <w:rPr>
          <w:color w:val="231F20"/>
        </w:rPr>
        <w:t>utilizează</w:t>
      </w:r>
      <w:r>
        <w:rPr>
          <w:color w:val="231F20"/>
          <w:spacing w:val="-11"/>
        </w:rPr>
        <w:t> </w:t>
      </w:r>
      <w:r>
        <w:rPr>
          <w:color w:val="231F20"/>
        </w:rPr>
        <w:t>foarte</w:t>
      </w:r>
      <w:r>
        <w:rPr>
          <w:color w:val="231F20"/>
          <w:spacing w:val="-11"/>
        </w:rPr>
        <w:t> </w:t>
      </w:r>
      <w:r>
        <w:rPr>
          <w:color w:val="231F20"/>
        </w:rPr>
        <w:t>restrâns.</w:t>
      </w:r>
    </w:p>
    <w:p>
      <w:pPr>
        <w:pStyle w:val="BodyText"/>
        <w:spacing w:line="254" w:lineRule="auto"/>
        <w:ind w:right="274"/>
      </w:pPr>
      <w:r>
        <w:rPr>
          <w:rFonts w:ascii="Arial" w:hAnsi="Arial"/>
          <w:i/>
          <w:color w:val="231F20"/>
        </w:rPr>
        <w:t>Aplicarea unui regim accelerat al amortizării fondurilor fixe </w:t>
      </w:r>
      <w:r>
        <w:rPr>
          <w:color w:val="231F20"/>
        </w:rPr>
        <w:t>reprezintă un</w:t>
      </w:r>
      <w:r>
        <w:rPr>
          <w:color w:val="231F20"/>
          <w:spacing w:val="1"/>
        </w:rPr>
        <w:t> </w:t>
      </w:r>
      <w:r>
        <w:rPr>
          <w:color w:val="231F20"/>
        </w:rPr>
        <w:t>instrument</w:t>
      </w:r>
      <w:r>
        <w:rPr>
          <w:color w:val="231F20"/>
          <w:spacing w:val="-11"/>
        </w:rPr>
        <w:t> </w:t>
      </w:r>
      <w:r>
        <w:rPr>
          <w:color w:val="231F20"/>
        </w:rPr>
        <w:t>fiscal</w:t>
      </w:r>
      <w:r>
        <w:rPr>
          <w:color w:val="231F20"/>
          <w:spacing w:val="-11"/>
        </w:rPr>
        <w:t> </w:t>
      </w:r>
      <w:r>
        <w:rPr>
          <w:color w:val="231F20"/>
        </w:rPr>
        <w:t>tradiţional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încurajare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procesului</w:t>
      </w:r>
      <w:r>
        <w:rPr>
          <w:color w:val="231F20"/>
          <w:spacing w:val="-11"/>
        </w:rPr>
        <w:t> </w:t>
      </w:r>
      <w:r>
        <w:rPr>
          <w:color w:val="231F20"/>
        </w:rPr>
        <w:t>inovaţional.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mani-</w:t>
      </w:r>
      <w:r>
        <w:rPr>
          <w:color w:val="231F20"/>
          <w:spacing w:val="-53"/>
        </w:rPr>
        <w:t> </w:t>
      </w:r>
      <w:r>
        <w:rPr>
          <w:color w:val="231F20"/>
        </w:rPr>
        <w:t>festă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limitarea</w:t>
      </w:r>
      <w:r>
        <w:rPr>
          <w:color w:val="231F20"/>
          <w:spacing w:val="-6"/>
        </w:rPr>
        <w:t> </w:t>
      </w:r>
      <w:r>
        <w:rPr>
          <w:color w:val="231F20"/>
        </w:rPr>
        <w:t>termenelor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amortizare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utilajelor,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obicei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trei</w:t>
      </w:r>
      <w:r>
        <w:rPr>
          <w:color w:val="231F20"/>
          <w:spacing w:val="-6"/>
        </w:rPr>
        <w:t> </w:t>
      </w:r>
      <w:r>
        <w:rPr>
          <w:color w:val="231F20"/>
        </w:rPr>
        <w:t>ani,</w:t>
      </w:r>
      <w:r>
        <w:rPr>
          <w:color w:val="231F20"/>
          <w:spacing w:val="-6"/>
        </w:rPr>
        <w:t> </w:t>
      </w:r>
      <w:r>
        <w:rPr>
          <w:color w:val="231F20"/>
        </w:rPr>
        <w:t>cu</w:t>
      </w:r>
      <w:r>
        <w:rPr>
          <w:color w:val="231F20"/>
          <w:spacing w:val="-53"/>
        </w:rPr>
        <w:t> </w:t>
      </w:r>
      <w:r>
        <w:rPr>
          <w:color w:val="231F20"/>
        </w:rPr>
        <w:t>includerea valorii uzurii în preţul de cost şi diminuarea respectivă a profitului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impozabil. Această modalitate se utilizează pe larg în Anglia, Germania, Franţa,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SUA.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unele</w:t>
      </w:r>
      <w:r>
        <w:rPr>
          <w:color w:val="231F20"/>
          <w:spacing w:val="-10"/>
        </w:rPr>
        <w:t> </w:t>
      </w:r>
      <w:r>
        <w:rPr>
          <w:color w:val="231F20"/>
        </w:rPr>
        <w:t>ţări</w:t>
      </w:r>
      <w:r>
        <w:rPr>
          <w:color w:val="231F20"/>
          <w:spacing w:val="-11"/>
        </w:rPr>
        <w:t> </w:t>
      </w:r>
      <w:r>
        <w:rPr>
          <w:color w:val="231F20"/>
        </w:rPr>
        <w:t>ea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aplică</w:t>
      </w:r>
      <w:r>
        <w:rPr>
          <w:color w:val="231F20"/>
          <w:spacing w:val="-12"/>
        </w:rPr>
        <w:t> </w:t>
      </w:r>
      <w:r>
        <w:rPr>
          <w:color w:val="231F20"/>
        </w:rPr>
        <w:t>doar</w:t>
      </w:r>
      <w:r>
        <w:rPr>
          <w:color w:val="231F20"/>
          <w:spacing w:val="-11"/>
        </w:rPr>
        <w:t> </w:t>
      </w:r>
      <w:r>
        <w:rPr>
          <w:color w:val="231F20"/>
        </w:rPr>
        <w:t>asupra</w:t>
      </w:r>
      <w:r>
        <w:rPr>
          <w:color w:val="231F20"/>
          <w:spacing w:val="-12"/>
        </w:rPr>
        <w:t> </w:t>
      </w:r>
      <w:r>
        <w:rPr>
          <w:color w:val="231F20"/>
        </w:rPr>
        <w:t>utilajelor</w:t>
      </w:r>
      <w:r>
        <w:rPr>
          <w:color w:val="231F20"/>
          <w:spacing w:val="-10"/>
        </w:rPr>
        <w:t> </w:t>
      </w:r>
      <w:r>
        <w:rPr>
          <w:color w:val="231F20"/>
        </w:rPr>
        <w:t>ştiinţifice.</w:t>
      </w:r>
    </w:p>
    <w:p>
      <w:pPr>
        <w:spacing w:line="252" w:lineRule="auto" w:before="0"/>
        <w:ind w:left="277" w:right="277" w:firstLine="340"/>
        <w:jc w:val="both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Diminuarea sau anularea taxelor vamale la importul utilajelor bazate pe teh-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spacing w:val="-2"/>
          <w:sz w:val="21"/>
        </w:rPr>
        <w:t>nologii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2"/>
          <w:sz w:val="21"/>
        </w:rPr>
        <w:t>avansate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pacing w:val="-2"/>
          <w:sz w:val="21"/>
        </w:rPr>
        <w:t>şi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pacing w:val="-2"/>
          <w:sz w:val="21"/>
        </w:rPr>
        <w:t>a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pacing w:val="-2"/>
          <w:sz w:val="21"/>
        </w:rPr>
        <w:t>celor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2"/>
          <w:sz w:val="21"/>
        </w:rPr>
        <w:t>destinate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pacing w:val="-2"/>
          <w:sz w:val="21"/>
        </w:rPr>
        <w:t>cercetărilor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2"/>
          <w:sz w:val="21"/>
        </w:rPr>
        <w:t>ştiinţifice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prezintă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o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modalitate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2"/>
          <w:sz w:val="21"/>
        </w:rPr>
        <w:t>mai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veche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stimulare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progresului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tehnic,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care,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regulă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aplică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aspect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ramural.</w:t>
      </w:r>
    </w:p>
    <w:p>
      <w:pPr>
        <w:pStyle w:val="BodyText"/>
        <w:spacing w:line="254" w:lineRule="auto"/>
        <w:ind w:right="274"/>
      </w:pPr>
      <w:r>
        <w:rPr>
          <w:rFonts w:ascii="Arial" w:hAnsi="Arial"/>
          <w:i/>
          <w:color w:val="231F20"/>
        </w:rPr>
        <w:t>Susţinerea activităţii capitalului venture </w:t>
      </w:r>
      <w:r>
        <w:rPr>
          <w:color w:val="231F20"/>
        </w:rPr>
        <w:t>este unul din cele mai eficiente</w:t>
      </w:r>
      <w:r>
        <w:rPr>
          <w:color w:val="231F20"/>
          <w:spacing w:val="1"/>
        </w:rPr>
        <w:t> </w:t>
      </w:r>
      <w:r>
        <w:rPr>
          <w:color w:val="231F20"/>
        </w:rPr>
        <w:t>instrumente financiare ale politicii inovaţionale. Experienţa mondială privind</w:t>
      </w:r>
      <w:r>
        <w:rPr>
          <w:color w:val="231F20"/>
          <w:spacing w:val="1"/>
        </w:rPr>
        <w:t> </w:t>
      </w:r>
      <w:r>
        <w:rPr>
          <w:color w:val="231F20"/>
        </w:rPr>
        <w:t>funcţionarea</w:t>
      </w:r>
      <w:r>
        <w:rPr>
          <w:color w:val="231F20"/>
          <w:spacing w:val="-6"/>
        </w:rPr>
        <w:t> </w:t>
      </w:r>
      <w:r>
        <w:rPr>
          <w:color w:val="231F20"/>
        </w:rPr>
        <w:t>capitalului</w:t>
      </w:r>
      <w:r>
        <w:rPr>
          <w:color w:val="231F20"/>
          <w:spacing w:val="-5"/>
        </w:rPr>
        <w:t> </w:t>
      </w:r>
      <w:r>
        <w:rPr>
          <w:color w:val="231F20"/>
        </w:rPr>
        <w:t>venture</w:t>
      </w:r>
      <w:r>
        <w:rPr>
          <w:color w:val="231F20"/>
          <w:spacing w:val="-5"/>
        </w:rPr>
        <w:t> </w:t>
      </w:r>
      <w:r>
        <w:rPr>
          <w:color w:val="231F20"/>
        </w:rPr>
        <w:t>denotă</w:t>
      </w:r>
      <w:r>
        <w:rPr>
          <w:color w:val="231F20"/>
          <w:spacing w:val="-6"/>
        </w:rPr>
        <w:t> </w:t>
      </w:r>
      <w:r>
        <w:rPr>
          <w:color w:val="231F20"/>
        </w:rPr>
        <w:t>faptul</w:t>
      </w:r>
      <w:r>
        <w:rPr>
          <w:color w:val="231F20"/>
          <w:spacing w:val="-5"/>
        </w:rPr>
        <w:t> </w:t>
      </w:r>
      <w:r>
        <w:rPr>
          <w:color w:val="231F20"/>
        </w:rPr>
        <w:t>că</w:t>
      </w:r>
      <w:r>
        <w:rPr>
          <w:color w:val="231F20"/>
          <w:spacing w:val="-5"/>
        </w:rPr>
        <w:t> </w:t>
      </w:r>
      <w:r>
        <w:rPr>
          <w:color w:val="231F20"/>
        </w:rPr>
        <w:t>acesta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regulă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formea-</w:t>
      </w:r>
      <w:r>
        <w:rPr>
          <w:color w:val="231F20"/>
          <w:spacing w:val="-54"/>
        </w:rPr>
        <w:t> </w:t>
      </w:r>
      <w:r>
        <w:rPr>
          <w:color w:val="231F20"/>
        </w:rPr>
        <w:t>ză</w:t>
      </w:r>
      <w:r>
        <w:rPr>
          <w:color w:val="231F20"/>
          <w:spacing w:val="-9"/>
        </w:rPr>
        <w:t> </w:t>
      </w:r>
      <w:r>
        <w:rPr>
          <w:color w:val="231F20"/>
        </w:rPr>
        <w:t>din</w:t>
      </w:r>
      <w:r>
        <w:rPr>
          <w:color w:val="231F20"/>
          <w:spacing w:val="-9"/>
        </w:rPr>
        <w:t> </w:t>
      </w:r>
      <w:r>
        <w:rPr>
          <w:color w:val="231F20"/>
        </w:rPr>
        <w:t>mijloacele</w:t>
      </w:r>
      <w:r>
        <w:rPr>
          <w:color w:val="231F20"/>
          <w:spacing w:val="-9"/>
        </w:rPr>
        <w:t> </w:t>
      </w:r>
      <w:r>
        <w:rPr>
          <w:color w:val="231F20"/>
        </w:rPr>
        <w:t>corporative,</w:t>
      </w:r>
      <w:r>
        <w:rPr>
          <w:color w:val="231F20"/>
          <w:spacing w:val="-8"/>
        </w:rPr>
        <w:t> </w:t>
      </w:r>
      <w:r>
        <w:rPr>
          <w:color w:val="231F20"/>
        </w:rPr>
        <w:t>cele</w:t>
      </w:r>
      <w:r>
        <w:rPr>
          <w:color w:val="231F20"/>
          <w:spacing w:val="-9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fondurilor</w:t>
      </w:r>
      <w:r>
        <w:rPr>
          <w:color w:val="231F20"/>
          <w:spacing w:val="-8"/>
        </w:rPr>
        <w:t> </w:t>
      </w:r>
      <w:r>
        <w:rPr>
          <w:color w:val="231F20"/>
        </w:rPr>
        <w:t>investiţionale,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pensionare</w:t>
      </w:r>
      <w:r>
        <w:rPr>
          <w:color w:val="231F20"/>
          <w:spacing w:val="-5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asigurări</w:t>
      </w:r>
      <w:r>
        <w:rPr>
          <w:color w:val="231F20"/>
          <w:spacing w:val="-12"/>
        </w:rPr>
        <w:t> </w:t>
      </w:r>
      <w:r>
        <w:rPr>
          <w:color w:val="231F20"/>
        </w:rPr>
        <w:t>etc.</w:t>
      </w:r>
      <w:r>
        <w:rPr>
          <w:color w:val="231F20"/>
          <w:spacing w:val="-12"/>
        </w:rPr>
        <w:t> </w:t>
      </w:r>
      <w:r>
        <w:rPr>
          <w:color w:val="231F20"/>
        </w:rPr>
        <w:t>Finanţarea</w:t>
      </w:r>
      <w:r>
        <w:rPr>
          <w:color w:val="231F20"/>
          <w:spacing w:val="-12"/>
        </w:rPr>
        <w:t> </w:t>
      </w:r>
      <w:r>
        <w:rPr>
          <w:color w:val="231F20"/>
        </w:rPr>
        <w:t>venture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efectuează</w:t>
      </w:r>
      <w:r>
        <w:rPr>
          <w:color w:val="231F20"/>
          <w:spacing w:val="-12"/>
        </w:rPr>
        <w:t> </w:t>
      </w:r>
      <w:r>
        <w:rPr>
          <w:color w:val="231F20"/>
        </w:rPr>
        <w:t>prin</w:t>
      </w:r>
      <w:r>
        <w:rPr>
          <w:color w:val="231F20"/>
          <w:spacing w:val="-12"/>
        </w:rPr>
        <w:t> </w:t>
      </w:r>
      <w:r>
        <w:rPr>
          <w:color w:val="231F20"/>
        </w:rPr>
        <w:t>emisiunea</w:t>
      </w:r>
      <w:r>
        <w:rPr>
          <w:color w:val="231F20"/>
          <w:spacing w:val="-12"/>
        </w:rPr>
        <w:t> </w:t>
      </w:r>
      <w:r>
        <w:rPr>
          <w:color w:val="231F20"/>
        </w:rPr>
        <w:t>acţiunilor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vânzarea-cumpărarea </w:t>
      </w:r>
      <w:r>
        <w:rPr>
          <w:color w:val="231F20"/>
        </w:rPr>
        <w:t>lor în vederea acumulării mijloacelor băneşti necesare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activităţilor inovative. Ulterior, acţiunile respective sunt vândute de către fondu-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rile</w:t>
      </w:r>
      <w:r>
        <w:rPr>
          <w:color w:val="231F20"/>
          <w:spacing w:val="-12"/>
        </w:rPr>
        <w:t> </w:t>
      </w:r>
      <w:r>
        <w:rPr>
          <w:color w:val="231F20"/>
        </w:rPr>
        <w:t>venture,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obicei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curs</w:t>
      </w:r>
      <w:r>
        <w:rPr>
          <w:color w:val="231F20"/>
          <w:spacing w:val="-12"/>
        </w:rPr>
        <w:t> </w:t>
      </w:r>
      <w:r>
        <w:rPr>
          <w:color w:val="231F20"/>
        </w:rPr>
        <w:t>mult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13"/>
        </w:rPr>
        <w:t> </w:t>
      </w:r>
      <w:r>
        <w:rPr>
          <w:color w:val="231F20"/>
        </w:rPr>
        <w:t>avantajos</w:t>
      </w:r>
      <w:r>
        <w:rPr>
          <w:color w:val="231F20"/>
          <w:spacing w:val="-12"/>
        </w:rPr>
        <w:t> </w:t>
      </w:r>
      <w:r>
        <w:rPr>
          <w:color w:val="231F20"/>
        </w:rPr>
        <w:t>decât</w:t>
      </w:r>
      <w:r>
        <w:rPr>
          <w:color w:val="231F20"/>
          <w:spacing w:val="-12"/>
        </w:rPr>
        <w:t> </w:t>
      </w:r>
      <w:r>
        <w:rPr>
          <w:color w:val="231F20"/>
        </w:rPr>
        <w:t>cel</w:t>
      </w:r>
      <w:r>
        <w:rPr>
          <w:color w:val="231F20"/>
          <w:spacing w:val="-12"/>
        </w:rPr>
        <w:t> </w:t>
      </w:r>
      <w:r>
        <w:rPr>
          <w:color w:val="231F20"/>
        </w:rPr>
        <w:t>iniţial.</w:t>
      </w:r>
    </w:p>
    <w:p>
      <w:pPr>
        <w:pStyle w:val="BodyText"/>
        <w:spacing w:line="254" w:lineRule="auto"/>
        <w:ind w:right="270"/>
      </w:pPr>
      <w:r>
        <w:rPr>
          <w:color w:val="231F20"/>
        </w:rPr>
        <w:t>În multe ţări, mai ales la etapa iniţială a formării capitalului venture, statul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devine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jucător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activ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crearea</w:t>
      </w:r>
      <w:r>
        <w:rPr>
          <w:color w:val="231F20"/>
          <w:spacing w:val="61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fonduri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venture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stat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(Anglia,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India),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 unui „fond al fondurilor” ce-şi amplasează activele în fondurile venture private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(Finlanda, Israel, Singapore), sau utilizează o formulă mixtă (Canada, Japonia).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 altă modalitate de participare a statului în capitalul venture este acordarea</w:t>
      </w:r>
      <w:r>
        <w:rPr>
          <w:color w:val="231F20"/>
          <w:spacing w:val="-53"/>
        </w:rPr>
        <w:t> </w:t>
      </w:r>
      <w:r>
        <w:rPr>
          <w:color w:val="231F20"/>
        </w:rPr>
        <w:t>unor garanţii privind recuperarea eventualelor pierderi cauzate de activitatea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inovare</w:t>
      </w:r>
      <w:r>
        <w:rPr>
          <w:color w:val="231F20"/>
          <w:spacing w:val="-12"/>
        </w:rPr>
        <w:t> </w:t>
      </w:r>
      <w:r>
        <w:rPr>
          <w:color w:val="231F20"/>
        </w:rPr>
        <w:t>(Japonia,</w:t>
      </w:r>
      <w:r>
        <w:rPr>
          <w:color w:val="231F20"/>
          <w:spacing w:val="-12"/>
        </w:rPr>
        <w:t> </w:t>
      </w:r>
      <w:r>
        <w:rPr>
          <w:color w:val="231F20"/>
        </w:rPr>
        <w:t>SUA</w:t>
      </w:r>
      <w:r>
        <w:rPr>
          <w:color w:val="231F20"/>
          <w:spacing w:val="-11"/>
        </w:rPr>
        <w:t> </w:t>
      </w:r>
      <w:r>
        <w:rPr>
          <w:color w:val="231F20"/>
        </w:rPr>
        <w:t>etc.).</w:t>
      </w:r>
      <w:r>
        <w:rPr>
          <w:color w:val="231F20"/>
          <w:spacing w:val="-12"/>
        </w:rPr>
        <w:t> </w:t>
      </w:r>
      <w:r>
        <w:rPr>
          <w:color w:val="231F20"/>
        </w:rPr>
        <w:t>Indiferent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gradul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participare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statului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</w:rPr>
        <w:t>funcţionarea</w:t>
      </w:r>
      <w:r>
        <w:rPr>
          <w:color w:val="231F20"/>
          <w:spacing w:val="-13"/>
        </w:rPr>
        <w:t> </w:t>
      </w:r>
      <w:r>
        <w:rPr>
          <w:color w:val="231F20"/>
        </w:rPr>
        <w:t>capitalului</w:t>
      </w:r>
      <w:r>
        <w:rPr>
          <w:color w:val="231F20"/>
          <w:spacing w:val="-12"/>
        </w:rPr>
        <w:t> </w:t>
      </w:r>
      <w:r>
        <w:rPr>
          <w:color w:val="231F20"/>
        </w:rPr>
        <w:t>venture,</w:t>
      </w:r>
      <w:r>
        <w:rPr>
          <w:color w:val="231F20"/>
          <w:spacing w:val="-12"/>
        </w:rPr>
        <w:t> </w:t>
      </w:r>
      <w:r>
        <w:rPr>
          <w:color w:val="231F20"/>
        </w:rPr>
        <w:t>acestuia,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obicei,</w:t>
      </w:r>
      <w:r>
        <w:rPr>
          <w:color w:val="231F20"/>
          <w:spacing w:val="-11"/>
        </w:rPr>
        <w:t> </w:t>
      </w:r>
      <w:r>
        <w:rPr>
          <w:color w:val="231F20"/>
        </w:rPr>
        <w:t>i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acordă</w:t>
      </w:r>
      <w:r>
        <w:rPr>
          <w:color w:val="231F20"/>
          <w:spacing w:val="-12"/>
        </w:rPr>
        <w:t> </w:t>
      </w:r>
      <w:r>
        <w:rPr>
          <w:color w:val="231F20"/>
        </w:rPr>
        <w:t>facilitaţi</w:t>
      </w:r>
      <w:r>
        <w:rPr>
          <w:color w:val="231F20"/>
          <w:spacing w:val="-12"/>
        </w:rPr>
        <w:t> </w:t>
      </w:r>
      <w:r>
        <w:rPr>
          <w:color w:val="231F20"/>
        </w:rPr>
        <w:t>sem-</w:t>
      </w:r>
      <w:r>
        <w:rPr>
          <w:color w:val="231F20"/>
          <w:spacing w:val="-53"/>
        </w:rPr>
        <w:t> </w:t>
      </w:r>
      <w:r>
        <w:rPr>
          <w:color w:val="231F20"/>
        </w:rPr>
        <w:t>nificative: diminuarea impozitului pe profit obţinut din operaţiile cu hârtiile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valoare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fondurilor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venture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(SUA);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diminuarea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impozitelor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profitul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provenit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5" w:firstLine="0"/>
      </w:pPr>
      <w:r>
        <w:rPr>
          <w:color w:val="231F20"/>
          <w:w w:val="95"/>
        </w:rPr>
        <w:t>din activităţile venture (Anglia, Japonia); acordarea creditelor preferenţiale fon-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datorilor</w:t>
      </w:r>
      <w:r>
        <w:rPr>
          <w:color w:val="231F20"/>
          <w:spacing w:val="-9"/>
        </w:rPr>
        <w:t> </w:t>
      </w:r>
      <w:r>
        <w:rPr>
          <w:color w:val="231F20"/>
        </w:rPr>
        <w:t>(Japonia).</w:t>
      </w:r>
    </w:p>
    <w:p>
      <w:pPr>
        <w:pStyle w:val="BodyText"/>
        <w:spacing w:line="252" w:lineRule="auto"/>
        <w:ind w:right="273"/>
      </w:pPr>
      <w:r>
        <w:rPr>
          <w:rFonts w:ascii="Arial" w:hAnsi="Arial"/>
          <w:i/>
          <w:color w:val="231F20"/>
          <w:w w:val="95"/>
        </w:rPr>
        <w:t>Acordarea facilităţilor la achitarea taxelor de protecţie, inclusiv în străinăta-</w:t>
      </w:r>
      <w:r>
        <w:rPr>
          <w:rFonts w:ascii="Arial" w:hAnsi="Arial"/>
          <w:i/>
          <w:color w:val="231F20"/>
          <w:spacing w:val="1"/>
          <w:w w:val="95"/>
        </w:rPr>
        <w:t> </w:t>
      </w:r>
      <w:r>
        <w:rPr>
          <w:rFonts w:ascii="Arial" w:hAnsi="Arial"/>
          <w:i/>
          <w:color w:val="231F20"/>
          <w:w w:val="95"/>
        </w:rPr>
        <w:t>te, a brevetelor de invenţii şi altor obiecte de proprietate intelectuală. </w:t>
      </w:r>
      <w:r>
        <w:rPr>
          <w:color w:val="231F20"/>
          <w:w w:val="95"/>
        </w:rPr>
        <w:t>De obicei,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acestea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practică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IMM,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inventatori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persoane</w:t>
      </w:r>
      <w:r>
        <w:rPr>
          <w:color w:val="231F20"/>
          <w:spacing w:val="-13"/>
        </w:rPr>
        <w:t> </w:t>
      </w:r>
      <w:r>
        <w:rPr>
          <w:color w:val="231F20"/>
        </w:rPr>
        <w:t>fizice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social-vulnera-</w:t>
      </w:r>
      <w:r>
        <w:rPr>
          <w:color w:val="231F20"/>
          <w:spacing w:val="-54"/>
        </w:rPr>
        <w:t> </w:t>
      </w:r>
      <w:r>
        <w:rPr>
          <w:color w:val="231F20"/>
        </w:rPr>
        <w:t>bile</w:t>
      </w:r>
      <w:r>
        <w:rPr>
          <w:color w:val="231F20"/>
          <w:spacing w:val="-11"/>
        </w:rPr>
        <w:t> </w:t>
      </w:r>
      <w:r>
        <w:rPr>
          <w:color w:val="231F20"/>
        </w:rPr>
        <w:t>(pensionari,</w:t>
      </w:r>
      <w:r>
        <w:rPr>
          <w:color w:val="231F20"/>
          <w:spacing w:val="-10"/>
        </w:rPr>
        <w:t> </w:t>
      </w:r>
      <w:r>
        <w:rPr>
          <w:color w:val="231F20"/>
        </w:rPr>
        <w:t>studenţi</w:t>
      </w:r>
      <w:r>
        <w:rPr>
          <w:color w:val="231F20"/>
          <w:spacing w:val="-11"/>
        </w:rPr>
        <w:t> </w:t>
      </w:r>
      <w:r>
        <w:rPr>
          <w:color w:val="231F20"/>
        </w:rPr>
        <w:t>etc.).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SUA</w:t>
      </w:r>
      <w:r>
        <w:rPr>
          <w:color w:val="231F20"/>
          <w:spacing w:val="-11"/>
        </w:rPr>
        <w:t> </w:t>
      </w:r>
      <w:r>
        <w:rPr>
          <w:color w:val="231F20"/>
        </w:rPr>
        <w:t>întru</w:t>
      </w:r>
      <w:r>
        <w:rPr>
          <w:color w:val="231F20"/>
          <w:spacing w:val="-10"/>
        </w:rPr>
        <w:t> </w:t>
      </w:r>
      <w:r>
        <w:rPr>
          <w:color w:val="231F20"/>
        </w:rPr>
        <w:t>susţinerea</w:t>
      </w:r>
      <w:r>
        <w:rPr>
          <w:color w:val="231F20"/>
          <w:spacing w:val="-10"/>
        </w:rPr>
        <w:t> </w:t>
      </w:r>
      <w:r>
        <w:rPr>
          <w:color w:val="231F20"/>
        </w:rPr>
        <w:t>brevetării</w:t>
      </w:r>
      <w:r>
        <w:rPr>
          <w:color w:val="231F20"/>
          <w:spacing w:val="-11"/>
        </w:rPr>
        <w:t> </w:t>
      </w:r>
      <w:r>
        <w:rPr>
          <w:color w:val="231F20"/>
        </w:rPr>
        <w:t>invenţiilor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către</w:t>
      </w:r>
      <w:r>
        <w:rPr>
          <w:color w:val="231F20"/>
          <w:spacing w:val="-14"/>
        </w:rPr>
        <w:t> </w:t>
      </w:r>
      <w:r>
        <w:rPr>
          <w:color w:val="231F20"/>
        </w:rPr>
        <w:t>IMM,</w:t>
      </w:r>
      <w:r>
        <w:rPr>
          <w:color w:val="231F20"/>
          <w:spacing w:val="-14"/>
        </w:rPr>
        <w:t> </w:t>
      </w:r>
      <w:r>
        <w:rPr>
          <w:color w:val="231F20"/>
        </w:rPr>
        <w:t>50%</w:t>
      </w:r>
      <w:r>
        <w:rPr>
          <w:color w:val="231F20"/>
          <w:spacing w:val="-14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taxele</w:t>
      </w:r>
      <w:r>
        <w:rPr>
          <w:color w:val="231F20"/>
          <w:spacing w:val="-14"/>
        </w:rPr>
        <w:t> </w:t>
      </w:r>
      <w:r>
        <w:rPr>
          <w:color w:val="231F20"/>
        </w:rPr>
        <w:t>respective</w:t>
      </w:r>
      <w:r>
        <w:rPr>
          <w:color w:val="231F20"/>
          <w:spacing w:val="-14"/>
        </w:rPr>
        <w:t> </w:t>
      </w:r>
      <w:r>
        <w:rPr>
          <w:color w:val="231F20"/>
        </w:rPr>
        <w:t>sunt</w:t>
      </w:r>
      <w:r>
        <w:rPr>
          <w:color w:val="231F20"/>
          <w:spacing w:val="-14"/>
        </w:rPr>
        <w:t> </w:t>
      </w:r>
      <w:r>
        <w:rPr>
          <w:color w:val="231F20"/>
        </w:rPr>
        <w:t>achitate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4"/>
        </w:rPr>
        <w:t> </w:t>
      </w:r>
      <w:r>
        <w:rPr>
          <w:color w:val="231F20"/>
        </w:rPr>
        <w:t>mijloacele</w:t>
      </w:r>
      <w:r>
        <w:rPr>
          <w:color w:val="231F20"/>
          <w:spacing w:val="-14"/>
        </w:rPr>
        <w:t> </w:t>
      </w:r>
      <w:r>
        <w:rPr>
          <w:color w:val="231F20"/>
        </w:rPr>
        <w:t>bugetului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stat. Circa 25% din totalul invenţiilor brevetate se bucură de asemenea facilităţi.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Austria se practică amânarea pentru a anumită perioadă de timp sau elibera-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achitarea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taxelor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brevetarea</w:t>
      </w:r>
      <w:r>
        <w:rPr>
          <w:color w:val="231F20"/>
          <w:spacing w:val="-12"/>
        </w:rPr>
        <w:t> </w:t>
      </w:r>
      <w:r>
        <w:rPr>
          <w:color w:val="231F20"/>
        </w:rPr>
        <w:t>invenţiilor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domeniul</w:t>
      </w:r>
      <w:r>
        <w:rPr>
          <w:color w:val="231F20"/>
          <w:spacing w:val="-13"/>
        </w:rPr>
        <w:t> </w:t>
      </w:r>
      <w:r>
        <w:rPr>
          <w:color w:val="231F20"/>
        </w:rPr>
        <w:t>optimizării</w:t>
      </w:r>
      <w:r>
        <w:rPr>
          <w:color w:val="231F20"/>
          <w:spacing w:val="-53"/>
        </w:rPr>
        <w:t> </w:t>
      </w:r>
      <w:r>
        <w:rPr>
          <w:color w:val="231F20"/>
        </w:rPr>
        <w:t>consumului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</w:rPr>
        <w:t>energie.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RM,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asemenea,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aplică</w:t>
      </w:r>
      <w:r>
        <w:rPr>
          <w:color w:val="231F20"/>
          <w:spacing w:val="-13"/>
        </w:rPr>
        <w:t> </w:t>
      </w:r>
      <w:r>
        <w:rPr>
          <w:color w:val="231F20"/>
        </w:rPr>
        <w:t>facilităţi</w:t>
      </w:r>
      <w:r>
        <w:rPr>
          <w:color w:val="231F20"/>
          <w:spacing w:val="-12"/>
        </w:rPr>
        <w:t> </w:t>
      </w:r>
      <w:r>
        <w:rPr>
          <w:color w:val="231F20"/>
        </w:rPr>
        <w:t>semnificative</w:t>
      </w:r>
      <w:r>
        <w:rPr>
          <w:color w:val="231F20"/>
          <w:spacing w:val="-54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protecţia</w:t>
      </w:r>
      <w:r>
        <w:rPr>
          <w:color w:val="231F20"/>
          <w:spacing w:val="-13"/>
        </w:rPr>
        <w:t> </w:t>
      </w:r>
      <w:r>
        <w:rPr>
          <w:color w:val="231F20"/>
        </w:rPr>
        <w:t>proprietăţii</w:t>
      </w:r>
      <w:r>
        <w:rPr>
          <w:color w:val="231F20"/>
          <w:spacing w:val="-12"/>
        </w:rPr>
        <w:t> </w:t>
      </w:r>
      <w:r>
        <w:rPr>
          <w:color w:val="231F20"/>
        </w:rPr>
        <w:t>intelectuale,</w:t>
      </w:r>
      <w:r>
        <w:rPr>
          <w:color w:val="231F20"/>
          <w:spacing w:val="-13"/>
        </w:rPr>
        <w:t> </w:t>
      </w:r>
      <w:r>
        <w:rPr>
          <w:color w:val="231F20"/>
        </w:rPr>
        <w:t>acestea</w:t>
      </w:r>
      <w:r>
        <w:rPr>
          <w:color w:val="231F20"/>
          <w:spacing w:val="-12"/>
        </w:rPr>
        <w:t> </w:t>
      </w:r>
      <w:r>
        <w:rPr>
          <w:color w:val="231F20"/>
        </w:rPr>
        <w:t>deja</w:t>
      </w:r>
      <w:r>
        <w:rPr>
          <w:color w:val="231F20"/>
          <w:spacing w:val="-10"/>
        </w:rPr>
        <w:t> </w:t>
      </w:r>
      <w:r>
        <w:rPr>
          <w:color w:val="231F20"/>
        </w:rPr>
        <w:t>fiind</w:t>
      </w:r>
      <w:r>
        <w:rPr>
          <w:color w:val="231F20"/>
          <w:spacing w:val="-12"/>
        </w:rPr>
        <w:t> </w:t>
      </w:r>
      <w:r>
        <w:rPr>
          <w:color w:val="231F20"/>
        </w:rPr>
        <w:t>expuse.</w:t>
      </w:r>
    </w:p>
    <w:p>
      <w:pPr>
        <w:pStyle w:val="BodyText"/>
        <w:spacing w:line="254" w:lineRule="auto" w:before="5"/>
        <w:ind w:right="272"/>
      </w:pPr>
      <w:r>
        <w:rPr>
          <w:color w:val="231F20"/>
        </w:rPr>
        <w:t>Actualmente,</w:t>
      </w:r>
      <w:r>
        <w:rPr>
          <w:color w:val="231F20"/>
          <w:spacing w:val="1"/>
        </w:rPr>
        <w:t> </w:t>
      </w:r>
      <w:r>
        <w:rPr>
          <w:color w:val="231F20"/>
        </w:rPr>
        <w:t>în</w:t>
      </w:r>
      <w:r>
        <w:rPr>
          <w:color w:val="231F20"/>
          <w:spacing w:val="1"/>
        </w:rPr>
        <w:t> </w:t>
      </w:r>
      <w:r>
        <w:rPr>
          <w:color w:val="231F20"/>
        </w:rPr>
        <w:t>RM</w:t>
      </w:r>
      <w:r>
        <w:rPr>
          <w:color w:val="231F20"/>
          <w:spacing w:val="1"/>
        </w:rPr>
        <w:t> </w:t>
      </w:r>
      <w:r>
        <w:rPr>
          <w:color w:val="231F20"/>
        </w:rPr>
        <w:t>din</w:t>
      </w:r>
      <w:r>
        <w:rPr>
          <w:color w:val="231F20"/>
          <w:spacing w:val="1"/>
        </w:rPr>
        <w:t> </w:t>
      </w:r>
      <w:r>
        <w:rPr>
          <w:color w:val="231F20"/>
        </w:rPr>
        <w:t>totalitatea</w:t>
      </w:r>
      <w:r>
        <w:rPr>
          <w:color w:val="231F20"/>
          <w:spacing w:val="1"/>
        </w:rPr>
        <w:t> </w:t>
      </w:r>
      <w:r>
        <w:rPr>
          <w:color w:val="231F20"/>
        </w:rPr>
        <w:t>imensă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pârghiilor</w:t>
      </w:r>
      <w:r>
        <w:rPr>
          <w:color w:val="231F20"/>
          <w:spacing w:val="1"/>
        </w:rPr>
        <w:t> </w:t>
      </w:r>
      <w:r>
        <w:rPr>
          <w:color w:val="231F20"/>
        </w:rPr>
        <w:t>stimulatorii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activităţii de inovare acumulate de practica mondială, se utilizează doar câteva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instrumente,</w:t>
      </w:r>
      <w:r>
        <w:rPr>
          <w:color w:val="231F20"/>
          <w:spacing w:val="-11"/>
        </w:rPr>
        <w:t> </w:t>
      </w:r>
      <w:r>
        <w:rPr>
          <w:color w:val="231F20"/>
        </w:rPr>
        <w:t>cele</w:t>
      </w:r>
      <w:r>
        <w:rPr>
          <w:color w:val="231F20"/>
          <w:spacing w:val="-10"/>
        </w:rPr>
        <w:t> </w:t>
      </w:r>
      <w:r>
        <w:rPr>
          <w:color w:val="231F20"/>
        </w:rPr>
        <w:t>mai</w:t>
      </w:r>
      <w:r>
        <w:rPr>
          <w:color w:val="231F20"/>
          <w:spacing w:val="-10"/>
        </w:rPr>
        <w:t> </w:t>
      </w:r>
      <w:r>
        <w:rPr>
          <w:color w:val="231F20"/>
        </w:rPr>
        <w:t>importante</w:t>
      </w:r>
      <w:r>
        <w:rPr>
          <w:color w:val="231F20"/>
          <w:spacing w:val="-10"/>
        </w:rPr>
        <w:t> </w:t>
      </w:r>
      <w:r>
        <w:rPr>
          <w:color w:val="231F20"/>
        </w:rPr>
        <w:t>dintre</w:t>
      </w:r>
      <w:r>
        <w:rPr>
          <w:color w:val="231F20"/>
          <w:spacing w:val="-10"/>
        </w:rPr>
        <w:t> </w:t>
      </w:r>
      <w:r>
        <w:rPr>
          <w:color w:val="231F20"/>
        </w:rPr>
        <w:t>acestea</w:t>
      </w:r>
      <w:r>
        <w:rPr>
          <w:color w:val="231F20"/>
          <w:spacing w:val="-5"/>
        </w:rPr>
        <w:t> </w:t>
      </w:r>
      <w:r>
        <w:rPr>
          <w:color w:val="231F20"/>
        </w:rPr>
        <w:t>fiind:</w:t>
      </w:r>
    </w:p>
    <w:p>
      <w:pPr>
        <w:pStyle w:val="ListParagraph"/>
        <w:numPr>
          <w:ilvl w:val="0"/>
          <w:numId w:val="210"/>
        </w:numPr>
        <w:tabs>
          <w:tab w:pos="998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finanţarea directă a proiectelor inovaţionale prin intermediul Agenţiei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Inovare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Transfer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Tehnologic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(AITT);</w:t>
      </w:r>
    </w:p>
    <w:p>
      <w:pPr>
        <w:pStyle w:val="ListParagraph"/>
        <w:numPr>
          <w:ilvl w:val="0"/>
          <w:numId w:val="210"/>
        </w:numPr>
        <w:tabs>
          <w:tab w:pos="998" w:val="left" w:leader="none"/>
        </w:tabs>
        <w:spacing w:line="254" w:lineRule="auto" w:before="0" w:after="0"/>
        <w:ind w:left="277" w:right="277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serviciile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infrastructurii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inovaţionale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(AITT,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parcurile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ştiinţifico-tehnolo-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gice,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incubatoarele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inovare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etc.);</w:t>
      </w:r>
    </w:p>
    <w:p>
      <w:pPr>
        <w:pStyle w:val="ListParagraph"/>
        <w:numPr>
          <w:ilvl w:val="0"/>
          <w:numId w:val="210"/>
        </w:numPr>
        <w:tabs>
          <w:tab w:pos="998" w:val="left" w:leader="none"/>
        </w:tabs>
        <w:spacing w:line="236" w:lineRule="exact" w:before="0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acordarea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facilităţilor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achitarea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taxelor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brevetarea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invenţiilor;</w:t>
      </w:r>
    </w:p>
    <w:p>
      <w:pPr>
        <w:pStyle w:val="ListParagraph"/>
        <w:numPr>
          <w:ilvl w:val="0"/>
          <w:numId w:val="210"/>
        </w:numPr>
        <w:tabs>
          <w:tab w:pos="998" w:val="left" w:leader="none"/>
        </w:tabs>
        <w:spacing w:line="254" w:lineRule="auto" w:before="8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susţinerea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către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AGEPI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participării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solicitanţilor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naţionali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saloane-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inovaţionale,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inclusiv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cele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internaţionale;</w:t>
      </w:r>
    </w:p>
    <w:p>
      <w:pPr>
        <w:pStyle w:val="ListParagraph"/>
        <w:numPr>
          <w:ilvl w:val="0"/>
          <w:numId w:val="210"/>
        </w:numPr>
        <w:tabs>
          <w:tab w:pos="998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acordarea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susţinerii,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începând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anul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2017,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brevetării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străinătate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invenţiilor.</w:t>
      </w:r>
    </w:p>
    <w:p>
      <w:pPr>
        <w:pStyle w:val="ListParagraph"/>
        <w:numPr>
          <w:ilvl w:val="1"/>
          <w:numId w:val="207"/>
        </w:numPr>
        <w:tabs>
          <w:tab w:pos="980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rFonts w:ascii="Arial" w:hAnsi="Arial"/>
          <w:b/>
          <w:color w:val="231F20"/>
          <w:spacing w:val="-1"/>
          <w:w w:val="90"/>
          <w:sz w:val="21"/>
        </w:rPr>
        <w:t>Perspectivele</w:t>
      </w:r>
      <w:r>
        <w:rPr>
          <w:rFonts w:ascii="Arial" w:hAnsi="Arial"/>
          <w:b/>
          <w:color w:val="231F20"/>
          <w:spacing w:val="-16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și</w:t>
      </w:r>
      <w:r>
        <w:rPr>
          <w:rFonts w:ascii="Arial" w:hAnsi="Arial"/>
          <w:b/>
          <w:color w:val="231F20"/>
          <w:spacing w:val="-15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dificultăţile</w:t>
      </w:r>
      <w:r>
        <w:rPr>
          <w:rFonts w:ascii="Arial" w:hAnsi="Arial"/>
          <w:b/>
          <w:color w:val="231F20"/>
          <w:spacing w:val="-15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tranziţiei</w:t>
      </w:r>
      <w:r>
        <w:rPr>
          <w:rFonts w:ascii="Arial" w:hAnsi="Arial"/>
          <w:b/>
          <w:color w:val="231F20"/>
          <w:spacing w:val="-15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RM</w:t>
      </w:r>
      <w:r>
        <w:rPr>
          <w:rFonts w:ascii="Arial" w:hAnsi="Arial"/>
          <w:b/>
          <w:color w:val="231F20"/>
          <w:spacing w:val="-15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la</w:t>
      </w:r>
      <w:r>
        <w:rPr>
          <w:rFonts w:ascii="Arial" w:hAnsi="Arial"/>
          <w:b/>
          <w:color w:val="231F20"/>
          <w:spacing w:val="-15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calea</w:t>
      </w:r>
      <w:r>
        <w:rPr>
          <w:rFonts w:ascii="Arial" w:hAnsi="Arial"/>
          <w:b/>
          <w:color w:val="231F20"/>
          <w:spacing w:val="-15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inovaţională</w:t>
      </w:r>
      <w:r>
        <w:rPr>
          <w:rFonts w:ascii="Arial" w:hAnsi="Arial"/>
          <w:b/>
          <w:color w:val="231F20"/>
          <w:spacing w:val="-15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a</w:t>
      </w:r>
      <w:r>
        <w:rPr>
          <w:rFonts w:ascii="Arial" w:hAnsi="Arial"/>
          <w:b/>
          <w:color w:val="231F20"/>
          <w:spacing w:val="-15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creşterii.</w:t>
      </w:r>
      <w:r>
        <w:rPr>
          <w:rFonts w:ascii="Arial" w:hAnsi="Arial"/>
          <w:b/>
          <w:color w:val="231F20"/>
          <w:spacing w:val="-50"/>
          <w:w w:val="90"/>
          <w:sz w:val="21"/>
        </w:rPr>
        <w:t> </w:t>
      </w:r>
      <w:r>
        <w:rPr>
          <w:color w:val="231F20"/>
          <w:sz w:val="21"/>
        </w:rPr>
        <w:t>În promovarea reformelor economice în RM dar și în spaţiul post-sovietic din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ultimele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decenii,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s-a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mizat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preponderent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efectele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tranziţiei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economia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planificată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gestionată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mod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centralizat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una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bazată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valorile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fireşti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pieţei şi proprietăţii private. Acestea fiind necesare şi adecvate procesului de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reformare,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s-au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dovedit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insuficiente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depăşirea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decalajului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economic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tehnologic dintre noi şi Occident. În aceeaşi timp, Occidentul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s-a angajat în tran-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1"/>
          <w:sz w:val="21"/>
        </w:rPr>
        <w:t>ziţia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la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societatea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industrială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cea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informaţională,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bazată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cunoaştere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modernizare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tehnologică,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astfel,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încât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decalajul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menţionat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avansat.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Privită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pe</w:t>
      </w:r>
      <w:r>
        <w:rPr>
          <w:color w:val="231F20"/>
          <w:spacing w:val="-8"/>
        </w:rPr>
        <w:t> </w:t>
      </w:r>
      <w:r>
        <w:rPr>
          <w:color w:val="231F20"/>
        </w:rPr>
        <w:t>aceste</w:t>
      </w:r>
      <w:r>
        <w:rPr>
          <w:color w:val="231F20"/>
          <w:spacing w:val="-8"/>
        </w:rPr>
        <w:t> </w:t>
      </w:r>
      <w:r>
        <w:rPr>
          <w:color w:val="231F20"/>
        </w:rPr>
        <w:t>poziţii</w:t>
      </w:r>
      <w:r>
        <w:rPr>
          <w:color w:val="231F20"/>
          <w:spacing w:val="-8"/>
        </w:rPr>
        <w:t> </w:t>
      </w:r>
      <w:r>
        <w:rPr>
          <w:color w:val="231F20"/>
        </w:rPr>
        <w:t>tranziţia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economia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piată</w:t>
      </w:r>
      <w:r>
        <w:rPr>
          <w:color w:val="231F20"/>
          <w:spacing w:val="-8"/>
        </w:rPr>
        <w:t> </w:t>
      </w:r>
      <w:r>
        <w:rPr>
          <w:color w:val="231F20"/>
        </w:rPr>
        <w:t>lipsită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consis-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tenţa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inovaţională,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poartă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amprenta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eşec.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Astfel,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opinia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autori,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priva-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tizarea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implementarea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economiei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piaţă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urma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fie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asistată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alte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politici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moderne,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inovaţională.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Însă,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oricât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atractivă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această</w:t>
      </w:r>
      <w:r>
        <w:rPr>
          <w:color w:val="231F20"/>
          <w:spacing w:val="-13"/>
        </w:rPr>
        <w:t> </w:t>
      </w:r>
      <w:r>
        <w:rPr>
          <w:color w:val="231F20"/>
        </w:rPr>
        <w:t>cale,</w:t>
      </w:r>
      <w:r>
        <w:rPr>
          <w:color w:val="231F20"/>
          <w:spacing w:val="-53"/>
        </w:rPr>
        <w:t> </w:t>
      </w:r>
      <w:r>
        <w:rPr>
          <w:color w:val="231F20"/>
        </w:rPr>
        <w:t>ea</w:t>
      </w:r>
      <w:r>
        <w:rPr>
          <w:color w:val="231F20"/>
          <w:spacing w:val="-7"/>
        </w:rPr>
        <w:t> </w:t>
      </w:r>
      <w:r>
        <w:rPr>
          <w:color w:val="231F20"/>
        </w:rPr>
        <w:t>nu</w:t>
      </w:r>
      <w:r>
        <w:rPr>
          <w:color w:val="231F20"/>
          <w:spacing w:val="-7"/>
        </w:rPr>
        <w:t> </w:t>
      </w:r>
      <w:r>
        <w:rPr>
          <w:color w:val="231F20"/>
        </w:rPr>
        <w:t>putea</w:t>
      </w:r>
      <w:r>
        <w:rPr>
          <w:color w:val="231F20"/>
          <w:spacing w:val="-7"/>
        </w:rPr>
        <w:t> </w:t>
      </w:r>
      <w:r>
        <w:rPr>
          <w:color w:val="231F20"/>
        </w:rPr>
        <w:t>fi</w:t>
      </w:r>
      <w:r>
        <w:rPr>
          <w:color w:val="231F20"/>
          <w:spacing w:val="-7"/>
        </w:rPr>
        <w:t> </w:t>
      </w:r>
      <w:r>
        <w:rPr>
          <w:color w:val="231F20"/>
        </w:rPr>
        <w:t>urmată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lipsa</w:t>
      </w:r>
      <w:r>
        <w:rPr>
          <w:color w:val="231F20"/>
          <w:spacing w:val="-6"/>
        </w:rPr>
        <w:t> </w:t>
      </w:r>
      <w:r>
        <w:rPr>
          <w:color w:val="231F20"/>
        </w:rPr>
        <w:t>premiselor</w:t>
      </w:r>
      <w:r>
        <w:rPr>
          <w:color w:val="231F20"/>
          <w:spacing w:val="-7"/>
        </w:rPr>
        <w:t> </w:t>
      </w:r>
      <w:r>
        <w:rPr>
          <w:color w:val="231F20"/>
        </w:rPr>
        <w:t>economice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politice.</w:t>
      </w:r>
      <w:r>
        <w:rPr>
          <w:color w:val="231F20"/>
          <w:spacing w:val="-7"/>
        </w:rPr>
        <w:t> </w:t>
      </w:r>
      <w:r>
        <w:rPr>
          <w:color w:val="231F20"/>
        </w:rPr>
        <w:t>Acestea,</w:t>
      </w:r>
      <w:r>
        <w:rPr>
          <w:color w:val="231F20"/>
          <w:spacing w:val="-7"/>
        </w:rPr>
        <w:t> </w:t>
      </w:r>
      <w:r>
        <w:rPr>
          <w:color w:val="231F20"/>
        </w:rPr>
        <w:t>însă,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pentru ţările în tranziţie, sunt abia în curs de consolidare. Încercările de a îmbina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tranziţia la economia de piaţă cu cea la dezvoltarea inovaţională ar fi fost pentru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ţările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post-sovietice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sarcină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irealizabilă.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Prezenţa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masivă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această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perioadă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a unor resurse nevalorificate, mai puţin costisitoare, comparativ cu cele ale ino-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vării: utilaje şi spaţii</w:t>
      </w:r>
      <w:r>
        <w:rPr>
          <w:color w:val="231F20"/>
          <w:spacing w:val="1"/>
        </w:rPr>
        <w:t> </w:t>
      </w:r>
      <w:r>
        <w:rPr>
          <w:color w:val="231F20"/>
        </w:rPr>
        <w:t>neutilizate, forţă de muncă ieftină, au sustras investiţiile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din inovare. Circumstanţele menţionate au condus la faptul că în aceste condiţii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premisele</w:t>
      </w:r>
      <w:r>
        <w:rPr>
          <w:color w:val="231F20"/>
          <w:spacing w:val="-14"/>
        </w:rPr>
        <w:t> </w:t>
      </w:r>
      <w:r>
        <w:rPr>
          <w:color w:val="231F20"/>
        </w:rPr>
        <w:t>schimbărilor</w:t>
      </w:r>
      <w:r>
        <w:rPr>
          <w:color w:val="231F20"/>
          <w:spacing w:val="-13"/>
        </w:rPr>
        <w:t> </w:t>
      </w:r>
      <w:r>
        <w:rPr>
          <w:color w:val="231F20"/>
        </w:rPr>
        <w:t>tehnologice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formează</w:t>
      </w:r>
      <w:r>
        <w:rPr>
          <w:color w:val="231F20"/>
          <w:spacing w:val="-14"/>
        </w:rPr>
        <w:t> </w:t>
      </w:r>
      <w:r>
        <w:rPr>
          <w:color w:val="231F20"/>
        </w:rPr>
        <w:t>cu</w:t>
      </w:r>
      <w:r>
        <w:rPr>
          <w:color w:val="231F20"/>
          <w:spacing w:val="30"/>
        </w:rPr>
        <w:t> </w:t>
      </w:r>
      <w:r>
        <w:rPr>
          <w:color w:val="231F20"/>
        </w:rPr>
        <w:t>mare</w:t>
      </w:r>
      <w:r>
        <w:rPr>
          <w:color w:val="231F20"/>
          <w:spacing w:val="-14"/>
        </w:rPr>
        <w:t> </w:t>
      </w:r>
      <w:r>
        <w:rPr>
          <w:color w:val="231F20"/>
        </w:rPr>
        <w:t>întârziere.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4"/>
      </w:pPr>
      <w:r>
        <w:rPr>
          <w:color w:val="231F20"/>
        </w:rPr>
        <w:t>În majoritatea ţărilor din zonă, inclusiv în RM, în ultimii ani s-a conştienti-</w:t>
      </w:r>
      <w:r>
        <w:rPr>
          <w:color w:val="231F20"/>
          <w:spacing w:val="1"/>
        </w:rPr>
        <w:t> </w:t>
      </w:r>
      <w:r>
        <w:rPr>
          <w:color w:val="231F20"/>
        </w:rPr>
        <w:t>zat pe deplin oportunitatea tranziţiei la calea inovaţională a creșterii şi s-au</w:t>
      </w:r>
      <w:r>
        <w:rPr>
          <w:color w:val="231F20"/>
          <w:spacing w:val="1"/>
        </w:rPr>
        <w:t> </w:t>
      </w:r>
      <w:r>
        <w:rPr>
          <w:color w:val="231F20"/>
        </w:rPr>
        <w:t>întreprins</w:t>
      </w:r>
      <w:r>
        <w:rPr>
          <w:color w:val="231F20"/>
          <w:spacing w:val="-14"/>
        </w:rPr>
        <w:t> </w:t>
      </w:r>
      <w:r>
        <w:rPr>
          <w:color w:val="231F20"/>
        </w:rPr>
        <w:t>unele</w:t>
      </w:r>
      <w:r>
        <w:rPr>
          <w:color w:val="231F20"/>
          <w:spacing w:val="-13"/>
        </w:rPr>
        <w:t> </w:t>
      </w:r>
      <w:r>
        <w:rPr>
          <w:color w:val="231F20"/>
        </w:rPr>
        <w:t>măsuri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redirecţionare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dezvoltării</w:t>
      </w:r>
      <w:r>
        <w:rPr>
          <w:color w:val="231F20"/>
          <w:spacing w:val="-12"/>
        </w:rPr>
        <w:t> </w:t>
      </w:r>
      <w:r>
        <w:rPr>
          <w:color w:val="231F20"/>
        </w:rPr>
        <w:t>economice</w:t>
      </w:r>
      <w:r>
        <w:rPr>
          <w:color w:val="231F20"/>
          <w:spacing w:val="-13"/>
        </w:rPr>
        <w:t> </w:t>
      </w:r>
      <w:r>
        <w:rPr>
          <w:color w:val="231F20"/>
        </w:rPr>
        <w:t>spre</w:t>
      </w:r>
      <w:r>
        <w:rPr>
          <w:color w:val="231F20"/>
          <w:spacing w:val="-12"/>
        </w:rPr>
        <w:t> </w:t>
      </w:r>
      <w:r>
        <w:rPr>
          <w:color w:val="231F20"/>
        </w:rPr>
        <w:t>valorile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modelului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inovaţional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creştere,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încurajare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activităţii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inovare,</w:t>
      </w:r>
      <w:r>
        <w:rPr>
          <w:color w:val="231F20"/>
          <w:spacing w:val="-12"/>
        </w:rPr>
        <w:t> </w:t>
      </w:r>
      <w:r>
        <w:rPr>
          <w:color w:val="231F20"/>
        </w:rPr>
        <w:t>reformare</w:t>
      </w:r>
      <w:r>
        <w:rPr>
          <w:color w:val="231F20"/>
          <w:spacing w:val="-5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sectorului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cercetare.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cele</w:t>
      </w:r>
      <w:r>
        <w:rPr>
          <w:color w:val="231F20"/>
          <w:spacing w:val="-5"/>
        </w:rPr>
        <w:t> </w:t>
      </w:r>
      <w:r>
        <w:rPr>
          <w:color w:val="231F20"/>
        </w:rPr>
        <w:t>ce</w:t>
      </w:r>
      <w:r>
        <w:rPr>
          <w:color w:val="231F20"/>
          <w:spacing w:val="-5"/>
        </w:rPr>
        <w:t> </w:t>
      </w:r>
      <w:r>
        <w:rPr>
          <w:color w:val="231F20"/>
        </w:rPr>
        <w:t>urmează</w:t>
      </w:r>
      <w:r>
        <w:rPr>
          <w:color w:val="231F20"/>
          <w:spacing w:val="-5"/>
        </w:rPr>
        <w:t> </w:t>
      </w:r>
      <w:r>
        <w:rPr>
          <w:color w:val="231F20"/>
        </w:rPr>
        <w:t>vom</w:t>
      </w:r>
      <w:r>
        <w:rPr>
          <w:color w:val="231F20"/>
          <w:spacing w:val="-5"/>
        </w:rPr>
        <w:t> </w:t>
      </w:r>
      <w:r>
        <w:rPr>
          <w:color w:val="231F20"/>
        </w:rPr>
        <w:t>examina</w:t>
      </w:r>
      <w:r>
        <w:rPr>
          <w:color w:val="231F20"/>
          <w:spacing w:val="-5"/>
        </w:rPr>
        <w:t> </w:t>
      </w:r>
      <w:r>
        <w:rPr>
          <w:color w:val="231F20"/>
        </w:rPr>
        <w:t>situaţia</w:t>
      </w:r>
      <w:r>
        <w:rPr>
          <w:color w:val="231F20"/>
          <w:spacing w:val="-5"/>
        </w:rPr>
        <w:t> </w:t>
      </w:r>
      <w:r>
        <w:rPr>
          <w:color w:val="231F20"/>
        </w:rPr>
        <w:t>din</w:t>
      </w:r>
      <w:r>
        <w:rPr>
          <w:color w:val="231F20"/>
          <w:spacing w:val="-5"/>
        </w:rPr>
        <w:t> </w:t>
      </w:r>
      <w:r>
        <w:rPr>
          <w:color w:val="231F20"/>
        </w:rPr>
        <w:t>RM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</w:rPr>
        <w:t>contextul</w:t>
      </w:r>
      <w:r>
        <w:rPr>
          <w:color w:val="231F20"/>
          <w:spacing w:val="-10"/>
        </w:rPr>
        <w:t> </w:t>
      </w:r>
      <w:r>
        <w:rPr>
          <w:color w:val="231F20"/>
        </w:rPr>
        <w:t>funcţionării</w:t>
      </w:r>
      <w:r>
        <w:rPr>
          <w:color w:val="231F20"/>
          <w:spacing w:val="-10"/>
        </w:rPr>
        <w:t> </w:t>
      </w:r>
      <w:r>
        <w:rPr>
          <w:color w:val="231F20"/>
        </w:rPr>
        <w:t>triadei</w:t>
      </w:r>
      <w:r>
        <w:rPr>
          <w:color w:val="231F20"/>
          <w:spacing w:val="-9"/>
        </w:rPr>
        <w:t> </w:t>
      </w:r>
      <w:r>
        <w:rPr>
          <w:color w:val="231F20"/>
        </w:rPr>
        <w:t>inovării.</w:t>
      </w:r>
    </w:p>
    <w:p>
      <w:pPr>
        <w:pStyle w:val="BodyText"/>
        <w:spacing w:line="254" w:lineRule="auto"/>
        <w:ind w:right="273"/>
        <w:jc w:val="right"/>
      </w:pPr>
      <w:r>
        <w:rPr>
          <w:rFonts w:ascii="Arial" w:hAnsi="Arial"/>
          <w:i/>
          <w:color w:val="231F20"/>
          <w:spacing w:val="-2"/>
        </w:rPr>
        <w:t>Elaborarea</w:t>
      </w:r>
      <w:r>
        <w:rPr>
          <w:rFonts w:ascii="Arial" w:hAnsi="Arial"/>
          <w:i/>
          <w:color w:val="231F20"/>
          <w:spacing w:val="-13"/>
        </w:rPr>
        <w:t> </w:t>
      </w:r>
      <w:r>
        <w:rPr>
          <w:rFonts w:ascii="Arial" w:hAnsi="Arial"/>
          <w:i/>
          <w:color w:val="231F20"/>
          <w:spacing w:val="-2"/>
        </w:rPr>
        <w:t>invenţiilor</w:t>
      </w:r>
      <w:r>
        <w:rPr>
          <w:rFonts w:ascii="Arial" w:hAnsi="Arial"/>
          <w:i/>
          <w:color w:val="231F20"/>
          <w:spacing w:val="-13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ţara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noastră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concentrată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sectorul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cercetare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95"/>
        </w:rPr>
        <w:t>și centrele universitare, </w:t>
      </w:r>
      <w:r>
        <w:rPr>
          <w:color w:val="231F20"/>
          <w:w w:val="95"/>
        </w:rPr>
        <w:t>ponderea cărora în cererile de brevet depuse după 1993,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constituit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cca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50%.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Provenienţa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cererilor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brevet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RM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tradiţională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ţările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tranziţie.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Spre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deosebire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ţările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înalt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dezvoltate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majori-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tatea acestora provine din universităţi şi business, în Moldova, cei mai productivi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generatori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invenţiilor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brevetate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persoanele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fizice,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cărora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revine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42,7%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totalul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cererilor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depuse,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diminuarea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ponderii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acestora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ultimii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ani.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cursul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ultimelor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două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decenii,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elaborarea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invenţiilor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către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mediul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afaceri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degradat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enorm,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ponderea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lui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cererile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depuse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brevetare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diminuându-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cca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10%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2-3%.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Ponderea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inovaţională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minusculă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sectorului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real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diminuarea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bruscă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acesteia,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reflectare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insensibilităţii</w:t>
      </w:r>
      <w:r>
        <w:rPr>
          <w:color w:val="231F20"/>
          <w:spacing w:val="-12"/>
        </w:rPr>
        <w:t> </w:t>
      </w:r>
      <w:r>
        <w:rPr>
          <w:color w:val="231F20"/>
        </w:rPr>
        <w:t>lui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aplicarea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tehnologiilor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noi,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ales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celor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rezultă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potenţialul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inovativ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autohton.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top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10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cei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mari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deţinători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brevete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valabile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RM,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regăseşte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nicio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întreprindere. După reformarea sectorului academic în urma adoptării Codului cu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privire la Ştiinţă şi Inovare</w:t>
      </w:r>
      <w:r>
        <w:rPr>
          <w:color w:val="231F20"/>
          <w:w w:val="95"/>
          <w:position w:val="7"/>
          <w:sz w:val="12"/>
        </w:rPr>
        <w:t>2 </w:t>
      </w:r>
      <w:r>
        <w:rPr>
          <w:color w:val="231F20"/>
          <w:w w:val="95"/>
        </w:rPr>
        <w:t>s-a atestat o revigorare a brevetării de instituţiile aca-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demice,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cu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sporirea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1"/>
          <w:w w:val="95"/>
        </w:rPr>
        <w:t>cotei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acestora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20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28%,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depăşind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sectorul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universitar.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Printre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instituţiile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cercetare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academice,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rezultative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depunerea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cererilor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brevet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anii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1993-2017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au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Institutul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Genetică,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Fiziologie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Protecţie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Plantelor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(381),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Institutul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Fizică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Aplicată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(296),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Institutul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Chimie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(200), Institutul de Microbiologie şi Biotehnologie (157). Din totalul de cca 30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universităţi,</w:t>
      </w:r>
      <w:r>
        <w:rPr>
          <w:color w:val="231F20"/>
          <w:spacing w:val="-12"/>
        </w:rPr>
        <w:t> </w:t>
      </w:r>
      <w:r>
        <w:rPr>
          <w:color w:val="231F20"/>
        </w:rPr>
        <w:t>doar</w:t>
      </w:r>
      <w:r>
        <w:rPr>
          <w:color w:val="231F20"/>
          <w:spacing w:val="-10"/>
        </w:rPr>
        <w:t> </w:t>
      </w:r>
      <w:r>
        <w:rPr>
          <w:color w:val="231F20"/>
        </w:rPr>
        <w:t>cele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profil</w:t>
      </w:r>
      <w:r>
        <w:rPr>
          <w:color w:val="231F20"/>
          <w:spacing w:val="-11"/>
        </w:rPr>
        <w:t> </w:t>
      </w:r>
      <w:r>
        <w:rPr>
          <w:color w:val="231F20"/>
        </w:rPr>
        <w:t>tehnic,</w:t>
      </w:r>
      <w:r>
        <w:rPr>
          <w:color w:val="231F20"/>
          <w:spacing w:val="-11"/>
        </w:rPr>
        <w:t> </w:t>
      </w:r>
      <w:r>
        <w:rPr>
          <w:color w:val="231F20"/>
        </w:rPr>
        <w:t>biologic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ştiinţe</w:t>
      </w:r>
      <w:r>
        <w:rPr>
          <w:color w:val="231F20"/>
          <w:spacing w:val="-10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naturii</w:t>
      </w:r>
      <w:r>
        <w:rPr>
          <w:color w:val="231F20"/>
          <w:spacing w:val="-11"/>
        </w:rPr>
        <w:t> </w:t>
      </w:r>
      <w:r>
        <w:rPr>
          <w:color w:val="231F20"/>
        </w:rPr>
        <w:t>au</w:t>
      </w:r>
      <w:r>
        <w:rPr>
          <w:color w:val="231F20"/>
          <w:spacing w:val="-13"/>
        </w:rPr>
        <w:t> </w:t>
      </w:r>
      <w:r>
        <w:rPr>
          <w:color w:val="231F20"/>
        </w:rPr>
        <w:t>depus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cereri de brevet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de invenţie: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USM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depus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677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cereri,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USMF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35"/>
        </w:rPr>
        <w:t>–</w:t>
      </w:r>
      <w:r>
        <w:rPr>
          <w:color w:val="231F20"/>
          <w:spacing w:val="-17"/>
          <w:w w:val="135"/>
        </w:rPr>
        <w:t> </w:t>
      </w:r>
      <w:r>
        <w:rPr>
          <w:color w:val="231F20"/>
          <w:spacing w:val="-1"/>
        </w:rPr>
        <w:t>430,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UTM</w:t>
      </w:r>
      <w:r>
        <w:rPr>
          <w:color w:val="231F20"/>
          <w:spacing w:val="2"/>
        </w:rPr>
        <w:t> </w:t>
      </w:r>
      <w:r>
        <w:rPr>
          <w:color w:val="231F20"/>
          <w:spacing w:val="-1"/>
          <w:w w:val="135"/>
        </w:rPr>
        <w:t>–</w:t>
      </w:r>
      <w:r>
        <w:rPr>
          <w:color w:val="231F20"/>
          <w:spacing w:val="-72"/>
          <w:w w:val="135"/>
        </w:rPr>
        <w:t> </w:t>
      </w:r>
      <w:r>
        <w:rPr>
          <w:color w:val="231F20"/>
        </w:rPr>
        <w:t>392 şi UASM, respectiv, 54. Dintre instituţiile de cercetare ramurale o atenţie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deosebită merită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Institutul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Tehnică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Agricolă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„Mecagro”(97),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Institutul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 Cer-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cetări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Culturile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Câmp</w:t>
      </w:r>
      <w:r>
        <w:rPr>
          <w:color w:val="231F20"/>
          <w:spacing w:val="-10"/>
        </w:rPr>
        <w:t> </w:t>
      </w:r>
      <w:r>
        <w:rPr>
          <w:color w:val="231F20"/>
        </w:rPr>
        <w:t>„Selecţia”(79)</w:t>
      </w:r>
      <w:r>
        <w:rPr>
          <w:color w:val="231F20"/>
          <w:spacing w:val="-10"/>
        </w:rPr>
        <w:t> </w:t>
      </w:r>
      <w:r>
        <w:rPr>
          <w:color w:val="231F20"/>
        </w:rPr>
        <w:t>și</w:t>
      </w:r>
      <w:r>
        <w:rPr>
          <w:color w:val="231F20"/>
          <w:spacing w:val="-9"/>
        </w:rPr>
        <w:t> </w:t>
      </w:r>
      <w:r>
        <w:rPr>
          <w:color w:val="231F20"/>
        </w:rPr>
        <w:t>Institutul</w:t>
      </w:r>
      <w:r>
        <w:rPr>
          <w:color w:val="231F20"/>
          <w:spacing w:val="-12"/>
        </w:rPr>
        <w:t> </w:t>
      </w:r>
      <w:r>
        <w:rPr>
          <w:color w:val="231F20"/>
        </w:rPr>
        <w:t>Ştiinţifico-Practic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</w:p>
    <w:p>
      <w:pPr>
        <w:pStyle w:val="BodyText"/>
        <w:spacing w:line="213" w:lineRule="exact"/>
        <w:ind w:firstLine="0"/>
      </w:pPr>
      <w:r>
        <w:rPr>
          <w:color w:val="231F20"/>
          <w:w w:val="95"/>
        </w:rPr>
        <w:t>Fitotehnie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„Porumbeni”(56),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majoritatea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fiind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aplicate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producere.</w:t>
      </w:r>
    </w:p>
    <w:p>
      <w:pPr>
        <w:pStyle w:val="BodyText"/>
        <w:spacing w:line="254" w:lineRule="auto" w:before="5"/>
        <w:ind w:right="275"/>
      </w:pPr>
      <w:r>
        <w:rPr>
          <w:color w:val="231F20"/>
        </w:rPr>
        <w:t>Pe</w:t>
      </w:r>
      <w:r>
        <w:rPr>
          <w:color w:val="231F20"/>
          <w:spacing w:val="-10"/>
        </w:rPr>
        <w:t> </w:t>
      </w:r>
      <w:r>
        <w:rPr>
          <w:color w:val="231F20"/>
        </w:rPr>
        <w:t>fundalul</w:t>
      </w:r>
      <w:r>
        <w:rPr>
          <w:color w:val="231F20"/>
          <w:spacing w:val="-9"/>
        </w:rPr>
        <w:t> </w:t>
      </w:r>
      <w:r>
        <w:rPr>
          <w:color w:val="231F20"/>
        </w:rPr>
        <w:t>evoluţiilor</w:t>
      </w:r>
      <w:r>
        <w:rPr>
          <w:color w:val="231F20"/>
          <w:spacing w:val="-10"/>
        </w:rPr>
        <w:t> </w:t>
      </w:r>
      <w:r>
        <w:rPr>
          <w:color w:val="231F20"/>
        </w:rPr>
        <w:t>globale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extindere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finanţării</w:t>
      </w:r>
      <w:r>
        <w:rPr>
          <w:color w:val="231F20"/>
          <w:spacing w:val="-9"/>
        </w:rPr>
        <w:t> </w:t>
      </w:r>
      <w:r>
        <w:rPr>
          <w:color w:val="231F20"/>
        </w:rPr>
        <w:t>cercetării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dezvol-</w:t>
      </w:r>
      <w:r>
        <w:rPr>
          <w:color w:val="231F20"/>
          <w:spacing w:val="-54"/>
        </w:rPr>
        <w:t> </w:t>
      </w:r>
      <w:r>
        <w:rPr>
          <w:color w:val="231F20"/>
        </w:rPr>
        <w:t>tării, în RM şi alte ţări din zonă, perioada de tranziţie s-a soldat cu o tendinţă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inversă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diminuare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drastică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acesteia.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Astfel,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anii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1991-2003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(până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adop-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tarea Codului cu privire la Ştiinţă şi Inovare) numărul angajaţilor din sfera ştiinţei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inovării</w:t>
      </w:r>
      <w:r>
        <w:rPr>
          <w:color w:val="231F20"/>
          <w:spacing w:val="-11"/>
        </w:rPr>
        <w:t> </w:t>
      </w:r>
      <w:r>
        <w:rPr>
          <w:color w:val="231F20"/>
        </w:rPr>
        <w:t>s-a</w:t>
      </w:r>
      <w:r>
        <w:rPr>
          <w:color w:val="231F20"/>
          <w:spacing w:val="-11"/>
        </w:rPr>
        <w:t> </w:t>
      </w:r>
      <w:r>
        <w:rPr>
          <w:color w:val="231F20"/>
        </w:rPr>
        <w:t>redus</w:t>
      </w:r>
      <w:r>
        <w:rPr>
          <w:color w:val="231F20"/>
          <w:spacing w:val="-11"/>
        </w:rPr>
        <w:t> </w:t>
      </w:r>
      <w:r>
        <w:rPr>
          <w:color w:val="231F20"/>
        </w:rPr>
        <w:t>mai</w:t>
      </w:r>
      <w:r>
        <w:rPr>
          <w:color w:val="231F20"/>
          <w:spacing w:val="-11"/>
        </w:rPr>
        <w:t> </w:t>
      </w:r>
      <w:r>
        <w:rPr>
          <w:color w:val="231F20"/>
        </w:rPr>
        <w:t>mult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3</w:t>
      </w:r>
      <w:r>
        <w:rPr>
          <w:color w:val="231F20"/>
          <w:spacing w:val="-10"/>
        </w:rPr>
        <w:t> </w:t>
      </w:r>
      <w:r>
        <w:rPr>
          <w:color w:val="231F20"/>
        </w:rPr>
        <w:t>ori,</w:t>
      </w:r>
      <w:r>
        <w:rPr>
          <w:color w:val="231F20"/>
          <w:spacing w:val="-11"/>
        </w:rPr>
        <w:t> </w:t>
      </w:r>
      <w:r>
        <w:rPr>
          <w:color w:val="231F20"/>
        </w:rPr>
        <w:t>cel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cercetătorilor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titluri</w:t>
      </w:r>
      <w:r>
        <w:rPr>
          <w:color w:val="231F20"/>
          <w:spacing w:val="-10"/>
        </w:rPr>
        <w:t> </w:t>
      </w:r>
      <w:r>
        <w:rPr>
          <w:color w:val="231F20"/>
        </w:rPr>
        <w:t>ştiinţifice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1,8 ori. Finanţarea cercetării şi inovării în aceşti ani s-a diminuat substanţial atât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 pondere în PIB, cât şi în valori absolute. Astfel, ponderea acesteia în PIB s-a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depreciat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0,78%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1990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0,18%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2001.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după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adoptarea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Codului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revine</w:t>
      </w:r>
      <w:r>
        <w:rPr>
          <w:color w:val="231F20"/>
          <w:spacing w:val="-10"/>
        </w:rPr>
        <w:t> </w:t>
      </w:r>
      <w:r>
        <w:rPr>
          <w:color w:val="231F20"/>
        </w:rPr>
        <w:t>temporar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ameliorare</w:t>
      </w:r>
      <w:r>
        <w:rPr>
          <w:color w:val="231F20"/>
          <w:spacing w:val="-10"/>
        </w:rPr>
        <w:t> </w:t>
      </w:r>
      <w:r>
        <w:rPr>
          <w:color w:val="231F20"/>
        </w:rPr>
        <w:t>parţială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finanţării.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Activităţile de reformare a cercetării au atras după sine o serie de trans-</w:t>
      </w:r>
      <w:r>
        <w:rPr>
          <w:color w:val="231F20"/>
          <w:spacing w:val="1"/>
        </w:rPr>
        <w:t> </w:t>
      </w:r>
      <w:r>
        <w:rPr>
          <w:color w:val="231F20"/>
        </w:rPr>
        <w:t>formări pozitive: reorganizarea</w:t>
      </w:r>
      <w:r>
        <w:rPr>
          <w:color w:val="231F20"/>
          <w:spacing w:val="1"/>
        </w:rPr>
        <w:t> </w:t>
      </w:r>
      <w:r>
        <w:rPr>
          <w:color w:val="231F20"/>
        </w:rPr>
        <w:t>instituţiilor de</w:t>
      </w:r>
      <w:r>
        <w:rPr>
          <w:color w:val="231F20"/>
          <w:spacing w:val="1"/>
        </w:rPr>
        <w:t> </w:t>
      </w:r>
      <w:r>
        <w:rPr>
          <w:color w:val="231F20"/>
        </w:rPr>
        <w:t>cercetare cu o</w:t>
      </w:r>
      <w:r>
        <w:rPr>
          <w:color w:val="231F20"/>
          <w:spacing w:val="1"/>
        </w:rPr>
        <w:t> </w:t>
      </w:r>
      <w:r>
        <w:rPr>
          <w:color w:val="231F20"/>
        </w:rPr>
        <w:t>reducere de</w:t>
      </w:r>
      <w:r>
        <w:rPr>
          <w:color w:val="231F20"/>
          <w:spacing w:val="1"/>
        </w:rPr>
        <w:t> </w:t>
      </w:r>
      <w:r>
        <w:rPr>
          <w:color w:val="231F20"/>
        </w:rPr>
        <w:t>cca</w:t>
      </w:r>
    </w:p>
    <w:p>
      <w:pPr>
        <w:pStyle w:val="BodyText"/>
        <w:spacing w:before="8"/>
        <w:ind w:left="0" w:firstLine="0"/>
        <w:jc w:val="left"/>
        <w:rPr>
          <w:sz w:val="14"/>
        </w:rPr>
      </w:pPr>
      <w:r>
        <w:rPr/>
        <w:pict>
          <v:shape style="position:absolute;margin-left:70.865997pt;margin-top:10.789375pt;width:72pt;height:.1pt;mso-position-horizontal-relative:page;mso-position-vertical-relative:paragraph;z-index:-15702528;mso-wrap-distance-left:0;mso-wrap-distance-right:0" coordorigin="1417,216" coordsize="1440,0" path="m1417,216l2857,216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237" w:lineRule="auto" w:before="0"/>
        <w:ind w:left="277" w:right="0" w:firstLine="0"/>
        <w:jc w:val="left"/>
        <w:rPr>
          <w:sz w:val="16"/>
        </w:rPr>
      </w:pPr>
      <w:r>
        <w:rPr>
          <w:color w:val="231F20"/>
          <w:w w:val="105"/>
          <w:position w:val="5"/>
          <w:sz w:val="9"/>
        </w:rPr>
        <w:t>2</w:t>
      </w:r>
      <w:r>
        <w:rPr>
          <w:color w:val="231F20"/>
          <w:spacing w:val="12"/>
          <w:w w:val="105"/>
          <w:position w:val="5"/>
          <w:sz w:val="9"/>
        </w:rPr>
        <w:t> </w:t>
      </w:r>
      <w:r>
        <w:rPr>
          <w:color w:val="231F20"/>
          <w:w w:val="105"/>
          <w:sz w:val="16"/>
        </w:rPr>
        <w:t>Codul</w:t>
      </w:r>
      <w:r>
        <w:rPr>
          <w:color w:val="231F20"/>
          <w:spacing w:val="17"/>
          <w:w w:val="105"/>
          <w:sz w:val="16"/>
        </w:rPr>
        <w:t> </w:t>
      </w:r>
      <w:r>
        <w:rPr>
          <w:color w:val="231F20"/>
          <w:w w:val="105"/>
          <w:sz w:val="16"/>
        </w:rPr>
        <w:t>cu</w:t>
      </w:r>
      <w:r>
        <w:rPr>
          <w:color w:val="231F20"/>
          <w:spacing w:val="18"/>
          <w:w w:val="105"/>
          <w:sz w:val="16"/>
        </w:rPr>
        <w:t> </w:t>
      </w:r>
      <w:r>
        <w:rPr>
          <w:color w:val="231F20"/>
          <w:w w:val="105"/>
          <w:sz w:val="16"/>
        </w:rPr>
        <w:t>privire</w:t>
      </w:r>
      <w:r>
        <w:rPr>
          <w:color w:val="231F20"/>
          <w:spacing w:val="17"/>
          <w:w w:val="105"/>
          <w:sz w:val="16"/>
        </w:rPr>
        <w:t> </w:t>
      </w:r>
      <w:r>
        <w:rPr>
          <w:color w:val="231F20"/>
          <w:w w:val="105"/>
          <w:sz w:val="16"/>
        </w:rPr>
        <w:t>la</w:t>
      </w:r>
      <w:r>
        <w:rPr>
          <w:color w:val="231F20"/>
          <w:spacing w:val="18"/>
          <w:w w:val="105"/>
          <w:sz w:val="16"/>
        </w:rPr>
        <w:t> </w:t>
      </w:r>
      <w:r>
        <w:rPr>
          <w:color w:val="231F20"/>
          <w:w w:val="105"/>
          <w:sz w:val="16"/>
        </w:rPr>
        <w:t>Știinţă</w:t>
      </w:r>
      <w:r>
        <w:rPr>
          <w:color w:val="231F20"/>
          <w:spacing w:val="17"/>
          <w:w w:val="105"/>
          <w:sz w:val="16"/>
        </w:rPr>
        <w:t> </w:t>
      </w:r>
      <w:r>
        <w:rPr>
          <w:color w:val="231F20"/>
          <w:w w:val="105"/>
          <w:sz w:val="16"/>
        </w:rPr>
        <w:t>și</w:t>
      </w:r>
      <w:r>
        <w:rPr>
          <w:color w:val="231F20"/>
          <w:spacing w:val="18"/>
          <w:w w:val="105"/>
          <w:sz w:val="16"/>
        </w:rPr>
        <w:t> </w:t>
      </w:r>
      <w:r>
        <w:rPr>
          <w:color w:val="231F20"/>
          <w:w w:val="105"/>
          <w:sz w:val="16"/>
        </w:rPr>
        <w:t>Inovare</w:t>
      </w:r>
      <w:r>
        <w:rPr>
          <w:color w:val="231F20"/>
          <w:spacing w:val="17"/>
          <w:w w:val="105"/>
          <w:sz w:val="16"/>
        </w:rPr>
        <w:t> </w:t>
      </w:r>
      <w:r>
        <w:rPr>
          <w:color w:val="231F20"/>
          <w:w w:val="105"/>
          <w:sz w:val="16"/>
        </w:rPr>
        <w:t>nr.259</w:t>
      </w:r>
      <w:r>
        <w:rPr>
          <w:color w:val="231F20"/>
          <w:spacing w:val="18"/>
          <w:w w:val="105"/>
          <w:sz w:val="16"/>
        </w:rPr>
        <w:t> </w:t>
      </w:r>
      <w:r>
        <w:rPr>
          <w:color w:val="231F20"/>
          <w:w w:val="105"/>
          <w:sz w:val="16"/>
        </w:rPr>
        <w:t>din</w:t>
      </w:r>
      <w:r>
        <w:rPr>
          <w:color w:val="231F20"/>
          <w:spacing w:val="17"/>
          <w:w w:val="105"/>
          <w:sz w:val="16"/>
        </w:rPr>
        <w:t> </w:t>
      </w:r>
      <w:r>
        <w:rPr>
          <w:color w:val="231F20"/>
          <w:w w:val="105"/>
          <w:sz w:val="16"/>
        </w:rPr>
        <w:t>15.07.2004//Monitorul</w:t>
      </w:r>
      <w:r>
        <w:rPr>
          <w:color w:val="231F20"/>
          <w:spacing w:val="18"/>
          <w:w w:val="105"/>
          <w:sz w:val="16"/>
        </w:rPr>
        <w:t> </w:t>
      </w:r>
      <w:r>
        <w:rPr>
          <w:color w:val="231F20"/>
          <w:w w:val="105"/>
          <w:sz w:val="16"/>
        </w:rPr>
        <w:t>Oficial</w:t>
      </w:r>
      <w:r>
        <w:rPr>
          <w:color w:val="231F20"/>
          <w:spacing w:val="17"/>
          <w:w w:val="105"/>
          <w:sz w:val="16"/>
        </w:rPr>
        <w:t> </w:t>
      </w:r>
      <w:r>
        <w:rPr>
          <w:color w:val="231F20"/>
          <w:w w:val="105"/>
          <w:sz w:val="16"/>
        </w:rPr>
        <w:t>nr.125-129</w:t>
      </w:r>
      <w:r>
        <w:rPr>
          <w:color w:val="231F20"/>
          <w:spacing w:val="18"/>
          <w:w w:val="105"/>
          <w:sz w:val="16"/>
        </w:rPr>
        <w:t> </w:t>
      </w:r>
      <w:r>
        <w:rPr>
          <w:color w:val="231F20"/>
          <w:w w:val="105"/>
          <w:sz w:val="16"/>
        </w:rPr>
        <w:t>din</w:t>
      </w:r>
      <w:r>
        <w:rPr>
          <w:color w:val="231F20"/>
          <w:spacing w:val="-42"/>
          <w:w w:val="105"/>
          <w:sz w:val="16"/>
        </w:rPr>
        <w:t> </w:t>
      </w:r>
      <w:r>
        <w:rPr>
          <w:color w:val="231F20"/>
          <w:w w:val="105"/>
          <w:sz w:val="16"/>
        </w:rPr>
        <w:t>30.07.2004</w:t>
      </w:r>
    </w:p>
    <w:p>
      <w:pPr>
        <w:spacing w:after="0" w:line="237" w:lineRule="auto"/>
        <w:jc w:val="left"/>
        <w:rPr>
          <w:sz w:val="16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49" w:lineRule="auto" w:before="103"/>
        <w:ind w:right="272" w:firstLine="0"/>
      </w:pPr>
      <w:r>
        <w:rPr>
          <w:color w:val="231F20"/>
        </w:rPr>
        <w:t>3</w:t>
      </w:r>
      <w:r>
        <w:rPr>
          <w:color w:val="231F20"/>
          <w:spacing w:val="-5"/>
        </w:rPr>
        <w:t> </w:t>
      </w:r>
      <w:r>
        <w:rPr>
          <w:color w:val="231F20"/>
        </w:rPr>
        <w:t>ori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numărului</w:t>
      </w:r>
      <w:r>
        <w:rPr>
          <w:color w:val="231F20"/>
          <w:spacing w:val="-4"/>
        </w:rPr>
        <w:t> </w:t>
      </w:r>
      <w:r>
        <w:rPr>
          <w:color w:val="231F20"/>
        </w:rPr>
        <w:t>lor;</w:t>
      </w:r>
      <w:r>
        <w:rPr>
          <w:color w:val="231F20"/>
          <w:spacing w:val="-5"/>
        </w:rPr>
        <w:t> </w:t>
      </w:r>
      <w:r>
        <w:rPr>
          <w:color w:val="231F20"/>
        </w:rPr>
        <w:t>majorarea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cca</w:t>
      </w:r>
      <w:r>
        <w:rPr>
          <w:color w:val="231F20"/>
          <w:spacing w:val="-5"/>
        </w:rPr>
        <w:t> </w:t>
      </w:r>
      <w:r>
        <w:rPr>
          <w:color w:val="231F20"/>
        </w:rPr>
        <w:t>4</w:t>
      </w:r>
      <w:r>
        <w:rPr>
          <w:color w:val="231F20"/>
          <w:spacing w:val="-4"/>
        </w:rPr>
        <w:t> </w:t>
      </w:r>
      <w:r>
        <w:rPr>
          <w:color w:val="231F20"/>
        </w:rPr>
        <w:t>ori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finanţării</w:t>
      </w:r>
      <w:r>
        <w:rPr>
          <w:color w:val="231F20"/>
          <w:spacing w:val="-4"/>
        </w:rPr>
        <w:t> </w:t>
      </w:r>
      <w:r>
        <w:rPr>
          <w:color w:val="231F20"/>
        </w:rPr>
        <w:t>pe</w:t>
      </w:r>
      <w:r>
        <w:rPr>
          <w:color w:val="231F20"/>
          <w:spacing w:val="-5"/>
        </w:rPr>
        <w:t> </w:t>
      </w:r>
      <w:r>
        <w:rPr>
          <w:color w:val="231F20"/>
        </w:rPr>
        <w:t>parcursul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trei</w:t>
      </w:r>
      <w:r>
        <w:rPr>
          <w:color w:val="231F20"/>
          <w:spacing w:val="-4"/>
        </w:rPr>
        <w:t> </w:t>
      </w:r>
      <w:r>
        <w:rPr>
          <w:color w:val="231F20"/>
        </w:rPr>
        <w:t>ani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după adoptarea Codului; crearea şi înzestrarea cu utilaje noi a laboratoarelor de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excelenţă;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adoptarea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Legii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privire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parcurile</w:t>
      </w:r>
      <w:r>
        <w:rPr>
          <w:color w:val="231F20"/>
          <w:spacing w:val="-12"/>
        </w:rPr>
        <w:t> </w:t>
      </w:r>
      <w:r>
        <w:rPr>
          <w:color w:val="231F20"/>
        </w:rPr>
        <w:t>ştiinţifico-tehnologice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incu-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batoarele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inovare;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fondarea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Agenţiei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Inovare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Transfer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Tehnologic,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parcurilor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ştiinţifico-tehnologice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incubatoarelor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inovare;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asocierea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RM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Programul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Cadru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7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Comunităţii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Europene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Cercetare-Inovare.</w:t>
      </w:r>
    </w:p>
    <w:p>
      <w:pPr>
        <w:pStyle w:val="BodyText"/>
        <w:spacing w:line="249" w:lineRule="auto" w:before="5"/>
        <w:ind w:right="272"/>
      </w:pPr>
      <w:r>
        <w:rPr>
          <w:color w:val="231F20"/>
        </w:rPr>
        <w:t>Totodată,</w:t>
      </w:r>
      <w:r>
        <w:rPr>
          <w:color w:val="231F20"/>
          <w:spacing w:val="-13"/>
        </w:rPr>
        <w:t> </w:t>
      </w:r>
      <w:r>
        <w:rPr>
          <w:color w:val="231F20"/>
        </w:rPr>
        <w:t>implementarea</w:t>
      </w:r>
      <w:r>
        <w:rPr>
          <w:color w:val="231F20"/>
          <w:spacing w:val="-13"/>
        </w:rPr>
        <w:t> </w:t>
      </w:r>
      <w:r>
        <w:rPr>
          <w:color w:val="231F20"/>
        </w:rPr>
        <w:t>prevederilor</w:t>
      </w:r>
      <w:r>
        <w:rPr>
          <w:color w:val="231F20"/>
          <w:spacing w:val="-13"/>
        </w:rPr>
        <w:t> </w:t>
      </w:r>
      <w:r>
        <w:rPr>
          <w:color w:val="231F20"/>
        </w:rPr>
        <w:t>Codului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fost</w:t>
      </w:r>
      <w:r>
        <w:rPr>
          <w:color w:val="231F20"/>
          <w:spacing w:val="-13"/>
        </w:rPr>
        <w:t> </w:t>
      </w:r>
      <w:r>
        <w:rPr>
          <w:color w:val="231F20"/>
        </w:rPr>
        <w:t>însoţită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conserva-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rea unor carenţe ale cercetării, dar şi de generarea unor probleme noi, ce provin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atât din interiorul, cât şi din exteriorul sistemului, transformându-se în ultimii</w:t>
      </w:r>
      <w:r>
        <w:rPr>
          <w:color w:val="231F20"/>
          <w:spacing w:val="1"/>
        </w:rPr>
        <w:t> </w:t>
      </w:r>
      <w:r>
        <w:rPr>
          <w:color w:val="231F20"/>
        </w:rPr>
        <w:t>ani într-un handicap al societăţii în ansamblu. Expuse în mai multe publicaţii,</w:t>
      </w:r>
      <w:r>
        <w:rPr>
          <w:color w:val="231F20"/>
          <w:spacing w:val="-53"/>
        </w:rPr>
        <w:t> </w:t>
      </w:r>
      <w:r>
        <w:rPr>
          <w:color w:val="231F20"/>
        </w:rPr>
        <w:t>acestea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reduc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următoarele:</w:t>
      </w:r>
    </w:p>
    <w:p>
      <w:pPr>
        <w:pStyle w:val="ListParagraph"/>
        <w:numPr>
          <w:ilvl w:val="0"/>
          <w:numId w:val="211"/>
        </w:numPr>
        <w:tabs>
          <w:tab w:pos="998" w:val="left" w:leader="none"/>
        </w:tabs>
        <w:spacing w:line="249" w:lineRule="auto" w:before="4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insuficienţa continuă a resurselor financiare destinate cercetării care, în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mod evident, s-a manifestat în diminuarea bugetului alocat pentru cercetare-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inovare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cifre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absolute,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dar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și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prin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subaprecierea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monedei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naţionale;</w:t>
      </w:r>
    </w:p>
    <w:p>
      <w:pPr>
        <w:pStyle w:val="ListParagraph"/>
        <w:numPr>
          <w:ilvl w:val="0"/>
          <w:numId w:val="211"/>
        </w:numPr>
        <w:tabs>
          <w:tab w:pos="998" w:val="left" w:leader="none"/>
        </w:tabs>
        <w:spacing w:line="249" w:lineRule="auto" w:before="3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managementul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depăşit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cercetării,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moştenit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structurile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anterioa-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re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ale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AŞM,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care,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conform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opiniei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experţilor,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suportat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schimbări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esenţiale;</w:t>
      </w:r>
    </w:p>
    <w:p>
      <w:pPr>
        <w:pStyle w:val="ListParagraph"/>
        <w:numPr>
          <w:ilvl w:val="0"/>
          <w:numId w:val="211"/>
        </w:numPr>
        <w:tabs>
          <w:tab w:pos="998" w:val="left" w:leader="none"/>
        </w:tabs>
        <w:spacing w:line="249" w:lineRule="auto" w:before="1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lipsa receptivităţii businessului faţă de valorificarea rezultatelor cercetă-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rii,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fost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depășită,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sectorul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C</w:t>
      </w:r>
      <w:r>
        <w:rPr>
          <w:rFonts w:ascii="Courier New" w:hAnsi="Courier New"/>
          <w:color w:val="231F20"/>
          <w:w w:val="95"/>
          <w:sz w:val="21"/>
        </w:rPr>
        <w:t>&amp;</w:t>
      </w:r>
      <w:r>
        <w:rPr>
          <w:color w:val="231F20"/>
          <w:w w:val="95"/>
          <w:sz w:val="21"/>
        </w:rPr>
        <w:t>D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rămânând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unul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afara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realităţilor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pieţei;</w:t>
      </w:r>
    </w:p>
    <w:p>
      <w:pPr>
        <w:pStyle w:val="ListParagraph"/>
        <w:numPr>
          <w:ilvl w:val="0"/>
          <w:numId w:val="211"/>
        </w:numPr>
        <w:tabs>
          <w:tab w:pos="998" w:val="left" w:leader="none"/>
        </w:tabs>
        <w:spacing w:line="220" w:lineRule="exact" w:before="0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autoizolarea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Guvernului,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ca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principal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beneficiar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cercetărilor,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for-</w:t>
      </w:r>
    </w:p>
    <w:p>
      <w:pPr>
        <w:pStyle w:val="BodyText"/>
        <w:spacing w:line="249" w:lineRule="auto" w:before="10"/>
        <w:ind w:right="275" w:firstLine="0"/>
      </w:pPr>
      <w:r>
        <w:rPr>
          <w:color w:val="231F20"/>
          <w:w w:val="95"/>
        </w:rPr>
        <w:t>mularea unor sarcini axate pe soluţionarea problemelor reale. În majoritatea ca-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zurilor, Guvernul doar a acceptat tematicile investigaţiilor parvenite din interiorul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cercetării;</w:t>
      </w:r>
    </w:p>
    <w:p>
      <w:pPr>
        <w:pStyle w:val="ListParagraph"/>
        <w:numPr>
          <w:ilvl w:val="0"/>
          <w:numId w:val="211"/>
        </w:numPr>
        <w:tabs>
          <w:tab w:pos="998" w:val="left" w:leader="none"/>
        </w:tabs>
        <w:spacing w:line="249" w:lineRule="auto" w:before="2" w:after="0"/>
        <w:ind w:left="277" w:right="277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prezenţa în repartizarea mijloacelor financiare publice destinate cerce-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tării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unor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tendinţe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marginalizare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beneficiarilor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afara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AŞM;</w:t>
      </w:r>
    </w:p>
    <w:p>
      <w:pPr>
        <w:pStyle w:val="ListParagraph"/>
        <w:numPr>
          <w:ilvl w:val="0"/>
          <w:numId w:val="211"/>
        </w:numPr>
        <w:tabs>
          <w:tab w:pos="997" w:val="left" w:leader="none"/>
          <w:tab w:pos="998" w:val="left" w:leader="none"/>
        </w:tabs>
        <w:spacing w:line="247" w:lineRule="auto" w:before="2" w:after="0"/>
        <w:ind w:left="277" w:right="275" w:firstLine="340"/>
        <w:jc w:val="right"/>
        <w:rPr>
          <w:sz w:val="21"/>
        </w:rPr>
      </w:pPr>
      <w:r>
        <w:rPr>
          <w:color w:val="231F20"/>
          <w:spacing w:val="-3"/>
          <w:w w:val="95"/>
          <w:sz w:val="21"/>
        </w:rPr>
        <w:t>integrarea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insuficientă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cercetării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şi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inovării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în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mediul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știinţific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internaţional.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Aceste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carenţe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atestă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faptul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că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reformele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promovate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prin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Codul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privire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ştiinţă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inovare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s-au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dovedit,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într-o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anumită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măsură,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formale,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fapt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împie-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2"/>
          <w:sz w:val="21"/>
        </w:rPr>
        <w:t>dicat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funcţionarea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eficientă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cercetării,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mai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ales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sectorului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universitar,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dar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52"/>
          <w:sz w:val="21"/>
        </w:rPr>
        <w:t> </w:t>
      </w:r>
      <w:r>
        <w:rPr>
          <w:color w:val="231F20"/>
          <w:spacing w:val="-3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infrastructurii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ei.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3"/>
          <w:sz w:val="21"/>
        </w:rPr>
        <w:t>Această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stare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a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generat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disensiuni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între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componentele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C</w:t>
      </w:r>
      <w:r>
        <w:rPr>
          <w:rFonts w:ascii="Courier New" w:hAnsi="Courier New"/>
          <w:color w:val="231F20"/>
          <w:spacing w:val="-2"/>
          <w:sz w:val="21"/>
        </w:rPr>
        <w:t>&amp;</w:t>
      </w:r>
      <w:r>
        <w:rPr>
          <w:color w:val="231F20"/>
          <w:spacing w:val="-2"/>
          <w:sz w:val="21"/>
        </w:rPr>
        <w:t>D: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mediul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academic,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ramural,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educaţional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cel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afaceri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etc.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final,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ele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au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provo-</w:t>
      </w:r>
    </w:p>
    <w:p>
      <w:pPr>
        <w:pStyle w:val="BodyText"/>
        <w:ind w:firstLine="0"/>
      </w:pPr>
      <w:r>
        <w:rPr>
          <w:color w:val="231F20"/>
          <w:w w:val="95"/>
        </w:rPr>
        <w:t>cat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divergenţe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între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guvernare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mediul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academic.</w:t>
      </w:r>
    </w:p>
    <w:p>
      <w:pPr>
        <w:pStyle w:val="BodyText"/>
        <w:spacing w:line="249" w:lineRule="auto" w:before="7"/>
        <w:ind w:right="275"/>
      </w:pPr>
      <w:r>
        <w:rPr>
          <w:rFonts w:ascii="Arial" w:hAnsi="Arial"/>
          <w:i/>
          <w:color w:val="231F20"/>
          <w:spacing w:val="-2"/>
          <w:w w:val="95"/>
        </w:rPr>
        <w:t>Protecţia</w:t>
      </w:r>
      <w:r>
        <w:rPr>
          <w:rFonts w:ascii="Arial" w:hAnsi="Arial"/>
          <w:i/>
          <w:color w:val="231F20"/>
          <w:spacing w:val="-10"/>
          <w:w w:val="95"/>
        </w:rPr>
        <w:t> </w:t>
      </w:r>
      <w:r>
        <w:rPr>
          <w:rFonts w:ascii="Arial" w:hAnsi="Arial"/>
          <w:i/>
          <w:color w:val="231F20"/>
          <w:spacing w:val="-2"/>
          <w:w w:val="95"/>
        </w:rPr>
        <w:t>invenţiilor.</w:t>
      </w:r>
      <w:r>
        <w:rPr>
          <w:rFonts w:ascii="Arial" w:hAnsi="Arial"/>
          <w:i/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ţara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noastră,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pe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parcursul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ultimilor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25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ani,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fost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cre-</w:t>
      </w:r>
      <w:r>
        <w:rPr>
          <w:color w:val="231F20"/>
          <w:w w:val="95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sistem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modern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brevetare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invenţiilor,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2008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fost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armonizat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95"/>
        </w:rPr>
        <w:t>conformitate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cerinţele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UE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vederea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asigurării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compatibilităţii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internaţionale.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4"/>
        </w:rPr>
        <w:t>condiţiile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tranziţiei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modelul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inovaţional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creșterii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economice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bazat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valorifi-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95"/>
        </w:rPr>
        <w:t>carea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tehnologiilor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și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produselor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noi,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sporește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semnificativ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rolul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securizării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utilizării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lor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nesancţionate,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iar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modernizarea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protecţiei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invenţiilor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devine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imperativ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tim-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pului.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Principalele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obiective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ale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acestui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proces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sunt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următoarele:</w:t>
      </w:r>
    </w:p>
    <w:p>
      <w:pPr>
        <w:pStyle w:val="ListParagraph"/>
        <w:numPr>
          <w:ilvl w:val="0"/>
          <w:numId w:val="211"/>
        </w:numPr>
        <w:tabs>
          <w:tab w:pos="998" w:val="left" w:leader="none"/>
        </w:tabs>
        <w:spacing w:line="249" w:lineRule="auto" w:before="5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Reducerea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termenelor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examinare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cererilor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eliberare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brevetelor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din motivul că, în epoca accelerării progresului tehnic, tergiversarea examinării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cererilor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conduce,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unele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cazuri,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la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expirarea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actualităţii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acestora;</w:t>
      </w:r>
    </w:p>
    <w:p>
      <w:pPr>
        <w:pStyle w:val="ListParagraph"/>
        <w:numPr>
          <w:ilvl w:val="0"/>
          <w:numId w:val="211"/>
        </w:numPr>
        <w:tabs>
          <w:tab w:pos="998" w:val="left" w:leader="none"/>
        </w:tabs>
        <w:spacing w:line="240" w:lineRule="auto" w:before="2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Promovarea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depunerii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on-line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cererilor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protecţie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OPI;</w:t>
      </w:r>
    </w:p>
    <w:p>
      <w:pPr>
        <w:pStyle w:val="ListParagraph"/>
        <w:numPr>
          <w:ilvl w:val="0"/>
          <w:numId w:val="211"/>
        </w:numPr>
        <w:tabs>
          <w:tab w:pos="998" w:val="left" w:leader="none"/>
        </w:tabs>
        <w:spacing w:line="249" w:lineRule="auto" w:before="1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Încurajarea brevetării în străinătate, ignorarea continuă a căreia contri-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buie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izolarea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tehnologică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RM;</w:t>
      </w:r>
    </w:p>
    <w:p>
      <w:pPr>
        <w:pStyle w:val="ListParagraph"/>
        <w:numPr>
          <w:ilvl w:val="0"/>
          <w:numId w:val="211"/>
        </w:numPr>
        <w:tabs>
          <w:tab w:pos="998" w:val="left" w:leader="none"/>
        </w:tabs>
        <w:spacing w:line="254" w:lineRule="auto" w:before="1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Promovarea validării pe teritoriului RM a brevetelor europene și integră-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spaţiul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inovaţional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european.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6"/>
      </w:pP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linii</w:t>
      </w:r>
      <w:r>
        <w:rPr>
          <w:color w:val="231F20"/>
          <w:spacing w:val="-10"/>
        </w:rPr>
        <w:t> </w:t>
      </w:r>
      <w:r>
        <w:rPr>
          <w:color w:val="231F20"/>
        </w:rPr>
        <w:t>mari,</w:t>
      </w:r>
      <w:r>
        <w:rPr>
          <w:color w:val="231F20"/>
          <w:spacing w:val="-10"/>
        </w:rPr>
        <w:t> </w:t>
      </w:r>
      <w:r>
        <w:rPr>
          <w:color w:val="231F20"/>
        </w:rPr>
        <w:t>protecţia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afectată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același</w:t>
      </w:r>
      <w:r>
        <w:rPr>
          <w:color w:val="231F20"/>
          <w:spacing w:val="-10"/>
        </w:rPr>
        <w:t> </w:t>
      </w:r>
      <w:r>
        <w:rPr>
          <w:color w:val="231F20"/>
        </w:rPr>
        <w:t>viciu</w:t>
      </w:r>
      <w:r>
        <w:rPr>
          <w:color w:val="231F20"/>
          <w:spacing w:val="-10"/>
        </w:rPr>
        <w:t> </w:t>
      </w:r>
      <w:r>
        <w:rPr>
          <w:color w:val="231F20"/>
        </w:rPr>
        <w:t>major</w:t>
      </w:r>
      <w:r>
        <w:rPr>
          <w:color w:val="231F20"/>
          <w:spacing w:val="-10"/>
        </w:rPr>
        <w:t> </w:t>
      </w:r>
      <w:r>
        <w:rPr>
          <w:color w:val="231F20"/>
        </w:rPr>
        <w:t>caracteristic</w:t>
      </w:r>
      <w:r>
        <w:rPr>
          <w:color w:val="231F20"/>
          <w:spacing w:val="-10"/>
        </w:rPr>
        <w:t> </w:t>
      </w:r>
      <w:r>
        <w:rPr>
          <w:color w:val="231F20"/>
        </w:rPr>
        <w:t>ela-</w:t>
      </w:r>
      <w:r>
        <w:rPr>
          <w:color w:val="231F20"/>
          <w:spacing w:val="-54"/>
        </w:rPr>
        <w:t> </w:t>
      </w:r>
      <w:r>
        <w:rPr>
          <w:color w:val="231F20"/>
        </w:rPr>
        <w:t>borării</w:t>
      </w:r>
      <w:r>
        <w:rPr>
          <w:color w:val="231F20"/>
          <w:spacing w:val="-7"/>
        </w:rPr>
        <w:t> </w:t>
      </w:r>
      <w:r>
        <w:rPr>
          <w:color w:val="231F20"/>
        </w:rPr>
        <w:t>invenţiilor:</w:t>
      </w:r>
      <w:r>
        <w:rPr>
          <w:color w:val="231F20"/>
          <w:spacing w:val="-6"/>
        </w:rPr>
        <w:t> </w:t>
      </w:r>
      <w:r>
        <w:rPr>
          <w:color w:val="231F20"/>
        </w:rPr>
        <w:t>insuficienţa</w:t>
      </w:r>
      <w:r>
        <w:rPr>
          <w:color w:val="231F20"/>
          <w:spacing w:val="-6"/>
        </w:rPr>
        <w:t> </w:t>
      </w:r>
      <w:r>
        <w:rPr>
          <w:color w:val="231F20"/>
        </w:rPr>
        <w:t>aplicabilităţii</w:t>
      </w:r>
      <w:r>
        <w:rPr>
          <w:color w:val="231F20"/>
          <w:spacing w:val="-6"/>
        </w:rPr>
        <w:t> </w:t>
      </w:r>
      <w:r>
        <w:rPr>
          <w:color w:val="231F20"/>
        </w:rPr>
        <w:t>finale,</w:t>
      </w:r>
      <w:r>
        <w:rPr>
          <w:color w:val="231F20"/>
          <w:spacing w:val="-7"/>
        </w:rPr>
        <w:t> </w:t>
      </w:r>
      <w:r>
        <w:rPr>
          <w:color w:val="231F20"/>
        </w:rPr>
        <w:t>fapt</w:t>
      </w:r>
      <w:r>
        <w:rPr>
          <w:color w:val="231F20"/>
          <w:spacing w:val="-6"/>
        </w:rPr>
        <w:t> </w:t>
      </w:r>
      <w:r>
        <w:rPr>
          <w:color w:val="231F20"/>
        </w:rPr>
        <w:t>ce</w:t>
      </w:r>
      <w:r>
        <w:rPr>
          <w:color w:val="231F20"/>
          <w:spacing w:val="-6"/>
        </w:rPr>
        <w:t> </w:t>
      </w:r>
      <w:r>
        <w:rPr>
          <w:color w:val="231F20"/>
        </w:rPr>
        <w:t>uneori</w:t>
      </w:r>
      <w:r>
        <w:rPr>
          <w:color w:val="231F20"/>
          <w:spacing w:val="-6"/>
        </w:rPr>
        <w:t> </w:t>
      </w:r>
      <w:r>
        <w:rPr>
          <w:color w:val="231F20"/>
        </w:rPr>
        <w:t>pune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îndo-</w:t>
      </w:r>
      <w:r>
        <w:rPr>
          <w:color w:val="231F20"/>
          <w:spacing w:val="-53"/>
        </w:rPr>
        <w:t> </w:t>
      </w:r>
      <w:r>
        <w:rPr>
          <w:color w:val="231F20"/>
        </w:rPr>
        <w:t>ială</w:t>
      </w:r>
      <w:r>
        <w:rPr>
          <w:color w:val="231F20"/>
          <w:spacing w:val="-11"/>
        </w:rPr>
        <w:t> </w:t>
      </w:r>
      <w:r>
        <w:rPr>
          <w:color w:val="231F20"/>
        </w:rPr>
        <w:t>oportunitatea</w:t>
      </w:r>
      <w:r>
        <w:rPr>
          <w:color w:val="231F20"/>
          <w:spacing w:val="-11"/>
        </w:rPr>
        <w:t> </w:t>
      </w:r>
      <w:r>
        <w:rPr>
          <w:color w:val="231F20"/>
        </w:rPr>
        <w:t>brevetării.</w:t>
      </w:r>
      <w:r>
        <w:rPr>
          <w:color w:val="231F20"/>
          <w:spacing w:val="-11"/>
        </w:rPr>
        <w:t> </w:t>
      </w:r>
      <w:r>
        <w:rPr>
          <w:color w:val="231F20"/>
        </w:rPr>
        <w:t>Depășirea</w:t>
      </w:r>
      <w:r>
        <w:rPr>
          <w:color w:val="231F20"/>
          <w:spacing w:val="-11"/>
        </w:rPr>
        <w:t> </w:t>
      </w:r>
      <w:r>
        <w:rPr>
          <w:color w:val="231F20"/>
        </w:rPr>
        <w:t>receptivităţii</w:t>
      </w:r>
      <w:r>
        <w:rPr>
          <w:color w:val="231F20"/>
          <w:spacing w:val="-11"/>
        </w:rPr>
        <w:t> </w:t>
      </w:r>
      <w:r>
        <w:rPr>
          <w:color w:val="231F20"/>
        </w:rPr>
        <w:t>reduse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implementarea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invenţiilor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nu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poate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efectuată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interiorul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sistemului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protecţie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invenţiilor</w:t>
      </w:r>
      <w:r>
        <w:rPr>
          <w:color w:val="231F20"/>
          <w:spacing w:val="-54"/>
        </w:rPr>
        <w:t> </w:t>
      </w:r>
      <w:r>
        <w:rPr>
          <w:color w:val="231F20"/>
        </w:rPr>
        <w:t>prin</w:t>
      </w:r>
      <w:r>
        <w:rPr>
          <w:color w:val="231F20"/>
          <w:spacing w:val="-9"/>
        </w:rPr>
        <w:t> </w:t>
      </w:r>
      <w:r>
        <w:rPr>
          <w:color w:val="231F20"/>
        </w:rPr>
        <w:t>perfectarea</w:t>
      </w:r>
      <w:r>
        <w:rPr>
          <w:color w:val="231F20"/>
          <w:spacing w:val="-8"/>
        </w:rPr>
        <w:t> </w:t>
      </w:r>
      <w:r>
        <w:rPr>
          <w:color w:val="231F20"/>
        </w:rPr>
        <w:t>procedurilor</w:t>
      </w:r>
      <w:r>
        <w:rPr>
          <w:color w:val="231F20"/>
          <w:spacing w:val="-9"/>
        </w:rPr>
        <w:t> </w:t>
      </w:r>
      <w:r>
        <w:rPr>
          <w:color w:val="231F20"/>
        </w:rPr>
        <w:t>brevetării.</w:t>
      </w:r>
    </w:p>
    <w:p>
      <w:pPr>
        <w:spacing w:line="222" w:lineRule="exact" w:before="0"/>
        <w:ind w:left="617" w:right="0" w:firstLine="0"/>
        <w:jc w:val="both"/>
        <w:rPr>
          <w:sz w:val="21"/>
        </w:rPr>
      </w:pPr>
      <w:r>
        <w:rPr>
          <w:rFonts w:ascii="Arial" w:hAnsi="Arial"/>
          <w:i/>
          <w:color w:val="231F20"/>
          <w:sz w:val="21"/>
        </w:rPr>
        <w:t>Valorificarea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invenţiilor.</w:t>
      </w:r>
      <w:r>
        <w:rPr>
          <w:rFonts w:ascii="Arial" w:hAnsi="Arial"/>
          <w:i/>
          <w:color w:val="231F20"/>
          <w:spacing w:val="-5"/>
          <w:sz w:val="21"/>
        </w:rPr>
        <w:t> </w:t>
      </w:r>
      <w:r>
        <w:rPr>
          <w:color w:val="231F20"/>
          <w:sz w:val="21"/>
        </w:rPr>
        <w:t>RM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dispune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tablou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amplu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valorificării</w:t>
      </w:r>
    </w:p>
    <w:p>
      <w:pPr>
        <w:pStyle w:val="BodyText"/>
        <w:spacing w:line="242" w:lineRule="auto" w:before="2"/>
        <w:ind w:right="274" w:firstLine="0"/>
      </w:pPr>
      <w:r>
        <w:rPr>
          <w:color w:val="231F20"/>
          <w:w w:val="95"/>
        </w:rPr>
        <w:t>invenţiilor, inclusiv a celor brevetate, deoarece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lipseşte o statistică veridică pri-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vind implementarea și comercializarea acestora. Raportul statistic nr. 4-tn care,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după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întrerupere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12</w:t>
      </w:r>
      <w:r>
        <w:rPr>
          <w:color w:val="231F20"/>
          <w:spacing w:val="-5"/>
        </w:rPr>
        <w:t> </w:t>
      </w:r>
      <w:r>
        <w:rPr>
          <w:color w:val="231F20"/>
        </w:rPr>
        <w:t>ani,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2003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fost</w:t>
      </w:r>
      <w:r>
        <w:rPr>
          <w:color w:val="231F20"/>
          <w:spacing w:val="-4"/>
        </w:rPr>
        <w:t> </w:t>
      </w:r>
      <w:r>
        <w:rPr>
          <w:color w:val="231F20"/>
        </w:rPr>
        <w:t>revigorat,</w:t>
      </w:r>
      <w:r>
        <w:rPr>
          <w:color w:val="231F20"/>
          <w:spacing w:val="-4"/>
        </w:rPr>
        <w:t> </w:t>
      </w:r>
      <w:r>
        <w:rPr>
          <w:color w:val="231F20"/>
        </w:rPr>
        <w:t>reflectă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informaţie</w:t>
      </w:r>
      <w:r>
        <w:rPr>
          <w:color w:val="231F20"/>
          <w:spacing w:val="-4"/>
        </w:rPr>
        <w:t> </w:t>
      </w:r>
      <w:r>
        <w:rPr>
          <w:color w:val="231F20"/>
        </w:rPr>
        <w:t>in-</w:t>
      </w:r>
      <w:r>
        <w:rPr>
          <w:color w:val="231F20"/>
          <w:spacing w:val="-53"/>
        </w:rPr>
        <w:t> </w:t>
      </w:r>
      <w:r>
        <w:rPr>
          <w:color w:val="231F20"/>
        </w:rPr>
        <w:t>completă, deoarece se colectează de la întreprinderile ce deţin brevete şi 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Uniunea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Inventatorilor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Raţionalizatorilor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referitor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aplicarea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propunerilor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raţionalizare. Astfel, la elaborarea raportului în cauză, participă până la două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întreprinderi,</w:t>
      </w:r>
      <w:r>
        <w:rPr>
          <w:color w:val="231F20"/>
          <w:spacing w:val="-12"/>
        </w:rPr>
        <w:t> </w:t>
      </w:r>
      <w:r>
        <w:rPr>
          <w:color w:val="231F20"/>
        </w:rPr>
        <w:t>fapt</w:t>
      </w:r>
      <w:r>
        <w:rPr>
          <w:color w:val="231F20"/>
          <w:spacing w:val="-10"/>
        </w:rPr>
        <w:t> </w:t>
      </w:r>
      <w:r>
        <w:rPr>
          <w:color w:val="231F20"/>
        </w:rPr>
        <w:t>ce</w:t>
      </w:r>
      <w:r>
        <w:rPr>
          <w:color w:val="231F20"/>
          <w:spacing w:val="-12"/>
        </w:rPr>
        <w:t> </w:t>
      </w:r>
      <w:r>
        <w:rPr>
          <w:color w:val="231F20"/>
        </w:rPr>
        <w:t>îngustează</w:t>
      </w:r>
      <w:r>
        <w:rPr>
          <w:color w:val="231F20"/>
          <w:spacing w:val="-12"/>
        </w:rPr>
        <w:t> </w:t>
      </w:r>
      <w:r>
        <w:rPr>
          <w:color w:val="231F20"/>
        </w:rPr>
        <w:t>câmpul</w:t>
      </w:r>
      <w:r>
        <w:rPr>
          <w:color w:val="231F20"/>
          <w:spacing w:val="-11"/>
        </w:rPr>
        <w:t> </w:t>
      </w:r>
      <w:r>
        <w:rPr>
          <w:color w:val="231F20"/>
        </w:rPr>
        <w:t>real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inovării.</w:t>
      </w:r>
    </w:p>
    <w:p>
      <w:pPr>
        <w:pStyle w:val="BodyText"/>
        <w:ind w:right="271"/>
      </w:pPr>
      <w:r>
        <w:rPr>
          <w:color w:val="231F20"/>
        </w:rPr>
        <w:t>În valorificarea invenţiilor un rol important aparţine promovării unui parte-</w:t>
      </w:r>
      <w:r>
        <w:rPr>
          <w:color w:val="231F20"/>
          <w:spacing w:val="-53"/>
        </w:rPr>
        <w:t> </w:t>
      </w:r>
      <w:r>
        <w:rPr>
          <w:color w:val="231F20"/>
        </w:rPr>
        <w:t>neriat între sectorul public şi cel privat, care poate deveni o soluţie convena-</w:t>
      </w:r>
      <w:r>
        <w:rPr>
          <w:color w:val="231F20"/>
          <w:spacing w:val="1"/>
        </w:rPr>
        <w:t> </w:t>
      </w:r>
      <w:r>
        <w:rPr>
          <w:color w:val="231F20"/>
        </w:rPr>
        <w:t>bilă</w:t>
      </w:r>
      <w:r>
        <w:rPr>
          <w:color w:val="231F20"/>
          <w:spacing w:val="-4"/>
        </w:rPr>
        <w:t> </w:t>
      </w:r>
      <w:r>
        <w:rPr>
          <w:color w:val="231F20"/>
        </w:rPr>
        <w:t>pentru</w:t>
      </w:r>
      <w:r>
        <w:rPr>
          <w:color w:val="231F20"/>
          <w:spacing w:val="-4"/>
        </w:rPr>
        <w:t> </w:t>
      </w:r>
      <w:r>
        <w:rPr>
          <w:color w:val="231F20"/>
        </w:rPr>
        <w:t>ambele</w:t>
      </w:r>
      <w:r>
        <w:rPr>
          <w:color w:val="231F20"/>
          <w:spacing w:val="-4"/>
        </w:rPr>
        <w:t> </w:t>
      </w:r>
      <w:r>
        <w:rPr>
          <w:color w:val="231F20"/>
        </w:rPr>
        <w:t>părţi.</w:t>
      </w:r>
      <w:r>
        <w:rPr>
          <w:color w:val="231F20"/>
          <w:spacing w:val="-4"/>
        </w:rPr>
        <w:t> </w:t>
      </w:r>
      <w:r>
        <w:rPr>
          <w:color w:val="231F20"/>
        </w:rPr>
        <w:t>Ea</w:t>
      </w:r>
      <w:r>
        <w:rPr>
          <w:color w:val="231F20"/>
          <w:spacing w:val="-4"/>
        </w:rPr>
        <w:t> </w:t>
      </w:r>
      <w:r>
        <w:rPr>
          <w:color w:val="231F20"/>
        </w:rPr>
        <w:t>presupune</w:t>
      </w:r>
      <w:r>
        <w:rPr>
          <w:color w:val="231F20"/>
          <w:spacing w:val="-3"/>
        </w:rPr>
        <w:t> </w:t>
      </w:r>
      <w:r>
        <w:rPr>
          <w:color w:val="231F20"/>
        </w:rPr>
        <w:t>extinderea</w:t>
      </w:r>
      <w:r>
        <w:rPr>
          <w:color w:val="231F20"/>
          <w:spacing w:val="-4"/>
        </w:rPr>
        <w:t> </w:t>
      </w:r>
      <w:r>
        <w:rPr>
          <w:color w:val="231F20"/>
        </w:rPr>
        <w:t>accesului</w:t>
      </w:r>
      <w:r>
        <w:rPr>
          <w:color w:val="231F20"/>
          <w:spacing w:val="-4"/>
        </w:rPr>
        <w:t> </w:t>
      </w:r>
      <w:r>
        <w:rPr>
          <w:color w:val="231F20"/>
        </w:rPr>
        <w:t>sectorului</w:t>
      </w:r>
      <w:r>
        <w:rPr>
          <w:color w:val="231F20"/>
          <w:spacing w:val="-4"/>
        </w:rPr>
        <w:t> </w:t>
      </w:r>
      <w:r>
        <w:rPr>
          <w:color w:val="231F20"/>
        </w:rPr>
        <w:t>privat</w:t>
      </w:r>
      <w:r>
        <w:rPr>
          <w:color w:val="231F20"/>
          <w:spacing w:val="-53"/>
        </w:rPr>
        <w:t> </w:t>
      </w:r>
      <w:r>
        <w:rPr>
          <w:color w:val="231F20"/>
        </w:rPr>
        <w:t>la rezultatele C</w:t>
      </w:r>
      <w:r>
        <w:rPr>
          <w:rFonts w:ascii="Courier New" w:hAnsi="Courier New"/>
          <w:color w:val="231F20"/>
        </w:rPr>
        <w:t>&amp;</w:t>
      </w:r>
      <w:r>
        <w:rPr>
          <w:color w:val="231F20"/>
        </w:rPr>
        <w:t>D create din sursele bugetului de stat, inclusiv prin fondarea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întreprinderilor inovative mici (spin-o) cu includerea drepturilor asupra propri-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etăţii</w:t>
      </w:r>
      <w:r>
        <w:rPr>
          <w:color w:val="231F20"/>
          <w:spacing w:val="-7"/>
        </w:rPr>
        <w:t> </w:t>
      </w:r>
      <w:r>
        <w:rPr>
          <w:color w:val="231F20"/>
        </w:rPr>
        <w:t>intelectuale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capitalul</w:t>
      </w:r>
      <w:r>
        <w:rPr>
          <w:color w:val="231F20"/>
          <w:spacing w:val="-7"/>
        </w:rPr>
        <w:t> </w:t>
      </w:r>
      <w:r>
        <w:rPr>
          <w:color w:val="231F20"/>
        </w:rPr>
        <w:t>social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acestora.</w:t>
      </w:r>
      <w:r>
        <w:rPr>
          <w:color w:val="231F20"/>
          <w:spacing w:val="-7"/>
        </w:rPr>
        <w:t> </w:t>
      </w:r>
      <w:r>
        <w:rPr>
          <w:color w:val="231F20"/>
        </w:rPr>
        <w:t>Transmiterea</w:t>
      </w:r>
      <w:r>
        <w:rPr>
          <w:color w:val="231F20"/>
          <w:spacing w:val="-7"/>
        </w:rPr>
        <w:t> </w:t>
      </w:r>
      <w:r>
        <w:rPr>
          <w:color w:val="231F20"/>
        </w:rPr>
        <w:t>drepturilor</w:t>
      </w:r>
      <w:r>
        <w:rPr>
          <w:color w:val="231F20"/>
          <w:spacing w:val="-6"/>
        </w:rPr>
        <w:t> </w:t>
      </w:r>
      <w:r>
        <w:rPr>
          <w:color w:val="231F20"/>
        </w:rPr>
        <w:t>asu-</w:t>
      </w:r>
      <w:r>
        <w:rPr>
          <w:color w:val="231F20"/>
          <w:spacing w:val="-54"/>
        </w:rPr>
        <w:t> </w:t>
      </w:r>
      <w:r>
        <w:rPr>
          <w:color w:val="231F20"/>
        </w:rPr>
        <w:t>pra invenţiilor unor IMM poate fi o investiţie a statului în inovare. Cota-parte</w:t>
      </w:r>
      <w:r>
        <w:rPr>
          <w:color w:val="231F20"/>
          <w:spacing w:val="1"/>
        </w:rPr>
        <w:t> </w:t>
      </w:r>
      <w:r>
        <w:rPr>
          <w:color w:val="231F20"/>
        </w:rPr>
        <w:t>respectivă</w:t>
      </w:r>
      <w:r>
        <w:rPr>
          <w:color w:val="231F20"/>
          <w:spacing w:val="-4"/>
        </w:rPr>
        <w:t> </w:t>
      </w:r>
      <w:r>
        <w:rPr>
          <w:color w:val="231F20"/>
        </w:rPr>
        <w:t>poate</w:t>
      </w:r>
      <w:r>
        <w:rPr>
          <w:color w:val="231F20"/>
          <w:spacing w:val="-4"/>
        </w:rPr>
        <w:t> </w:t>
      </w:r>
      <w:r>
        <w:rPr>
          <w:color w:val="231F20"/>
        </w:rPr>
        <w:t>fi</w:t>
      </w:r>
      <w:r>
        <w:rPr>
          <w:color w:val="231F20"/>
          <w:spacing w:val="-3"/>
        </w:rPr>
        <w:t> </w:t>
      </w:r>
      <w:r>
        <w:rPr>
          <w:color w:val="231F20"/>
        </w:rPr>
        <w:t>gestionată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instituţiile,</w:t>
      </w:r>
      <w:r>
        <w:rPr>
          <w:color w:val="231F20"/>
          <w:spacing w:val="-3"/>
        </w:rPr>
        <w:t> </w:t>
      </w:r>
      <w:r>
        <w:rPr>
          <w:color w:val="231F20"/>
        </w:rPr>
        <w:t>în</w:t>
      </w:r>
      <w:r>
        <w:rPr>
          <w:color w:val="231F20"/>
          <w:spacing w:val="-3"/>
        </w:rPr>
        <w:t> </w:t>
      </w:r>
      <w:r>
        <w:rPr>
          <w:color w:val="231F20"/>
        </w:rPr>
        <w:t>cadrul</w:t>
      </w:r>
      <w:r>
        <w:rPr>
          <w:color w:val="231F20"/>
          <w:spacing w:val="-4"/>
        </w:rPr>
        <w:t> </w:t>
      </w:r>
      <w:r>
        <w:rPr>
          <w:color w:val="231F20"/>
        </w:rPr>
        <w:t>cărora</w:t>
      </w:r>
      <w:r>
        <w:rPr>
          <w:color w:val="231F20"/>
          <w:spacing w:val="-3"/>
        </w:rPr>
        <w:t> </w:t>
      </w:r>
      <w:r>
        <w:rPr>
          <w:color w:val="231F20"/>
        </w:rPr>
        <w:t>au</w:t>
      </w:r>
      <w:r>
        <w:rPr>
          <w:color w:val="231F20"/>
          <w:spacing w:val="-3"/>
        </w:rPr>
        <w:t> </w:t>
      </w:r>
      <w:r>
        <w:rPr>
          <w:color w:val="231F20"/>
        </w:rPr>
        <w:t>fost</w:t>
      </w:r>
      <w:r>
        <w:rPr>
          <w:color w:val="231F20"/>
          <w:spacing w:val="-3"/>
        </w:rPr>
        <w:t> </w:t>
      </w:r>
      <w:r>
        <w:rPr>
          <w:color w:val="231F20"/>
        </w:rPr>
        <w:t>efectuate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cercetările.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Aplicarea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acestei</w:t>
      </w:r>
      <w:r>
        <w:rPr>
          <w:color w:val="231F20"/>
          <w:spacing w:val="-13"/>
        </w:rPr>
        <w:t> </w:t>
      </w:r>
      <w:r>
        <w:rPr>
          <w:color w:val="231F20"/>
        </w:rPr>
        <w:t>modalităţi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cere</w:t>
      </w:r>
      <w:r>
        <w:rPr>
          <w:color w:val="231F20"/>
          <w:spacing w:val="-13"/>
        </w:rPr>
        <w:t> </w:t>
      </w:r>
      <w:r>
        <w:rPr>
          <w:color w:val="231F20"/>
        </w:rPr>
        <w:t>surse</w:t>
      </w:r>
      <w:r>
        <w:rPr>
          <w:color w:val="231F20"/>
          <w:spacing w:val="-12"/>
        </w:rPr>
        <w:t> </w:t>
      </w:r>
      <w:r>
        <w:rPr>
          <w:color w:val="231F20"/>
        </w:rPr>
        <w:t>financiare</w:t>
      </w:r>
      <w:r>
        <w:rPr>
          <w:color w:val="231F20"/>
          <w:spacing w:val="-13"/>
        </w:rPr>
        <w:t> </w:t>
      </w:r>
      <w:r>
        <w:rPr>
          <w:color w:val="231F20"/>
        </w:rPr>
        <w:t>suplimentare</w:t>
      </w:r>
      <w:r>
        <w:rPr>
          <w:color w:val="231F20"/>
          <w:spacing w:val="-53"/>
        </w:rPr>
        <w:t> </w:t>
      </w:r>
      <w:r>
        <w:rPr>
          <w:color w:val="231F20"/>
        </w:rPr>
        <w:t>și poate servi drept test tehnologic pentru determinarea nivelului aplicativ al</w:t>
      </w:r>
      <w:r>
        <w:rPr>
          <w:color w:val="231F20"/>
          <w:spacing w:val="1"/>
        </w:rPr>
        <w:t> </w:t>
      </w:r>
      <w:r>
        <w:rPr>
          <w:color w:val="231F20"/>
        </w:rPr>
        <w:t>investigaţiilor</w:t>
      </w:r>
      <w:r>
        <w:rPr>
          <w:color w:val="231F20"/>
          <w:spacing w:val="-8"/>
        </w:rPr>
        <w:t> </w:t>
      </w:r>
      <w:r>
        <w:rPr>
          <w:color w:val="231F20"/>
        </w:rPr>
        <w:t>ştiinţifice.</w:t>
      </w:r>
    </w:p>
    <w:p>
      <w:pPr>
        <w:pStyle w:val="BodyText"/>
        <w:spacing w:line="242" w:lineRule="auto" w:before="6"/>
        <w:ind w:right="270"/>
      </w:pPr>
      <w:r>
        <w:rPr>
          <w:color w:val="231F20"/>
          <w:w w:val="95"/>
        </w:rPr>
        <w:t>O altă cale de revigorare a inovării este încurajarea formării pieţei inovaţio-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nale prin promovarea transferului tehnologic în baza principiilor comerciale. Im-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plicarea activă a capitalului privat în tranziţia la calea inovaţională este posibilă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doar prin intermediul pieţei în condiţiile funcţionării eficiente a mecanismelor</w:t>
      </w:r>
      <w:r>
        <w:rPr>
          <w:color w:val="231F20"/>
          <w:spacing w:val="1"/>
        </w:rPr>
        <w:t> </w:t>
      </w:r>
      <w:r>
        <w:rPr>
          <w:color w:val="231F20"/>
        </w:rPr>
        <w:t>acesteia.</w:t>
      </w:r>
    </w:p>
    <w:p>
      <w:pPr>
        <w:pStyle w:val="BodyText"/>
        <w:spacing w:line="242" w:lineRule="auto"/>
        <w:ind w:right="270" w:firstLine="403"/>
      </w:pPr>
      <w:r>
        <w:rPr>
          <w:color w:val="231F20"/>
        </w:rPr>
        <w:t>Concomitent,</w:t>
      </w:r>
      <w:r>
        <w:rPr>
          <w:color w:val="231F20"/>
          <w:spacing w:val="23"/>
        </w:rPr>
        <w:t> </w:t>
      </w:r>
      <w:r>
        <w:rPr>
          <w:color w:val="231F20"/>
        </w:rPr>
        <w:t>vom</w:t>
      </w:r>
      <w:r>
        <w:rPr>
          <w:color w:val="231F20"/>
          <w:spacing w:val="23"/>
        </w:rPr>
        <w:t> </w:t>
      </w:r>
      <w:r>
        <w:rPr>
          <w:color w:val="231F20"/>
        </w:rPr>
        <w:t>atenţiona</w:t>
      </w:r>
      <w:r>
        <w:rPr>
          <w:color w:val="231F20"/>
          <w:spacing w:val="24"/>
        </w:rPr>
        <w:t> </w:t>
      </w:r>
      <w:r>
        <w:rPr>
          <w:color w:val="231F20"/>
        </w:rPr>
        <w:t>asupra</w:t>
      </w:r>
      <w:r>
        <w:rPr>
          <w:color w:val="231F20"/>
          <w:spacing w:val="23"/>
        </w:rPr>
        <w:t> </w:t>
      </w:r>
      <w:r>
        <w:rPr>
          <w:color w:val="231F20"/>
        </w:rPr>
        <w:t>faptului</w:t>
      </w:r>
      <w:r>
        <w:rPr>
          <w:color w:val="231F20"/>
          <w:spacing w:val="24"/>
        </w:rPr>
        <w:t> </w:t>
      </w:r>
      <w:r>
        <w:rPr>
          <w:color w:val="231F20"/>
        </w:rPr>
        <w:t>că</w:t>
      </w:r>
      <w:r>
        <w:rPr>
          <w:color w:val="231F20"/>
          <w:spacing w:val="23"/>
        </w:rPr>
        <w:t> </w:t>
      </w:r>
      <w:r>
        <w:rPr>
          <w:color w:val="231F20"/>
        </w:rPr>
        <w:t>valorificarea</w:t>
      </w:r>
      <w:r>
        <w:rPr>
          <w:color w:val="231F20"/>
          <w:spacing w:val="24"/>
        </w:rPr>
        <w:t> </w:t>
      </w:r>
      <w:r>
        <w:rPr>
          <w:color w:val="231F20"/>
        </w:rPr>
        <w:t>invenţiilor</w:t>
      </w:r>
      <w:r>
        <w:rPr>
          <w:color w:val="231F20"/>
          <w:spacing w:val="1"/>
        </w:rPr>
        <w:t> </w:t>
      </w:r>
      <w:r>
        <w:rPr>
          <w:color w:val="231F20"/>
        </w:rPr>
        <w:t>nu este o problemă ştiinţifică şi nici tehnologică, ci una de natură preponde-</w:t>
      </w:r>
      <w:r>
        <w:rPr>
          <w:color w:val="231F20"/>
          <w:spacing w:val="1"/>
        </w:rPr>
        <w:t> </w:t>
      </w:r>
      <w:r>
        <w:rPr>
          <w:color w:val="231F20"/>
        </w:rPr>
        <w:t>rent economică. Ea depăşeşte dimensiunea cercetării şi nu poate fi o com-</w:t>
      </w:r>
      <w:r>
        <w:rPr>
          <w:color w:val="231F20"/>
          <w:spacing w:val="1"/>
        </w:rPr>
        <w:t> </w:t>
      </w:r>
      <w:r>
        <w:rPr>
          <w:color w:val="231F20"/>
        </w:rPr>
        <w:t>ponentă a sferei respective. Această opinie este confirmată de experienţa</w:t>
      </w:r>
      <w:r>
        <w:rPr>
          <w:color w:val="231F20"/>
          <w:spacing w:val="1"/>
        </w:rPr>
        <w:t> </w:t>
      </w:r>
      <w:r>
        <w:rPr>
          <w:color w:val="231F20"/>
        </w:rPr>
        <w:t>tuturor structurilor ce acordă asistenţă practică în domeniul inovării. Chiar şi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în activitatea AITT din cadrul AŞM, ce finanţează proiectele inovaţionale, s-a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resimţit insuficienţa de rezultate ale cercetărilor ştiinţifice, dar şi de invenţii</w:t>
      </w:r>
      <w:r>
        <w:rPr>
          <w:color w:val="231F20"/>
          <w:spacing w:val="1"/>
        </w:rPr>
        <w:t> </w:t>
      </w:r>
      <w:r>
        <w:rPr>
          <w:color w:val="231F20"/>
        </w:rPr>
        <w:t>autohtone</w:t>
      </w:r>
      <w:r>
        <w:rPr>
          <w:color w:val="231F20"/>
          <w:spacing w:val="32"/>
        </w:rPr>
        <w:t> </w:t>
      </w:r>
      <w:r>
        <w:rPr>
          <w:color w:val="231F20"/>
        </w:rPr>
        <w:t>brevetate</w:t>
      </w:r>
      <w:r>
        <w:rPr>
          <w:color w:val="231F20"/>
          <w:spacing w:val="33"/>
        </w:rPr>
        <w:t> </w:t>
      </w:r>
      <w:r>
        <w:rPr>
          <w:color w:val="231F20"/>
        </w:rPr>
        <w:t>pentru</w:t>
      </w:r>
      <w:r>
        <w:rPr>
          <w:color w:val="231F20"/>
          <w:spacing w:val="32"/>
        </w:rPr>
        <w:t> </w:t>
      </w:r>
      <w:r>
        <w:rPr>
          <w:color w:val="231F20"/>
        </w:rPr>
        <w:t>valorificarea</w:t>
      </w:r>
      <w:r>
        <w:rPr>
          <w:color w:val="231F20"/>
          <w:spacing w:val="33"/>
        </w:rPr>
        <w:t> </w:t>
      </w:r>
      <w:r>
        <w:rPr>
          <w:color w:val="231F20"/>
        </w:rPr>
        <w:t>sumelor</w:t>
      </w:r>
      <w:r>
        <w:rPr>
          <w:color w:val="231F20"/>
          <w:spacing w:val="33"/>
        </w:rPr>
        <w:t> </w:t>
      </w:r>
      <w:r>
        <w:rPr>
          <w:color w:val="231F20"/>
        </w:rPr>
        <w:t>alocate,</w:t>
      </w:r>
      <w:r>
        <w:rPr>
          <w:color w:val="231F20"/>
          <w:spacing w:val="32"/>
        </w:rPr>
        <w:t> </w:t>
      </w:r>
      <w:r>
        <w:rPr>
          <w:color w:val="231F20"/>
        </w:rPr>
        <w:t>de</w:t>
      </w:r>
      <w:r>
        <w:rPr>
          <w:color w:val="231F20"/>
          <w:spacing w:val="33"/>
        </w:rPr>
        <w:t> </w:t>
      </w:r>
      <w:r>
        <w:rPr>
          <w:color w:val="231F20"/>
        </w:rPr>
        <w:t>altfel,</w:t>
      </w:r>
      <w:r>
        <w:rPr>
          <w:color w:val="231F20"/>
          <w:spacing w:val="32"/>
        </w:rPr>
        <w:t> </w:t>
      </w:r>
      <w:r>
        <w:rPr>
          <w:color w:val="231F20"/>
        </w:rPr>
        <w:t>destul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modeste.</w:t>
      </w:r>
    </w:p>
    <w:p>
      <w:pPr>
        <w:pStyle w:val="BodyText"/>
        <w:spacing w:line="242" w:lineRule="auto"/>
        <w:ind w:right="273"/>
      </w:pPr>
      <w:r>
        <w:rPr>
          <w:color w:val="231F20"/>
        </w:rPr>
        <w:t>Dezvoltarea tehnologică este un proces global fără frontiere ce</w:t>
      </w:r>
      <w:r>
        <w:rPr>
          <w:color w:val="231F20"/>
          <w:spacing w:val="1"/>
        </w:rPr>
        <w:t> </w:t>
      </w:r>
      <w:r>
        <w:rPr>
          <w:color w:val="231F20"/>
        </w:rPr>
        <w:t>nu poate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evolua doar pe baza aplicării rezultatelor activităţii inovative autohtone. Un ast-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fel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lux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nu-şi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permit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nici</w:t>
      </w:r>
      <w:r>
        <w:rPr>
          <w:color w:val="231F20"/>
          <w:spacing w:val="-12"/>
        </w:rPr>
        <w:t> </w:t>
      </w:r>
      <w:r>
        <w:rPr>
          <w:color w:val="231F20"/>
        </w:rPr>
        <w:t>ţările</w:t>
      </w:r>
      <w:r>
        <w:rPr>
          <w:color w:val="231F20"/>
          <w:spacing w:val="-13"/>
        </w:rPr>
        <w:t> </w:t>
      </w:r>
      <w:r>
        <w:rPr>
          <w:color w:val="231F20"/>
        </w:rPr>
        <w:t>mult</w:t>
      </w:r>
      <w:r>
        <w:rPr>
          <w:color w:val="231F20"/>
          <w:spacing w:val="-13"/>
        </w:rPr>
        <w:t> </w:t>
      </w:r>
      <w:r>
        <w:rPr>
          <w:color w:val="231F20"/>
        </w:rPr>
        <w:t>mai</w:t>
      </w:r>
      <w:r>
        <w:rPr>
          <w:color w:val="231F20"/>
          <w:spacing w:val="-13"/>
        </w:rPr>
        <w:t> </w:t>
      </w:r>
      <w:r>
        <w:rPr>
          <w:color w:val="231F20"/>
        </w:rPr>
        <w:t>mari,</w:t>
      </w:r>
      <w:r>
        <w:rPr>
          <w:color w:val="231F20"/>
          <w:spacing w:val="-13"/>
        </w:rPr>
        <w:t> </w:t>
      </w:r>
      <w:r>
        <w:rPr>
          <w:color w:val="231F20"/>
        </w:rPr>
        <w:t>deoarece</w:t>
      </w:r>
      <w:r>
        <w:rPr>
          <w:color w:val="231F20"/>
          <w:spacing w:val="-12"/>
        </w:rPr>
        <w:t> </w:t>
      </w:r>
      <w:r>
        <w:rPr>
          <w:color w:val="231F20"/>
        </w:rPr>
        <w:t>niciuna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ele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dis-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pune de autosuficienţă tehnologică absolută. Pentru Republica Moldova ca ţară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mică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potenţial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economic</w:t>
      </w:r>
      <w:r>
        <w:rPr>
          <w:color w:val="231F20"/>
          <w:spacing w:val="-12"/>
        </w:rPr>
        <w:t> </w:t>
      </w:r>
      <w:r>
        <w:rPr>
          <w:color w:val="231F20"/>
        </w:rPr>
        <w:t>modest,</w:t>
      </w:r>
      <w:r>
        <w:rPr>
          <w:color w:val="231F20"/>
          <w:spacing w:val="-13"/>
        </w:rPr>
        <w:t> </w:t>
      </w:r>
      <w:r>
        <w:rPr>
          <w:color w:val="231F20"/>
        </w:rPr>
        <w:t>acest</w:t>
      </w:r>
      <w:r>
        <w:rPr>
          <w:color w:val="231F20"/>
          <w:spacing w:val="-12"/>
        </w:rPr>
        <w:t> </w:t>
      </w:r>
      <w:r>
        <w:rPr>
          <w:color w:val="231F20"/>
        </w:rPr>
        <w:t>specific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12"/>
        </w:rPr>
        <w:t> </w:t>
      </w:r>
      <w:r>
        <w:rPr>
          <w:color w:val="231F20"/>
        </w:rPr>
        <w:t>pronunţat.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53"/>
        </w:rPr>
        <w:t> </w:t>
      </w:r>
      <w:r>
        <w:rPr>
          <w:color w:val="231F20"/>
        </w:rPr>
        <w:t>accentuează</w:t>
      </w:r>
      <w:r>
        <w:rPr>
          <w:color w:val="231F20"/>
          <w:spacing w:val="-14"/>
        </w:rPr>
        <w:t> </w:t>
      </w:r>
      <w:r>
        <w:rPr>
          <w:color w:val="231F20"/>
        </w:rPr>
        <w:t>necesitatea</w:t>
      </w:r>
      <w:r>
        <w:rPr>
          <w:color w:val="231F20"/>
          <w:spacing w:val="-14"/>
        </w:rPr>
        <w:t> </w:t>
      </w:r>
      <w:r>
        <w:rPr>
          <w:color w:val="231F20"/>
        </w:rPr>
        <w:t>integrării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spaţiul</w:t>
      </w:r>
      <w:r>
        <w:rPr>
          <w:color w:val="231F20"/>
          <w:spacing w:val="-13"/>
        </w:rPr>
        <w:t> </w:t>
      </w:r>
      <w:r>
        <w:rPr>
          <w:color w:val="231F20"/>
        </w:rPr>
        <w:t>ştiinţific,</w:t>
      </w:r>
      <w:r>
        <w:rPr>
          <w:color w:val="231F20"/>
          <w:spacing w:val="-14"/>
        </w:rPr>
        <w:t> </w:t>
      </w:r>
      <w:r>
        <w:rPr>
          <w:color w:val="231F20"/>
        </w:rPr>
        <w:t>inovaţional</w:t>
      </w:r>
      <w:r>
        <w:rPr>
          <w:color w:val="231F20"/>
          <w:spacing w:val="-14"/>
        </w:rPr>
        <w:t> </w:t>
      </w:r>
      <w:r>
        <w:rPr>
          <w:color w:val="231F20"/>
        </w:rPr>
        <w:t>şi</w:t>
      </w:r>
      <w:r>
        <w:rPr>
          <w:color w:val="231F20"/>
          <w:spacing w:val="-14"/>
        </w:rPr>
        <w:t> </w:t>
      </w:r>
      <w:r>
        <w:rPr>
          <w:color w:val="231F20"/>
        </w:rPr>
        <w:t>tehnologic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mondial,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promovării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protecţiei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valorificării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invenţiilor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locale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străinătate,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aplicării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economia</w:t>
      </w:r>
      <w:r>
        <w:rPr>
          <w:color w:val="231F20"/>
          <w:spacing w:val="-9"/>
        </w:rPr>
        <w:t> </w:t>
      </w:r>
      <w:r>
        <w:rPr>
          <w:color w:val="231F20"/>
        </w:rPr>
        <w:t>naţională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tehnologiilor</w:t>
      </w:r>
      <w:r>
        <w:rPr>
          <w:color w:val="231F20"/>
          <w:spacing w:val="-10"/>
        </w:rPr>
        <w:t> </w:t>
      </w:r>
      <w:r>
        <w:rPr>
          <w:color w:val="231F20"/>
        </w:rPr>
        <w:t>moderne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origine</w:t>
      </w:r>
      <w:r>
        <w:rPr>
          <w:color w:val="231F20"/>
          <w:spacing w:val="-9"/>
        </w:rPr>
        <w:t> </w:t>
      </w:r>
      <w:r>
        <w:rPr>
          <w:color w:val="231F20"/>
        </w:rPr>
        <w:t>străină.</w:t>
      </w:r>
      <w:r>
        <w:rPr>
          <w:color w:val="231F20"/>
          <w:spacing w:val="-54"/>
        </w:rPr>
        <w:t> </w:t>
      </w:r>
      <w:r>
        <w:rPr>
          <w:color w:val="231F20"/>
        </w:rPr>
        <w:t>Însă,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opinia</w:t>
      </w:r>
      <w:r>
        <w:rPr>
          <w:color w:val="231F20"/>
          <w:spacing w:val="-12"/>
        </w:rPr>
        <w:t> </w:t>
      </w:r>
      <w:r>
        <w:rPr>
          <w:color w:val="231F20"/>
        </w:rPr>
        <w:t>experţilor</w:t>
      </w:r>
      <w:r>
        <w:rPr>
          <w:color w:val="231F20"/>
          <w:spacing w:val="-12"/>
        </w:rPr>
        <w:t> </w:t>
      </w:r>
      <w:r>
        <w:rPr>
          <w:color w:val="231F20"/>
        </w:rPr>
        <w:t>OCDE,</w:t>
      </w:r>
      <w:r>
        <w:rPr>
          <w:color w:val="231F20"/>
          <w:spacing w:val="-12"/>
        </w:rPr>
        <w:t> </w:t>
      </w:r>
      <w:r>
        <w:rPr>
          <w:color w:val="231F20"/>
        </w:rPr>
        <w:t>modelul</w:t>
      </w:r>
      <w:r>
        <w:rPr>
          <w:color w:val="231F20"/>
          <w:spacing w:val="-12"/>
        </w:rPr>
        <w:t> </w:t>
      </w:r>
      <w:r>
        <w:rPr>
          <w:color w:val="231F20"/>
        </w:rPr>
        <w:t>actual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politici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domeniul</w:t>
      </w:r>
      <w:r>
        <w:rPr>
          <w:color w:val="231F20"/>
          <w:spacing w:val="-12"/>
        </w:rPr>
        <w:t> </w:t>
      </w:r>
      <w:r>
        <w:rPr>
          <w:color w:val="231F20"/>
        </w:rPr>
        <w:t>inovării,</w:t>
      </w:r>
    </w:p>
    <w:p>
      <w:pPr>
        <w:spacing w:after="0" w:line="242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42" w:lineRule="auto" w:before="103"/>
        <w:ind w:right="276" w:firstLine="0"/>
        <w:rPr>
          <w:sz w:val="12"/>
        </w:rPr>
      </w:pPr>
      <w:r>
        <w:rPr>
          <w:color w:val="231F20"/>
          <w:spacing w:val="-1"/>
        </w:rPr>
        <w:t>aplicat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puternic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centralizat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axat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susţinerea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inovaţiilor</w:t>
      </w:r>
      <w:r>
        <w:rPr>
          <w:color w:val="231F20"/>
          <w:spacing w:val="-12"/>
        </w:rPr>
        <w:t> </w:t>
      </w:r>
      <w:r>
        <w:rPr>
          <w:color w:val="231F20"/>
        </w:rPr>
        <w:t>autohto-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ne.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trebuie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revizuit,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luând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considerare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nevoile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întreprinderilor.</w:t>
      </w:r>
      <w:r>
        <w:rPr>
          <w:color w:val="231F20"/>
          <w:w w:val="95"/>
          <w:position w:val="7"/>
          <w:sz w:val="12"/>
        </w:rPr>
        <w:t>3</w:t>
      </w:r>
    </w:p>
    <w:p>
      <w:pPr>
        <w:spacing w:line="244" w:lineRule="auto" w:before="4"/>
        <w:ind w:left="277" w:right="275" w:firstLine="379"/>
        <w:jc w:val="both"/>
        <w:rPr>
          <w:rFonts w:ascii="Arial" w:hAnsi="Arial"/>
          <w:i/>
          <w:sz w:val="21"/>
        </w:rPr>
      </w:pPr>
      <w:r>
        <w:rPr>
          <w:color w:val="231F20"/>
          <w:w w:val="95"/>
          <w:sz w:val="21"/>
        </w:rPr>
        <w:t>Pornind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conceptul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menţionat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inovatorului,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vom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specifica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că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lipsa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unui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mediu concurenţial onest, tendinţele de monopolizare și obţinere a unor profituri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2"/>
          <w:sz w:val="21"/>
        </w:rPr>
        <w:t>excesive,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conduce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la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descurajarea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activităţilor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inovaţionale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prin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excluderea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din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2"/>
          <w:sz w:val="21"/>
        </w:rPr>
        <w:t>circuitul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economic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unor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invenţii,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ce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condiţiile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unei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rentabilităţi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rezonabile,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ar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putea fi cu succes valorificate. Prin urmare, fără crearea unui mediu concurenţial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2"/>
          <w:sz w:val="21"/>
        </w:rPr>
        <w:t>matur,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bazat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pe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o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legislaţie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antimonopol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funcţională,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este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puţin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posibilă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edifica-</w:t>
      </w:r>
      <w:r>
        <w:rPr>
          <w:color w:val="231F20"/>
          <w:spacing w:val="-54"/>
          <w:sz w:val="21"/>
        </w:rPr>
        <w:t> </w:t>
      </w:r>
      <w:r>
        <w:rPr>
          <w:color w:val="231F20"/>
          <w:spacing w:val="-3"/>
          <w:sz w:val="21"/>
        </w:rPr>
        <w:t>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unui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model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inovaţional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veritabil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al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creşterii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economice</w:t>
      </w:r>
      <w:r>
        <w:rPr>
          <w:rFonts w:ascii="Arial" w:hAnsi="Arial"/>
          <w:i/>
          <w:color w:val="231F20"/>
          <w:spacing w:val="-2"/>
          <w:sz w:val="21"/>
        </w:rPr>
        <w:t>.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această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ordine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de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idei, vom menţiona faptul că </w:t>
      </w:r>
      <w:r>
        <w:rPr>
          <w:rFonts w:ascii="Arial" w:hAnsi="Arial"/>
          <w:i/>
          <w:color w:val="231F20"/>
          <w:w w:val="95"/>
          <w:sz w:val="21"/>
        </w:rPr>
        <w:t>efectul negativ al monopolizării nu se reduce la ten-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dinţele clasice de majorare a preţurilor, ci conduce la sustragerea investiţiilor din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inovare</w:t>
      </w:r>
      <w:r>
        <w:rPr>
          <w:rFonts w:ascii="Arial" w:hAnsi="Arial"/>
          <w:i/>
          <w:color w:val="231F20"/>
          <w:spacing w:val="-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cu</w:t>
      </w:r>
      <w:r>
        <w:rPr>
          <w:rFonts w:ascii="Arial" w:hAnsi="Arial"/>
          <w:i/>
          <w:color w:val="231F20"/>
          <w:spacing w:val="-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direcţionarea</w:t>
      </w:r>
      <w:r>
        <w:rPr>
          <w:rFonts w:ascii="Arial" w:hAnsi="Arial"/>
          <w:i/>
          <w:color w:val="231F20"/>
          <w:spacing w:val="-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lor</w:t>
      </w:r>
      <w:r>
        <w:rPr>
          <w:rFonts w:ascii="Arial" w:hAnsi="Arial"/>
          <w:i/>
          <w:color w:val="231F20"/>
          <w:spacing w:val="-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</w:t>
      </w:r>
      <w:r>
        <w:rPr>
          <w:rFonts w:ascii="Arial" w:hAnsi="Arial"/>
          <w:i/>
          <w:color w:val="231F20"/>
          <w:spacing w:val="-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sferele</w:t>
      </w:r>
      <w:r>
        <w:rPr>
          <w:rFonts w:ascii="Arial" w:hAnsi="Arial"/>
          <w:i/>
          <w:color w:val="231F20"/>
          <w:spacing w:val="-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monopolizate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şi</w:t>
      </w:r>
      <w:r>
        <w:rPr>
          <w:rFonts w:ascii="Arial" w:hAnsi="Arial"/>
          <w:i/>
          <w:color w:val="231F20"/>
          <w:spacing w:val="-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frânarea</w:t>
      </w:r>
      <w:r>
        <w:rPr>
          <w:rFonts w:ascii="Arial" w:hAnsi="Arial"/>
          <w:i/>
          <w:color w:val="231F20"/>
          <w:spacing w:val="-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pe</w:t>
      </w:r>
      <w:r>
        <w:rPr>
          <w:rFonts w:ascii="Arial" w:hAnsi="Arial"/>
          <w:i/>
          <w:color w:val="231F20"/>
          <w:spacing w:val="-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această</w:t>
      </w:r>
      <w:r>
        <w:rPr>
          <w:rFonts w:ascii="Arial" w:hAnsi="Arial"/>
          <w:i/>
          <w:color w:val="231F20"/>
          <w:spacing w:val="-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cale</w:t>
      </w:r>
      <w:r>
        <w:rPr>
          <w:rFonts w:ascii="Arial" w:hAnsi="Arial"/>
          <w:i/>
          <w:color w:val="231F20"/>
          <w:spacing w:val="-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procesului</w:t>
      </w:r>
      <w:r>
        <w:rPr>
          <w:rFonts w:ascii="Arial" w:hAnsi="Arial"/>
          <w:i/>
          <w:color w:val="231F20"/>
          <w:spacing w:val="-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inovaţional,</w:t>
      </w:r>
      <w:r>
        <w:rPr>
          <w:rFonts w:ascii="Arial" w:hAnsi="Arial"/>
          <w:i/>
          <w:color w:val="231F20"/>
          <w:spacing w:val="-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diminuarea</w:t>
      </w:r>
      <w:r>
        <w:rPr>
          <w:rFonts w:ascii="Arial" w:hAnsi="Arial"/>
          <w:i/>
          <w:color w:val="231F20"/>
          <w:spacing w:val="-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ritmurilor</w:t>
      </w:r>
      <w:r>
        <w:rPr>
          <w:rFonts w:ascii="Arial" w:hAnsi="Arial"/>
          <w:i/>
          <w:color w:val="231F20"/>
          <w:spacing w:val="-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progresului</w:t>
      </w:r>
      <w:r>
        <w:rPr>
          <w:rFonts w:ascii="Arial" w:hAnsi="Arial"/>
          <w:i/>
          <w:color w:val="231F20"/>
          <w:spacing w:val="-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tehnologic.</w:t>
      </w:r>
    </w:p>
    <w:p>
      <w:pPr>
        <w:pStyle w:val="BodyText"/>
        <w:spacing w:line="247" w:lineRule="auto"/>
        <w:ind w:right="275"/>
      </w:pPr>
      <w:r>
        <w:rPr>
          <w:color w:val="231F20"/>
        </w:rPr>
        <w:t>Astfel,</w:t>
      </w:r>
      <w:r>
        <w:rPr>
          <w:color w:val="231F20"/>
          <w:spacing w:val="-2"/>
        </w:rPr>
        <w:t> </w:t>
      </w:r>
      <w:r>
        <w:rPr>
          <w:color w:val="231F20"/>
        </w:rPr>
        <w:t>fără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2"/>
        </w:rPr>
        <w:t> </w:t>
      </w:r>
      <w:r>
        <w:rPr>
          <w:color w:val="231F20"/>
        </w:rPr>
        <w:t>mediu</w:t>
      </w:r>
      <w:r>
        <w:rPr>
          <w:color w:val="231F20"/>
          <w:spacing w:val="-3"/>
        </w:rPr>
        <w:t> </w:t>
      </w:r>
      <w:r>
        <w:rPr>
          <w:color w:val="231F20"/>
        </w:rPr>
        <w:t>concurenţial</w:t>
      </w:r>
      <w:r>
        <w:rPr>
          <w:color w:val="231F20"/>
          <w:spacing w:val="-3"/>
        </w:rPr>
        <w:t> </w:t>
      </w:r>
      <w:r>
        <w:rPr>
          <w:color w:val="231F20"/>
        </w:rPr>
        <w:t>adecvat</w:t>
      </w:r>
      <w:r>
        <w:rPr>
          <w:color w:val="231F20"/>
          <w:spacing w:val="-4"/>
        </w:rPr>
        <w:t> </w:t>
      </w:r>
      <w:r>
        <w:rPr>
          <w:color w:val="231F20"/>
        </w:rPr>
        <w:t>valorilor</w:t>
      </w:r>
      <w:r>
        <w:rPr>
          <w:color w:val="231F20"/>
          <w:spacing w:val="-3"/>
        </w:rPr>
        <w:t> </w:t>
      </w:r>
      <w:r>
        <w:rPr>
          <w:color w:val="231F20"/>
        </w:rPr>
        <w:t>pieţei,</w:t>
      </w:r>
      <w:r>
        <w:rPr>
          <w:color w:val="231F20"/>
          <w:spacing w:val="-3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imposibilă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extinderea semnificativă a aportului sectorului privat la finanţarea inovării. Tot-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odată, oportunitatea stringentă a implicării capitalului privat în acest proces este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dictată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necesităţile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divizării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riscurilor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inovaţionale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între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domeniile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public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privat, creşterii eficienţei utilizării surselor destinate inovării, care, de obicei, sunt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gestionate</w:t>
      </w:r>
      <w:r>
        <w:rPr>
          <w:color w:val="231F20"/>
          <w:spacing w:val="-11"/>
        </w:rPr>
        <w:t> </w:t>
      </w:r>
      <w:r>
        <w:rPr>
          <w:color w:val="231F20"/>
        </w:rPr>
        <w:t>mult</w:t>
      </w:r>
      <w:r>
        <w:rPr>
          <w:color w:val="231F20"/>
          <w:spacing w:val="-11"/>
        </w:rPr>
        <w:t> </w:t>
      </w:r>
      <w:r>
        <w:rPr>
          <w:color w:val="231F20"/>
        </w:rPr>
        <w:t>mai</w:t>
      </w:r>
      <w:r>
        <w:rPr>
          <w:color w:val="231F20"/>
          <w:spacing w:val="-11"/>
        </w:rPr>
        <w:t> </w:t>
      </w:r>
      <w:r>
        <w:rPr>
          <w:color w:val="231F20"/>
        </w:rPr>
        <w:t>eficient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cadrul</w:t>
      </w:r>
      <w:r>
        <w:rPr>
          <w:color w:val="231F20"/>
          <w:spacing w:val="-11"/>
        </w:rPr>
        <w:t> </w:t>
      </w:r>
      <w:r>
        <w:rPr>
          <w:color w:val="231F20"/>
        </w:rPr>
        <w:t>capitalului</w:t>
      </w:r>
      <w:r>
        <w:rPr>
          <w:color w:val="231F20"/>
          <w:spacing w:val="-7"/>
        </w:rPr>
        <w:t> </w:t>
      </w:r>
      <w:r>
        <w:rPr>
          <w:color w:val="231F20"/>
        </w:rPr>
        <w:t>privat.</w:t>
      </w:r>
    </w:p>
    <w:p>
      <w:pPr>
        <w:pStyle w:val="Heading2"/>
        <w:numPr>
          <w:ilvl w:val="0"/>
          <w:numId w:val="212"/>
        </w:numPr>
        <w:tabs>
          <w:tab w:pos="775" w:val="left" w:leader="none"/>
        </w:tabs>
        <w:spacing w:line="240" w:lineRule="auto" w:before="176" w:after="0"/>
        <w:ind w:left="774" w:right="0" w:hanging="226"/>
        <w:jc w:val="left"/>
      </w:pPr>
      <w:r>
        <w:rPr>
          <w:color w:val="231F20"/>
          <w:w w:val="85"/>
        </w:rPr>
        <w:t>Semnele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distinctive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ale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producătorilor,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produselor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și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serviciilor</w:t>
      </w:r>
    </w:p>
    <w:p>
      <w:pPr>
        <w:pStyle w:val="ListParagraph"/>
        <w:numPr>
          <w:ilvl w:val="1"/>
          <w:numId w:val="212"/>
        </w:numPr>
        <w:tabs>
          <w:tab w:pos="973" w:val="left" w:leader="none"/>
        </w:tabs>
        <w:spacing w:line="249" w:lineRule="auto" w:before="173" w:after="0"/>
        <w:ind w:left="277" w:right="273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Componenţa și originea semnelor distinctive ale producătorilor, pro-</w:t>
      </w:r>
      <w:r>
        <w:rPr>
          <w:rFonts w:ascii="Arial" w:hAnsi="Arial"/>
          <w:b/>
          <w:color w:val="231F20"/>
          <w:spacing w:val="1"/>
          <w:w w:val="90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duselor și serviciilor. </w:t>
      </w:r>
      <w:r>
        <w:rPr>
          <w:color w:val="231F20"/>
          <w:w w:val="95"/>
          <w:sz w:val="21"/>
        </w:rPr>
        <w:t>Semnele distinctive prezintă o totalitate de obiecte ale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proprietăţii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intelectuale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calitate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instrumente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economiei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piaţă,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des-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tinate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diferenţierii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identificării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producătorilor,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produselor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serviciilor.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Totali-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tatea acestora include mărcile, brandurile, indicaţiile geografice, denumirile 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origine și specialităţile tradiţionale garantate, numele comerciale (denumirile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de firmă), numele de domeniu utilizate pe Internet. Distinctivitsatea produselor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asemenea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funcţie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importantă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obiectelor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designului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industrial.</w:t>
      </w:r>
    </w:p>
    <w:p>
      <w:pPr>
        <w:pStyle w:val="BodyText"/>
        <w:spacing w:line="249" w:lineRule="auto" w:before="5"/>
        <w:ind w:right="271"/>
        <w:jc w:val="right"/>
      </w:pPr>
      <w:r>
        <w:rPr>
          <w:color w:val="231F20"/>
          <w:w w:val="95"/>
        </w:rPr>
        <w:t>Originea semnelor distinctive se întrevede deja în epoca antică. Necesitatea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apare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odată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aprofundarea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diviziunii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sociale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muncii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extinderea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terito-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rială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relaţiilor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comerciale,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însoţită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înstrăinarea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consumatorilor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producă-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tori.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etapele</w:t>
      </w:r>
      <w:r>
        <w:rPr>
          <w:color w:val="231F20"/>
          <w:spacing w:val="-12"/>
        </w:rPr>
        <w:t> </w:t>
      </w:r>
      <w:r>
        <w:rPr>
          <w:color w:val="231F20"/>
        </w:rPr>
        <w:t>iniţiale</w:t>
      </w:r>
      <w:r>
        <w:rPr>
          <w:color w:val="231F20"/>
          <w:spacing w:val="-13"/>
        </w:rPr>
        <w:t> </w:t>
      </w:r>
      <w:r>
        <w:rPr>
          <w:color w:val="231F20"/>
        </w:rPr>
        <w:t>ale</w:t>
      </w:r>
      <w:r>
        <w:rPr>
          <w:color w:val="231F20"/>
          <w:spacing w:val="-13"/>
        </w:rPr>
        <w:t> </w:t>
      </w:r>
      <w:r>
        <w:rPr>
          <w:color w:val="231F20"/>
        </w:rPr>
        <w:t>producţiei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mărfuri,</w:t>
      </w:r>
      <w:r>
        <w:rPr>
          <w:color w:val="231F20"/>
          <w:spacing w:val="-13"/>
        </w:rPr>
        <w:t> </w:t>
      </w:r>
      <w:r>
        <w:rPr>
          <w:color w:val="231F20"/>
        </w:rPr>
        <w:t>când</w:t>
      </w:r>
      <w:r>
        <w:rPr>
          <w:color w:val="231F20"/>
          <w:spacing w:val="-12"/>
        </w:rPr>
        <w:t> </w:t>
      </w:r>
      <w:r>
        <w:rPr>
          <w:color w:val="231F20"/>
        </w:rPr>
        <w:t>consumatorii</w:t>
      </w:r>
      <w:r>
        <w:rPr>
          <w:color w:val="231F20"/>
          <w:spacing w:val="-13"/>
        </w:rPr>
        <w:t> </w:t>
      </w:r>
      <w:r>
        <w:rPr>
          <w:color w:val="231F20"/>
        </w:rPr>
        <w:t>cunoșteau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personal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producătorii,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mărcile,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precum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alte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semne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distinctive,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erau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prisos.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 condiţiile intensificării și extinderii producţiei de mărfuri și a comerţului,</w:t>
      </w:r>
      <w:r>
        <w:rPr>
          <w:color w:val="231F20"/>
          <w:spacing w:val="1"/>
        </w:rPr>
        <w:t> </w:t>
      </w:r>
      <w:r>
        <w:rPr>
          <w:color w:val="231F20"/>
        </w:rPr>
        <w:t>apariţiei</w:t>
      </w:r>
      <w:r>
        <w:rPr>
          <w:color w:val="231F20"/>
          <w:spacing w:val="9"/>
        </w:rPr>
        <w:t> </w:t>
      </w:r>
      <w:r>
        <w:rPr>
          <w:color w:val="231F20"/>
        </w:rPr>
        <w:t>negustorilor,</w:t>
      </w:r>
      <w:r>
        <w:rPr>
          <w:color w:val="231F20"/>
          <w:spacing w:val="9"/>
        </w:rPr>
        <w:t> </w:t>
      </w:r>
      <w:r>
        <w:rPr>
          <w:color w:val="231F20"/>
        </w:rPr>
        <w:t>producătorii</w:t>
      </w:r>
      <w:r>
        <w:rPr>
          <w:color w:val="231F20"/>
          <w:spacing w:val="9"/>
        </w:rPr>
        <w:t> </w:t>
      </w:r>
      <w:r>
        <w:rPr>
          <w:color w:val="231F20"/>
        </w:rPr>
        <w:t>tot</w:t>
      </w:r>
      <w:r>
        <w:rPr>
          <w:color w:val="231F20"/>
          <w:spacing w:val="10"/>
        </w:rPr>
        <w:t> </w:t>
      </w:r>
      <w:r>
        <w:rPr>
          <w:color w:val="231F20"/>
        </w:rPr>
        <w:t>mai</w:t>
      </w:r>
      <w:r>
        <w:rPr>
          <w:color w:val="231F20"/>
          <w:spacing w:val="9"/>
        </w:rPr>
        <w:t> </w:t>
      </w:r>
      <w:r>
        <w:rPr>
          <w:color w:val="231F20"/>
        </w:rPr>
        <w:t>des</w:t>
      </w:r>
      <w:r>
        <w:rPr>
          <w:color w:val="231F20"/>
          <w:spacing w:val="9"/>
        </w:rPr>
        <w:t> </w:t>
      </w:r>
      <w:r>
        <w:rPr>
          <w:color w:val="231F20"/>
        </w:rPr>
        <w:t>rămân</w:t>
      </w:r>
      <w:r>
        <w:rPr>
          <w:color w:val="231F20"/>
          <w:spacing w:val="9"/>
        </w:rPr>
        <w:t> </w:t>
      </w:r>
      <w:r>
        <w:rPr>
          <w:color w:val="231F20"/>
        </w:rPr>
        <w:t>anonimi</w:t>
      </w:r>
      <w:r>
        <w:rPr>
          <w:color w:val="231F20"/>
          <w:spacing w:val="9"/>
        </w:rPr>
        <w:t> </w:t>
      </w:r>
      <w:r>
        <w:rPr>
          <w:color w:val="231F20"/>
        </w:rPr>
        <w:t>pentru</w:t>
      </w:r>
      <w:r>
        <w:rPr>
          <w:color w:val="231F20"/>
          <w:spacing w:val="10"/>
        </w:rPr>
        <w:t> </w:t>
      </w:r>
      <w:r>
        <w:rPr>
          <w:color w:val="231F20"/>
        </w:rPr>
        <w:t>consu-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matorii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finali.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identificarea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acestora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mărfurilor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respective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tot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frecvent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încep a fi folosite diverse simboluri, imagini, litere, cifre, semne, denumiri ale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localităţilor,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nume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personale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etc.,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aplică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produsele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fabricate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am-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balajul acestora prin diferite modalităţi tehnice: încrustare, inscripţie, gravare, în-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fierare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etc.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Sursele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documentare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atestă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utilizarea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produsele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meșteșugărești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Orientul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Antic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simboluri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semne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acum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circa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patru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milenii.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Grecia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și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Roma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Antică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marcarea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cărămizilor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și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gravarea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vaselor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ceramică</w:t>
      </w:r>
      <w:r>
        <w:rPr>
          <w:color w:val="231F20"/>
          <w:spacing w:val="-12"/>
        </w:rPr>
        <w:t> </w:t>
      </w:r>
      <w:r>
        <w:rPr>
          <w:color w:val="231F20"/>
        </w:rPr>
        <w:t>și</w:t>
      </w:r>
      <w:r>
        <w:rPr>
          <w:color w:val="231F20"/>
          <w:spacing w:val="-13"/>
        </w:rPr>
        <w:t> </w:t>
      </w:r>
      <w:r>
        <w:rPr>
          <w:color w:val="231F20"/>
        </w:rPr>
        <w:t>sticlă</w:t>
      </w:r>
    </w:p>
    <w:p>
      <w:pPr>
        <w:pStyle w:val="BodyText"/>
        <w:spacing w:before="6"/>
        <w:ind w:left="0" w:firstLine="0"/>
        <w:jc w:val="left"/>
        <w:rPr>
          <w:sz w:val="22"/>
        </w:rPr>
      </w:pPr>
      <w:r>
        <w:rPr/>
        <w:pict>
          <v:shape style="position:absolute;margin-left:70.865997pt;margin-top:15.229842pt;width:72pt;height:.1pt;mso-position-horizontal-relative:page;mso-position-vertical-relative:paragraph;z-index:-15702016;mso-wrap-distance-left:0;mso-wrap-distance-right:0" coordorigin="1417,305" coordsize="1440,0" path="m1417,305l2857,305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237" w:lineRule="auto" w:before="0"/>
        <w:ind w:left="277" w:right="0" w:firstLine="0"/>
        <w:jc w:val="left"/>
        <w:rPr>
          <w:sz w:val="16"/>
        </w:rPr>
      </w:pPr>
      <w:r>
        <w:rPr>
          <w:color w:val="231F20"/>
          <w:position w:val="5"/>
          <w:sz w:val="9"/>
        </w:rPr>
        <w:t>3</w:t>
      </w:r>
      <w:r>
        <w:rPr>
          <w:color w:val="231F20"/>
          <w:spacing w:val="17"/>
          <w:position w:val="5"/>
          <w:sz w:val="9"/>
        </w:rPr>
        <w:t> </w:t>
      </w:r>
      <w:r>
        <w:rPr>
          <w:color w:val="3B3E42"/>
          <w:sz w:val="16"/>
        </w:rPr>
        <w:t>A</w:t>
      </w:r>
      <w:r>
        <w:rPr>
          <w:color w:val="3B3E42"/>
          <w:spacing w:val="1"/>
          <w:sz w:val="16"/>
        </w:rPr>
        <w:t> </w:t>
      </w:r>
      <w:r>
        <w:rPr>
          <w:color w:val="3B3E42"/>
          <w:sz w:val="16"/>
        </w:rPr>
        <w:t>se</w:t>
      </w:r>
      <w:r>
        <w:rPr>
          <w:color w:val="3B3E42"/>
          <w:spacing w:val="2"/>
          <w:sz w:val="16"/>
        </w:rPr>
        <w:t> </w:t>
      </w:r>
      <w:r>
        <w:rPr>
          <w:color w:val="3B3E42"/>
          <w:sz w:val="16"/>
        </w:rPr>
        <w:t>vedea:</w:t>
      </w:r>
      <w:r>
        <w:rPr>
          <w:color w:val="3B3E42"/>
          <w:spacing w:val="1"/>
          <w:sz w:val="16"/>
        </w:rPr>
        <w:t> </w:t>
      </w:r>
      <w:r>
        <w:rPr>
          <w:color w:val="3B3E42"/>
          <w:sz w:val="16"/>
        </w:rPr>
        <w:t>Competitivitatea</w:t>
      </w:r>
      <w:r>
        <w:rPr>
          <w:color w:val="3B3E42"/>
          <w:spacing w:val="3"/>
          <w:sz w:val="16"/>
        </w:rPr>
        <w:t> </w:t>
      </w:r>
      <w:r>
        <w:rPr>
          <w:color w:val="3B3E42"/>
          <w:sz w:val="16"/>
        </w:rPr>
        <w:t>şi</w:t>
      </w:r>
      <w:r>
        <w:rPr>
          <w:color w:val="3B3E42"/>
          <w:spacing w:val="1"/>
          <w:sz w:val="16"/>
        </w:rPr>
        <w:t> </w:t>
      </w:r>
      <w:r>
        <w:rPr>
          <w:color w:val="3B3E42"/>
          <w:sz w:val="16"/>
        </w:rPr>
        <w:t>dezvoltarea</w:t>
      </w:r>
      <w:r>
        <w:rPr>
          <w:color w:val="3B3E42"/>
          <w:spacing w:val="2"/>
          <w:sz w:val="16"/>
        </w:rPr>
        <w:t> </w:t>
      </w:r>
      <w:r>
        <w:rPr>
          <w:color w:val="3B3E42"/>
          <w:sz w:val="16"/>
        </w:rPr>
        <w:t>sectorului</w:t>
      </w:r>
      <w:r>
        <w:rPr>
          <w:color w:val="3B3E42"/>
          <w:spacing w:val="1"/>
          <w:sz w:val="16"/>
        </w:rPr>
        <w:t> </w:t>
      </w:r>
      <w:r>
        <w:rPr>
          <w:color w:val="3B3E42"/>
          <w:sz w:val="16"/>
        </w:rPr>
        <w:t>privat:</w:t>
      </w:r>
      <w:r>
        <w:rPr>
          <w:color w:val="3B3E42"/>
          <w:spacing w:val="2"/>
          <w:sz w:val="16"/>
        </w:rPr>
        <w:t> </w:t>
      </w:r>
      <w:r>
        <w:rPr>
          <w:color w:val="3B3E42"/>
          <w:sz w:val="16"/>
        </w:rPr>
        <w:t>Republica</w:t>
      </w:r>
      <w:r>
        <w:rPr>
          <w:color w:val="3B3E42"/>
          <w:spacing w:val="2"/>
          <w:sz w:val="16"/>
        </w:rPr>
        <w:t> </w:t>
      </w:r>
      <w:r>
        <w:rPr>
          <w:color w:val="3B3E42"/>
          <w:sz w:val="16"/>
        </w:rPr>
        <w:t>Moldova.</w:t>
      </w:r>
      <w:r>
        <w:rPr>
          <w:color w:val="3B3E42"/>
          <w:spacing w:val="1"/>
          <w:sz w:val="16"/>
        </w:rPr>
        <w:t> </w:t>
      </w:r>
      <w:r>
        <w:rPr>
          <w:color w:val="3B3E42"/>
          <w:sz w:val="16"/>
        </w:rPr>
        <w:t>Încurajarea</w:t>
      </w:r>
      <w:r>
        <w:rPr>
          <w:color w:val="3B3E42"/>
          <w:spacing w:val="2"/>
          <w:sz w:val="16"/>
        </w:rPr>
        <w:t> </w:t>
      </w:r>
      <w:r>
        <w:rPr>
          <w:color w:val="3B3E42"/>
          <w:sz w:val="16"/>
        </w:rPr>
        <w:t>dez-</w:t>
      </w:r>
      <w:r>
        <w:rPr>
          <w:color w:val="3B3E42"/>
          <w:spacing w:val="1"/>
          <w:sz w:val="16"/>
        </w:rPr>
        <w:t> </w:t>
      </w:r>
      <w:r>
        <w:rPr>
          <w:color w:val="3B3E42"/>
          <w:sz w:val="16"/>
        </w:rPr>
        <w:t>voltării</w:t>
      </w:r>
      <w:r>
        <w:rPr>
          <w:color w:val="3B3E42"/>
          <w:spacing w:val="-6"/>
          <w:sz w:val="16"/>
        </w:rPr>
        <w:t> </w:t>
      </w:r>
      <w:r>
        <w:rPr>
          <w:color w:val="3B3E42"/>
          <w:sz w:val="16"/>
        </w:rPr>
        <w:t>sectorului</w:t>
      </w:r>
      <w:r>
        <w:rPr>
          <w:color w:val="3B3E42"/>
          <w:spacing w:val="-5"/>
          <w:sz w:val="16"/>
        </w:rPr>
        <w:t> </w:t>
      </w:r>
      <w:r>
        <w:rPr>
          <w:color w:val="3B3E42"/>
          <w:sz w:val="16"/>
        </w:rPr>
        <w:t>IMM,</w:t>
      </w:r>
      <w:r>
        <w:rPr>
          <w:color w:val="3B3E42"/>
          <w:spacing w:val="-5"/>
          <w:sz w:val="16"/>
        </w:rPr>
        <w:t> </w:t>
      </w:r>
      <w:r>
        <w:rPr>
          <w:color w:val="3B3E42"/>
          <w:sz w:val="16"/>
        </w:rPr>
        <w:t>Chişinău:</w:t>
      </w:r>
      <w:r>
        <w:rPr>
          <w:color w:val="3B3E42"/>
          <w:spacing w:val="-5"/>
          <w:sz w:val="16"/>
        </w:rPr>
        <w:t> </w:t>
      </w:r>
      <w:r>
        <w:rPr>
          <w:color w:val="3B3E42"/>
          <w:sz w:val="16"/>
        </w:rPr>
        <w:t>„Imona</w:t>
      </w:r>
      <w:r>
        <w:rPr>
          <w:color w:val="3B3E42"/>
          <w:spacing w:val="-5"/>
          <w:sz w:val="16"/>
        </w:rPr>
        <w:t> </w:t>
      </w:r>
      <w:r>
        <w:rPr>
          <w:color w:val="3B3E42"/>
          <w:sz w:val="16"/>
        </w:rPr>
        <w:t>Grup”</w:t>
      </w:r>
      <w:r>
        <w:rPr>
          <w:color w:val="3B3E42"/>
          <w:spacing w:val="-6"/>
          <w:sz w:val="16"/>
        </w:rPr>
        <w:t> </w:t>
      </w:r>
      <w:r>
        <w:rPr>
          <w:color w:val="3B3E42"/>
          <w:sz w:val="16"/>
        </w:rPr>
        <w:t>SRL,</w:t>
      </w:r>
      <w:r>
        <w:rPr>
          <w:color w:val="3B3E42"/>
          <w:spacing w:val="-5"/>
          <w:sz w:val="16"/>
        </w:rPr>
        <w:t> </w:t>
      </w:r>
      <w:r>
        <w:rPr>
          <w:color w:val="3B3E42"/>
          <w:sz w:val="16"/>
        </w:rPr>
        <w:t>2011,</w:t>
      </w:r>
      <w:r>
        <w:rPr>
          <w:color w:val="3B3E42"/>
          <w:spacing w:val="-5"/>
          <w:sz w:val="16"/>
        </w:rPr>
        <w:t> </w:t>
      </w:r>
      <w:r>
        <w:rPr>
          <w:color w:val="3B3E42"/>
          <w:sz w:val="16"/>
        </w:rPr>
        <w:t>p.</w:t>
      </w:r>
      <w:r>
        <w:rPr>
          <w:color w:val="3B3E42"/>
          <w:spacing w:val="-5"/>
          <w:sz w:val="16"/>
        </w:rPr>
        <w:t> </w:t>
      </w:r>
      <w:r>
        <w:rPr>
          <w:color w:val="3B3E42"/>
          <w:sz w:val="16"/>
        </w:rPr>
        <w:t>12.</w:t>
      </w:r>
    </w:p>
    <w:p>
      <w:pPr>
        <w:spacing w:after="0" w:line="237" w:lineRule="auto"/>
        <w:jc w:val="left"/>
        <w:rPr>
          <w:sz w:val="16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4" w:hanging="1"/>
      </w:pPr>
      <w:r>
        <w:rPr>
          <w:color w:val="231F20"/>
        </w:rPr>
        <w:t>devine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tradiţie.</w:t>
      </w:r>
      <w:r>
        <w:rPr>
          <w:color w:val="231F20"/>
          <w:spacing w:val="-8"/>
        </w:rPr>
        <w:t> </w:t>
      </w:r>
      <w:r>
        <w:rPr>
          <w:color w:val="231F20"/>
        </w:rPr>
        <w:t>Cel</w:t>
      </w:r>
      <w:r>
        <w:rPr>
          <w:color w:val="231F20"/>
          <w:spacing w:val="-8"/>
        </w:rPr>
        <w:t> </w:t>
      </w:r>
      <w:r>
        <w:rPr>
          <w:color w:val="231F20"/>
        </w:rPr>
        <w:t>mai</w:t>
      </w:r>
      <w:r>
        <w:rPr>
          <w:color w:val="231F20"/>
          <w:spacing w:val="-7"/>
        </w:rPr>
        <w:t> </w:t>
      </w:r>
      <w:r>
        <w:rPr>
          <w:color w:val="231F20"/>
        </w:rPr>
        <w:t>cunoscut</w:t>
      </w:r>
      <w:r>
        <w:rPr>
          <w:color w:val="231F20"/>
          <w:spacing w:val="-8"/>
        </w:rPr>
        <w:t> </w:t>
      </w:r>
      <w:r>
        <w:rPr>
          <w:color w:val="231F20"/>
        </w:rPr>
        <w:t>simbol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acest</w:t>
      </w:r>
      <w:r>
        <w:rPr>
          <w:color w:val="231F20"/>
          <w:spacing w:val="-8"/>
        </w:rPr>
        <w:t> </w:t>
      </w:r>
      <w:r>
        <w:rPr>
          <w:color w:val="231F20"/>
        </w:rPr>
        <w:t>gen</w:t>
      </w:r>
      <w:r>
        <w:rPr>
          <w:color w:val="231F20"/>
          <w:spacing w:val="-7"/>
        </w:rPr>
        <w:t> </w:t>
      </w:r>
      <w:r>
        <w:rPr>
          <w:color w:val="231F20"/>
        </w:rPr>
        <w:t>din</w:t>
      </w:r>
      <w:r>
        <w:rPr>
          <w:color w:val="231F20"/>
          <w:spacing w:val="-8"/>
        </w:rPr>
        <w:t> </w:t>
      </w:r>
      <w:r>
        <w:rPr>
          <w:color w:val="231F20"/>
        </w:rPr>
        <w:t>epoca</w:t>
      </w:r>
      <w:r>
        <w:rPr>
          <w:color w:val="231F20"/>
          <w:spacing w:val="-7"/>
        </w:rPr>
        <w:t> </w:t>
      </w:r>
      <w:r>
        <w:rPr>
          <w:color w:val="231F20"/>
        </w:rPr>
        <w:t>antică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FORTIS aplicat de mai mulţi producători ai timpului. Bineînţeles, în epoca antică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aceste</w:t>
      </w:r>
      <w:r>
        <w:rPr>
          <w:color w:val="231F20"/>
          <w:spacing w:val="-10"/>
        </w:rPr>
        <w:t> </w:t>
      </w:r>
      <w:r>
        <w:rPr>
          <w:color w:val="231F20"/>
        </w:rPr>
        <w:t>semne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erau</w:t>
      </w:r>
      <w:r>
        <w:rPr>
          <w:color w:val="231F20"/>
          <w:spacing w:val="-9"/>
        </w:rPr>
        <w:t> </w:t>
      </w:r>
      <w:r>
        <w:rPr>
          <w:color w:val="231F20"/>
        </w:rPr>
        <w:t>supuse</w:t>
      </w:r>
      <w:r>
        <w:rPr>
          <w:color w:val="231F20"/>
          <w:spacing w:val="-8"/>
        </w:rPr>
        <w:t> </w:t>
      </w:r>
      <w:r>
        <w:rPr>
          <w:color w:val="231F20"/>
        </w:rPr>
        <w:t>protecţiei</w:t>
      </w:r>
      <w:r>
        <w:rPr>
          <w:color w:val="231F20"/>
          <w:spacing w:val="-10"/>
        </w:rPr>
        <w:t> </w:t>
      </w:r>
      <w:r>
        <w:rPr>
          <w:color w:val="231F20"/>
        </w:rPr>
        <w:t>juridice.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Conștientizarea</w:t>
      </w:r>
      <w:r>
        <w:rPr>
          <w:color w:val="231F20"/>
          <w:spacing w:val="41"/>
        </w:rPr>
        <w:t> </w:t>
      </w:r>
      <w:r>
        <w:rPr>
          <w:color w:val="231F20"/>
        </w:rPr>
        <w:t>necesităţii</w:t>
      </w:r>
      <w:r>
        <w:rPr>
          <w:color w:val="231F20"/>
          <w:spacing w:val="41"/>
        </w:rPr>
        <w:t> </w:t>
      </w:r>
      <w:r>
        <w:rPr>
          <w:color w:val="231F20"/>
        </w:rPr>
        <w:t>protecţiei</w:t>
      </w:r>
      <w:r>
        <w:rPr>
          <w:color w:val="231F20"/>
          <w:spacing w:val="40"/>
        </w:rPr>
        <w:t> </w:t>
      </w:r>
      <w:r>
        <w:rPr>
          <w:color w:val="231F20"/>
        </w:rPr>
        <w:t>juridice</w:t>
      </w:r>
      <w:r>
        <w:rPr>
          <w:color w:val="231F20"/>
          <w:spacing w:val="41"/>
        </w:rPr>
        <w:t> </w:t>
      </w:r>
      <w:r>
        <w:rPr>
          <w:color w:val="231F20"/>
        </w:rPr>
        <w:t>a</w:t>
      </w:r>
      <w:r>
        <w:rPr>
          <w:color w:val="231F20"/>
          <w:spacing w:val="41"/>
        </w:rPr>
        <w:t> </w:t>
      </w:r>
      <w:r>
        <w:rPr>
          <w:color w:val="231F20"/>
        </w:rPr>
        <w:t>mărcilor</w:t>
      </w:r>
      <w:r>
        <w:rPr>
          <w:color w:val="231F20"/>
          <w:spacing w:val="41"/>
        </w:rPr>
        <w:t> </w:t>
      </w:r>
      <w:r>
        <w:rPr>
          <w:color w:val="231F20"/>
        </w:rPr>
        <w:t>a</w:t>
      </w:r>
      <w:r>
        <w:rPr>
          <w:color w:val="231F20"/>
          <w:spacing w:val="41"/>
        </w:rPr>
        <w:t> </w:t>
      </w:r>
      <w:r>
        <w:rPr>
          <w:color w:val="231F20"/>
        </w:rPr>
        <w:t>fost</w:t>
      </w:r>
      <w:r>
        <w:rPr>
          <w:color w:val="231F20"/>
          <w:spacing w:val="42"/>
        </w:rPr>
        <w:t> </w:t>
      </w:r>
      <w:r>
        <w:rPr>
          <w:color w:val="231F20"/>
        </w:rPr>
        <w:t>un</w:t>
      </w:r>
      <w:r>
        <w:rPr>
          <w:color w:val="231F20"/>
          <w:spacing w:val="40"/>
        </w:rPr>
        <w:t> </w:t>
      </w:r>
      <w:r>
        <w:rPr>
          <w:color w:val="231F20"/>
        </w:rPr>
        <w:t>pro-</w:t>
      </w:r>
      <w:r>
        <w:rPr>
          <w:color w:val="231F20"/>
          <w:spacing w:val="-53"/>
        </w:rPr>
        <w:t> </w:t>
      </w:r>
      <w:r>
        <w:rPr>
          <w:color w:val="231F20"/>
        </w:rPr>
        <w:t>ces îndelungat, care se amplifică în epoca medievală odată cu intensificarea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concurenţei, creșterea numărului de imitaţii neautorizate a produselor originale,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iar mai târziu, în cadrul revoluţiei industriale, concomitent cu diversificarea 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duselor</w:t>
      </w:r>
      <w:r>
        <w:rPr>
          <w:color w:val="231F20"/>
          <w:spacing w:val="-10"/>
        </w:rPr>
        <w:t> </w:t>
      </w:r>
      <w:r>
        <w:rPr>
          <w:color w:val="231F20"/>
        </w:rPr>
        <w:t>fabricate</w:t>
      </w:r>
      <w:r>
        <w:rPr>
          <w:color w:val="231F20"/>
          <w:spacing w:val="-10"/>
        </w:rPr>
        <w:t> </w:t>
      </w:r>
      <w:r>
        <w:rPr>
          <w:color w:val="231F20"/>
        </w:rPr>
        <w:t>și</w:t>
      </w:r>
      <w:r>
        <w:rPr>
          <w:color w:val="231F20"/>
          <w:spacing w:val="-10"/>
        </w:rPr>
        <w:t> </w:t>
      </w:r>
      <w:r>
        <w:rPr>
          <w:color w:val="231F20"/>
        </w:rPr>
        <w:t>promovarea</w:t>
      </w:r>
      <w:r>
        <w:rPr>
          <w:color w:val="231F20"/>
          <w:spacing w:val="-9"/>
        </w:rPr>
        <w:t> </w:t>
      </w:r>
      <w:r>
        <w:rPr>
          <w:color w:val="231F20"/>
        </w:rPr>
        <w:t>producţiei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masă.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În cadrul breslelor, marcarea mărfurilor devine obligatorie, fiind utilizată</w:t>
      </w:r>
      <w:r>
        <w:rPr>
          <w:color w:val="231F20"/>
          <w:spacing w:val="1"/>
        </w:rPr>
        <w:t> </w:t>
      </w:r>
      <w:r>
        <w:rPr>
          <w:color w:val="231F20"/>
        </w:rPr>
        <w:t>ca instrument al controlului asupra calităţii și al încurajării responsabilităţii</w:t>
      </w:r>
      <w:r>
        <w:rPr>
          <w:color w:val="231F20"/>
          <w:spacing w:val="1"/>
        </w:rPr>
        <w:t> </w:t>
      </w:r>
      <w:r>
        <w:rPr>
          <w:color w:val="231F20"/>
        </w:rPr>
        <w:t>meșteșugarilor. Asprimea sancţiunilor pentru imitarea ilicită a mărcilor de-</w:t>
      </w:r>
      <w:r>
        <w:rPr>
          <w:color w:val="231F20"/>
          <w:spacing w:val="1"/>
        </w:rPr>
        <w:t> </w:t>
      </w:r>
      <w:r>
        <w:rPr>
          <w:color w:val="231F20"/>
        </w:rPr>
        <w:t>monstrează elocvent rolul lor exclusiv în funcţionarea relaţiilor de piaţă me-</w:t>
      </w:r>
      <w:r>
        <w:rPr>
          <w:color w:val="231F20"/>
          <w:spacing w:val="1"/>
        </w:rPr>
        <w:t> </w:t>
      </w:r>
      <w:r>
        <w:rPr>
          <w:color w:val="231F20"/>
        </w:rPr>
        <w:t>dievale. Declinul și abolirea în sec. al XVIII-lea a breslelor conduce la des-</w:t>
      </w:r>
      <w:r>
        <w:rPr>
          <w:color w:val="231F20"/>
          <w:spacing w:val="1"/>
        </w:rPr>
        <w:t> </w:t>
      </w:r>
      <w:r>
        <w:rPr>
          <w:color w:val="231F20"/>
        </w:rPr>
        <w:t>trămarea modalităţilor de marcare a produselor, aplicate în cadrul acestora.</w:t>
      </w:r>
      <w:r>
        <w:rPr>
          <w:color w:val="231F20"/>
          <w:spacing w:val="1"/>
        </w:rPr>
        <w:t> </w:t>
      </w:r>
      <w:r>
        <w:rPr>
          <w:color w:val="231F20"/>
        </w:rPr>
        <w:t>Astfel, apare un vid instituţional ce impune necesitatea promovării unui nou</w:t>
      </w:r>
      <w:r>
        <w:rPr>
          <w:color w:val="231F20"/>
          <w:spacing w:val="1"/>
        </w:rPr>
        <w:t> </w:t>
      </w:r>
      <w:r>
        <w:rPr>
          <w:color w:val="231F20"/>
        </w:rPr>
        <w:t>sistem distinctiv al producătorilor, produselor și serviciilor, adecvat cerinţelor</w:t>
      </w:r>
      <w:r>
        <w:rPr>
          <w:color w:val="231F20"/>
          <w:spacing w:val="-53"/>
        </w:rPr>
        <w:t> </w:t>
      </w:r>
      <w:r>
        <w:rPr>
          <w:color w:val="231F20"/>
        </w:rPr>
        <w:t>societăţii</w:t>
      </w:r>
      <w:r>
        <w:rPr>
          <w:color w:val="231F20"/>
          <w:spacing w:val="-4"/>
        </w:rPr>
        <w:t> </w:t>
      </w:r>
      <w:r>
        <w:rPr>
          <w:color w:val="231F20"/>
        </w:rPr>
        <w:t>industriale.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1"/>
        </w:rPr>
        <w:t>Extinderea relaţiilor comerciale, acutizarea </w:t>
      </w:r>
      <w:r>
        <w:rPr>
          <w:color w:val="231F20"/>
        </w:rPr>
        <w:t>rivalităţii concurenţiale, este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însoţită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intensificarea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preluării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simbolurilor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notorii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străine.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Acest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proces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con-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duce la consolidarea premiselor pentru formarea sistemelor de protecţie juridică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mărcilor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nivel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naţional,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iar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apoi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internaţional.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Fundamentele</w:t>
      </w:r>
      <w:r>
        <w:rPr>
          <w:color w:val="231F20"/>
          <w:spacing w:val="-9"/>
        </w:rPr>
        <w:t> </w:t>
      </w:r>
      <w:r>
        <w:rPr>
          <w:color w:val="231F20"/>
        </w:rPr>
        <w:t>sistemelor</w:t>
      </w:r>
      <w:r>
        <w:rPr>
          <w:color w:val="231F20"/>
          <w:spacing w:val="-9"/>
        </w:rPr>
        <w:t> </w:t>
      </w:r>
      <w:r>
        <w:rPr>
          <w:color w:val="231F20"/>
        </w:rPr>
        <w:t>naţionale</w:t>
      </w:r>
      <w:r>
        <w:rPr>
          <w:color w:val="231F20"/>
          <w:spacing w:val="-9"/>
        </w:rPr>
        <w:t> </w:t>
      </w:r>
      <w:r>
        <w:rPr>
          <w:color w:val="231F20"/>
        </w:rPr>
        <w:t>moderne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protecţie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mărcilor,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53"/>
        </w:rPr>
        <w:t> </w:t>
      </w:r>
      <w:r>
        <w:rPr>
          <w:color w:val="231F20"/>
        </w:rPr>
        <w:t>reprezintă elementul central al sistemului distinctiv, au fost edificate abia în a</w:t>
      </w:r>
      <w:r>
        <w:rPr>
          <w:color w:val="231F20"/>
          <w:spacing w:val="-54"/>
        </w:rPr>
        <w:t> </w:t>
      </w:r>
      <w:r>
        <w:rPr>
          <w:color w:val="231F20"/>
        </w:rPr>
        <w:t>doua</w:t>
      </w:r>
      <w:r>
        <w:rPr>
          <w:color w:val="231F20"/>
          <w:spacing w:val="-12"/>
        </w:rPr>
        <w:t> </w:t>
      </w:r>
      <w:r>
        <w:rPr>
          <w:color w:val="231F20"/>
        </w:rPr>
        <w:t>jumătate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sec.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XIX-lea,</w:t>
      </w:r>
      <w:r>
        <w:rPr>
          <w:color w:val="231F20"/>
          <w:spacing w:val="-12"/>
        </w:rPr>
        <w:t> </w:t>
      </w:r>
      <w:r>
        <w:rPr>
          <w:color w:val="231F20"/>
        </w:rPr>
        <w:t>prin</w:t>
      </w:r>
      <w:r>
        <w:rPr>
          <w:color w:val="231F20"/>
          <w:spacing w:val="-12"/>
        </w:rPr>
        <w:t> </w:t>
      </w:r>
      <w:r>
        <w:rPr>
          <w:color w:val="231F20"/>
        </w:rPr>
        <w:t>adoptarea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ţările</w:t>
      </w:r>
      <w:r>
        <w:rPr>
          <w:color w:val="231F20"/>
          <w:spacing w:val="-12"/>
        </w:rPr>
        <w:t> </w:t>
      </w:r>
      <w:r>
        <w:rPr>
          <w:color w:val="231F20"/>
        </w:rPr>
        <w:t>industrial</w:t>
      </w:r>
      <w:r>
        <w:rPr>
          <w:color w:val="231F20"/>
          <w:spacing w:val="-11"/>
        </w:rPr>
        <w:t> </w:t>
      </w:r>
      <w:r>
        <w:rPr>
          <w:color w:val="231F20"/>
        </w:rPr>
        <w:t>dezvoltate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unor legi destinate în mod special protecţiei acestora: Franţa (1857); SUA (1870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și 1874); Germania (1874) , iar spre sfârșitul secolului și în alte ţări europene, in-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clusiv</w:t>
      </w:r>
      <w:r>
        <w:rPr>
          <w:color w:val="231F20"/>
          <w:spacing w:val="-12"/>
        </w:rPr>
        <w:t> </w:t>
      </w:r>
      <w:r>
        <w:rPr>
          <w:color w:val="231F20"/>
        </w:rPr>
        <w:t>România</w:t>
      </w:r>
      <w:r>
        <w:rPr>
          <w:color w:val="231F20"/>
          <w:spacing w:val="-11"/>
        </w:rPr>
        <w:t> </w:t>
      </w:r>
      <w:r>
        <w:rPr>
          <w:color w:val="231F20"/>
        </w:rPr>
        <w:t>(1879),</w:t>
      </w:r>
      <w:r>
        <w:rPr>
          <w:color w:val="231F20"/>
          <w:spacing w:val="-11"/>
        </w:rPr>
        <w:t> </w:t>
      </w:r>
      <w:r>
        <w:rPr>
          <w:color w:val="231F20"/>
        </w:rPr>
        <w:t>Rusia</w:t>
      </w:r>
      <w:r>
        <w:rPr>
          <w:color w:val="231F20"/>
          <w:spacing w:val="-11"/>
        </w:rPr>
        <w:t> </w:t>
      </w:r>
      <w:r>
        <w:rPr>
          <w:color w:val="231F20"/>
        </w:rPr>
        <w:t>(1896)</w:t>
      </w:r>
      <w:r>
        <w:rPr>
          <w:color w:val="231F20"/>
          <w:spacing w:val="-11"/>
        </w:rPr>
        <w:t> </w:t>
      </w:r>
      <w:r>
        <w:rPr>
          <w:color w:val="231F20"/>
        </w:rPr>
        <w:t>etc.</w:t>
      </w:r>
    </w:p>
    <w:p>
      <w:pPr>
        <w:pStyle w:val="BodyText"/>
        <w:spacing w:line="252" w:lineRule="auto"/>
        <w:ind w:right="274"/>
        <w:rPr>
          <w:sz w:val="12"/>
        </w:rPr>
      </w:pPr>
      <w:r>
        <w:rPr>
          <w:color w:val="231F20"/>
          <w:spacing w:val="-1"/>
        </w:rPr>
        <w:t>Imediat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declanșează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și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procesul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internaţionalizare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protecţiei</w:t>
      </w:r>
      <w:r>
        <w:rPr>
          <w:color w:val="231F20"/>
          <w:spacing w:val="-11"/>
        </w:rPr>
        <w:t> </w:t>
      </w:r>
      <w:r>
        <w:rPr>
          <w:color w:val="231F20"/>
        </w:rPr>
        <w:t>juridi-</w:t>
      </w:r>
      <w:r>
        <w:rPr>
          <w:color w:val="231F20"/>
          <w:spacing w:val="-54"/>
        </w:rPr>
        <w:t> </w:t>
      </w:r>
      <w:r>
        <w:rPr>
          <w:color w:val="231F20"/>
        </w:rPr>
        <w:t>ce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mărcilor.</w:t>
      </w:r>
      <w:r>
        <w:rPr>
          <w:color w:val="231F20"/>
          <w:spacing w:val="-10"/>
        </w:rPr>
        <w:t> </w:t>
      </w:r>
      <w:r>
        <w:rPr>
          <w:color w:val="231F20"/>
        </w:rPr>
        <w:t>Acesta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demarat</w:t>
      </w:r>
      <w:r>
        <w:rPr>
          <w:color w:val="231F20"/>
          <w:spacing w:val="-10"/>
        </w:rPr>
        <w:t> </w:t>
      </w:r>
      <w:r>
        <w:rPr>
          <w:color w:val="231F20"/>
        </w:rPr>
        <w:t>odată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intrarea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vigoare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Aranjamentului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Madrid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privind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înregistrarea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internaţională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mărcilor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1891,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măsură reglementează activităţile respective până în prezent. Necesitatea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internaţionalizării protecţiei mărcilor se resimte în această perioadă și în spaţiul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din care actualmente face parte Republica Moldova. Astfel, în </w:t>
      </w:r>
      <w:r>
        <w:rPr>
          <w:rFonts w:ascii="Arial" w:hAnsi="Arial"/>
          <w:i/>
          <w:color w:val="231F20"/>
          <w:w w:val="95"/>
        </w:rPr>
        <w:t>Convenţiunea de</w:t>
      </w:r>
      <w:r>
        <w:rPr>
          <w:rFonts w:ascii="Arial" w:hAnsi="Arial"/>
          <w:i/>
          <w:color w:val="231F20"/>
          <w:spacing w:val="1"/>
          <w:w w:val="95"/>
        </w:rPr>
        <w:t> </w:t>
      </w:r>
      <w:r>
        <w:rPr>
          <w:rFonts w:ascii="Arial" w:hAnsi="Arial"/>
          <w:i/>
          <w:color w:val="231F20"/>
          <w:w w:val="95"/>
        </w:rPr>
        <w:t>Comerciu </w:t>
      </w:r>
      <w:r>
        <w:rPr>
          <w:color w:val="231F20"/>
          <w:w w:val="95"/>
        </w:rPr>
        <w:t>încheiată de Principatele Române cu Imperiul Rus la 27 martie 1878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menţionează</w:t>
      </w:r>
      <w:r>
        <w:rPr>
          <w:color w:val="231F20"/>
          <w:spacing w:val="-4"/>
        </w:rPr>
        <w:t> </w:t>
      </w:r>
      <w:r>
        <w:rPr>
          <w:color w:val="231F20"/>
        </w:rPr>
        <w:t>că</w:t>
      </w:r>
      <w:r>
        <w:rPr>
          <w:color w:val="231F20"/>
          <w:spacing w:val="-4"/>
        </w:rPr>
        <w:t> </w:t>
      </w:r>
      <w:r>
        <w:rPr>
          <w:color w:val="231F20"/>
        </w:rPr>
        <w:t>”…orice</w:t>
      </w:r>
      <w:r>
        <w:rPr>
          <w:color w:val="231F20"/>
          <w:spacing w:val="-5"/>
        </w:rPr>
        <w:t> </w:t>
      </w:r>
      <w:r>
        <w:rPr>
          <w:color w:val="231F20"/>
        </w:rPr>
        <w:t>reproducere</w:t>
      </w:r>
      <w:r>
        <w:rPr>
          <w:color w:val="231F20"/>
          <w:spacing w:val="-3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unul</w:t>
      </w:r>
      <w:r>
        <w:rPr>
          <w:color w:val="231F20"/>
          <w:spacing w:val="-4"/>
        </w:rPr>
        <w:t> </w:t>
      </w:r>
      <w:r>
        <w:rPr>
          <w:color w:val="231F20"/>
        </w:rPr>
        <w:t>din</w:t>
      </w:r>
      <w:r>
        <w:rPr>
          <w:color w:val="231F20"/>
          <w:spacing w:val="-5"/>
        </w:rPr>
        <w:t> </w:t>
      </w:r>
      <w:r>
        <w:rPr>
          <w:color w:val="231F20"/>
        </w:rPr>
        <w:t>cele</w:t>
      </w:r>
      <w:r>
        <w:rPr>
          <w:color w:val="231F20"/>
          <w:spacing w:val="-4"/>
        </w:rPr>
        <w:t> </w:t>
      </w:r>
      <w:r>
        <w:rPr>
          <w:color w:val="231F20"/>
        </w:rPr>
        <w:t>două</w:t>
      </w:r>
      <w:r>
        <w:rPr>
          <w:color w:val="231F20"/>
          <w:spacing w:val="-4"/>
        </w:rPr>
        <w:t> </w:t>
      </w:r>
      <w:r>
        <w:rPr>
          <w:color w:val="231F20"/>
        </w:rPr>
        <w:t>state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mărcilor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fabrică</w:t>
      </w:r>
      <w:r>
        <w:rPr>
          <w:color w:val="231F20"/>
          <w:spacing w:val="-5"/>
        </w:rPr>
        <w:t> </w:t>
      </w: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comerţ</w:t>
      </w:r>
      <w:r>
        <w:rPr>
          <w:color w:val="231F20"/>
          <w:spacing w:val="-4"/>
        </w:rPr>
        <w:t> </w:t>
      </w:r>
      <w:r>
        <w:rPr>
          <w:color w:val="231F20"/>
        </w:rPr>
        <w:t>pe</w:t>
      </w:r>
      <w:r>
        <w:rPr>
          <w:color w:val="231F20"/>
          <w:spacing w:val="-5"/>
        </w:rPr>
        <w:t> </w:t>
      </w:r>
      <w:r>
        <w:rPr>
          <w:color w:val="231F20"/>
        </w:rPr>
        <w:t>oricare</w:t>
      </w:r>
      <w:r>
        <w:rPr>
          <w:color w:val="231F20"/>
          <w:spacing w:val="-5"/>
        </w:rPr>
        <w:t> </w:t>
      </w:r>
      <w:r>
        <w:rPr>
          <w:color w:val="231F20"/>
        </w:rPr>
        <w:t>dintre</w:t>
      </w:r>
      <w:r>
        <w:rPr>
          <w:color w:val="231F20"/>
          <w:spacing w:val="-4"/>
        </w:rPr>
        <w:t> </w:t>
      </w:r>
      <w:r>
        <w:rPr>
          <w:color w:val="231F20"/>
        </w:rPr>
        <w:t>mărfuri,</w:t>
      </w:r>
      <w:r>
        <w:rPr>
          <w:color w:val="231F20"/>
          <w:spacing w:val="-5"/>
        </w:rPr>
        <w:t> </w:t>
      </w:r>
      <w:r>
        <w:rPr>
          <w:color w:val="231F20"/>
        </w:rPr>
        <w:t>pentru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constata</w:t>
      </w:r>
      <w:r>
        <w:rPr>
          <w:color w:val="231F20"/>
          <w:spacing w:val="-4"/>
        </w:rPr>
        <w:t> </w:t>
      </w:r>
      <w:r>
        <w:rPr>
          <w:color w:val="231F20"/>
        </w:rPr>
        <w:t>originea</w:t>
      </w:r>
      <w:r>
        <w:rPr>
          <w:color w:val="231F20"/>
          <w:spacing w:val="-54"/>
        </w:rPr>
        <w:t> </w:t>
      </w:r>
      <w:r>
        <w:rPr>
          <w:color w:val="231F20"/>
        </w:rPr>
        <w:t>și</w:t>
      </w:r>
      <w:r>
        <w:rPr>
          <w:color w:val="231F20"/>
          <w:spacing w:val="-13"/>
        </w:rPr>
        <w:t> </w:t>
      </w:r>
      <w:r>
        <w:rPr>
          <w:color w:val="231F20"/>
        </w:rPr>
        <w:t>calitatea</w:t>
      </w:r>
      <w:r>
        <w:rPr>
          <w:color w:val="231F20"/>
          <w:spacing w:val="-13"/>
        </w:rPr>
        <w:t> </w:t>
      </w:r>
      <w:r>
        <w:rPr>
          <w:color w:val="231F20"/>
        </w:rPr>
        <w:t>lor,</w:t>
      </w:r>
      <w:r>
        <w:rPr>
          <w:color w:val="231F20"/>
          <w:spacing w:val="-13"/>
        </w:rPr>
        <w:t> </w:t>
      </w:r>
      <w:r>
        <w:rPr>
          <w:color w:val="231F20"/>
        </w:rPr>
        <w:t>precum</w:t>
      </w:r>
      <w:r>
        <w:rPr>
          <w:color w:val="231F20"/>
          <w:spacing w:val="-12"/>
        </w:rPr>
        <w:t> </w:t>
      </w:r>
      <w:r>
        <w:rPr>
          <w:color w:val="231F20"/>
        </w:rPr>
        <w:t>și</w:t>
      </w:r>
      <w:r>
        <w:rPr>
          <w:color w:val="231F20"/>
          <w:spacing w:val="-12"/>
        </w:rPr>
        <w:t> </w:t>
      </w:r>
      <w:r>
        <w:rPr>
          <w:color w:val="231F20"/>
        </w:rPr>
        <w:t>orice</w:t>
      </w:r>
      <w:r>
        <w:rPr>
          <w:color w:val="231F20"/>
          <w:spacing w:val="-13"/>
        </w:rPr>
        <w:t> </w:t>
      </w:r>
      <w:r>
        <w:rPr>
          <w:color w:val="231F20"/>
        </w:rPr>
        <w:t>punere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vânzare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circulaţie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produse</w:t>
      </w:r>
      <w:r>
        <w:rPr>
          <w:color w:val="231F20"/>
          <w:spacing w:val="-12"/>
        </w:rPr>
        <w:t> </w:t>
      </w:r>
      <w:r>
        <w:rPr>
          <w:color w:val="231F20"/>
        </w:rPr>
        <w:t>in-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vestite cu mărci de fabrică sau de comerţ române sau ruse contrafăcute în orice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ţară străină, sunt cu servitate interzise pe teritoriul ambelor ţări și pasibile de</w:t>
      </w:r>
      <w:r>
        <w:rPr>
          <w:color w:val="231F20"/>
          <w:spacing w:val="-53"/>
        </w:rPr>
        <w:t> </w:t>
      </w:r>
      <w:r>
        <w:rPr>
          <w:color w:val="231F20"/>
        </w:rPr>
        <w:t>pedepsele</w:t>
      </w:r>
      <w:r>
        <w:rPr>
          <w:color w:val="231F20"/>
          <w:spacing w:val="-8"/>
        </w:rPr>
        <w:t> </w:t>
      </w:r>
      <w:r>
        <w:rPr>
          <w:color w:val="231F20"/>
        </w:rPr>
        <w:t>prevăzute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legile</w:t>
      </w:r>
      <w:r>
        <w:rPr>
          <w:color w:val="231F20"/>
          <w:spacing w:val="-9"/>
        </w:rPr>
        <w:t> </w:t>
      </w:r>
      <w:r>
        <w:rPr>
          <w:color w:val="231F20"/>
        </w:rPr>
        <w:t>ţării”.</w:t>
      </w:r>
      <w:r>
        <w:rPr>
          <w:color w:val="231F20"/>
          <w:position w:val="7"/>
          <w:sz w:val="12"/>
        </w:rPr>
        <w:t>4</w:t>
      </w:r>
    </w:p>
    <w:p>
      <w:pPr>
        <w:pStyle w:val="BodyText"/>
        <w:spacing w:line="254" w:lineRule="auto"/>
        <w:ind w:right="274" w:firstLine="421"/>
      </w:pPr>
      <w:r>
        <w:rPr>
          <w:color w:val="231F20"/>
        </w:rPr>
        <w:t>Marketingul, apărut în anii 20 ai sec. al XX-lea, practic preia mărcile în</w:t>
      </w:r>
      <w:r>
        <w:rPr>
          <w:color w:val="231F20"/>
          <w:spacing w:val="1"/>
        </w:rPr>
        <w:t> </w:t>
      </w:r>
      <w:r>
        <w:rPr>
          <w:color w:val="231F20"/>
        </w:rPr>
        <w:t>calitate de instrumente ale mecanismului concurenţial, adaptându-le la con-</w:t>
      </w:r>
      <w:r>
        <w:rPr>
          <w:color w:val="231F20"/>
          <w:spacing w:val="1"/>
        </w:rPr>
        <w:t> </w:t>
      </w:r>
      <w:r>
        <w:rPr>
          <w:color w:val="231F20"/>
        </w:rPr>
        <w:t>diţiile</w:t>
      </w:r>
      <w:r>
        <w:rPr>
          <w:color w:val="231F20"/>
          <w:spacing w:val="11"/>
        </w:rPr>
        <w:t> </w:t>
      </w:r>
      <w:r>
        <w:rPr>
          <w:color w:val="231F20"/>
        </w:rPr>
        <w:t>subordonării</w:t>
      </w:r>
      <w:r>
        <w:rPr>
          <w:color w:val="231F20"/>
          <w:spacing w:val="12"/>
        </w:rPr>
        <w:t> </w:t>
      </w:r>
      <w:r>
        <w:rPr>
          <w:color w:val="231F20"/>
        </w:rPr>
        <w:t>activităţilor</w:t>
      </w:r>
      <w:r>
        <w:rPr>
          <w:color w:val="231F20"/>
          <w:spacing w:val="11"/>
        </w:rPr>
        <w:t> </w:t>
      </w:r>
      <w:r>
        <w:rPr>
          <w:color w:val="231F20"/>
        </w:rPr>
        <w:t>economice</w:t>
      </w:r>
      <w:r>
        <w:rPr>
          <w:color w:val="231F20"/>
          <w:spacing w:val="12"/>
        </w:rPr>
        <w:t> </w:t>
      </w:r>
      <w:r>
        <w:rPr>
          <w:color w:val="231F20"/>
        </w:rPr>
        <w:t>nevoilor,</w:t>
      </w:r>
      <w:r>
        <w:rPr>
          <w:color w:val="231F20"/>
          <w:spacing w:val="11"/>
        </w:rPr>
        <w:t> </w:t>
      </w:r>
      <w:r>
        <w:rPr>
          <w:color w:val="231F20"/>
        </w:rPr>
        <w:t>consumatorilor</w:t>
      </w:r>
      <w:r>
        <w:rPr>
          <w:color w:val="231F20"/>
          <w:spacing w:val="14"/>
        </w:rPr>
        <w:t> </w:t>
      </w:r>
      <w:r>
        <w:rPr>
          <w:color w:val="231F20"/>
        </w:rPr>
        <w:t>finali,</w:t>
      </w:r>
      <w:r>
        <w:rPr>
          <w:color w:val="231F20"/>
          <w:spacing w:val="11"/>
        </w:rPr>
        <w:t> </w:t>
      </w:r>
      <w:r>
        <w:rPr>
          <w:color w:val="231F20"/>
        </w:rPr>
        <w:t>re-</w:t>
      </w:r>
    </w:p>
    <w:p>
      <w:pPr>
        <w:pStyle w:val="BodyText"/>
        <w:spacing w:before="1"/>
        <w:ind w:left="0" w:firstLine="0"/>
        <w:jc w:val="left"/>
        <w:rPr>
          <w:sz w:val="14"/>
        </w:rPr>
      </w:pPr>
      <w:r>
        <w:rPr/>
        <w:pict>
          <v:shape style="position:absolute;margin-left:70.865997pt;margin-top:10.456859pt;width:72pt;height:.1pt;mso-position-horizontal-relative:page;mso-position-vertical-relative:paragraph;z-index:-15701504;mso-wrap-distance-left:0;mso-wrap-distance-right:0" coordorigin="1417,209" coordsize="1440,0" path="m1417,209l2857,209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237" w:lineRule="auto" w:before="0"/>
        <w:ind w:left="277" w:right="188" w:firstLine="0"/>
        <w:jc w:val="left"/>
        <w:rPr>
          <w:sz w:val="16"/>
        </w:rPr>
      </w:pPr>
      <w:r>
        <w:rPr>
          <w:color w:val="231F20"/>
          <w:position w:val="5"/>
          <w:sz w:val="9"/>
        </w:rPr>
        <w:t>4</w:t>
      </w:r>
      <w:r>
        <w:rPr>
          <w:color w:val="231F20"/>
          <w:spacing w:val="1"/>
          <w:position w:val="5"/>
          <w:sz w:val="9"/>
        </w:rPr>
        <w:t> </w:t>
      </w:r>
      <w:r>
        <w:rPr>
          <w:color w:val="231F20"/>
          <w:sz w:val="16"/>
        </w:rPr>
        <w:t>Apud: Mihăilescu N.M., Bulgăre L.A.G. Proprietatea industrială în relaţiile internaţionale ale Româ-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niei.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Repere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istorice,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București: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Ed.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OSIM,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2010,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p.35.</w:t>
      </w:r>
    </w:p>
    <w:p>
      <w:pPr>
        <w:spacing w:after="0" w:line="237" w:lineRule="auto"/>
        <w:jc w:val="left"/>
        <w:rPr>
          <w:sz w:val="16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3" w:firstLine="0"/>
      </w:pPr>
      <w:r>
        <w:rPr>
          <w:color w:val="231F20"/>
        </w:rPr>
        <w:t>dându-le, astfel, un suflu nou. Ele ocupă locul dominant în identificarea pro-</w:t>
      </w:r>
      <w:r>
        <w:rPr>
          <w:color w:val="231F20"/>
          <w:spacing w:val="1"/>
        </w:rPr>
        <w:t> </w:t>
      </w:r>
      <w:r>
        <w:rPr>
          <w:color w:val="231F20"/>
        </w:rPr>
        <w:t>ducătorilor, produselor/serviciilor, asigurând distinctivitatea lor. Cercetările</w:t>
      </w:r>
      <w:r>
        <w:rPr>
          <w:color w:val="231F20"/>
          <w:spacing w:val="1"/>
        </w:rPr>
        <w:t> </w:t>
      </w:r>
      <w:r>
        <w:rPr>
          <w:color w:val="231F20"/>
        </w:rPr>
        <w:t>recente în domeniul marketingului, dar și în psihologie, sociologie, culturolo-</w:t>
      </w:r>
      <w:r>
        <w:rPr>
          <w:color w:val="231F20"/>
          <w:spacing w:val="1"/>
        </w:rPr>
        <w:t> </w:t>
      </w:r>
      <w:r>
        <w:rPr>
          <w:color w:val="231F20"/>
        </w:rPr>
        <w:t>gie,</w:t>
      </w:r>
      <w:r>
        <w:rPr>
          <w:color w:val="231F20"/>
          <w:spacing w:val="20"/>
        </w:rPr>
        <w:t> </w:t>
      </w:r>
      <w:r>
        <w:rPr>
          <w:color w:val="231F20"/>
        </w:rPr>
        <w:t>semantica</w:t>
      </w:r>
      <w:r>
        <w:rPr>
          <w:color w:val="231F20"/>
          <w:spacing w:val="21"/>
        </w:rPr>
        <w:t> </w:t>
      </w:r>
      <w:r>
        <w:rPr>
          <w:color w:val="231F20"/>
        </w:rPr>
        <w:t>economică</w:t>
      </w:r>
      <w:r>
        <w:rPr>
          <w:color w:val="231F20"/>
          <w:spacing w:val="21"/>
        </w:rPr>
        <w:t> </w:t>
      </w:r>
      <w:r>
        <w:rPr>
          <w:color w:val="231F20"/>
        </w:rPr>
        <w:t>confirmă</w:t>
      </w:r>
      <w:r>
        <w:rPr>
          <w:color w:val="231F20"/>
          <w:spacing w:val="21"/>
        </w:rPr>
        <w:t> </w:t>
      </w:r>
      <w:r>
        <w:rPr>
          <w:color w:val="231F20"/>
        </w:rPr>
        <w:t>locul</w:t>
      </w:r>
      <w:r>
        <w:rPr>
          <w:color w:val="231F20"/>
          <w:spacing w:val="21"/>
        </w:rPr>
        <w:t> </w:t>
      </w:r>
      <w:r>
        <w:rPr>
          <w:color w:val="231F20"/>
        </w:rPr>
        <w:t>exclusiv,</w:t>
      </w:r>
      <w:r>
        <w:rPr>
          <w:color w:val="231F20"/>
          <w:spacing w:val="21"/>
        </w:rPr>
        <w:t> </w:t>
      </w:r>
      <w:r>
        <w:rPr>
          <w:color w:val="231F20"/>
        </w:rPr>
        <w:t>în</w:t>
      </w:r>
      <w:r>
        <w:rPr>
          <w:color w:val="231F20"/>
          <w:spacing w:val="20"/>
        </w:rPr>
        <w:t> </w:t>
      </w:r>
      <w:r>
        <w:rPr>
          <w:color w:val="231F20"/>
        </w:rPr>
        <w:t>permanentă</w:t>
      </w:r>
      <w:r>
        <w:rPr>
          <w:color w:val="231F20"/>
          <w:spacing w:val="21"/>
        </w:rPr>
        <w:t> </w:t>
      </w:r>
      <w:r>
        <w:rPr>
          <w:color w:val="231F20"/>
        </w:rPr>
        <w:t>creștere,</w:t>
      </w:r>
      <w:r>
        <w:rPr>
          <w:color w:val="231F20"/>
          <w:spacing w:val="-53"/>
        </w:rPr>
        <w:t> </w:t>
      </w:r>
      <w:r>
        <w:rPr>
          <w:color w:val="231F20"/>
        </w:rPr>
        <w:t>al mărcilor în promovarea vânzărilor. Totodată, marketingul generează un alt</w:t>
      </w:r>
      <w:r>
        <w:rPr>
          <w:color w:val="231F20"/>
          <w:spacing w:val="-53"/>
        </w:rPr>
        <w:t> </w:t>
      </w:r>
      <w:r>
        <w:rPr>
          <w:color w:val="231F20"/>
        </w:rPr>
        <w:t>semn distinctiv, extrem de valoros, asociat și deseori confundat cu marca </w:t>
      </w:r>
      <w:r>
        <w:rPr>
          <w:color w:val="231F20"/>
          <w:w w:val="160"/>
        </w:rPr>
        <w:t>–</w:t>
      </w:r>
      <w:r>
        <w:rPr>
          <w:color w:val="231F20"/>
          <w:spacing w:val="1"/>
          <w:w w:val="160"/>
        </w:rPr>
        <w:t> </w:t>
      </w:r>
      <w:r>
        <w:rPr>
          <w:color w:val="231F20"/>
        </w:rPr>
        <w:t>brandul.</w:t>
      </w:r>
    </w:p>
    <w:p>
      <w:pPr>
        <w:pStyle w:val="ListParagraph"/>
        <w:numPr>
          <w:ilvl w:val="1"/>
          <w:numId w:val="212"/>
        </w:numPr>
        <w:tabs>
          <w:tab w:pos="977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rFonts w:ascii="Arial" w:hAnsi="Arial"/>
          <w:b/>
          <w:color w:val="231F20"/>
          <w:spacing w:val="-1"/>
          <w:w w:val="95"/>
          <w:sz w:val="21"/>
        </w:rPr>
        <w:t>Marca</w:t>
      </w:r>
      <w:r>
        <w:rPr>
          <w:rFonts w:ascii="Arial" w:hAnsi="Arial"/>
          <w:b/>
          <w:color w:val="231F20"/>
          <w:spacing w:val="-10"/>
          <w:w w:val="95"/>
          <w:sz w:val="21"/>
        </w:rPr>
        <w:t> </w:t>
      </w:r>
      <w:r>
        <w:rPr>
          <w:rFonts w:ascii="Arial" w:hAnsi="Arial"/>
          <w:b/>
          <w:color w:val="231F20"/>
          <w:spacing w:val="-1"/>
          <w:w w:val="95"/>
          <w:sz w:val="21"/>
        </w:rPr>
        <w:t>și</w:t>
      </w:r>
      <w:r>
        <w:rPr>
          <w:rFonts w:ascii="Arial" w:hAnsi="Arial"/>
          <w:b/>
          <w:color w:val="231F20"/>
          <w:spacing w:val="-11"/>
          <w:w w:val="95"/>
          <w:sz w:val="21"/>
        </w:rPr>
        <w:t> </w:t>
      </w:r>
      <w:r>
        <w:rPr>
          <w:rFonts w:ascii="Arial" w:hAnsi="Arial"/>
          <w:b/>
          <w:color w:val="231F20"/>
          <w:spacing w:val="-1"/>
          <w:w w:val="95"/>
          <w:sz w:val="21"/>
        </w:rPr>
        <w:t>brandul.</w:t>
      </w:r>
      <w:r>
        <w:rPr>
          <w:rFonts w:ascii="Arial" w:hAnsi="Arial"/>
          <w:b/>
          <w:color w:val="231F20"/>
          <w:spacing w:val="-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Noţiunea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marcă,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cel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mai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frecvent,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asociată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semnele, figurile, imaginile utilizate în distingerea producătorilor, produselor și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serviciilor, esenţa lor manifestându-se în funcţiile, inclusiv economice, ale aces-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tora. În literatura de specialitate există diverse opinii privind funcţiile lor. Numă-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rul acestora începe cu două la Kamil Idris, ex-director general al OMPI</w:t>
      </w:r>
      <w:r>
        <w:rPr>
          <w:color w:val="231F20"/>
          <w:w w:val="95"/>
          <w:position w:val="7"/>
          <w:sz w:val="12"/>
        </w:rPr>
        <w:t>5</w:t>
      </w:r>
      <w:r>
        <w:rPr>
          <w:color w:val="231F20"/>
          <w:w w:val="95"/>
          <w:sz w:val="21"/>
        </w:rPr>
        <w:t>, până la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șapte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Yolanda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Eminescu</w:t>
      </w:r>
      <w:r>
        <w:rPr>
          <w:color w:val="231F20"/>
          <w:position w:val="7"/>
          <w:sz w:val="12"/>
        </w:rPr>
        <w:t>6</w:t>
      </w:r>
      <w:r>
        <w:rPr>
          <w:color w:val="231F20"/>
          <w:sz w:val="21"/>
        </w:rPr>
        <w:t>.</w:t>
      </w:r>
    </w:p>
    <w:p>
      <w:pPr>
        <w:pStyle w:val="BodyText"/>
        <w:spacing w:line="254" w:lineRule="auto"/>
        <w:ind w:right="271"/>
      </w:pPr>
      <w:r>
        <w:rPr>
          <w:color w:val="231F20"/>
          <w:spacing w:val="-1"/>
        </w:rPr>
        <w:t>Funcţiile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economice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mărcilor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menţionate</w:t>
      </w:r>
      <w:r>
        <w:rPr>
          <w:color w:val="231F20"/>
          <w:spacing w:val="-12"/>
        </w:rPr>
        <w:t> </w:t>
      </w:r>
      <w:r>
        <w:rPr>
          <w:color w:val="231F20"/>
        </w:rPr>
        <w:t>anterior</w:t>
      </w:r>
      <w:r>
        <w:rPr>
          <w:color w:val="231F20"/>
          <w:spacing w:val="-12"/>
        </w:rPr>
        <w:t> </w:t>
      </w:r>
      <w:r>
        <w:rPr>
          <w:color w:val="231F20"/>
        </w:rPr>
        <w:t>pot</w:t>
      </w:r>
      <w:r>
        <w:rPr>
          <w:color w:val="231F20"/>
          <w:spacing w:val="-11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clasificate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ra-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port cu principalii subiecţi ai relaţiilor de piaţă: producătorii/prestatorii de servicii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şi consumatorii. În acest context, vom menţiona că marca, ca instrument eficient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</w:rPr>
        <w:t>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economiei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piaţă,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serveşte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intereselor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tuturor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subiecţilor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pieţei: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producăto-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rilor, prestatorilor de servicii, comercianţilor, investitorilor, </w:t>
      </w:r>
      <w:r>
        <w:rPr>
          <w:color w:val="231F20"/>
        </w:rPr>
        <w:t>consumatorilor etc.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Însă,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titularii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mărcilor,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suportă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costurile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elaborare,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protecţie,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promovare,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so-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luţionare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litigiilor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menţinere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imaginii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favorabile,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sunt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principalii</w:t>
      </w:r>
      <w:r>
        <w:rPr>
          <w:color w:val="231F20"/>
          <w:spacing w:val="-13"/>
        </w:rPr>
        <w:t> </w:t>
      </w:r>
      <w:r>
        <w:rPr>
          <w:color w:val="231F20"/>
        </w:rPr>
        <w:t>beneficiari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ai avantajelor, profiturilor, şi ai altor efecte economice ce rezultă din valorificarea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mărcii.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urmare,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aceştia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şi-au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asumat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rol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activ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elaborarea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promovarea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mărcii,</w:t>
      </w:r>
      <w:r>
        <w:rPr>
          <w:color w:val="231F20"/>
          <w:spacing w:val="-12"/>
        </w:rPr>
        <w:t> </w:t>
      </w:r>
      <w:r>
        <w:rPr>
          <w:color w:val="231F20"/>
        </w:rPr>
        <w:t>suportând,</w:t>
      </w:r>
      <w:r>
        <w:rPr>
          <w:color w:val="231F20"/>
          <w:spacing w:val="-11"/>
        </w:rPr>
        <w:t> </w:t>
      </w:r>
      <w:r>
        <w:rPr>
          <w:color w:val="231F20"/>
        </w:rPr>
        <w:t>totodată,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costurile</w:t>
      </w:r>
      <w:r>
        <w:rPr>
          <w:color w:val="231F20"/>
          <w:spacing w:val="-10"/>
        </w:rPr>
        <w:t> </w:t>
      </w:r>
      <w:r>
        <w:rPr>
          <w:color w:val="231F20"/>
        </w:rPr>
        <w:t>aferente.</w:t>
      </w:r>
    </w:p>
    <w:p>
      <w:pPr>
        <w:pStyle w:val="BodyText"/>
        <w:spacing w:line="252" w:lineRule="auto"/>
        <w:ind w:right="275"/>
      </w:pPr>
      <w:r>
        <w:rPr>
          <w:color w:val="231F20"/>
          <w:w w:val="95"/>
        </w:rPr>
        <w:t>Analiza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multor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viziuni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opinii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asupra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funcţiilor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mărcilor,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practicii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utilizării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  <w:w w:val="95"/>
        </w:rPr>
        <w:t>acestora,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permite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perceperea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funcţiei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diferenţiere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una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generalizare,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care se integrează informaţia privind provenienţa şi distinctivitatea producătorilor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produselor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şi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serviciilor.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Provenienţa,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în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acest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sens,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nu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indică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originea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geografică,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  <w:w w:val="95"/>
        </w:rPr>
        <w:t>doar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identifică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producătorul.</w:t>
      </w:r>
      <w:r>
        <w:rPr>
          <w:color w:val="231F20"/>
          <w:spacing w:val="-14"/>
          <w:w w:val="95"/>
        </w:rPr>
        <w:t> </w:t>
      </w:r>
      <w:r>
        <w:rPr>
          <w:rFonts w:ascii="Arial" w:hAnsi="Arial"/>
          <w:i/>
          <w:color w:val="231F20"/>
          <w:spacing w:val="-2"/>
          <w:w w:val="95"/>
        </w:rPr>
        <w:t>Funcţia</w:t>
      </w:r>
      <w:r>
        <w:rPr>
          <w:rFonts w:ascii="Arial" w:hAnsi="Arial"/>
          <w:i/>
          <w:color w:val="231F20"/>
          <w:spacing w:val="-16"/>
          <w:w w:val="95"/>
        </w:rPr>
        <w:t> </w:t>
      </w:r>
      <w:r>
        <w:rPr>
          <w:rFonts w:ascii="Arial" w:hAnsi="Arial"/>
          <w:i/>
          <w:color w:val="231F20"/>
          <w:spacing w:val="-2"/>
          <w:w w:val="95"/>
        </w:rPr>
        <w:t>de</w:t>
      </w:r>
      <w:r>
        <w:rPr>
          <w:rFonts w:ascii="Arial" w:hAnsi="Arial"/>
          <w:i/>
          <w:color w:val="231F20"/>
          <w:spacing w:val="-16"/>
          <w:w w:val="95"/>
        </w:rPr>
        <w:t> </w:t>
      </w:r>
      <w:r>
        <w:rPr>
          <w:rFonts w:ascii="Arial" w:hAnsi="Arial"/>
          <w:i/>
          <w:color w:val="231F20"/>
          <w:spacing w:val="-2"/>
          <w:w w:val="95"/>
        </w:rPr>
        <w:t>diferenţiere,</w:t>
      </w:r>
      <w:r>
        <w:rPr>
          <w:rFonts w:ascii="Arial" w:hAnsi="Arial"/>
          <w:i/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fiind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una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generală,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este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utiliza-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tă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avantajul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tuturor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subiecţilor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pieţei,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referindu-se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aceştia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egală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măsură,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când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celelalte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funcţii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servesc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mod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separat.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manifestă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distincţia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mărfu-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  <w:w w:val="95"/>
        </w:rPr>
        <w:t>rilor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şi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serviciilor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unor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producători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şi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prestatori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cele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ale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altora.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beneficiază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  <w:w w:val="95"/>
        </w:rPr>
        <w:t>atât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antreprenorii,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cât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şi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consumatorii.</w:t>
      </w:r>
    </w:p>
    <w:p>
      <w:pPr>
        <w:spacing w:line="249" w:lineRule="auto" w:before="0"/>
        <w:ind w:left="277" w:right="276" w:firstLine="340"/>
        <w:jc w:val="both"/>
        <w:rPr>
          <w:rFonts w:ascii="Arial" w:hAnsi="Arial"/>
          <w:i/>
          <w:sz w:val="21"/>
        </w:rPr>
      </w:pPr>
      <w:r>
        <w:rPr>
          <w:color w:val="231F20"/>
          <w:w w:val="95"/>
          <w:sz w:val="21"/>
        </w:rPr>
        <w:t>Dintre funcţiile de care beneficiază doar antreprenorii, vom menţiona, în pri-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mul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rând,</w:t>
      </w:r>
      <w:r>
        <w:rPr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funcţiile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concurenţă</w:t>
      </w:r>
      <w:r>
        <w:rPr>
          <w:rFonts w:ascii="Arial" w:hAnsi="Arial"/>
          <w:i/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și</w:t>
      </w:r>
      <w:r>
        <w:rPr>
          <w:color w:val="231F20"/>
          <w:spacing w:val="-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reclamă</w:t>
      </w:r>
      <w:r>
        <w:rPr>
          <w:rFonts w:ascii="Arial" w:hAnsi="Arial"/>
          <w:i/>
          <w:color w:val="231F20"/>
          <w:spacing w:val="-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(publicitate).</w:t>
      </w:r>
    </w:p>
    <w:p>
      <w:pPr>
        <w:pStyle w:val="BodyText"/>
        <w:spacing w:line="249" w:lineRule="auto"/>
        <w:ind w:right="274" w:firstLine="398"/>
      </w:pPr>
      <w:r>
        <w:rPr>
          <w:color w:val="231F20"/>
          <w:w w:val="95"/>
        </w:rPr>
        <w:t>Prin utilizarea frecventa, marca devine un instrument independent, separat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produsele pe care se aplică, cu o valoare proprie inedită. Ea poate fi comer-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cializată în mod individual, valoarea ei fiind determinată de capacitatea de 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influenţa comportamentul cumpărătorului în favoarea procurării mărfurilor mar-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cate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semnele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cauză</w:t>
      </w:r>
      <w:r>
        <w:rPr>
          <w:color w:val="231F20"/>
          <w:spacing w:val="-10"/>
        </w:rPr>
        <w:t> </w:t>
      </w:r>
      <w:r>
        <w:rPr>
          <w:color w:val="231F20"/>
        </w:rPr>
        <w:t>și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genera</w:t>
      </w:r>
      <w:r>
        <w:rPr>
          <w:color w:val="231F20"/>
          <w:spacing w:val="-9"/>
        </w:rPr>
        <w:t> </w:t>
      </w:r>
      <w:r>
        <w:rPr>
          <w:color w:val="231F20"/>
        </w:rPr>
        <w:t>supraprofituri.</w:t>
      </w:r>
    </w:p>
    <w:p>
      <w:pPr>
        <w:pStyle w:val="BodyText"/>
        <w:spacing w:line="249" w:lineRule="auto"/>
        <w:ind w:right="275"/>
      </w:pPr>
      <w:r>
        <w:rPr>
          <w:color w:val="231F20"/>
          <w:w w:val="95"/>
        </w:rPr>
        <w:t>Funcţiile de concurenţă şi reclamă, printr-o abundenţă excesivă de activităţi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publicitare,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pot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transforma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marca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într-un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mijloc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manipulare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preferinţelor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şi</w:t>
      </w:r>
    </w:p>
    <w:p>
      <w:pPr>
        <w:pStyle w:val="BodyText"/>
        <w:spacing w:before="5"/>
        <w:ind w:left="0" w:firstLine="0"/>
        <w:jc w:val="left"/>
        <w:rPr>
          <w:sz w:val="29"/>
        </w:rPr>
      </w:pPr>
      <w:r>
        <w:rPr/>
        <w:pict>
          <v:shape style="position:absolute;margin-left:70.865997pt;margin-top:19.116144pt;width:72pt;height:.1pt;mso-position-horizontal-relative:page;mso-position-vertical-relative:paragraph;z-index:-15700992;mso-wrap-distance-left:0;mso-wrap-distance-right:0" coordorigin="1417,382" coordsize="1440,0" path="m1417,382l2857,382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237" w:lineRule="auto" w:before="0"/>
        <w:ind w:left="277" w:right="188" w:firstLine="0"/>
        <w:jc w:val="left"/>
        <w:rPr>
          <w:sz w:val="16"/>
        </w:rPr>
      </w:pPr>
      <w:r>
        <w:rPr>
          <w:color w:val="231F20"/>
          <w:position w:val="5"/>
          <w:sz w:val="9"/>
        </w:rPr>
        <w:t>5 </w:t>
      </w:r>
      <w:r>
        <w:rPr>
          <w:color w:val="231F20"/>
          <w:sz w:val="16"/>
        </w:rPr>
        <w:t>Idris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K. Proprietatea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intelectuală.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Un instrument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puternic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pentru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dezvoltarea economică.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București: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Ed.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OSIM,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2006,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p.126</w:t>
      </w:r>
    </w:p>
    <w:p>
      <w:pPr>
        <w:spacing w:before="0"/>
        <w:ind w:left="277" w:right="0" w:firstLine="0"/>
        <w:jc w:val="left"/>
        <w:rPr>
          <w:sz w:val="16"/>
        </w:rPr>
      </w:pPr>
      <w:r>
        <w:rPr>
          <w:color w:val="231F20"/>
          <w:position w:val="5"/>
          <w:sz w:val="9"/>
        </w:rPr>
        <w:t>6</w:t>
      </w:r>
      <w:r>
        <w:rPr>
          <w:color w:val="231F20"/>
          <w:spacing w:val="13"/>
          <w:position w:val="5"/>
          <w:sz w:val="9"/>
        </w:rPr>
        <w:t> </w:t>
      </w:r>
      <w:r>
        <w:rPr>
          <w:color w:val="231F20"/>
          <w:sz w:val="16"/>
        </w:rPr>
        <w:t>Eminescu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Y.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Regimul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juridic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al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mărcilor.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București: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Lumina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Lex,</w:t>
      </w:r>
      <w:r>
        <w:rPr>
          <w:color w:val="231F20"/>
          <w:spacing w:val="33"/>
          <w:sz w:val="16"/>
        </w:rPr>
        <w:t> </w:t>
      </w:r>
      <w:r>
        <w:rPr>
          <w:color w:val="231F20"/>
          <w:sz w:val="16"/>
        </w:rPr>
        <w:t>1996,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pp.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21-30.</w:t>
      </w:r>
    </w:p>
    <w:p>
      <w:pPr>
        <w:spacing w:after="0"/>
        <w:jc w:val="left"/>
        <w:rPr>
          <w:sz w:val="16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before="103"/>
        <w:ind w:firstLine="0"/>
      </w:pP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dominare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pieţei.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Această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capacitate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tratată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Y.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Eminescu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func-</w:t>
      </w:r>
    </w:p>
    <w:p>
      <w:pPr>
        <w:pStyle w:val="BodyText"/>
        <w:spacing w:before="10"/>
        <w:ind w:firstLine="0"/>
      </w:pPr>
      <w:r>
        <w:rPr>
          <w:color w:val="231F20"/>
          <w:w w:val="95"/>
        </w:rPr>
        <w:t>ţie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monopolizare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pieţei</w:t>
      </w:r>
      <w:r>
        <w:rPr>
          <w:color w:val="231F20"/>
          <w:w w:val="95"/>
          <w:position w:val="7"/>
          <w:sz w:val="12"/>
        </w:rPr>
        <w:t>7</w:t>
      </w:r>
      <w:r>
        <w:rPr>
          <w:color w:val="231F20"/>
          <w:w w:val="95"/>
        </w:rPr>
        <w:t>.</w:t>
      </w:r>
    </w:p>
    <w:p>
      <w:pPr>
        <w:pStyle w:val="BodyText"/>
        <w:spacing w:line="249" w:lineRule="auto" w:before="9"/>
        <w:ind w:right="275"/>
      </w:pPr>
      <w:r>
        <w:rPr>
          <w:color w:val="231F20"/>
          <w:w w:val="95"/>
        </w:rPr>
        <w:t>Consumatorii,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rândul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lor,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beneficiază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alte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funcţii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mărcilor: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identifi-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care,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garanţie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calităţii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şi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protecţie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consumatorului.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Funcţia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mărcii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identificare</w:t>
      </w:r>
      <w:r>
        <w:rPr>
          <w:color w:val="231F20"/>
          <w:w w:val="95"/>
        </w:rPr>
        <w:t> rezultă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generală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diferenţiere.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reflectă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constatarea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similitudinii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mărfurilor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piaţă,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cele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procurate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anterior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marcate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fel.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Această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funcţie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simplifică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selectarea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mărfurilor,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asigurând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optimizare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eforturilor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cumpărăturilor.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Mărcile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notorii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deplasează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procedura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luare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deciziilor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privind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procurarea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măr-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furilor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nivelul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raţional,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axat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pe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analiza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informaţiilor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despre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producători,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calita-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preţ,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emoţional,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imaginar,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determinat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factori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asociativi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emotivi.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această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capacitate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mărcilor,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deseori,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mizează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producătorii,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obţinând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majorări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vânzări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cu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suportul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unor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campanii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publicitare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amploare.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Dar,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totodată,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vom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men-</w:t>
      </w:r>
      <w:r>
        <w:rPr>
          <w:color w:val="231F20"/>
          <w:w w:val="95"/>
        </w:rPr>
        <w:t> ţiona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sugestiile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emoţiile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consumatorilor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formează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urma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obţinerii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informaţii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veridice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din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experienţa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acumulată.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Funcţia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identificare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s-a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reflectat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iniţial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identificarea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producătorilor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apoi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evolueze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treptat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într-un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instrument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identificare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produselor.</w:t>
      </w:r>
    </w:p>
    <w:p>
      <w:pPr>
        <w:spacing w:line="249" w:lineRule="auto" w:before="0"/>
        <w:ind w:left="277" w:right="273" w:firstLine="340"/>
        <w:jc w:val="both"/>
        <w:rPr>
          <w:sz w:val="21"/>
        </w:rPr>
      </w:pPr>
      <w:r>
        <w:rPr>
          <w:rFonts w:ascii="Arial" w:hAnsi="Arial"/>
          <w:i/>
          <w:color w:val="231F20"/>
          <w:sz w:val="21"/>
        </w:rPr>
        <w:t>Funcţile</w:t>
      </w:r>
      <w:r>
        <w:rPr>
          <w:rFonts w:ascii="Arial" w:hAnsi="Arial"/>
          <w:i/>
          <w:color w:val="231F20"/>
          <w:spacing w:val="-8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garanţie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a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calităţii</w:t>
      </w:r>
      <w:r>
        <w:rPr>
          <w:rFonts w:ascii="Arial" w:hAnsi="Arial"/>
          <w:i/>
          <w:color w:val="231F20"/>
          <w:spacing w:val="-7"/>
          <w:sz w:val="21"/>
        </w:rPr>
        <w:t> </w:t>
      </w:r>
      <w:r>
        <w:rPr>
          <w:rFonts w:ascii="Arial" w:hAnsi="Arial"/>
          <w:i/>
          <w:color w:val="231F20"/>
          <w:sz w:val="21"/>
        </w:rPr>
        <w:t>și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protecţie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a</w:t>
      </w:r>
      <w:r>
        <w:rPr>
          <w:rFonts w:ascii="Arial" w:hAnsi="Arial"/>
          <w:i/>
          <w:color w:val="231F20"/>
          <w:spacing w:val="-5"/>
          <w:sz w:val="21"/>
        </w:rPr>
        <w:t> </w:t>
      </w:r>
      <w:r>
        <w:rPr>
          <w:rFonts w:ascii="Arial" w:hAnsi="Arial"/>
          <w:i/>
          <w:color w:val="231F20"/>
          <w:sz w:val="21"/>
        </w:rPr>
        <w:t>consumatorului</w:t>
      </w:r>
      <w:r>
        <w:rPr>
          <w:rFonts w:ascii="Arial" w:hAnsi="Arial"/>
          <w:i/>
          <w:color w:val="231F20"/>
          <w:spacing w:val="-4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lipsite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de semnificaţie juridică, fiind de ordin economic. În cazul constatării unei calităţi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sub aşteptările consumatorului, este posibilă doar abandonarea produsului prin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renunţarea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procurarea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lui,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cu redirecţionarea cererii către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alţi producători.</w:t>
      </w:r>
    </w:p>
    <w:p>
      <w:pPr>
        <w:pStyle w:val="BodyText"/>
        <w:spacing w:line="249" w:lineRule="auto"/>
        <w:ind w:right="275"/>
      </w:pPr>
      <w:r>
        <w:rPr>
          <w:color w:val="231F20"/>
          <w:w w:val="95"/>
        </w:rPr>
        <w:t>Fireşte,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mărcile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prezintă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instrument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adecvat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economiei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piaţă.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Pen-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tru ţările în tranziţie ele sunt un fenomen relativ nou, care s-a extins odată cu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reformele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economice.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condiţiile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economiei</w:t>
      </w:r>
      <w:r>
        <w:rPr>
          <w:color w:val="231F20"/>
          <w:spacing w:val="-12"/>
        </w:rPr>
        <w:t> </w:t>
      </w:r>
      <w:r>
        <w:rPr>
          <w:color w:val="231F20"/>
        </w:rPr>
        <w:t>centralizate</w:t>
      </w:r>
      <w:r>
        <w:rPr>
          <w:color w:val="231F20"/>
          <w:spacing w:val="-12"/>
        </w:rPr>
        <w:t> </w:t>
      </w:r>
      <w:r>
        <w:rPr>
          <w:color w:val="231F20"/>
        </w:rPr>
        <w:t>constituite</w:t>
      </w:r>
      <w:r>
        <w:rPr>
          <w:color w:val="231F20"/>
          <w:spacing w:val="-11"/>
        </w:rPr>
        <w:t> </w:t>
      </w:r>
      <w:r>
        <w:rPr>
          <w:color w:val="231F20"/>
        </w:rPr>
        <w:t>pe</w:t>
      </w:r>
      <w:r>
        <w:rPr>
          <w:color w:val="231F20"/>
          <w:spacing w:val="-12"/>
        </w:rPr>
        <w:t> </w:t>
      </w:r>
      <w:r>
        <w:rPr>
          <w:color w:val="231F20"/>
        </w:rPr>
        <w:t>princi-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piile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administrative,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erau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inutile.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Identificarea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producătorilor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acele</w:t>
      </w:r>
      <w:r>
        <w:rPr>
          <w:color w:val="231F20"/>
          <w:spacing w:val="-11"/>
        </w:rPr>
        <w:t> </w:t>
      </w:r>
      <w:r>
        <w:rPr>
          <w:color w:val="231F20"/>
        </w:rPr>
        <w:t>condi-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ţii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necesară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doar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limitele</w:t>
      </w:r>
      <w:r>
        <w:rPr>
          <w:color w:val="231F20"/>
          <w:spacing w:val="-13"/>
        </w:rPr>
        <w:t> </w:t>
      </w:r>
      <w:r>
        <w:rPr>
          <w:color w:val="231F20"/>
        </w:rPr>
        <w:t>administrării</w:t>
      </w:r>
      <w:r>
        <w:rPr>
          <w:color w:val="231F20"/>
          <w:spacing w:val="-12"/>
        </w:rPr>
        <w:t> </w:t>
      </w:r>
      <w:r>
        <w:rPr>
          <w:color w:val="231F20"/>
        </w:rPr>
        <w:t>lor.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aceasta</w:t>
      </w:r>
      <w:r>
        <w:rPr>
          <w:color w:val="231F20"/>
          <w:spacing w:val="-13"/>
        </w:rPr>
        <w:t> </w:t>
      </w:r>
      <w:r>
        <w:rPr>
          <w:color w:val="231F20"/>
        </w:rPr>
        <w:t>erau</w:t>
      </w:r>
      <w:r>
        <w:rPr>
          <w:color w:val="231F20"/>
          <w:spacing w:val="-12"/>
        </w:rPr>
        <w:t> </w:t>
      </w:r>
      <w:r>
        <w:rPr>
          <w:color w:val="231F20"/>
        </w:rPr>
        <w:t>pe</w:t>
      </w:r>
      <w:r>
        <w:rPr>
          <w:color w:val="231F20"/>
          <w:spacing w:val="-12"/>
        </w:rPr>
        <w:t> </w:t>
      </w:r>
      <w:r>
        <w:rPr>
          <w:color w:val="231F20"/>
        </w:rPr>
        <w:t>deplin</w:t>
      </w:r>
      <w:r>
        <w:rPr>
          <w:color w:val="231F20"/>
          <w:spacing w:val="-54"/>
        </w:rPr>
        <w:t> </w:t>
      </w:r>
      <w:r>
        <w:rPr>
          <w:color w:val="231F20"/>
          <w:spacing w:val="-3"/>
        </w:rPr>
        <w:t>suficiente denumirile oficiale ale întreprinderilor. </w:t>
      </w:r>
      <w:r>
        <w:rPr>
          <w:color w:val="231F20"/>
          <w:spacing w:val="-2"/>
        </w:rPr>
        <w:t>Totodată, deficitul caracteristic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economiei socialiste descuraja sporirea calităţii producţiei. Fabricarea mărfurilor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necalitative făcea atractivă activitatea sub protecţia anonimatului, în care produ-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cătorii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erau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larg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cunoscuţi.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Nici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consumatorilor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acestea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aduceau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mari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foloase,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deoarece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condiţiile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deficitului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perpetuu,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alegerea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era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extrem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limita-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tă,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consumatorul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fiind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impus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mulţumească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propunea.</w:t>
      </w:r>
    </w:p>
    <w:p>
      <w:pPr>
        <w:pStyle w:val="BodyText"/>
        <w:spacing w:line="249" w:lineRule="auto"/>
        <w:ind w:right="274"/>
        <w:rPr>
          <w:rFonts w:ascii="Arial" w:hAnsi="Arial"/>
          <w:i/>
        </w:rPr>
      </w:pPr>
      <w:r>
        <w:rPr>
          <w:color w:val="231F20"/>
          <w:w w:val="95"/>
        </w:rPr>
        <w:t>Mărcile, prin aplicarea frecventă, se transformă într-un important instrument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marketingului.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Cea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reprezentativă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personalitate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marketingului,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Ph.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Kotler,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urmând opinia Asociaţiei Americane de Marketing, definește marca ca un nume,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termen, simbol sau desen, o combinaţie a acestora destinată identificării bu-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nurilor unui vânzător şi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diferenţierii lor de cele ale concurenţilor.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Natura mărcii,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după Kotler, depăşeşte dimensiunile unui nume, simbol, semn, manifestându-se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în semnificaţiile pe care le sugerează. Sensul acestora este tratat de Kotler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următoarele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sugestii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inspirate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marca</w:t>
      </w:r>
      <w:r>
        <w:rPr>
          <w:color w:val="231F20"/>
          <w:spacing w:val="-8"/>
          <w:w w:val="95"/>
        </w:rPr>
        <w:t> </w:t>
      </w:r>
      <w:r>
        <w:rPr>
          <w:rFonts w:ascii="Arial" w:hAnsi="Arial"/>
          <w:i/>
          <w:color w:val="231F20"/>
          <w:w w:val="95"/>
        </w:rPr>
        <w:t>Mercedes:</w:t>
      </w:r>
    </w:p>
    <w:p>
      <w:pPr>
        <w:pStyle w:val="ListParagraph"/>
        <w:numPr>
          <w:ilvl w:val="0"/>
          <w:numId w:val="213"/>
        </w:numPr>
        <w:tabs>
          <w:tab w:pos="998" w:val="left" w:leader="none"/>
        </w:tabs>
        <w:spacing w:line="249" w:lineRule="auto" w:before="0" w:after="0"/>
        <w:ind w:left="277" w:right="274" w:firstLine="340"/>
        <w:jc w:val="both"/>
        <w:rPr>
          <w:sz w:val="21"/>
        </w:rPr>
      </w:pPr>
      <w:r>
        <w:rPr>
          <w:rFonts w:ascii="Arial" w:hAnsi="Arial"/>
          <w:i/>
          <w:color w:val="231F20"/>
          <w:spacing w:val="-3"/>
          <w:sz w:val="21"/>
        </w:rPr>
        <w:t>caracteristicile </w:t>
      </w:r>
      <w:r>
        <w:rPr>
          <w:rFonts w:ascii="Arial" w:hAnsi="Arial"/>
          <w:i/>
          <w:color w:val="231F20"/>
          <w:spacing w:val="-2"/>
          <w:sz w:val="21"/>
        </w:rPr>
        <w:t>produsului, </w:t>
      </w:r>
      <w:r>
        <w:rPr>
          <w:color w:val="231F20"/>
          <w:spacing w:val="-2"/>
          <w:sz w:val="21"/>
        </w:rPr>
        <w:t>care în cazul </w:t>
      </w:r>
      <w:r>
        <w:rPr>
          <w:rFonts w:ascii="Arial" w:hAnsi="Arial"/>
          <w:i/>
          <w:color w:val="231F20"/>
          <w:spacing w:val="-2"/>
          <w:sz w:val="21"/>
        </w:rPr>
        <w:t>Mercedes </w:t>
      </w:r>
      <w:r>
        <w:rPr>
          <w:color w:val="231F20"/>
          <w:spacing w:val="-2"/>
          <w:sz w:val="21"/>
        </w:rPr>
        <w:t>sugerează lux, con-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strucţie şi proiectare bună, durabilitate, prestigiu, valoare mare la revânzare, vi-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teză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etc.;</w:t>
      </w:r>
    </w:p>
    <w:p>
      <w:pPr>
        <w:pStyle w:val="ListParagraph"/>
        <w:numPr>
          <w:ilvl w:val="0"/>
          <w:numId w:val="213"/>
        </w:numPr>
        <w:tabs>
          <w:tab w:pos="998" w:val="left" w:leader="none"/>
        </w:tabs>
        <w:spacing w:line="252" w:lineRule="auto" w:before="0" w:after="0"/>
        <w:ind w:left="277" w:right="275" w:firstLine="340"/>
        <w:jc w:val="both"/>
        <w:rPr>
          <w:sz w:val="21"/>
        </w:rPr>
      </w:pPr>
      <w:r>
        <w:rPr>
          <w:rFonts w:ascii="Arial" w:hAnsi="Arial"/>
          <w:i/>
          <w:color w:val="231F20"/>
          <w:spacing w:val="-2"/>
          <w:sz w:val="21"/>
        </w:rPr>
        <w:t>avantajele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2"/>
          <w:sz w:val="21"/>
        </w:rPr>
        <w:t>oferite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2"/>
          <w:sz w:val="21"/>
        </w:rPr>
        <w:t>de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produs,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se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transformă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caracteristicile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lui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divizează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două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categorii: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funcţionale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emoţionale;</w:t>
      </w:r>
    </w:p>
    <w:p>
      <w:pPr>
        <w:pStyle w:val="BodyText"/>
        <w:spacing w:before="4"/>
        <w:ind w:left="0" w:firstLine="0"/>
        <w:jc w:val="left"/>
        <w:rPr>
          <w:sz w:val="22"/>
        </w:rPr>
      </w:pPr>
      <w:r>
        <w:rPr/>
        <w:pict>
          <v:shape style="position:absolute;margin-left:70.865997pt;margin-top:15.143116pt;width:72pt;height:.1pt;mso-position-horizontal-relative:page;mso-position-vertical-relative:paragraph;z-index:-15700480;mso-wrap-distance-left:0;mso-wrap-distance-right:0" coordorigin="1417,303" coordsize="1440,0" path="m1417,303l2857,303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175" w:lineRule="exact" w:before="0"/>
        <w:ind w:left="277" w:right="0" w:firstLine="0"/>
        <w:jc w:val="left"/>
        <w:rPr>
          <w:sz w:val="16"/>
        </w:rPr>
      </w:pPr>
      <w:r>
        <w:rPr>
          <w:color w:val="231F20"/>
          <w:w w:val="95"/>
          <w:position w:val="5"/>
          <w:sz w:val="9"/>
        </w:rPr>
        <w:t>7</w:t>
      </w:r>
      <w:r>
        <w:rPr>
          <w:color w:val="231F20"/>
          <w:spacing w:val="20"/>
          <w:w w:val="95"/>
          <w:position w:val="5"/>
          <w:sz w:val="9"/>
        </w:rPr>
        <w:t> </w:t>
      </w:r>
      <w:r>
        <w:rPr>
          <w:color w:val="120C16"/>
          <w:w w:val="95"/>
          <w:sz w:val="16"/>
        </w:rPr>
        <w:t>Eminescu</w:t>
      </w:r>
      <w:r>
        <w:rPr>
          <w:color w:val="120C16"/>
          <w:spacing w:val="43"/>
          <w:sz w:val="16"/>
        </w:rPr>
        <w:t> </w:t>
      </w:r>
      <w:r>
        <w:rPr>
          <w:color w:val="120C16"/>
          <w:w w:val="95"/>
          <w:sz w:val="16"/>
        </w:rPr>
        <w:t>Y.</w:t>
      </w:r>
      <w:r>
        <w:rPr>
          <w:color w:val="120C16"/>
          <w:spacing w:val="3"/>
          <w:w w:val="95"/>
          <w:sz w:val="16"/>
        </w:rPr>
        <w:t> </w:t>
      </w:r>
      <w:r>
        <w:rPr>
          <w:color w:val="120C16"/>
          <w:w w:val="95"/>
          <w:sz w:val="16"/>
        </w:rPr>
        <w:t>Op.</w:t>
      </w:r>
      <w:r>
        <w:rPr>
          <w:color w:val="120C16"/>
          <w:spacing w:val="1"/>
          <w:w w:val="95"/>
          <w:sz w:val="16"/>
        </w:rPr>
        <w:t> </w:t>
      </w:r>
      <w:r>
        <w:rPr>
          <w:color w:val="120C16"/>
          <w:w w:val="95"/>
          <w:sz w:val="16"/>
        </w:rPr>
        <w:t>cit.,</w:t>
      </w:r>
      <w:r>
        <w:rPr>
          <w:color w:val="120C16"/>
          <w:spacing w:val="2"/>
          <w:w w:val="95"/>
          <w:sz w:val="16"/>
        </w:rPr>
        <w:t> </w:t>
      </w:r>
      <w:r>
        <w:rPr>
          <w:color w:val="120C16"/>
          <w:w w:val="95"/>
          <w:sz w:val="16"/>
        </w:rPr>
        <w:t>pp.</w:t>
      </w:r>
      <w:r>
        <w:rPr>
          <w:color w:val="120C16"/>
          <w:spacing w:val="2"/>
          <w:w w:val="95"/>
          <w:sz w:val="16"/>
        </w:rPr>
        <w:t> </w:t>
      </w:r>
      <w:r>
        <w:rPr>
          <w:color w:val="120C16"/>
          <w:w w:val="95"/>
          <w:sz w:val="16"/>
        </w:rPr>
        <w:t>26-27.</w:t>
      </w:r>
    </w:p>
    <w:p>
      <w:pPr>
        <w:spacing w:after="0" w:line="175" w:lineRule="exact"/>
        <w:jc w:val="left"/>
        <w:rPr>
          <w:sz w:val="16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ListParagraph"/>
        <w:numPr>
          <w:ilvl w:val="0"/>
          <w:numId w:val="213"/>
        </w:numPr>
        <w:tabs>
          <w:tab w:pos="997" w:val="left" w:leader="none"/>
          <w:tab w:pos="998" w:val="left" w:leader="none"/>
        </w:tabs>
        <w:spacing w:line="240" w:lineRule="auto" w:before="100" w:after="0"/>
        <w:ind w:left="997" w:right="0" w:hanging="381"/>
        <w:jc w:val="left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valorile:</w:t>
      </w:r>
      <w:r>
        <w:rPr>
          <w:rFonts w:ascii="Arial" w:hAnsi="Arial"/>
          <w:i/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performanţă,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siguranţă,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prestigiu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etc.;</w:t>
      </w:r>
    </w:p>
    <w:p>
      <w:pPr>
        <w:pStyle w:val="ListParagraph"/>
        <w:numPr>
          <w:ilvl w:val="0"/>
          <w:numId w:val="213"/>
        </w:numPr>
        <w:tabs>
          <w:tab w:pos="997" w:val="left" w:leader="none"/>
          <w:tab w:pos="998" w:val="left" w:leader="none"/>
        </w:tabs>
        <w:spacing w:line="252" w:lineRule="auto" w:before="9" w:after="0"/>
        <w:ind w:left="277" w:right="275" w:firstLine="340"/>
        <w:jc w:val="left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concepţiile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reprezentate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1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marcă,</w:t>
      </w:r>
      <w:r>
        <w:rPr>
          <w:rFonts w:ascii="Arial" w:hAnsi="Arial"/>
          <w:i/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cazul</w:t>
      </w:r>
      <w:r>
        <w:rPr>
          <w:color w:val="231F20"/>
          <w:spacing w:val="-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Mercedes,</w:t>
      </w:r>
      <w:r>
        <w:rPr>
          <w:rFonts w:ascii="Arial" w:hAnsi="Arial"/>
          <w:i/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provin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caracte-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risticile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atribuite germanilor: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organizare, eficienţă, calitate superioară;</w:t>
      </w:r>
    </w:p>
    <w:p>
      <w:pPr>
        <w:pStyle w:val="ListParagraph"/>
        <w:numPr>
          <w:ilvl w:val="0"/>
          <w:numId w:val="213"/>
        </w:numPr>
        <w:tabs>
          <w:tab w:pos="997" w:val="left" w:leader="none"/>
          <w:tab w:pos="998" w:val="left" w:leader="none"/>
        </w:tabs>
        <w:spacing w:line="240" w:lineRule="exact" w:before="0" w:after="0"/>
        <w:ind w:left="997" w:right="0" w:hanging="381"/>
        <w:jc w:val="left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personalitatea,</w:t>
      </w:r>
      <w:r>
        <w:rPr>
          <w:rFonts w:ascii="Arial" w:hAnsi="Arial"/>
          <w:i/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asociază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produsul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marcat;</w:t>
      </w:r>
    </w:p>
    <w:p>
      <w:pPr>
        <w:pStyle w:val="ListParagraph"/>
        <w:numPr>
          <w:ilvl w:val="0"/>
          <w:numId w:val="213"/>
        </w:numPr>
        <w:tabs>
          <w:tab w:pos="997" w:val="left" w:leader="none"/>
          <w:tab w:pos="998" w:val="left" w:leader="none"/>
        </w:tabs>
        <w:spacing w:line="240" w:lineRule="auto" w:before="10" w:after="0"/>
        <w:ind w:left="997" w:right="0" w:hanging="381"/>
        <w:jc w:val="left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utilizatorul</w:t>
      </w:r>
      <w:r>
        <w:rPr>
          <w:rFonts w:ascii="Arial" w:hAnsi="Arial"/>
          <w:i/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unui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produs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marcă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cel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ce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urmează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valorile,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concepţia</w:t>
      </w:r>
    </w:p>
    <w:p>
      <w:pPr>
        <w:pStyle w:val="BodyText"/>
        <w:spacing w:before="13"/>
        <w:ind w:firstLine="0"/>
        <w:jc w:val="left"/>
      </w:pPr>
      <w:r>
        <w:rPr>
          <w:color w:val="231F20"/>
          <w:w w:val="95"/>
        </w:rPr>
        <w:t>şi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personalitatea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acestuia</w:t>
      </w:r>
      <w:r>
        <w:rPr>
          <w:color w:val="231F20"/>
          <w:w w:val="95"/>
          <w:position w:val="7"/>
          <w:sz w:val="12"/>
        </w:rPr>
        <w:t>8</w:t>
      </w:r>
      <w:r>
        <w:rPr>
          <w:color w:val="231F20"/>
          <w:w w:val="95"/>
        </w:rPr>
        <w:t>.</w:t>
      </w:r>
    </w:p>
    <w:p>
      <w:pPr>
        <w:pStyle w:val="BodyText"/>
        <w:spacing w:line="254" w:lineRule="auto" w:before="13"/>
        <w:ind w:right="274"/>
      </w:pPr>
      <w:r>
        <w:rPr>
          <w:color w:val="231F20"/>
        </w:rPr>
        <w:t>O analiză atentă a semnificaţiilor expuse denotă mai multe analogii ale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acestora cu funcţiile mărcilor ce servesc intereselor consumatorului. Totodată,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caracteristicile menţionate pretind la asocieri extrem de profunde ale compani-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ilor</w:t>
      </w:r>
      <w:r>
        <w:rPr>
          <w:color w:val="231F20"/>
          <w:spacing w:val="-9"/>
        </w:rPr>
        <w:t> </w:t>
      </w:r>
      <w:r>
        <w:rPr>
          <w:color w:val="231F20"/>
        </w:rPr>
        <w:t>și</w:t>
      </w:r>
      <w:r>
        <w:rPr>
          <w:color w:val="231F20"/>
          <w:spacing w:val="-9"/>
        </w:rPr>
        <w:t> </w:t>
      </w:r>
      <w:r>
        <w:rPr>
          <w:color w:val="231F20"/>
        </w:rPr>
        <w:t>produselor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mărcile</w:t>
      </w:r>
      <w:r>
        <w:rPr>
          <w:color w:val="231F20"/>
          <w:spacing w:val="-9"/>
        </w:rPr>
        <w:t> </w:t>
      </w:r>
      <w:r>
        <w:rPr>
          <w:color w:val="231F20"/>
        </w:rPr>
        <w:t>ce</w:t>
      </w:r>
      <w:r>
        <w:rPr>
          <w:color w:val="231F20"/>
          <w:spacing w:val="-9"/>
        </w:rPr>
        <w:t> </w:t>
      </w:r>
      <w:r>
        <w:rPr>
          <w:color w:val="231F20"/>
        </w:rPr>
        <w:t>le</w:t>
      </w:r>
      <w:r>
        <w:rPr>
          <w:color w:val="231F20"/>
          <w:spacing w:val="-9"/>
        </w:rPr>
        <w:t> </w:t>
      </w:r>
      <w:r>
        <w:rPr>
          <w:color w:val="231F20"/>
        </w:rPr>
        <w:t>reprezintă.</w:t>
      </w:r>
    </w:p>
    <w:p>
      <w:pPr>
        <w:pStyle w:val="BodyText"/>
        <w:spacing w:line="249" w:lineRule="auto"/>
        <w:ind w:right="274"/>
        <w:jc w:val="right"/>
      </w:pPr>
      <w:r>
        <w:rPr>
          <w:color w:val="231F20"/>
        </w:rPr>
        <w:t>Astfel,</w:t>
      </w:r>
      <w:r>
        <w:rPr>
          <w:color w:val="231F20"/>
          <w:spacing w:val="16"/>
        </w:rPr>
        <w:t> </w:t>
      </w:r>
      <w:r>
        <w:rPr>
          <w:color w:val="231F20"/>
        </w:rPr>
        <w:t>marca</w:t>
      </w:r>
      <w:r>
        <w:rPr>
          <w:color w:val="231F20"/>
          <w:spacing w:val="15"/>
        </w:rPr>
        <w:t> </w:t>
      </w:r>
      <w:r>
        <w:rPr>
          <w:color w:val="231F20"/>
        </w:rPr>
        <w:t>este</w:t>
      </w:r>
      <w:r>
        <w:rPr>
          <w:color w:val="231F20"/>
          <w:spacing w:val="16"/>
        </w:rPr>
        <w:t> </w:t>
      </w:r>
      <w:r>
        <w:rPr>
          <w:color w:val="231F20"/>
        </w:rPr>
        <w:t>un</w:t>
      </w:r>
      <w:r>
        <w:rPr>
          <w:color w:val="231F20"/>
          <w:spacing w:val="16"/>
        </w:rPr>
        <w:t> </w:t>
      </w:r>
      <w:r>
        <w:rPr>
          <w:color w:val="231F20"/>
        </w:rPr>
        <w:t>produs</w:t>
      </w:r>
      <w:r>
        <w:rPr>
          <w:color w:val="231F20"/>
          <w:spacing w:val="16"/>
        </w:rPr>
        <w:t> </w:t>
      </w:r>
      <w:r>
        <w:rPr>
          <w:color w:val="231F20"/>
        </w:rPr>
        <w:t>al</w:t>
      </w:r>
      <w:r>
        <w:rPr>
          <w:color w:val="231F20"/>
          <w:spacing w:val="16"/>
        </w:rPr>
        <w:t> </w:t>
      </w:r>
      <w:r>
        <w:rPr>
          <w:color w:val="231F20"/>
        </w:rPr>
        <w:t>liberei</w:t>
      </w:r>
      <w:r>
        <w:rPr>
          <w:color w:val="231F20"/>
          <w:spacing w:val="16"/>
        </w:rPr>
        <w:t> </w:t>
      </w:r>
      <w:r>
        <w:rPr>
          <w:color w:val="231F20"/>
        </w:rPr>
        <w:t>concurenţe</w:t>
      </w:r>
      <w:r>
        <w:rPr>
          <w:color w:val="231F20"/>
          <w:spacing w:val="16"/>
        </w:rPr>
        <w:t> </w:t>
      </w:r>
      <w:r>
        <w:rPr>
          <w:color w:val="231F20"/>
        </w:rPr>
        <w:t>și</w:t>
      </w:r>
      <w:r>
        <w:rPr>
          <w:color w:val="231F20"/>
          <w:spacing w:val="16"/>
        </w:rPr>
        <w:t> </w:t>
      </w:r>
      <w:r>
        <w:rPr>
          <w:color w:val="231F20"/>
        </w:rPr>
        <w:t>diviziunii</w:t>
      </w:r>
      <w:r>
        <w:rPr>
          <w:color w:val="231F20"/>
          <w:spacing w:val="16"/>
        </w:rPr>
        <w:t> </w:t>
      </w:r>
      <w:r>
        <w:rPr>
          <w:color w:val="231F20"/>
        </w:rPr>
        <w:t>sociale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</w:rPr>
        <w:t>muncii.</w:t>
      </w:r>
      <w:r>
        <w:rPr>
          <w:color w:val="231F20"/>
          <w:spacing w:val="15"/>
        </w:rPr>
        <w:t> </w:t>
      </w:r>
      <w:r>
        <w:rPr>
          <w:color w:val="231F20"/>
        </w:rPr>
        <w:t>Acutizarea</w:t>
      </w:r>
      <w:r>
        <w:rPr>
          <w:color w:val="231F20"/>
          <w:spacing w:val="15"/>
        </w:rPr>
        <w:t> </w:t>
      </w:r>
      <w:r>
        <w:rPr>
          <w:color w:val="231F20"/>
        </w:rPr>
        <w:t>rivalităţii</w:t>
      </w:r>
      <w:r>
        <w:rPr>
          <w:color w:val="231F20"/>
          <w:spacing w:val="15"/>
        </w:rPr>
        <w:t> </w:t>
      </w:r>
      <w:r>
        <w:rPr>
          <w:color w:val="231F20"/>
        </w:rPr>
        <w:t>concurenţiale,</w:t>
      </w:r>
      <w:r>
        <w:rPr>
          <w:color w:val="231F20"/>
          <w:spacing w:val="16"/>
        </w:rPr>
        <w:t> </w:t>
      </w:r>
      <w:r>
        <w:rPr>
          <w:color w:val="231F20"/>
        </w:rPr>
        <w:t>aprofundarea</w:t>
      </w:r>
      <w:r>
        <w:rPr>
          <w:color w:val="231F20"/>
          <w:spacing w:val="15"/>
        </w:rPr>
        <w:t> </w:t>
      </w:r>
      <w:r>
        <w:rPr>
          <w:color w:val="231F20"/>
        </w:rPr>
        <w:t>diviziunii</w:t>
      </w:r>
      <w:r>
        <w:rPr>
          <w:color w:val="231F20"/>
          <w:spacing w:val="15"/>
        </w:rPr>
        <w:t> </w:t>
      </w:r>
      <w:r>
        <w:rPr>
          <w:color w:val="231F20"/>
        </w:rPr>
        <w:t>sociale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</w:rPr>
        <w:t>muncii,</w:t>
      </w:r>
      <w:r>
        <w:rPr>
          <w:color w:val="231F20"/>
          <w:spacing w:val="-9"/>
        </w:rPr>
        <w:t> </w:t>
      </w:r>
      <w:r>
        <w:rPr>
          <w:color w:val="231F20"/>
        </w:rPr>
        <w:t>diversificarea</w:t>
      </w:r>
      <w:r>
        <w:rPr>
          <w:color w:val="231F20"/>
          <w:spacing w:val="-8"/>
        </w:rPr>
        <w:t> </w:t>
      </w:r>
      <w:r>
        <w:rPr>
          <w:color w:val="231F20"/>
        </w:rPr>
        <w:t>enormă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produselor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serviciilor,</w:t>
      </w:r>
      <w:r>
        <w:rPr>
          <w:color w:val="231F20"/>
          <w:spacing w:val="-8"/>
        </w:rPr>
        <w:t> </w:t>
      </w:r>
      <w:r>
        <w:rPr>
          <w:color w:val="231F20"/>
        </w:rPr>
        <w:t>individualizarea</w:t>
      </w:r>
      <w:r>
        <w:rPr>
          <w:color w:val="231F20"/>
          <w:spacing w:val="-8"/>
        </w:rPr>
        <w:t> </w:t>
      </w:r>
      <w:r>
        <w:rPr>
          <w:color w:val="231F20"/>
        </w:rPr>
        <w:t>con-</w:t>
      </w:r>
      <w:r>
        <w:rPr>
          <w:color w:val="231F20"/>
          <w:spacing w:val="-53"/>
        </w:rPr>
        <w:t> </w:t>
      </w:r>
      <w:r>
        <w:rPr>
          <w:color w:val="231F20"/>
        </w:rPr>
        <w:t>sumului,</w:t>
      </w:r>
      <w:r>
        <w:rPr>
          <w:color w:val="231F20"/>
          <w:spacing w:val="-5"/>
        </w:rPr>
        <w:t> </w:t>
      </w:r>
      <w:r>
        <w:rPr>
          <w:color w:val="231F20"/>
        </w:rPr>
        <w:t>au</w:t>
      </w:r>
      <w:r>
        <w:rPr>
          <w:color w:val="231F20"/>
          <w:spacing w:val="-5"/>
        </w:rPr>
        <w:t> </w:t>
      </w:r>
      <w:r>
        <w:rPr>
          <w:color w:val="231F20"/>
        </w:rPr>
        <w:t>condus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apariţia</w:t>
      </w:r>
      <w:r>
        <w:rPr>
          <w:color w:val="231F20"/>
          <w:spacing w:val="-5"/>
        </w:rPr>
        <w:t> </w:t>
      </w:r>
      <w:r>
        <w:rPr>
          <w:color w:val="231F20"/>
        </w:rPr>
        <w:t>unui</w:t>
      </w:r>
      <w:r>
        <w:rPr>
          <w:color w:val="231F20"/>
          <w:spacing w:val="-5"/>
        </w:rPr>
        <w:t> </w:t>
      </w:r>
      <w:r>
        <w:rPr>
          <w:color w:val="231F20"/>
        </w:rPr>
        <w:t>nou</w:t>
      </w:r>
      <w:r>
        <w:rPr>
          <w:color w:val="231F20"/>
          <w:spacing w:val="-4"/>
        </w:rPr>
        <w:t> </w:t>
      </w:r>
      <w:r>
        <w:rPr>
          <w:color w:val="231F20"/>
        </w:rPr>
        <w:t>fenomen,</w:t>
      </w:r>
      <w:r>
        <w:rPr>
          <w:color w:val="231F20"/>
          <w:spacing w:val="-5"/>
        </w:rPr>
        <w:t> </w:t>
      </w:r>
      <w:r>
        <w:rPr>
          <w:color w:val="231F20"/>
        </w:rPr>
        <w:t>ce</w:t>
      </w:r>
      <w:r>
        <w:rPr>
          <w:color w:val="231F20"/>
          <w:spacing w:val="-5"/>
        </w:rPr>
        <w:t> </w:t>
      </w:r>
      <w:r>
        <w:rPr>
          <w:color w:val="231F20"/>
        </w:rPr>
        <w:t>provine</w:t>
      </w:r>
      <w:r>
        <w:rPr>
          <w:color w:val="231F20"/>
          <w:spacing w:val="-4"/>
        </w:rPr>
        <w:t> </w:t>
      </w:r>
      <w:r>
        <w:rPr>
          <w:color w:val="231F20"/>
        </w:rPr>
        <w:t>din</w:t>
      </w:r>
      <w:r>
        <w:rPr>
          <w:color w:val="231F20"/>
          <w:spacing w:val="-5"/>
        </w:rPr>
        <w:t> </w:t>
      </w:r>
      <w:r>
        <w:rPr>
          <w:color w:val="231F20"/>
        </w:rPr>
        <w:t>marketing</w:t>
      </w:r>
      <w:r>
        <w:rPr>
          <w:color w:val="231F20"/>
          <w:spacing w:val="-4"/>
        </w:rPr>
        <w:t> </w:t>
      </w:r>
      <w:r>
        <w:rPr>
          <w:color w:val="231F20"/>
        </w:rPr>
        <w:t>și</w:t>
      </w:r>
      <w:r>
        <w:rPr>
          <w:color w:val="231F20"/>
          <w:spacing w:val="-53"/>
        </w:rPr>
        <w:t> </w:t>
      </w:r>
      <w:r>
        <w:rPr>
          <w:color w:val="231F20"/>
        </w:rPr>
        <w:t>nu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asociază</w:t>
      </w:r>
      <w:r>
        <w:rPr>
          <w:color w:val="231F20"/>
          <w:spacing w:val="-13"/>
        </w:rPr>
        <w:t> </w:t>
      </w:r>
      <w:r>
        <w:rPr>
          <w:color w:val="231F20"/>
        </w:rPr>
        <w:t>direct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protecţia</w:t>
      </w:r>
      <w:r>
        <w:rPr>
          <w:color w:val="231F20"/>
          <w:spacing w:val="-13"/>
        </w:rPr>
        <w:t> </w:t>
      </w:r>
      <w:r>
        <w:rPr>
          <w:color w:val="231F20"/>
        </w:rPr>
        <w:t>juridică.</w:t>
      </w:r>
      <w:r>
        <w:rPr>
          <w:color w:val="231F20"/>
          <w:spacing w:val="-13"/>
        </w:rPr>
        <w:t> </w:t>
      </w:r>
      <w:r>
        <w:rPr>
          <w:color w:val="231F20"/>
        </w:rPr>
        <w:t>Acesta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brandul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s-a</w:t>
      </w:r>
      <w:r>
        <w:rPr>
          <w:color w:val="231F20"/>
          <w:spacing w:val="-13"/>
        </w:rPr>
        <w:t> </w:t>
      </w:r>
      <w:r>
        <w:rPr>
          <w:color w:val="231F20"/>
        </w:rPr>
        <w:t>extins</w:t>
      </w:r>
      <w:r>
        <w:rPr>
          <w:color w:val="231F20"/>
          <w:spacing w:val="-53"/>
        </w:rPr>
        <w:t> </w:t>
      </w:r>
      <w:r>
        <w:rPr>
          <w:color w:val="231F20"/>
        </w:rPr>
        <w:t>semnificativ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doua</w:t>
      </w:r>
      <w:r>
        <w:rPr>
          <w:color w:val="231F20"/>
          <w:spacing w:val="-6"/>
        </w:rPr>
        <w:t> </w:t>
      </w:r>
      <w:r>
        <w:rPr>
          <w:color w:val="231F20"/>
        </w:rPr>
        <w:t>jumătate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sec.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XX-lea,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foloseşte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mediul</w:t>
      </w:r>
      <w:r>
        <w:rPr>
          <w:color w:val="231F20"/>
          <w:spacing w:val="-6"/>
        </w:rPr>
        <w:t> </w:t>
      </w:r>
      <w:r>
        <w:rPr>
          <w:color w:val="231F20"/>
        </w:rPr>
        <w:t>antre-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prenorial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paralel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noţiunea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marcă,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având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expansiune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extrem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rapidă.</w:t>
      </w:r>
    </w:p>
    <w:p>
      <w:pPr>
        <w:pStyle w:val="BodyText"/>
        <w:spacing w:line="247" w:lineRule="auto"/>
        <w:ind w:right="274"/>
      </w:pPr>
      <w:r>
        <w:rPr>
          <w:color w:val="231F20"/>
          <w:w w:val="95"/>
        </w:rPr>
        <w:t>Noţiunea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brand,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actualmente,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frecvent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utilizată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marketing,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reclamă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promovarea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imaginii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companii,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produse,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servicii,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deseori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state,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regi-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uni, localităţi sau a unor evenimente și personalităţi. Specialiştii tratează brandul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instrument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poziţionare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dominare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piaţă,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mijloace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preponderent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ex-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traeconomice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gen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imagine,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pasiune,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loialitate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etc.,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creând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astfel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asociere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stabilă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fenomenul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promovat.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literatura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popularizare,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context,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deseori,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</w:rPr>
        <w:t>fac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trimiteri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activitatea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practică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renumitei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companii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Procter</w:t>
      </w:r>
      <w:r>
        <w:rPr>
          <w:rFonts w:ascii="Courier New" w:hAnsi="Courier New"/>
          <w:color w:val="231F20"/>
          <w:spacing w:val="-1"/>
        </w:rPr>
        <w:t>&amp;</w:t>
      </w:r>
      <w:r>
        <w:rPr>
          <w:color w:val="231F20"/>
          <w:spacing w:val="-1"/>
        </w:rPr>
        <w:t>Gamble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lansarea,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sfârşitul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sec.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XIX-lea,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săpunului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Ivory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Soap.</w:t>
      </w:r>
    </w:p>
    <w:p>
      <w:pPr>
        <w:pStyle w:val="BodyText"/>
        <w:spacing w:line="249" w:lineRule="auto"/>
        <w:ind w:right="279"/>
      </w:pP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obicei,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calitate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brand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manifestă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cele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notorii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mărci,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efect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major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asupra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consumatorilor.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Noţiunile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marcă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brand,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fiind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utilizate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ac-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tivităţile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practice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scopuri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identice,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sunt,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desigur,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înrudite.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evident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faptul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similare.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tratamentul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pot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evidenţiate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două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abordări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diametral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opuse: prima – de identificare completă, şi a doua – de diferenţiere excesivă şi de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contrapunere.</w:t>
      </w:r>
    </w:p>
    <w:p>
      <w:pPr>
        <w:pStyle w:val="BodyText"/>
        <w:spacing w:line="247" w:lineRule="auto"/>
        <w:ind w:right="274"/>
      </w:pP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domeniul</w:t>
      </w:r>
      <w:r>
        <w:rPr>
          <w:color w:val="231F20"/>
          <w:spacing w:val="-6"/>
        </w:rPr>
        <w:t> </w:t>
      </w:r>
      <w:r>
        <w:rPr>
          <w:color w:val="231F20"/>
        </w:rPr>
        <w:t>protecţiei</w:t>
      </w:r>
      <w:r>
        <w:rPr>
          <w:color w:val="231F20"/>
          <w:spacing w:val="-6"/>
        </w:rPr>
        <w:t> </w:t>
      </w:r>
      <w:r>
        <w:rPr>
          <w:color w:val="231F20"/>
        </w:rPr>
        <w:t>mărcilor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utilizează</w:t>
      </w:r>
      <w:r>
        <w:rPr>
          <w:color w:val="231F20"/>
          <w:spacing w:val="-6"/>
        </w:rPr>
        <w:t> </w:t>
      </w:r>
      <w:r>
        <w:rPr>
          <w:color w:val="231F20"/>
        </w:rPr>
        <w:t>preponderent</w:t>
      </w:r>
      <w:r>
        <w:rPr>
          <w:color w:val="231F20"/>
          <w:spacing w:val="-6"/>
        </w:rPr>
        <w:t> </w:t>
      </w:r>
      <w:r>
        <w:rPr>
          <w:color w:val="231F20"/>
        </w:rPr>
        <w:t>termenii</w:t>
      </w:r>
      <w:r>
        <w:rPr>
          <w:color w:val="231F20"/>
          <w:spacing w:val="-7"/>
        </w:rPr>
        <w:t> </w:t>
      </w:r>
      <w:r>
        <w:rPr>
          <w:color w:val="231F20"/>
        </w:rPr>
        <w:t>juridici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adoptaţi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acte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normative:</w:t>
      </w:r>
      <w:r>
        <w:rPr>
          <w:color w:val="231F20"/>
          <w:spacing w:val="-3"/>
          <w:w w:val="95"/>
        </w:rPr>
        <w:t> </w:t>
      </w:r>
      <w:r>
        <w:rPr>
          <w:rFonts w:ascii="Arial" w:hAnsi="Arial"/>
          <w:i/>
          <w:color w:val="231F20"/>
          <w:w w:val="95"/>
        </w:rPr>
        <w:t>marcă</w:t>
      </w:r>
      <w:r>
        <w:rPr>
          <w:rFonts w:ascii="Arial" w:hAnsi="Arial"/>
          <w:i/>
          <w:color w:val="231F20"/>
          <w:spacing w:val="-7"/>
          <w:w w:val="95"/>
        </w:rPr>
        <w:t> </w:t>
      </w:r>
      <w:r>
        <w:rPr>
          <w:rFonts w:ascii="Arial" w:hAnsi="Arial"/>
          <w:i/>
          <w:color w:val="231F20"/>
          <w:w w:val="95"/>
        </w:rPr>
        <w:t>de</w:t>
      </w:r>
      <w:r>
        <w:rPr>
          <w:rFonts w:ascii="Arial" w:hAnsi="Arial"/>
          <w:i/>
          <w:color w:val="231F20"/>
          <w:spacing w:val="-7"/>
          <w:w w:val="95"/>
        </w:rPr>
        <w:t> </w:t>
      </w:r>
      <w:r>
        <w:rPr>
          <w:rFonts w:ascii="Arial" w:hAnsi="Arial"/>
          <w:i/>
          <w:color w:val="231F20"/>
          <w:w w:val="95"/>
        </w:rPr>
        <w:t>produs,</w:t>
      </w:r>
      <w:r>
        <w:rPr>
          <w:rFonts w:ascii="Arial" w:hAnsi="Arial"/>
          <w:i/>
          <w:color w:val="231F20"/>
          <w:spacing w:val="-7"/>
          <w:w w:val="95"/>
        </w:rPr>
        <w:t> </w:t>
      </w:r>
      <w:r>
        <w:rPr>
          <w:rFonts w:ascii="Arial" w:hAnsi="Arial"/>
          <w:i/>
          <w:color w:val="231F20"/>
          <w:w w:val="95"/>
        </w:rPr>
        <w:t>marcă</w:t>
      </w:r>
      <w:r>
        <w:rPr>
          <w:rFonts w:ascii="Arial" w:hAnsi="Arial"/>
          <w:i/>
          <w:color w:val="231F20"/>
          <w:spacing w:val="-7"/>
          <w:w w:val="95"/>
        </w:rPr>
        <w:t> </w:t>
      </w:r>
      <w:r>
        <w:rPr>
          <w:rFonts w:ascii="Arial" w:hAnsi="Arial"/>
          <w:i/>
          <w:color w:val="231F20"/>
          <w:w w:val="95"/>
        </w:rPr>
        <w:t>de</w:t>
      </w:r>
      <w:r>
        <w:rPr>
          <w:rFonts w:ascii="Arial" w:hAnsi="Arial"/>
          <w:i/>
          <w:color w:val="231F20"/>
          <w:spacing w:val="-7"/>
          <w:w w:val="95"/>
        </w:rPr>
        <w:t> </w:t>
      </w:r>
      <w:r>
        <w:rPr>
          <w:rFonts w:ascii="Arial" w:hAnsi="Arial"/>
          <w:i/>
          <w:color w:val="231F20"/>
          <w:w w:val="95"/>
        </w:rPr>
        <w:t>serviciu,</w:t>
      </w:r>
      <w:r>
        <w:rPr>
          <w:rFonts w:ascii="Arial" w:hAnsi="Arial"/>
          <w:i/>
          <w:color w:val="231F20"/>
          <w:spacing w:val="-7"/>
          <w:w w:val="95"/>
        </w:rPr>
        <w:t> </w:t>
      </w:r>
      <w:r>
        <w:rPr>
          <w:rFonts w:ascii="Arial" w:hAnsi="Arial"/>
          <w:i/>
          <w:color w:val="231F20"/>
          <w:w w:val="95"/>
        </w:rPr>
        <w:t>marcă</w:t>
      </w:r>
      <w:r>
        <w:rPr>
          <w:rFonts w:ascii="Arial" w:hAnsi="Arial"/>
          <w:i/>
          <w:color w:val="231F20"/>
          <w:spacing w:val="-7"/>
          <w:w w:val="95"/>
        </w:rPr>
        <w:t> </w:t>
      </w:r>
      <w:r>
        <w:rPr>
          <w:rFonts w:ascii="Arial" w:hAnsi="Arial"/>
          <w:i/>
          <w:color w:val="231F20"/>
          <w:w w:val="95"/>
        </w:rPr>
        <w:t>notorie,</w:t>
      </w:r>
      <w:r>
        <w:rPr>
          <w:rFonts w:ascii="Arial" w:hAnsi="Arial"/>
          <w:i/>
          <w:color w:val="231F20"/>
          <w:spacing w:val="-54"/>
          <w:w w:val="95"/>
        </w:rPr>
        <w:t> </w:t>
      </w:r>
      <w:r>
        <w:rPr>
          <w:color w:val="231F20"/>
          <w:w w:val="95"/>
        </w:rPr>
        <w:t>și unii mai puţin formalizaţi de </w:t>
      </w:r>
      <w:r>
        <w:rPr>
          <w:rFonts w:ascii="Arial" w:hAnsi="Arial"/>
          <w:i/>
          <w:color w:val="231F20"/>
          <w:w w:val="95"/>
        </w:rPr>
        <w:t>marcă cu renume, celebră </w:t>
      </w:r>
      <w:r>
        <w:rPr>
          <w:color w:val="231F20"/>
          <w:w w:val="95"/>
        </w:rPr>
        <w:t>etc. Prin urmare, până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nu demult, specialiştii în proprietatea intelectuală considerau noţiunea de </w:t>
      </w:r>
      <w:r>
        <w:rPr>
          <w:rFonts w:ascii="Arial" w:hAnsi="Arial"/>
          <w:i/>
          <w:color w:val="231F20"/>
          <w:w w:val="95"/>
        </w:rPr>
        <w:t>brand</w:t>
      </w:r>
      <w:r>
        <w:rPr>
          <w:rFonts w:ascii="Arial" w:hAnsi="Arial"/>
          <w:i/>
          <w:color w:val="231F20"/>
          <w:spacing w:val="1"/>
          <w:w w:val="95"/>
        </w:rPr>
        <w:t> </w:t>
      </w:r>
      <w:r>
        <w:rPr>
          <w:color w:val="231F20"/>
          <w:w w:val="95"/>
        </w:rPr>
        <w:t>ca una lipsită de sens şi profunzime, iar aplicarea ei – ca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mărturie a insuficienţei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profesionalism. Unii, chiar în lucrările de ultimă oră, evită abordarea noţiunii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brand.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poziţie</w:t>
      </w:r>
      <w:r>
        <w:rPr>
          <w:color w:val="231F20"/>
          <w:spacing w:val="-10"/>
        </w:rPr>
        <w:t> </w:t>
      </w:r>
      <w:r>
        <w:rPr>
          <w:color w:val="231F20"/>
        </w:rPr>
        <w:t>mai</w:t>
      </w:r>
      <w:r>
        <w:rPr>
          <w:color w:val="231F20"/>
          <w:spacing w:val="-11"/>
        </w:rPr>
        <w:t> </w:t>
      </w:r>
      <w:r>
        <w:rPr>
          <w:color w:val="231F20"/>
        </w:rPr>
        <w:t>puţin</w:t>
      </w:r>
      <w:r>
        <w:rPr>
          <w:color w:val="231F20"/>
          <w:spacing w:val="-10"/>
        </w:rPr>
        <w:t> </w:t>
      </w:r>
      <w:r>
        <w:rPr>
          <w:color w:val="231F20"/>
        </w:rPr>
        <w:t>constructivă,</w:t>
      </w:r>
      <w:r>
        <w:rPr>
          <w:color w:val="231F20"/>
          <w:spacing w:val="-10"/>
        </w:rPr>
        <w:t> </w:t>
      </w:r>
      <w:r>
        <w:rPr>
          <w:color w:val="231F20"/>
        </w:rPr>
        <w:t>deoarece</w:t>
      </w:r>
      <w:r>
        <w:rPr>
          <w:color w:val="231F20"/>
          <w:spacing w:val="-10"/>
        </w:rPr>
        <w:t> </w:t>
      </w:r>
      <w:r>
        <w:rPr>
          <w:color w:val="231F20"/>
        </w:rPr>
        <w:t>noţiunea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brand</w:t>
      </w:r>
      <w:r>
        <w:rPr>
          <w:rFonts w:ascii="Arial" w:hAnsi="Arial"/>
          <w:i/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devenit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realitate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ignorată.</w:t>
      </w:r>
    </w:p>
    <w:p>
      <w:pPr>
        <w:pStyle w:val="BodyText"/>
        <w:spacing w:line="247" w:lineRule="auto"/>
        <w:ind w:right="281"/>
      </w:pPr>
      <w:r>
        <w:rPr>
          <w:color w:val="231F20"/>
          <w:spacing w:val="-3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cadrul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elaborării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și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promovării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brandurilor,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apare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un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nou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domeniu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activita-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3"/>
          <w:w w:val="95"/>
        </w:rPr>
        <w:t>te,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axat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edificarea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lor,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cunoscut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prin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termenul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rFonts w:ascii="Arial" w:hAnsi="Arial"/>
          <w:i/>
          <w:color w:val="231F20"/>
          <w:spacing w:val="-2"/>
          <w:w w:val="95"/>
        </w:rPr>
        <w:t>branding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specialiştii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implicaţi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în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  <w:w w:val="95"/>
        </w:rPr>
        <w:t>practicarea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acestuia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fiind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numiţi</w:t>
      </w:r>
      <w:r>
        <w:rPr>
          <w:color w:val="231F20"/>
          <w:spacing w:val="-9"/>
          <w:w w:val="95"/>
        </w:rPr>
        <w:t> </w:t>
      </w:r>
      <w:r>
        <w:rPr>
          <w:rFonts w:ascii="Arial" w:hAnsi="Arial"/>
          <w:i/>
          <w:color w:val="231F20"/>
          <w:spacing w:val="-3"/>
          <w:w w:val="95"/>
        </w:rPr>
        <w:t>brand</w:t>
      </w:r>
      <w:r>
        <w:rPr>
          <w:rFonts w:ascii="Arial" w:hAnsi="Arial"/>
          <w:i/>
          <w:color w:val="231F20"/>
          <w:spacing w:val="-11"/>
          <w:w w:val="95"/>
        </w:rPr>
        <w:t> </w:t>
      </w:r>
      <w:r>
        <w:rPr>
          <w:rFonts w:ascii="Arial" w:hAnsi="Arial"/>
          <w:i/>
          <w:color w:val="231F20"/>
          <w:spacing w:val="-2"/>
          <w:w w:val="95"/>
        </w:rPr>
        <w:t>manageri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remarcabil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că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domeniul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menţio-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nat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este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în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continuă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extindere,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specialiştii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brandmanagement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tot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mai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des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stabilin-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3"/>
          <w:w w:val="95"/>
        </w:rPr>
        <w:t>du-se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primele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poziţii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în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echipele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manageriale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ale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marilor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companii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occidentale.</w:t>
      </w:r>
    </w:p>
    <w:p>
      <w:pPr>
        <w:pStyle w:val="BodyText"/>
        <w:spacing w:before="2"/>
        <w:ind w:left="0" w:firstLine="0"/>
        <w:jc w:val="left"/>
      </w:pPr>
      <w:r>
        <w:rPr/>
        <w:pict>
          <v:shape style="position:absolute;margin-left:70.865997pt;margin-top:14.447437pt;width:72pt;height:.1pt;mso-position-horizontal-relative:page;mso-position-vertical-relative:paragraph;z-index:-15699968;mso-wrap-distance-left:0;mso-wrap-distance-right:0" coordorigin="1417,289" coordsize="1440,0" path="m1417,289l2857,289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175" w:lineRule="exact" w:before="0"/>
        <w:ind w:left="277" w:right="0" w:firstLine="0"/>
        <w:jc w:val="left"/>
        <w:rPr>
          <w:sz w:val="16"/>
        </w:rPr>
      </w:pPr>
      <w:r>
        <w:rPr>
          <w:color w:val="231F20"/>
          <w:position w:val="5"/>
          <w:sz w:val="9"/>
        </w:rPr>
        <w:t>8</w:t>
      </w:r>
      <w:r>
        <w:rPr>
          <w:color w:val="231F20"/>
          <w:spacing w:val="15"/>
          <w:position w:val="5"/>
          <w:sz w:val="9"/>
        </w:rPr>
        <w:t> </w:t>
      </w:r>
      <w:r>
        <w:rPr>
          <w:color w:val="231F20"/>
          <w:sz w:val="16"/>
        </w:rPr>
        <w:t>Kotler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Ph. Managementul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marketingului, București: Teora,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1998, pp.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558-559.</w:t>
      </w:r>
    </w:p>
    <w:p>
      <w:pPr>
        <w:spacing w:after="0" w:line="175" w:lineRule="exact"/>
        <w:jc w:val="left"/>
        <w:rPr>
          <w:sz w:val="16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49" w:lineRule="auto" w:before="103"/>
        <w:ind w:right="273"/>
      </w:pPr>
      <w:r>
        <w:rPr>
          <w:color w:val="231F20"/>
          <w:w w:val="95"/>
        </w:rPr>
        <w:t>Analiza literaturii consacrate problematicii brandului denotă faptul că unii au-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tori, mai ales cei din marketing şi reclamă, deseori confundă noţiunile de </w:t>
      </w:r>
      <w:r>
        <w:rPr>
          <w:rFonts w:ascii="Arial" w:hAnsi="Arial"/>
          <w:i/>
          <w:color w:val="231F20"/>
          <w:w w:val="95"/>
        </w:rPr>
        <w:t>marcă</w:t>
      </w:r>
      <w:r>
        <w:rPr>
          <w:rFonts w:ascii="Arial" w:hAnsi="Arial"/>
          <w:i/>
          <w:color w:val="231F20"/>
          <w:spacing w:val="1"/>
          <w:w w:val="95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rFonts w:ascii="Arial" w:hAnsi="Arial"/>
          <w:i/>
          <w:color w:val="231F20"/>
        </w:rPr>
        <w:t>brand,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color w:val="231F20"/>
        </w:rPr>
        <w:t>utilizându-le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acelaşi</w:t>
      </w:r>
      <w:r>
        <w:rPr>
          <w:color w:val="231F20"/>
          <w:spacing w:val="-9"/>
        </w:rPr>
        <w:t> </w:t>
      </w:r>
      <w:r>
        <w:rPr>
          <w:color w:val="231F20"/>
        </w:rPr>
        <w:t>context,</w:t>
      </w:r>
      <w:r>
        <w:rPr>
          <w:color w:val="231F20"/>
          <w:spacing w:val="-10"/>
        </w:rPr>
        <w:t> </w:t>
      </w:r>
      <w:r>
        <w:rPr>
          <w:color w:val="231F20"/>
        </w:rPr>
        <w:t>astfel,</w:t>
      </w:r>
      <w:r>
        <w:rPr>
          <w:color w:val="231F20"/>
          <w:spacing w:val="-6"/>
        </w:rPr>
        <w:t> </w:t>
      </w:r>
      <w:r>
        <w:rPr>
          <w:color w:val="231F20"/>
        </w:rPr>
        <w:t>neglijând</w:t>
      </w:r>
      <w:r>
        <w:rPr>
          <w:color w:val="231F20"/>
          <w:spacing w:val="-12"/>
        </w:rPr>
        <w:t> </w:t>
      </w:r>
      <w:r>
        <w:rPr>
          <w:color w:val="231F20"/>
        </w:rPr>
        <w:t>rolul</w:t>
      </w:r>
      <w:r>
        <w:rPr>
          <w:color w:val="231F20"/>
          <w:spacing w:val="-11"/>
        </w:rPr>
        <w:t> </w:t>
      </w:r>
      <w:r>
        <w:rPr>
          <w:color w:val="231F20"/>
        </w:rPr>
        <w:t>protecţiei</w:t>
      </w:r>
      <w:r>
        <w:rPr>
          <w:color w:val="231F20"/>
          <w:spacing w:val="-11"/>
        </w:rPr>
        <w:t> </w:t>
      </w:r>
      <w:r>
        <w:rPr>
          <w:color w:val="231F20"/>
        </w:rPr>
        <w:t>lor</w:t>
      </w:r>
      <w:r>
        <w:rPr>
          <w:color w:val="231F20"/>
          <w:spacing w:val="-12"/>
        </w:rPr>
        <w:t> </w:t>
      </w:r>
      <w:r>
        <w:rPr>
          <w:color w:val="231F20"/>
        </w:rPr>
        <w:t>ju-</w:t>
      </w:r>
      <w:r>
        <w:rPr>
          <w:color w:val="231F20"/>
          <w:spacing w:val="-53"/>
        </w:rPr>
        <w:t> </w:t>
      </w:r>
      <w:r>
        <w:rPr>
          <w:color w:val="231F20"/>
        </w:rPr>
        <w:t>ridice.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altă</w:t>
      </w:r>
      <w:r>
        <w:rPr>
          <w:color w:val="231F20"/>
          <w:spacing w:val="-4"/>
        </w:rPr>
        <w:t> </w:t>
      </w:r>
      <w:r>
        <w:rPr>
          <w:color w:val="231F20"/>
        </w:rPr>
        <w:t>opinie</w:t>
      </w:r>
      <w:r>
        <w:rPr>
          <w:color w:val="231F20"/>
          <w:spacing w:val="-4"/>
        </w:rPr>
        <w:t> </w:t>
      </w:r>
      <w:r>
        <w:rPr>
          <w:color w:val="231F20"/>
        </w:rPr>
        <w:t>apropiată</w:t>
      </w:r>
      <w:r>
        <w:rPr>
          <w:color w:val="231F20"/>
          <w:spacing w:val="-4"/>
        </w:rPr>
        <w:t> </w:t>
      </w:r>
      <w:r>
        <w:rPr>
          <w:color w:val="231F20"/>
        </w:rPr>
        <w:t>extinde</w:t>
      </w:r>
      <w:r>
        <w:rPr>
          <w:color w:val="231F20"/>
          <w:spacing w:val="-3"/>
        </w:rPr>
        <w:t> </w:t>
      </w:r>
      <w:r>
        <w:rPr>
          <w:color w:val="231F20"/>
        </w:rPr>
        <w:t>neîntemeiat</w:t>
      </w:r>
      <w:r>
        <w:rPr>
          <w:color w:val="231F20"/>
          <w:spacing w:val="-4"/>
        </w:rPr>
        <w:t> </w:t>
      </w:r>
      <w:r>
        <w:rPr>
          <w:color w:val="231F20"/>
        </w:rPr>
        <w:t>sfera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aplicare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noţiunii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de </w:t>
      </w:r>
      <w:r>
        <w:rPr>
          <w:rFonts w:ascii="Arial" w:hAnsi="Arial"/>
          <w:i/>
          <w:color w:val="231F20"/>
          <w:w w:val="95"/>
        </w:rPr>
        <w:t>brand </w:t>
      </w:r>
      <w:r>
        <w:rPr>
          <w:color w:val="231F20"/>
          <w:w w:val="95"/>
        </w:rPr>
        <w:t>asupra tuturor mărcilor înregistrate, dar şi a altor fenomene. Astfel, cu-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noscuţii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cercetători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marketingului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brandului,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Laura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Ries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menţionează,</w:t>
      </w:r>
      <w:r>
        <w:rPr>
          <w:color w:val="231F20"/>
          <w:spacing w:val="-53"/>
        </w:rPr>
        <w:t> </w:t>
      </w:r>
      <w:r>
        <w:rPr>
          <w:color w:val="231F20"/>
        </w:rPr>
        <w:t>precum</w:t>
      </w:r>
      <w:r>
        <w:rPr>
          <w:color w:val="231F20"/>
          <w:spacing w:val="-7"/>
        </w:rPr>
        <w:t> </w:t>
      </w:r>
      <w:r>
        <w:rPr>
          <w:color w:val="231F20"/>
        </w:rPr>
        <w:t>că</w:t>
      </w:r>
      <w:r>
        <w:rPr>
          <w:color w:val="231F20"/>
          <w:spacing w:val="-4"/>
        </w:rPr>
        <w:t> </w:t>
      </w:r>
      <w:r>
        <w:rPr>
          <w:color w:val="231F20"/>
        </w:rPr>
        <w:t>„brandurile</w:t>
      </w:r>
      <w:r>
        <w:rPr>
          <w:color w:val="231F20"/>
          <w:spacing w:val="-4"/>
        </w:rPr>
        <w:t> </w:t>
      </w:r>
      <w:r>
        <w:rPr>
          <w:color w:val="231F20"/>
        </w:rPr>
        <w:t>nu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limitează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cele</w:t>
      </w:r>
      <w:r>
        <w:rPr>
          <w:color w:val="231F20"/>
          <w:spacing w:val="-5"/>
        </w:rPr>
        <w:t> </w:t>
      </w:r>
      <w:r>
        <w:rPr>
          <w:color w:val="231F20"/>
        </w:rPr>
        <w:t>1.200.000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mărci</w:t>
      </w:r>
      <w:r>
        <w:rPr>
          <w:color w:val="231F20"/>
          <w:spacing w:val="-4"/>
        </w:rPr>
        <w:t> </w:t>
      </w:r>
      <w:r>
        <w:rPr>
          <w:color w:val="231F20"/>
        </w:rPr>
        <w:t>înregistrate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guvernul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SUA.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nici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celelalte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milioane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nume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logotipuri</w:t>
      </w:r>
      <w:r>
        <w:rPr>
          <w:color w:val="231F20"/>
          <w:spacing w:val="-12"/>
        </w:rPr>
        <w:t> </w:t>
      </w:r>
      <w:r>
        <w:rPr>
          <w:color w:val="231F20"/>
        </w:rPr>
        <w:t>înregistrate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alte</w:t>
      </w:r>
      <w:r>
        <w:rPr>
          <w:color w:val="231F20"/>
          <w:spacing w:val="-10"/>
        </w:rPr>
        <w:t> </w:t>
      </w:r>
      <w:r>
        <w:rPr>
          <w:color w:val="231F20"/>
        </w:rPr>
        <w:t>ţări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lume”</w:t>
      </w:r>
      <w:r>
        <w:rPr>
          <w:color w:val="231F20"/>
          <w:position w:val="7"/>
          <w:sz w:val="12"/>
        </w:rPr>
        <w:t>9</w:t>
      </w:r>
      <w:r>
        <w:rPr>
          <w:color w:val="231F20"/>
        </w:rPr>
        <w:t>.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opinia</w:t>
      </w:r>
      <w:r>
        <w:rPr>
          <w:color w:val="231F20"/>
          <w:spacing w:val="-13"/>
        </w:rPr>
        <w:t> </w:t>
      </w:r>
      <w:r>
        <w:rPr>
          <w:color w:val="231F20"/>
        </w:rPr>
        <w:t>lor,</w:t>
      </w:r>
      <w:r>
        <w:rPr>
          <w:color w:val="231F20"/>
          <w:spacing w:val="-14"/>
        </w:rPr>
        <w:t> </w:t>
      </w:r>
      <w:r>
        <w:rPr>
          <w:color w:val="231F20"/>
        </w:rPr>
        <w:t>toate</w:t>
      </w:r>
      <w:r>
        <w:rPr>
          <w:color w:val="231F20"/>
          <w:spacing w:val="-14"/>
        </w:rPr>
        <w:t> </w:t>
      </w:r>
      <w:r>
        <w:rPr>
          <w:color w:val="231F20"/>
        </w:rPr>
        <w:t>substantivele</w:t>
      </w:r>
      <w:r>
        <w:rPr>
          <w:color w:val="231F20"/>
          <w:spacing w:val="-14"/>
        </w:rPr>
        <w:t> </w:t>
      </w:r>
      <w:r>
        <w:rPr>
          <w:color w:val="231F20"/>
        </w:rPr>
        <w:t>proprii</w:t>
      </w:r>
      <w:r>
        <w:rPr>
          <w:color w:val="231F20"/>
          <w:spacing w:val="-14"/>
        </w:rPr>
        <w:t> </w:t>
      </w:r>
      <w:r>
        <w:rPr>
          <w:color w:val="231F20"/>
        </w:rPr>
        <w:t>sunt</w:t>
      </w:r>
      <w:r>
        <w:rPr>
          <w:color w:val="231F20"/>
          <w:spacing w:val="-14"/>
        </w:rPr>
        <w:t> </w:t>
      </w:r>
      <w:r>
        <w:rPr>
          <w:color w:val="231F20"/>
        </w:rPr>
        <w:t>branduri,</w:t>
      </w:r>
      <w:r>
        <w:rPr>
          <w:color w:val="231F20"/>
          <w:spacing w:val="-14"/>
        </w:rPr>
        <w:t> </w:t>
      </w:r>
      <w:r>
        <w:rPr>
          <w:color w:val="231F20"/>
        </w:rPr>
        <w:t>in-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diferent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faptul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dacă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sunt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sau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nu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deţinute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corporaţie,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individ,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53"/>
        </w:rPr>
        <w:t> </w:t>
      </w:r>
      <w:r>
        <w:rPr>
          <w:color w:val="231F20"/>
        </w:rPr>
        <w:t>comunitate.</w:t>
      </w:r>
    </w:p>
    <w:p>
      <w:pPr>
        <w:pStyle w:val="BodyText"/>
        <w:spacing w:line="254" w:lineRule="auto" w:before="2"/>
        <w:ind w:right="271"/>
      </w:pPr>
      <w:r>
        <w:rPr>
          <w:color w:val="231F20"/>
          <w:w w:val="95"/>
        </w:rPr>
        <w:t>Conform altei abordări, brandul reprezintă marca comercială plus atitudinea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consumatorului, reputaţia ei. Cele mai frecvente abordări ale brandului îl plasea-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ză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totalmente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sfera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mentalităţii,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psihicului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consumatorului,</w:t>
      </w:r>
      <w:r>
        <w:rPr>
          <w:color w:val="231F20"/>
          <w:spacing w:val="-12"/>
        </w:rPr>
        <w:t> </w:t>
      </w:r>
      <w:r>
        <w:rPr>
          <w:color w:val="231F20"/>
        </w:rPr>
        <w:t>identificându-l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53"/>
        </w:rPr>
        <w:t> </w:t>
      </w:r>
      <w:r>
        <w:rPr>
          <w:color w:val="231F20"/>
        </w:rPr>
        <w:t>imaginarul,</w:t>
      </w:r>
      <w:r>
        <w:rPr>
          <w:color w:val="231F20"/>
          <w:spacing w:val="-14"/>
        </w:rPr>
        <w:t> </w:t>
      </w:r>
      <w:r>
        <w:rPr>
          <w:color w:val="231F20"/>
        </w:rPr>
        <w:t>uneori</w:t>
      </w:r>
      <w:r>
        <w:rPr>
          <w:color w:val="231F20"/>
          <w:spacing w:val="-13"/>
        </w:rPr>
        <w:t> </w:t>
      </w:r>
      <w:r>
        <w:rPr>
          <w:color w:val="231F20"/>
        </w:rPr>
        <w:t>chiar</w:t>
      </w:r>
      <w:r>
        <w:rPr>
          <w:color w:val="231F20"/>
          <w:spacing w:val="-13"/>
        </w:rPr>
        <w:t> </w:t>
      </w:r>
      <w:r>
        <w:rPr>
          <w:color w:val="231F20"/>
        </w:rPr>
        <w:t>contrapunându-l</w:t>
      </w:r>
      <w:r>
        <w:rPr>
          <w:color w:val="231F20"/>
          <w:spacing w:val="-14"/>
        </w:rPr>
        <w:t> </w:t>
      </w:r>
      <w:r>
        <w:rPr>
          <w:color w:val="231F20"/>
        </w:rPr>
        <w:t>mărcilor,</w:t>
      </w:r>
      <w:r>
        <w:rPr>
          <w:color w:val="231F20"/>
          <w:spacing w:val="-13"/>
        </w:rPr>
        <w:t> </w:t>
      </w:r>
      <w:r>
        <w:rPr>
          <w:color w:val="231F20"/>
        </w:rPr>
        <w:t>ultimele</w:t>
      </w:r>
      <w:r>
        <w:rPr>
          <w:color w:val="231F20"/>
          <w:spacing w:val="-13"/>
        </w:rPr>
        <w:t> </w:t>
      </w:r>
      <w:r>
        <w:rPr>
          <w:color w:val="231F20"/>
        </w:rPr>
        <w:t>limitându-se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uti-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lizarea unor simboluri materializate în anumite semne protejate juridic. Adepţii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acestor opinii în definiţia naturii brandului operează cu noţiuni gen </w:t>
      </w:r>
      <w:r>
        <w:rPr>
          <w:rFonts w:ascii="Arial" w:hAnsi="Arial"/>
          <w:i/>
          <w:color w:val="231F20"/>
          <w:w w:val="95"/>
        </w:rPr>
        <w:t>pasiune, ata-</w:t>
      </w:r>
      <w:r>
        <w:rPr>
          <w:rFonts w:ascii="Arial" w:hAnsi="Arial"/>
          <w:i/>
          <w:color w:val="231F20"/>
          <w:spacing w:val="1"/>
          <w:w w:val="95"/>
        </w:rPr>
        <w:t> </w:t>
      </w:r>
      <w:r>
        <w:rPr>
          <w:rFonts w:ascii="Arial" w:hAnsi="Arial"/>
          <w:i/>
          <w:color w:val="231F20"/>
          <w:w w:val="95"/>
        </w:rPr>
        <w:t>şament</w:t>
      </w:r>
      <w:r>
        <w:rPr>
          <w:rFonts w:ascii="Arial" w:hAnsi="Arial"/>
          <w:i/>
          <w:color w:val="231F20"/>
          <w:spacing w:val="-7"/>
          <w:w w:val="95"/>
        </w:rPr>
        <w:t> </w:t>
      </w:r>
      <w:r>
        <w:rPr>
          <w:rFonts w:ascii="Arial" w:hAnsi="Arial"/>
          <w:i/>
          <w:color w:val="231F20"/>
          <w:w w:val="95"/>
        </w:rPr>
        <w:t>faţă</w:t>
      </w:r>
      <w:r>
        <w:rPr>
          <w:rFonts w:ascii="Arial" w:hAnsi="Arial"/>
          <w:i/>
          <w:color w:val="231F20"/>
          <w:spacing w:val="-8"/>
          <w:w w:val="95"/>
        </w:rPr>
        <w:t> </w:t>
      </w:r>
      <w:r>
        <w:rPr>
          <w:rFonts w:ascii="Arial" w:hAnsi="Arial"/>
          <w:i/>
          <w:color w:val="231F20"/>
          <w:w w:val="95"/>
        </w:rPr>
        <w:t>de</w:t>
      </w:r>
      <w:r>
        <w:rPr>
          <w:rFonts w:ascii="Arial" w:hAnsi="Arial"/>
          <w:i/>
          <w:color w:val="231F20"/>
          <w:spacing w:val="-8"/>
          <w:w w:val="95"/>
        </w:rPr>
        <w:t> </w:t>
      </w:r>
      <w:r>
        <w:rPr>
          <w:rFonts w:ascii="Arial" w:hAnsi="Arial"/>
          <w:i/>
          <w:color w:val="231F20"/>
          <w:w w:val="95"/>
        </w:rPr>
        <w:t>brand,</w:t>
      </w:r>
      <w:r>
        <w:rPr>
          <w:rFonts w:ascii="Arial" w:hAnsi="Arial"/>
          <w:i/>
          <w:color w:val="231F20"/>
          <w:spacing w:val="-8"/>
          <w:w w:val="95"/>
        </w:rPr>
        <w:t> </w:t>
      </w:r>
      <w:r>
        <w:rPr>
          <w:rFonts w:ascii="Arial" w:hAnsi="Arial"/>
          <w:i/>
          <w:color w:val="231F20"/>
          <w:w w:val="95"/>
        </w:rPr>
        <w:t>relaţiile</w:t>
      </w:r>
      <w:r>
        <w:rPr>
          <w:rFonts w:ascii="Arial" w:hAnsi="Arial"/>
          <w:i/>
          <w:color w:val="231F20"/>
          <w:spacing w:val="-6"/>
          <w:w w:val="95"/>
        </w:rPr>
        <w:t> </w:t>
      </w:r>
      <w:r>
        <w:rPr>
          <w:rFonts w:ascii="Arial" w:hAnsi="Arial"/>
          <w:i/>
          <w:color w:val="231F20"/>
          <w:w w:val="95"/>
        </w:rPr>
        <w:t>brand-client,</w:t>
      </w:r>
      <w:r>
        <w:rPr>
          <w:rFonts w:ascii="Arial" w:hAnsi="Arial"/>
          <w:i/>
          <w:color w:val="231F20"/>
          <w:spacing w:val="-8"/>
          <w:w w:val="95"/>
        </w:rPr>
        <w:t> </w:t>
      </w:r>
      <w:r>
        <w:rPr>
          <w:rFonts w:ascii="Arial" w:hAnsi="Arial"/>
          <w:i/>
          <w:color w:val="231F20"/>
          <w:w w:val="95"/>
        </w:rPr>
        <w:t>promisiunea</w:t>
      </w:r>
      <w:r>
        <w:rPr>
          <w:rFonts w:ascii="Arial" w:hAnsi="Arial"/>
          <w:i/>
          <w:color w:val="231F20"/>
          <w:spacing w:val="-8"/>
          <w:w w:val="95"/>
        </w:rPr>
        <w:t> </w:t>
      </w:r>
      <w:r>
        <w:rPr>
          <w:rFonts w:ascii="Arial" w:hAnsi="Arial"/>
          <w:i/>
          <w:color w:val="231F20"/>
          <w:w w:val="95"/>
        </w:rPr>
        <w:t>brandului</w:t>
      </w:r>
      <w:r>
        <w:rPr>
          <w:rFonts w:ascii="Arial" w:hAnsi="Arial"/>
          <w:i/>
          <w:color w:val="231F20"/>
          <w:spacing w:val="-10"/>
          <w:w w:val="95"/>
        </w:rPr>
        <w:t> </w:t>
      </w:r>
      <w:r>
        <w:rPr>
          <w:color w:val="231F20"/>
          <w:w w:val="95"/>
        </w:rPr>
        <w:t>etc.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Pasiunea,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</w:rPr>
        <w:t>ataşamentul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sunt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prezentate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prin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piramida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rezultă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cercetările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Institutului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95"/>
        </w:rPr>
        <w:t>Gallup,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care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includ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patru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componente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consecutive: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încredere,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integritate,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mândrie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şi pasiune. În această ordine de idei, putem presupune că posibilităţile cercetă-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rii</w:t>
      </w:r>
      <w:r>
        <w:rPr>
          <w:color w:val="231F20"/>
          <w:spacing w:val="-13"/>
        </w:rPr>
        <w:t> </w:t>
      </w:r>
      <w:r>
        <w:rPr>
          <w:color w:val="231F20"/>
        </w:rPr>
        <w:t>naturii</w:t>
      </w:r>
      <w:r>
        <w:rPr>
          <w:color w:val="231F20"/>
          <w:spacing w:val="-12"/>
        </w:rPr>
        <w:t> </w:t>
      </w:r>
      <w:r>
        <w:rPr>
          <w:color w:val="231F20"/>
        </w:rPr>
        <w:t>brandului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pe</w:t>
      </w:r>
      <w:r>
        <w:rPr>
          <w:color w:val="231F20"/>
          <w:spacing w:val="-13"/>
        </w:rPr>
        <w:t> </w:t>
      </w:r>
      <w:r>
        <w:rPr>
          <w:color w:val="231F20"/>
        </w:rPr>
        <w:t>poziţii</w:t>
      </w:r>
      <w:r>
        <w:rPr>
          <w:color w:val="231F20"/>
          <w:spacing w:val="-12"/>
        </w:rPr>
        <w:t> </w:t>
      </w:r>
      <w:r>
        <w:rPr>
          <w:color w:val="231F20"/>
        </w:rPr>
        <w:t>obiective</w:t>
      </w:r>
      <w:r>
        <w:rPr>
          <w:color w:val="231F20"/>
          <w:spacing w:val="-13"/>
        </w:rPr>
        <w:t> </w:t>
      </w:r>
      <w:r>
        <w:rPr>
          <w:color w:val="231F20"/>
        </w:rPr>
        <w:t>bazate</w:t>
      </w:r>
      <w:r>
        <w:rPr>
          <w:color w:val="231F20"/>
          <w:spacing w:val="-12"/>
        </w:rPr>
        <w:t> </w:t>
      </w:r>
      <w:r>
        <w:rPr>
          <w:color w:val="231F20"/>
        </w:rPr>
        <w:t>pe</w:t>
      </w:r>
      <w:r>
        <w:rPr>
          <w:color w:val="231F20"/>
          <w:spacing w:val="-12"/>
        </w:rPr>
        <w:t> </w:t>
      </w:r>
      <w:r>
        <w:rPr>
          <w:color w:val="231F20"/>
        </w:rPr>
        <w:t>principiile</w:t>
      </w:r>
      <w:r>
        <w:rPr>
          <w:color w:val="231F20"/>
          <w:spacing w:val="-11"/>
        </w:rPr>
        <w:t> </w:t>
      </w:r>
      <w:r>
        <w:rPr>
          <w:color w:val="231F20"/>
        </w:rPr>
        <w:t>logico-cognitive</w:t>
      </w:r>
      <w:r>
        <w:rPr>
          <w:color w:val="231F20"/>
          <w:spacing w:val="-54"/>
        </w:rPr>
        <w:t> </w:t>
      </w:r>
      <w:r>
        <w:rPr>
          <w:color w:val="231F20"/>
        </w:rPr>
        <w:t>sunt limitate. Deloc întâmplătoare, în acest context, sunt opiniile ce asociază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95"/>
        </w:rPr>
        <w:t>brandul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diverse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fenomene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domeniul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artei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religiei: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credinţă,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omniprezenţă,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apartenenţă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anumit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grup,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lideri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spirituali,</w:t>
      </w:r>
      <w:r>
        <w:rPr>
          <w:color w:val="231F20"/>
          <w:spacing w:val="-9"/>
        </w:rPr>
        <w:t> </w:t>
      </w:r>
      <w:r>
        <w:rPr>
          <w:color w:val="231F20"/>
        </w:rPr>
        <w:t>bunătate,</w:t>
      </w:r>
      <w:r>
        <w:rPr>
          <w:color w:val="231F20"/>
          <w:spacing w:val="-10"/>
        </w:rPr>
        <w:t> </w:t>
      </w:r>
      <w:r>
        <w:rPr>
          <w:color w:val="231F20"/>
        </w:rPr>
        <w:t>puritate,</w:t>
      </w:r>
      <w:r>
        <w:rPr>
          <w:color w:val="231F20"/>
          <w:spacing w:val="-10"/>
        </w:rPr>
        <w:t> </w:t>
      </w:r>
      <w:r>
        <w:rPr>
          <w:color w:val="231F20"/>
        </w:rPr>
        <w:t>altare</w:t>
      </w:r>
      <w:r>
        <w:rPr>
          <w:color w:val="231F20"/>
          <w:spacing w:val="-10"/>
        </w:rPr>
        <w:t> </w:t>
      </w:r>
      <w:r>
        <w:rPr>
          <w:color w:val="231F20"/>
        </w:rPr>
        <w:t>pentru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închinăciune,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evanghelism,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mister,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ritualuri,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icoane,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miracole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etc.</w:t>
      </w:r>
    </w:p>
    <w:p>
      <w:pPr>
        <w:pStyle w:val="BodyText"/>
        <w:spacing w:line="224" w:lineRule="exact"/>
        <w:ind w:left="617" w:firstLine="0"/>
      </w:pPr>
      <w:r>
        <w:rPr>
          <w:color w:val="231F20"/>
          <w:spacing w:val="-1"/>
          <w:w w:val="95"/>
        </w:rPr>
        <w:t>Pe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parcursul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evoluţiei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sale,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conceptul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brandului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cunoscut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mai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multe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abordări</w:t>
      </w:r>
    </w:p>
    <w:p>
      <w:pPr>
        <w:pStyle w:val="BodyText"/>
        <w:spacing w:line="256" w:lineRule="auto" w:before="17"/>
        <w:ind w:right="275" w:firstLine="0"/>
      </w:pPr>
      <w:r>
        <w:rPr>
          <w:color w:val="231F20"/>
          <w:w w:val="95"/>
        </w:rPr>
        <w:t>care,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anumită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doză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aproximaţie,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reduc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următoarele: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raţională,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emo-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3"/>
        </w:rPr>
        <w:t>ţională, bazată pe poziţionare, abordarea brand-comunicaţională şi cea </w:t>
      </w:r>
      <w:r>
        <w:rPr>
          <w:color w:val="231F20"/>
          <w:spacing w:val="-2"/>
        </w:rPr>
        <w:t>socială</w:t>
      </w:r>
      <w:r>
        <w:rPr>
          <w:color w:val="231F20"/>
          <w:spacing w:val="-53"/>
        </w:rPr>
        <w:t> </w:t>
      </w:r>
      <w:r>
        <w:rPr>
          <w:color w:val="231F20"/>
          <w:spacing w:val="-2"/>
          <w:w w:val="95"/>
        </w:rPr>
        <w:t>(spirituală).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Aceste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abordări,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linii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mari,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asociază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cu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diferite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modele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ale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marke-</w:t>
      </w:r>
      <w:r>
        <w:rPr>
          <w:color w:val="231F20"/>
          <w:w w:val="95"/>
        </w:rPr>
        <w:t> </w:t>
      </w:r>
      <w:r>
        <w:rPr>
          <w:color w:val="231F20"/>
        </w:rPr>
        <w:t>tingului.</w:t>
      </w:r>
    </w:p>
    <w:p>
      <w:pPr>
        <w:pStyle w:val="BodyText"/>
        <w:spacing w:line="256" w:lineRule="auto"/>
        <w:ind w:right="274"/>
      </w:pPr>
      <w:r>
        <w:rPr>
          <w:color w:val="231F20"/>
          <w:spacing w:val="-1"/>
        </w:rPr>
        <w:t>Totalizând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opiniile</w:t>
      </w:r>
      <w:r>
        <w:rPr>
          <w:color w:val="231F20"/>
          <w:spacing w:val="-13"/>
        </w:rPr>
        <w:t> </w:t>
      </w:r>
      <w:r>
        <w:rPr>
          <w:color w:val="231F20"/>
        </w:rPr>
        <w:t>expuse,</w:t>
      </w:r>
      <w:r>
        <w:rPr>
          <w:color w:val="231F20"/>
          <w:spacing w:val="-13"/>
        </w:rPr>
        <w:t> </w:t>
      </w:r>
      <w:r>
        <w:rPr>
          <w:color w:val="231F20"/>
        </w:rPr>
        <w:t>vom</w:t>
      </w:r>
      <w:r>
        <w:rPr>
          <w:color w:val="231F20"/>
          <w:spacing w:val="-13"/>
        </w:rPr>
        <w:t> </w:t>
      </w:r>
      <w:r>
        <w:rPr>
          <w:color w:val="231F20"/>
        </w:rPr>
        <w:t>menţiona</w:t>
      </w:r>
      <w:r>
        <w:rPr>
          <w:color w:val="231F20"/>
          <w:spacing w:val="-12"/>
        </w:rPr>
        <w:t> </w:t>
      </w:r>
      <w:r>
        <w:rPr>
          <w:color w:val="231F20"/>
        </w:rPr>
        <w:t>că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primele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observă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abor-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dare parţial mecanicistă a brandului, ce diminuează complexitatea lui şi nu per-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mite sesizarea unei distincţii certe între marcă şi brand, plasând domeniul bran-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dului într-un spaţiu al dimensiunilor preponderent cantitative. Nici ultima opinie,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 asociază brandul cu categorii artistice sau religioase, nu ne apropie de natura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lui,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deoarece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aceasta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operează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fenomene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spiritualitate</w:t>
      </w:r>
      <w:r>
        <w:rPr>
          <w:color w:val="231F20"/>
          <w:spacing w:val="-12"/>
        </w:rPr>
        <w:t> </w:t>
      </w:r>
      <w:r>
        <w:rPr>
          <w:color w:val="231F20"/>
        </w:rPr>
        <w:t>avansată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aparat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categorial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foarte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abstract,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subiectiv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chiar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transcendental.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Astfel, actualmente lipsesc definiţii şi argumentări profunde de ordin con-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ceptual ale brandului, acestea limitându-se </w:t>
      </w:r>
      <w:r>
        <w:rPr>
          <w:color w:val="231F20"/>
        </w:rPr>
        <w:t>preponderent la afirmaţii intuitive,</w:t>
      </w:r>
      <w:r>
        <w:rPr>
          <w:color w:val="231F20"/>
          <w:spacing w:val="-53"/>
        </w:rPr>
        <w:t> </w:t>
      </w:r>
      <w:r>
        <w:rPr>
          <w:color w:val="231F20"/>
        </w:rPr>
        <w:t>psihologice, artistice. Analiza etimologiei termenului </w:t>
      </w:r>
      <w:r>
        <w:rPr>
          <w:rFonts w:ascii="Arial" w:hAnsi="Arial"/>
          <w:i/>
          <w:color w:val="231F20"/>
        </w:rPr>
        <w:t>brand </w:t>
      </w:r>
      <w:r>
        <w:rPr>
          <w:color w:val="231F20"/>
        </w:rPr>
        <w:t>denotă că acesta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este de origine engleză, iar într-o retrospectivă mai îndelungată provine din nor-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vegiana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veche,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vikingii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utilizând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verbul</w:t>
      </w:r>
      <w:r>
        <w:rPr>
          <w:color w:val="231F20"/>
          <w:spacing w:val="-7"/>
        </w:rPr>
        <w:t> </w:t>
      </w:r>
      <w:r>
        <w:rPr>
          <w:rFonts w:ascii="Arial" w:hAnsi="Arial"/>
          <w:i/>
          <w:color w:val="231F20"/>
          <w:spacing w:val="-1"/>
        </w:rPr>
        <w:t>brand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desemna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danga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folosită</w:t>
      </w:r>
    </w:p>
    <w:p>
      <w:pPr>
        <w:pStyle w:val="BodyText"/>
        <w:spacing w:before="4"/>
        <w:ind w:left="0" w:firstLine="0"/>
        <w:jc w:val="left"/>
        <w:rPr>
          <w:sz w:val="25"/>
        </w:rPr>
      </w:pPr>
    </w:p>
    <w:p>
      <w:pPr>
        <w:spacing w:before="56"/>
        <w:ind w:left="277" w:right="0" w:firstLine="0"/>
        <w:jc w:val="left"/>
        <w:rPr>
          <w:rFonts w:ascii="Calibri" w:hAnsi="Calibri"/>
          <w:sz w:val="22"/>
        </w:rPr>
      </w:pPr>
      <w:r>
        <w:rPr>
          <w:color w:val="231F20"/>
          <w:position w:val="5"/>
          <w:sz w:val="9"/>
        </w:rPr>
        <w:t>9</w:t>
      </w:r>
      <w:r>
        <w:rPr>
          <w:color w:val="231F20"/>
          <w:spacing w:val="14"/>
          <w:position w:val="5"/>
          <w:sz w:val="9"/>
        </w:rPr>
        <w:t> </w:t>
      </w:r>
      <w:r>
        <w:rPr>
          <w:color w:val="231F20"/>
          <w:sz w:val="16"/>
        </w:rPr>
        <w:t>Ries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A.,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L.</w:t>
      </w:r>
      <w:r>
        <w:rPr>
          <w:color w:val="231F20"/>
          <w:spacing w:val="34"/>
          <w:sz w:val="16"/>
        </w:rPr>
        <w:t> </w:t>
      </w:r>
      <w:r>
        <w:rPr>
          <w:color w:val="231F20"/>
          <w:sz w:val="16"/>
        </w:rPr>
        <w:t>Cele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22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legi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imuabile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ale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brandului,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București: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Curier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marketing,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2003,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p.12</w:t>
      </w:r>
      <w:r>
        <w:rPr>
          <w:rFonts w:ascii="Calibri" w:hAnsi="Calibri"/>
          <w:color w:val="231F20"/>
          <w:sz w:val="22"/>
        </w:rPr>
        <w:t>.</w:t>
      </w:r>
    </w:p>
    <w:p>
      <w:pPr>
        <w:spacing w:after="0"/>
        <w:jc w:val="left"/>
        <w:rPr>
          <w:rFonts w:ascii="Calibri" w:hAnsi="Calibri"/>
          <w:sz w:val="22"/>
        </w:rPr>
        <w:sectPr>
          <w:headerReference w:type="default" r:id="rId144"/>
          <w:headerReference w:type="even" r:id="rId145"/>
          <w:footerReference w:type="default" r:id="rId146"/>
          <w:footerReference w:type="even" r:id="rId147"/>
          <w:pgSz w:w="9930" w:h="14180"/>
          <w:pgMar w:header="853" w:footer="911" w:top="1260" w:bottom="1280" w:left="1140" w:right="1140"/>
        </w:sectPr>
      </w:pPr>
    </w:p>
    <w:p>
      <w:pPr>
        <w:pStyle w:val="BodyText"/>
        <w:spacing w:line="256" w:lineRule="auto" w:before="103"/>
        <w:ind w:right="275" w:firstLine="0"/>
      </w:pPr>
      <w:r>
        <w:rPr>
          <w:color w:val="231F20"/>
          <w:w w:val="95"/>
        </w:rPr>
        <w:t>la înfierarea cailor şi vitelor. În societatea modernă, semnificaţia brandului, desi-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gur,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totul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alta.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Brandul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devine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instrument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concurenţial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poziţionare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și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menţinere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piaţă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extrem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saturată.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Elaborarea,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utilizarea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promovarea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brandurilor s-a transformat într-un compartiment important şi dinamic al market-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ingului,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cunoscut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noţiunile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rFonts w:ascii="Arial" w:hAnsi="Arial"/>
          <w:i/>
          <w:color w:val="231F20"/>
          <w:w w:val="95"/>
        </w:rPr>
        <w:t>branding,</w:t>
      </w:r>
      <w:r>
        <w:rPr>
          <w:rFonts w:ascii="Arial" w:hAnsi="Arial"/>
          <w:i/>
          <w:color w:val="231F20"/>
          <w:spacing w:val="-15"/>
          <w:w w:val="95"/>
        </w:rPr>
        <w:t> </w:t>
      </w:r>
      <w:r>
        <w:rPr>
          <w:rFonts w:ascii="Arial" w:hAnsi="Arial"/>
          <w:i/>
          <w:color w:val="231F20"/>
          <w:w w:val="95"/>
        </w:rPr>
        <w:t>rebranding,</w:t>
      </w:r>
      <w:r>
        <w:rPr>
          <w:rFonts w:ascii="Arial" w:hAnsi="Arial"/>
          <w:i/>
          <w:color w:val="231F20"/>
          <w:spacing w:val="-19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actualmente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cuceresc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tot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12"/>
        </w:rPr>
        <w:t> </w:t>
      </w:r>
      <w:r>
        <w:rPr>
          <w:color w:val="231F20"/>
        </w:rPr>
        <w:t>mult</w:t>
      </w:r>
      <w:r>
        <w:rPr>
          <w:color w:val="231F20"/>
          <w:spacing w:val="-12"/>
        </w:rPr>
        <w:t> </w:t>
      </w:r>
      <w:r>
        <w:rPr>
          <w:color w:val="231F20"/>
        </w:rPr>
        <w:t>teren.</w:t>
      </w:r>
    </w:p>
    <w:p>
      <w:pPr>
        <w:pStyle w:val="BodyText"/>
        <w:spacing w:line="259" w:lineRule="auto" w:before="6"/>
        <w:ind w:right="275"/>
      </w:pPr>
      <w:r>
        <w:rPr>
          <w:color w:val="231F20"/>
          <w:w w:val="95"/>
        </w:rPr>
        <w:t>Încercările de a diferenţia mărcile de branduri pot fi întreprinse în baza abor-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dărilor tradiţionale ale naturii şi provenienţei lor. Astfel, putem constata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distinc-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tivitatea</w:t>
      </w:r>
      <w:r>
        <w:rPr>
          <w:color w:val="231F20"/>
          <w:spacing w:val="-6"/>
        </w:rPr>
        <w:t> </w:t>
      </w:r>
      <w:r>
        <w:rPr>
          <w:color w:val="231F20"/>
        </w:rPr>
        <w:t>evidentă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acestora.</w:t>
      </w:r>
      <w:r>
        <w:rPr>
          <w:color w:val="231F20"/>
          <w:spacing w:val="-6"/>
        </w:rPr>
        <w:t> </w:t>
      </w:r>
      <w:r>
        <w:rPr>
          <w:color w:val="231F20"/>
        </w:rPr>
        <w:t>Marca,</w:t>
      </w:r>
      <w:r>
        <w:rPr>
          <w:color w:val="231F20"/>
          <w:spacing w:val="-6"/>
        </w:rPr>
        <w:t> </w:t>
      </w:r>
      <w:r>
        <w:rPr>
          <w:color w:val="231F20"/>
        </w:rPr>
        <w:t>având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consistenţă</w:t>
      </w:r>
      <w:r>
        <w:rPr>
          <w:color w:val="231F20"/>
          <w:spacing w:val="-5"/>
        </w:rPr>
        <w:t> </w:t>
      </w:r>
      <w:r>
        <w:rPr>
          <w:color w:val="231F20"/>
        </w:rPr>
        <w:t>juridică</w:t>
      </w:r>
      <w:r>
        <w:rPr>
          <w:color w:val="231F20"/>
          <w:spacing w:val="-6"/>
        </w:rPr>
        <w:t> </w:t>
      </w:r>
      <w:r>
        <w:rPr>
          <w:color w:val="231F20"/>
        </w:rPr>
        <w:t>pronunţată,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este axată pe aspectele asigurării protecţiei drepturilor titularilor şi consecinţele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încălcării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lor.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provine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protecţia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proprietăţii</w:t>
      </w:r>
      <w:r>
        <w:rPr>
          <w:color w:val="231F20"/>
          <w:spacing w:val="-13"/>
        </w:rPr>
        <w:t> </w:t>
      </w:r>
      <w:r>
        <w:rPr>
          <w:color w:val="231F20"/>
        </w:rPr>
        <w:t>intelectuale.</w:t>
      </w:r>
      <w:r>
        <w:rPr>
          <w:color w:val="231F20"/>
          <w:spacing w:val="-12"/>
        </w:rPr>
        <w:t> </w:t>
      </w:r>
      <w:r>
        <w:rPr>
          <w:color w:val="231F20"/>
        </w:rPr>
        <w:t>Brandul</w:t>
      </w:r>
      <w:r>
        <w:rPr>
          <w:color w:val="231F20"/>
          <w:spacing w:val="-13"/>
        </w:rPr>
        <w:t> </w:t>
      </w:r>
      <w:r>
        <w:rPr>
          <w:color w:val="231F20"/>
        </w:rPr>
        <w:t>deţine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evidentă semnificaţie economică, provine din marketing şi este direcţionat spre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edificarea imaginii pozitive. Calitatea de brand nu poate fi obţinută prin înregis-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trare, ci doar prin promovarea celebrităţii şi notorietăţii. Totodată, dacă noţiunea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marcă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fost</w:t>
      </w:r>
      <w:r>
        <w:rPr>
          <w:color w:val="231F20"/>
          <w:spacing w:val="-9"/>
        </w:rPr>
        <w:t> </w:t>
      </w:r>
      <w:r>
        <w:rPr>
          <w:color w:val="231F20"/>
        </w:rPr>
        <w:t>preluată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încorporată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conceptul</w:t>
      </w:r>
      <w:r>
        <w:rPr>
          <w:color w:val="231F20"/>
          <w:spacing w:val="-9"/>
        </w:rPr>
        <w:t> </w:t>
      </w:r>
      <w:r>
        <w:rPr>
          <w:color w:val="231F20"/>
        </w:rPr>
        <w:t>marketingului,</w:t>
      </w:r>
      <w:r>
        <w:rPr>
          <w:color w:val="231F20"/>
          <w:spacing w:val="-9"/>
        </w:rPr>
        <w:t> </w:t>
      </w:r>
      <w:r>
        <w:rPr>
          <w:color w:val="231F20"/>
        </w:rPr>
        <w:t>brandul</w:t>
      </w:r>
      <w:r>
        <w:rPr>
          <w:color w:val="231F20"/>
          <w:spacing w:val="-10"/>
        </w:rPr>
        <w:t> </w:t>
      </w:r>
      <w:r>
        <w:rPr>
          <w:color w:val="231F20"/>
        </w:rPr>
        <w:t>în-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suşi este un produs al acestuia, care iniţial a fost edificat şi promovat în confor-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mitate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8"/>
        </w:rPr>
        <w:t> </w:t>
      </w:r>
      <w:r>
        <w:rPr>
          <w:color w:val="231F20"/>
        </w:rPr>
        <w:t>cerinţele</w:t>
      </w:r>
      <w:r>
        <w:rPr>
          <w:color w:val="231F20"/>
          <w:spacing w:val="-8"/>
        </w:rPr>
        <w:t> </w:t>
      </w:r>
      <w:r>
        <w:rPr>
          <w:color w:val="231F20"/>
        </w:rPr>
        <w:t>lui.</w:t>
      </w:r>
    </w:p>
    <w:p>
      <w:pPr>
        <w:pStyle w:val="BodyText"/>
        <w:spacing w:line="230" w:lineRule="exact"/>
        <w:ind w:left="617" w:firstLine="0"/>
      </w:pPr>
      <w:r>
        <w:rPr>
          <w:color w:val="231F20"/>
          <w:w w:val="95"/>
        </w:rPr>
        <w:t>Astfel,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corelaţia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dintre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marcă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brand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manifestă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următoarele:</w:t>
      </w:r>
    </w:p>
    <w:p>
      <w:pPr>
        <w:pStyle w:val="ListParagraph"/>
        <w:numPr>
          <w:ilvl w:val="0"/>
          <w:numId w:val="214"/>
        </w:numPr>
        <w:tabs>
          <w:tab w:pos="768" w:val="left" w:leader="none"/>
        </w:tabs>
        <w:spacing w:line="259" w:lineRule="auto" w:before="19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ipotetic,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toate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mărcile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dispun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potenţial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transforma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timpul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branduri;</w:t>
      </w:r>
    </w:p>
    <w:p>
      <w:pPr>
        <w:pStyle w:val="ListParagraph"/>
        <w:numPr>
          <w:ilvl w:val="0"/>
          <w:numId w:val="214"/>
        </w:numPr>
        <w:tabs>
          <w:tab w:pos="820" w:val="left" w:leader="none"/>
        </w:tabs>
        <w:spacing w:line="259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însă, doar un segment relativ îngust al acestora, cele mai recunoscute, re-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numite,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notorii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mărci,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devin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branduri.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constituie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doar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circa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1-2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%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totalul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mărcilor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înregistrate;</w:t>
      </w:r>
    </w:p>
    <w:p>
      <w:pPr>
        <w:pStyle w:val="ListParagraph"/>
        <w:numPr>
          <w:ilvl w:val="0"/>
          <w:numId w:val="214"/>
        </w:numPr>
        <w:tabs>
          <w:tab w:pos="803" w:val="left" w:leader="none"/>
        </w:tabs>
        <w:spacing w:line="259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pacing w:val="-2"/>
          <w:w w:val="95"/>
          <w:sz w:val="21"/>
        </w:rPr>
        <w:t>mărcile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notorii,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de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regulă,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sunt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branduri,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însă,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aceste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noţiuni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nu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sunt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identice</w:t>
      </w:r>
      <w:r>
        <w:rPr>
          <w:rFonts w:ascii="Arial" w:hAnsi="Arial"/>
          <w:i/>
          <w:color w:val="231F20"/>
          <w:spacing w:val="-1"/>
          <w:w w:val="95"/>
          <w:sz w:val="21"/>
        </w:rPr>
        <w:t>,</w:t>
      </w:r>
      <w:r>
        <w:rPr>
          <w:rFonts w:ascii="Arial" w:hAnsi="Arial"/>
          <w:i/>
          <w:color w:val="231F2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acordarea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notorietăţii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fiind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stipulată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actele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normative.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Statutul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brandului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reglementat,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ca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brand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pot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manifesta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orice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fenomene.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Astfel,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brandurile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dispun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o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mobilitate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mult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mai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avansată,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comparativ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cu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mărcile,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inclusiv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cele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notorii;</w:t>
      </w:r>
    </w:p>
    <w:p>
      <w:pPr>
        <w:pStyle w:val="ListParagraph"/>
        <w:numPr>
          <w:ilvl w:val="0"/>
          <w:numId w:val="214"/>
        </w:numPr>
        <w:tabs>
          <w:tab w:pos="834" w:val="left" w:leader="none"/>
        </w:tabs>
        <w:spacing w:line="259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originea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diferită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mărcii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brandului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condus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evoluţii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izolate,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provo-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când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dificultăţi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cognitive.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Prin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urmare,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confundarea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lor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întâmplătoare,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o consecinţă a înstrăinării anterioare a proprietăţii intelectuale de mediul antre-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prenorial;</w:t>
      </w:r>
    </w:p>
    <w:p>
      <w:pPr>
        <w:pStyle w:val="ListParagraph"/>
        <w:numPr>
          <w:ilvl w:val="0"/>
          <w:numId w:val="214"/>
        </w:numPr>
        <w:tabs>
          <w:tab w:pos="809" w:val="left" w:leader="none"/>
        </w:tabs>
        <w:spacing w:line="259" w:lineRule="auto" w:before="0" w:after="0"/>
        <w:ind w:left="277" w:right="281" w:firstLine="340"/>
        <w:jc w:val="both"/>
        <w:rPr>
          <w:sz w:val="21"/>
        </w:rPr>
      </w:pPr>
      <w:r>
        <w:rPr>
          <w:color w:val="231F20"/>
          <w:spacing w:val="-3"/>
          <w:w w:val="95"/>
          <w:sz w:val="21"/>
        </w:rPr>
        <w:t>marca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şi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brandul,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identificând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noţiuni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apropiate,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dispunând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de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o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anumită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dis-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tinctivitate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şi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fiind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de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provenienţă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diferită,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au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şanse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avansate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de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fi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aplicate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şi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în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viitor.</w:t>
      </w:r>
    </w:p>
    <w:p>
      <w:pPr>
        <w:pStyle w:val="ListParagraph"/>
        <w:numPr>
          <w:ilvl w:val="1"/>
          <w:numId w:val="212"/>
        </w:numPr>
        <w:tabs>
          <w:tab w:pos="984" w:val="left" w:leader="none"/>
        </w:tabs>
        <w:spacing w:line="259" w:lineRule="auto" w:before="38" w:after="0"/>
        <w:ind w:left="277" w:right="273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Indicaţiile geografice, denumirile de origine și specialităţile tradiţionale</w:t>
      </w:r>
      <w:r>
        <w:rPr>
          <w:rFonts w:ascii="Arial" w:hAnsi="Arial"/>
          <w:b/>
          <w:color w:val="231F20"/>
          <w:spacing w:val="-50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sz w:val="21"/>
        </w:rPr>
        <w:t>garantate</w:t>
      </w:r>
      <w:r>
        <w:rPr>
          <w:rFonts w:ascii="Arial" w:hAnsi="Arial"/>
          <w:b/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prezintă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1"/>
          <w:sz w:val="21"/>
        </w:rPr>
        <w:t>informaţii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1"/>
          <w:sz w:val="21"/>
        </w:rPr>
        <w:t>veridice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1"/>
          <w:sz w:val="21"/>
        </w:rPr>
        <w:t>prin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1"/>
          <w:sz w:val="21"/>
        </w:rPr>
        <w:t>intermediul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cărora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consumatorilor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li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se comunică în mod indirect, prin denumirile unor localităţi, zone geografice sau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2"/>
          <w:sz w:val="21"/>
        </w:rPr>
        <w:t>istorice,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un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anumit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mesaj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despre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calităţile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specifice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produselor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obţinute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da-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3"/>
          <w:sz w:val="21"/>
        </w:rPr>
        <w:t>torită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condiţiilor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naturale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deosebite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(clima,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compoziţia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solului,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apei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etc.)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sau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tra-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diţiilor cultural-etnografice, profesionale, caracteristice doar localnicilor din zona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2"/>
          <w:sz w:val="21"/>
        </w:rPr>
        <w:t>respectivă.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Astfel,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utilizarea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informează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despre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prezenţa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unei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funcţii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directe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între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factorul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natural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cel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uman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caracteristici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regiunii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(localităţii)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calităţile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2"/>
          <w:sz w:val="21"/>
        </w:rPr>
        <w:t>produselor,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ultimele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datorându-se,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mod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exclusiv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sau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preponderent,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proveni-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2"/>
          <w:sz w:val="21"/>
        </w:rPr>
        <w:t>enţei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geografice.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Prin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urmare,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principala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funcţie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este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confirma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calitatea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provenită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originea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respectivă.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Indicaţiile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geografice,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denumirile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origine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</w:p>
    <w:p>
      <w:pPr>
        <w:spacing w:after="0" w:line="259" w:lineRule="auto"/>
        <w:jc w:val="both"/>
        <w:rPr>
          <w:sz w:val="21"/>
        </w:rPr>
        <w:sectPr>
          <w:pgSz w:w="9930" w:h="14180"/>
          <w:pgMar w:header="858" w:footer="1082" w:top="1260" w:bottom="1100" w:left="1140" w:right="1140"/>
        </w:sectPr>
      </w:pPr>
    </w:p>
    <w:p>
      <w:pPr>
        <w:pStyle w:val="BodyText"/>
        <w:spacing w:line="254" w:lineRule="auto" w:before="103"/>
        <w:ind w:right="277" w:firstLine="0"/>
      </w:pPr>
      <w:r>
        <w:rPr>
          <w:color w:val="231F20"/>
          <w:spacing w:val="-1"/>
        </w:rPr>
        <w:t>specialităţile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tradiţionale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garantate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utilizate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toate</w:t>
      </w:r>
      <w:r>
        <w:rPr>
          <w:color w:val="231F20"/>
          <w:spacing w:val="-12"/>
        </w:rPr>
        <w:t> </w:t>
      </w:r>
      <w:r>
        <w:rPr>
          <w:color w:val="231F20"/>
        </w:rPr>
        <w:t>întreprinderile</w:t>
      </w:r>
      <w:r>
        <w:rPr>
          <w:color w:val="231F20"/>
          <w:spacing w:val="-11"/>
        </w:rPr>
        <w:t> </w:t>
      </w:r>
      <w:r>
        <w:rPr>
          <w:color w:val="231F20"/>
        </w:rPr>
        <w:t>locali-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zate în zona/localitatea ce respectă anumite cerinţe privind calitatea produselor.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Indicaţiile geografice, denumirile de origine şi specialităţile tradiţionale garantate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aparţin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întreprinderii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şi,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urmare,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comercializate.</w:t>
      </w:r>
    </w:p>
    <w:p>
      <w:pPr>
        <w:pStyle w:val="BodyText"/>
        <w:spacing w:line="254" w:lineRule="auto" w:before="1"/>
        <w:ind w:right="275"/>
      </w:pPr>
      <w:r>
        <w:rPr>
          <w:color w:val="231F20"/>
          <w:w w:val="95"/>
        </w:rPr>
        <w:t>Un caz special îl constituie denumirile de ţară, care sunt frecvent utilizate în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relaţiile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economice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externe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calitate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indicaţii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provenienţă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produselor,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fără ca acestora să li se atribuie calităţi deosebite, conferite de condiţiile fabrică-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rii. Pe ambalajele produselor, de regulă, se aplică diverse semne, simboluri sau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etichete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primul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rând,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cele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gen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„Made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...”,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utilizarea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cărora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fiecare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ţară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reglementată în mod diferit. Astfel, în Marea Britanie este stabilit un nomenclator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mărfuri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indică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mod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obligatoriu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provenienţa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lor,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SUA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toa-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</w:rPr>
        <w:t>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mărfurile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importate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urmează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fie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aplicată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indicaţia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ţării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origine.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Repu-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blica Moldova aplicarea acestei modalităţi de indicare a provenienţei produselor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supuse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exportului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(importului)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reglementează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mod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special.</w:t>
      </w:r>
    </w:p>
    <w:p>
      <w:pPr>
        <w:pStyle w:val="BodyText"/>
        <w:spacing w:line="254" w:lineRule="auto"/>
        <w:ind w:right="276"/>
      </w:pPr>
      <w:r>
        <w:rPr>
          <w:color w:val="231F20"/>
          <w:w w:val="95"/>
        </w:rPr>
        <w:t>Un caz similar, asociat cu cel al indicaţiilor geografice şi denumirilor de origi-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ne îl constituie specialităţile tradiţionale garantate,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care întrunesc caracteristici-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specifice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produse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agricole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alimentare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provenite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materii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prime,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compoziţii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modalităţi de producere/prelucrare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tradiţionale.</w:t>
      </w:r>
    </w:p>
    <w:p>
      <w:pPr>
        <w:pStyle w:val="ListParagraph"/>
        <w:numPr>
          <w:ilvl w:val="1"/>
          <w:numId w:val="212"/>
        </w:numPr>
        <w:tabs>
          <w:tab w:pos="984" w:val="left" w:leader="none"/>
        </w:tabs>
        <w:spacing w:line="252" w:lineRule="auto" w:before="46" w:after="0"/>
        <w:ind w:left="277" w:right="274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Numele comerciale și numele de domeniu. </w:t>
      </w:r>
      <w:r>
        <w:rPr>
          <w:rFonts w:ascii="Arial" w:hAnsi="Arial"/>
          <w:i/>
          <w:color w:val="231F20"/>
          <w:w w:val="90"/>
          <w:sz w:val="21"/>
        </w:rPr>
        <w:t>Numele comerciale </w:t>
      </w:r>
      <w:r>
        <w:rPr>
          <w:color w:val="231F20"/>
          <w:w w:val="90"/>
          <w:sz w:val="21"/>
        </w:rPr>
        <w:t>prezintă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w w:val="95"/>
          <w:sz w:val="21"/>
        </w:rPr>
        <w:t>un important semn distinctiv</w:t>
      </w:r>
      <w:r>
        <w:rPr>
          <w:rFonts w:ascii="Arial" w:hAnsi="Arial"/>
          <w:b/>
          <w:color w:val="231F20"/>
          <w:w w:val="95"/>
          <w:sz w:val="21"/>
        </w:rPr>
        <w:t>, </w:t>
      </w:r>
      <w:r>
        <w:rPr>
          <w:color w:val="231F20"/>
          <w:w w:val="95"/>
          <w:sz w:val="21"/>
        </w:rPr>
        <w:t>supus protecţiei juridice,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conform art. 8 al Conven-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1"/>
          <w:sz w:val="21"/>
        </w:rPr>
        <w:t>ţiei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Paris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se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efectuează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urma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înregistrării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companiei,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fără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proceduri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speciale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acordare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protecţiei.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Art.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2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Convenţiei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Stockholm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Instituirea OMPI face deja referire la două noţiuni de acest gen: numele comer-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ciale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(</w:t>
      </w:r>
      <w:r>
        <w:rPr>
          <w:rFonts w:ascii="Arial" w:hAnsi="Arial"/>
          <w:i/>
          <w:color w:val="231F20"/>
          <w:spacing w:val="-1"/>
          <w:w w:val="95"/>
          <w:sz w:val="21"/>
        </w:rPr>
        <w:t>commercial</w:t>
      </w:r>
      <w:r>
        <w:rPr>
          <w:rFonts w:ascii="Arial" w:hAnsi="Arial"/>
          <w:i/>
          <w:color w:val="231F20"/>
          <w:spacing w:val="-16"/>
          <w:w w:val="95"/>
          <w:sz w:val="21"/>
        </w:rPr>
        <w:t> </w:t>
      </w:r>
      <w:r>
        <w:rPr>
          <w:rFonts w:ascii="Arial" w:hAnsi="Arial"/>
          <w:i/>
          <w:color w:val="231F20"/>
          <w:spacing w:val="-1"/>
          <w:w w:val="95"/>
          <w:sz w:val="21"/>
        </w:rPr>
        <w:t>name</w:t>
      </w:r>
      <w:r>
        <w:rPr>
          <w:color w:val="231F20"/>
          <w:spacing w:val="-1"/>
          <w:w w:val="95"/>
          <w:sz w:val="21"/>
        </w:rPr>
        <w:t>)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şi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denumirile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comerciale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(</w:t>
      </w:r>
      <w:r>
        <w:rPr>
          <w:rFonts w:ascii="Arial" w:hAnsi="Arial"/>
          <w:i/>
          <w:color w:val="231F20"/>
          <w:spacing w:val="-1"/>
          <w:w w:val="95"/>
          <w:sz w:val="21"/>
        </w:rPr>
        <w:t>designations</w:t>
      </w:r>
      <w:r>
        <w:rPr>
          <w:color w:val="231F20"/>
          <w:spacing w:val="-1"/>
          <w:w w:val="95"/>
          <w:sz w:val="21"/>
        </w:rPr>
        <w:t>).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Specificarea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lor,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practic,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pusă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seamă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legislaţiilor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naţionale.</w:t>
      </w:r>
    </w:p>
    <w:p>
      <w:pPr>
        <w:pStyle w:val="BodyText"/>
        <w:spacing w:line="254" w:lineRule="auto" w:before="4"/>
        <w:ind w:right="273"/>
      </w:pPr>
      <w:r>
        <w:rPr>
          <w:color w:val="231F20"/>
          <w:w w:val="95"/>
        </w:rPr>
        <w:t>Tratamentul numelor comerciale ca semne distinctive se datorează propri-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etăţilor de identificare a întreprinderilor prin asigurarea distinctivităţii lor. Astfel,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numele</w:t>
      </w:r>
      <w:r>
        <w:rPr>
          <w:color w:val="231F20"/>
          <w:spacing w:val="-7"/>
        </w:rPr>
        <w:t> </w:t>
      </w:r>
      <w:r>
        <w:rPr>
          <w:color w:val="231F20"/>
        </w:rPr>
        <w:t>comerciale</w:t>
      </w:r>
      <w:r>
        <w:rPr>
          <w:color w:val="231F20"/>
          <w:spacing w:val="-7"/>
        </w:rPr>
        <w:t> </w:t>
      </w:r>
      <w:r>
        <w:rPr>
          <w:color w:val="231F20"/>
        </w:rPr>
        <w:t>servesc</w:t>
      </w:r>
      <w:r>
        <w:rPr>
          <w:color w:val="231F20"/>
          <w:spacing w:val="-7"/>
        </w:rPr>
        <w:t> </w:t>
      </w:r>
      <w:r>
        <w:rPr>
          <w:color w:val="231F20"/>
        </w:rPr>
        <w:t>supravegherii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reglementării</w:t>
      </w:r>
      <w:r>
        <w:rPr>
          <w:color w:val="231F20"/>
          <w:spacing w:val="-7"/>
        </w:rPr>
        <w:t> </w:t>
      </w:r>
      <w:r>
        <w:rPr>
          <w:color w:val="231F20"/>
        </w:rPr>
        <w:t>fiscale,</w:t>
      </w:r>
      <w:r>
        <w:rPr>
          <w:color w:val="231F20"/>
          <w:spacing w:val="-7"/>
        </w:rPr>
        <w:t> </w:t>
      </w:r>
      <w:r>
        <w:rPr>
          <w:color w:val="231F20"/>
        </w:rPr>
        <w:t>soluţionării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litigiilor,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funcţionării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mecanismelor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onorare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obligaţiilor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economico-financi-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are etc. Spre deosebire de mărci, care identifică producătorii, produsele sau ser-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viciile,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numele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comerciale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referă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întreaga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activitate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întreprinderii.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Deseori,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calitate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nume</w:t>
      </w:r>
      <w:r>
        <w:rPr>
          <w:color w:val="231F20"/>
          <w:spacing w:val="-8"/>
        </w:rPr>
        <w:t> </w:t>
      </w:r>
      <w:r>
        <w:rPr>
          <w:color w:val="231F20"/>
        </w:rPr>
        <w:t>comercial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utilizează</w:t>
      </w:r>
      <w:r>
        <w:rPr>
          <w:color w:val="231F20"/>
          <w:spacing w:val="-8"/>
        </w:rPr>
        <w:t> </w:t>
      </w:r>
      <w:r>
        <w:rPr>
          <w:color w:val="231F20"/>
        </w:rPr>
        <w:t>logotipul,</w:t>
      </w:r>
      <w:r>
        <w:rPr>
          <w:color w:val="231F20"/>
          <w:spacing w:val="-7"/>
        </w:rPr>
        <w:t> </w:t>
      </w:r>
      <w:r>
        <w:rPr>
          <w:color w:val="231F20"/>
        </w:rPr>
        <w:t>ce</w:t>
      </w:r>
      <w:r>
        <w:rPr>
          <w:color w:val="231F20"/>
          <w:spacing w:val="-9"/>
        </w:rPr>
        <w:t> </w:t>
      </w:r>
      <w:r>
        <w:rPr>
          <w:color w:val="231F20"/>
        </w:rPr>
        <w:t>reprezintă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inscripţie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originală a denumirii întreprinderii. Printre cele mai importante particularităţi ale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numelor comerciale, ce urmează a fi abordate, vom menţiona faptul că acestea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pasibile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înstrăinării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mod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separat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întreprindere.</w:t>
      </w:r>
    </w:p>
    <w:p>
      <w:pPr>
        <w:pStyle w:val="BodyText"/>
        <w:spacing w:line="252" w:lineRule="auto"/>
        <w:ind w:right="273"/>
      </w:pPr>
      <w:r>
        <w:rPr>
          <w:color w:val="231F20"/>
        </w:rPr>
        <w:t>În Marea Britanie, în calitate de instrumente de identificare a activităţii în-</w:t>
      </w:r>
      <w:r>
        <w:rPr>
          <w:color w:val="231F20"/>
          <w:spacing w:val="-53"/>
        </w:rPr>
        <w:t> </w:t>
      </w:r>
      <w:r>
        <w:rPr>
          <w:color w:val="231F20"/>
        </w:rPr>
        <w:t>treprinderilor</w:t>
      </w:r>
      <w:r>
        <w:rPr>
          <w:color w:val="231F20"/>
          <w:spacing w:val="-13"/>
        </w:rPr>
        <w:t> </w:t>
      </w:r>
      <w:r>
        <w:rPr>
          <w:color w:val="231F20"/>
        </w:rPr>
        <w:t>sunt</w:t>
      </w:r>
      <w:r>
        <w:rPr>
          <w:color w:val="231F20"/>
          <w:spacing w:val="-13"/>
        </w:rPr>
        <w:t> </w:t>
      </w:r>
      <w:r>
        <w:rPr>
          <w:color w:val="231F20"/>
        </w:rPr>
        <w:t>utilizate</w:t>
      </w:r>
      <w:r>
        <w:rPr>
          <w:color w:val="231F20"/>
          <w:spacing w:val="-13"/>
        </w:rPr>
        <w:t> </w:t>
      </w:r>
      <w:r>
        <w:rPr>
          <w:color w:val="231F20"/>
        </w:rPr>
        <w:t>două</w:t>
      </w:r>
      <w:r>
        <w:rPr>
          <w:color w:val="231F20"/>
          <w:spacing w:val="-13"/>
        </w:rPr>
        <w:t> </w:t>
      </w:r>
      <w:r>
        <w:rPr>
          <w:color w:val="231F20"/>
        </w:rPr>
        <w:t>noţiuni</w:t>
      </w:r>
      <w:r>
        <w:rPr>
          <w:color w:val="231F20"/>
          <w:spacing w:val="-13"/>
        </w:rPr>
        <w:t> </w:t>
      </w:r>
      <w:r>
        <w:rPr>
          <w:color w:val="231F20"/>
        </w:rPr>
        <w:t>înrudite:</w:t>
      </w:r>
      <w:r>
        <w:rPr>
          <w:color w:val="231F20"/>
          <w:spacing w:val="-13"/>
        </w:rPr>
        <w:t> </w:t>
      </w:r>
      <w:r>
        <w:rPr>
          <w:color w:val="231F20"/>
        </w:rPr>
        <w:t>numele</w:t>
      </w:r>
      <w:r>
        <w:rPr>
          <w:color w:val="231F20"/>
          <w:spacing w:val="-13"/>
        </w:rPr>
        <w:t> </w:t>
      </w:r>
      <w:r>
        <w:rPr>
          <w:color w:val="231F20"/>
        </w:rPr>
        <w:t>companiei</w:t>
      </w:r>
      <w:r>
        <w:rPr>
          <w:color w:val="231F20"/>
          <w:spacing w:val="-13"/>
        </w:rPr>
        <w:t> </w:t>
      </w:r>
      <w:r>
        <w:rPr>
          <w:color w:val="231F20"/>
        </w:rPr>
        <w:t>(</w:t>
      </w:r>
      <w:r>
        <w:rPr>
          <w:rFonts w:ascii="Arial" w:hAnsi="Arial"/>
          <w:i/>
          <w:color w:val="231F20"/>
        </w:rPr>
        <w:t>company</w:t>
      </w:r>
      <w:r>
        <w:rPr>
          <w:rFonts w:ascii="Arial" w:hAnsi="Arial"/>
          <w:i/>
          <w:color w:val="231F20"/>
          <w:spacing w:val="-56"/>
        </w:rPr>
        <w:t> </w:t>
      </w:r>
      <w:r>
        <w:rPr>
          <w:rFonts w:ascii="Arial" w:hAnsi="Arial"/>
          <w:i/>
          <w:color w:val="231F20"/>
          <w:spacing w:val="-1"/>
          <w:w w:val="95"/>
        </w:rPr>
        <w:t>name</w:t>
      </w:r>
      <w:r>
        <w:rPr>
          <w:color w:val="231F20"/>
          <w:spacing w:val="-1"/>
          <w:w w:val="95"/>
        </w:rPr>
        <w:t>)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şi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numele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comerciale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(</w:t>
      </w:r>
      <w:r>
        <w:rPr>
          <w:rFonts w:ascii="Arial" w:hAnsi="Arial"/>
          <w:i/>
          <w:color w:val="231F20"/>
          <w:spacing w:val="-1"/>
          <w:w w:val="95"/>
        </w:rPr>
        <w:t>business</w:t>
      </w:r>
      <w:r>
        <w:rPr>
          <w:rFonts w:ascii="Arial" w:hAnsi="Arial"/>
          <w:i/>
          <w:color w:val="231F20"/>
          <w:spacing w:val="-11"/>
          <w:w w:val="95"/>
        </w:rPr>
        <w:t> </w:t>
      </w:r>
      <w:r>
        <w:rPr>
          <w:rFonts w:ascii="Arial" w:hAnsi="Arial"/>
          <w:i/>
          <w:color w:val="231F20"/>
          <w:spacing w:val="-1"/>
          <w:w w:val="95"/>
        </w:rPr>
        <w:t>name</w:t>
      </w:r>
      <w:r>
        <w:rPr>
          <w:color w:val="231F20"/>
          <w:spacing w:val="-1"/>
          <w:w w:val="95"/>
        </w:rPr>
        <w:t>).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Legislaţia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franceză,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asemenea,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prevede aplicarea numelor întreprinderilor (</w:t>
      </w:r>
      <w:r>
        <w:rPr>
          <w:rFonts w:ascii="Arial" w:hAnsi="Arial"/>
          <w:i/>
          <w:color w:val="231F20"/>
          <w:w w:val="95"/>
        </w:rPr>
        <w:t>denomination sociale</w:t>
      </w:r>
      <w:r>
        <w:rPr>
          <w:color w:val="231F20"/>
          <w:w w:val="95"/>
        </w:rPr>
        <w:t>), a numelor co-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merciale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(</w:t>
      </w:r>
      <w:r>
        <w:rPr>
          <w:rFonts w:ascii="Arial" w:hAnsi="Arial"/>
          <w:i/>
          <w:color w:val="231F20"/>
          <w:w w:val="95"/>
        </w:rPr>
        <w:t>nome</w:t>
      </w:r>
      <w:r>
        <w:rPr>
          <w:rFonts w:ascii="Arial" w:hAnsi="Arial"/>
          <w:i/>
          <w:color w:val="231F20"/>
          <w:spacing w:val="-4"/>
          <w:w w:val="95"/>
        </w:rPr>
        <w:t> </w:t>
      </w:r>
      <w:r>
        <w:rPr>
          <w:rFonts w:ascii="Arial" w:hAnsi="Arial"/>
          <w:i/>
          <w:color w:val="231F20"/>
          <w:w w:val="95"/>
        </w:rPr>
        <w:t>comercial</w:t>
      </w:r>
      <w:r>
        <w:rPr>
          <w:color w:val="231F20"/>
          <w:w w:val="95"/>
        </w:rPr>
        <w:t>),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celor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firmei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sensul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inscripţiei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cuprinde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denumirea şi misiunea companiei şi reprezintă expresia vizuală a acesteia. Pen-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tru</w:t>
      </w:r>
      <w:r>
        <w:rPr>
          <w:color w:val="231F20"/>
          <w:spacing w:val="-11"/>
        </w:rPr>
        <w:t> </w:t>
      </w:r>
      <w:r>
        <w:rPr>
          <w:color w:val="231F20"/>
        </w:rPr>
        <w:t>SUA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caracteristică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diversitate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abordărilor</w:t>
      </w:r>
      <w:r>
        <w:rPr>
          <w:color w:val="231F20"/>
          <w:spacing w:val="-8"/>
        </w:rPr>
        <w:t> </w:t>
      </w:r>
      <w:r>
        <w:rPr>
          <w:color w:val="231F20"/>
        </w:rPr>
        <w:t>legislative</w:t>
      </w:r>
      <w:r>
        <w:rPr>
          <w:color w:val="231F20"/>
          <w:spacing w:val="-9"/>
        </w:rPr>
        <w:t> </w:t>
      </w:r>
      <w:r>
        <w:rPr>
          <w:color w:val="231F20"/>
        </w:rPr>
        <w:t>ce</w:t>
      </w:r>
      <w:r>
        <w:rPr>
          <w:color w:val="231F20"/>
          <w:spacing w:val="-8"/>
        </w:rPr>
        <w:t> </w:t>
      </w:r>
      <w:r>
        <w:rPr>
          <w:color w:val="231F20"/>
        </w:rPr>
        <w:t>reglemen-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tează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acest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domeniu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diferite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state.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obicei,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aceste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reglementări</w:t>
      </w:r>
      <w:r>
        <w:rPr>
          <w:color w:val="231F20"/>
          <w:spacing w:val="-12"/>
        </w:rPr>
        <w:t> </w:t>
      </w:r>
      <w:r>
        <w:rPr>
          <w:color w:val="231F20"/>
        </w:rPr>
        <w:t>includ</w:t>
      </w:r>
      <w:r>
        <w:rPr>
          <w:color w:val="231F20"/>
          <w:spacing w:val="-12"/>
        </w:rPr>
        <w:t> </w:t>
      </w:r>
      <w:r>
        <w:rPr>
          <w:color w:val="231F20"/>
        </w:rPr>
        <w:t>de-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numirea ce indică forma organizatorico-juridică şi identifică compania (</w:t>
      </w:r>
      <w:r>
        <w:rPr>
          <w:rFonts w:ascii="Arial" w:hAnsi="Arial"/>
          <w:i/>
          <w:color w:val="231F20"/>
          <w:w w:val="95"/>
        </w:rPr>
        <w:t>full legal</w:t>
      </w:r>
      <w:r>
        <w:rPr>
          <w:rFonts w:ascii="Arial" w:hAnsi="Arial"/>
          <w:i/>
          <w:color w:val="231F20"/>
          <w:spacing w:val="1"/>
          <w:w w:val="95"/>
        </w:rPr>
        <w:t> </w:t>
      </w:r>
      <w:r>
        <w:rPr>
          <w:rFonts w:ascii="Arial" w:hAnsi="Arial"/>
          <w:i/>
          <w:color w:val="231F20"/>
          <w:w w:val="95"/>
        </w:rPr>
        <w:t>name,</w:t>
      </w:r>
      <w:r>
        <w:rPr>
          <w:rFonts w:ascii="Arial" w:hAnsi="Arial"/>
          <w:i/>
          <w:color w:val="231F20"/>
          <w:spacing w:val="2"/>
          <w:w w:val="95"/>
        </w:rPr>
        <w:t> </w:t>
      </w:r>
      <w:r>
        <w:rPr>
          <w:rFonts w:ascii="Arial" w:hAnsi="Arial"/>
          <w:i/>
          <w:color w:val="231F20"/>
          <w:w w:val="95"/>
        </w:rPr>
        <w:t>firm</w:t>
      </w:r>
      <w:r>
        <w:rPr>
          <w:rFonts w:ascii="Arial" w:hAnsi="Arial"/>
          <w:i/>
          <w:color w:val="231F20"/>
          <w:spacing w:val="2"/>
          <w:w w:val="95"/>
        </w:rPr>
        <w:t> </w:t>
      </w:r>
      <w:r>
        <w:rPr>
          <w:rFonts w:ascii="Arial" w:hAnsi="Arial"/>
          <w:i/>
          <w:color w:val="231F20"/>
          <w:w w:val="95"/>
        </w:rPr>
        <w:t>name</w:t>
      </w:r>
      <w:r>
        <w:rPr>
          <w:color w:val="231F20"/>
          <w:w w:val="95"/>
        </w:rPr>
        <w:t>),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numele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comercial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(</w:t>
      </w:r>
      <w:r>
        <w:rPr>
          <w:rFonts w:ascii="Arial" w:hAnsi="Arial"/>
          <w:i/>
          <w:color w:val="231F20"/>
          <w:w w:val="95"/>
        </w:rPr>
        <w:t>trade</w:t>
      </w:r>
      <w:r>
        <w:rPr>
          <w:rFonts w:ascii="Arial" w:hAnsi="Arial"/>
          <w:i/>
          <w:color w:val="231F20"/>
          <w:spacing w:val="2"/>
          <w:w w:val="95"/>
        </w:rPr>
        <w:t> </w:t>
      </w:r>
      <w:r>
        <w:rPr>
          <w:rFonts w:ascii="Arial" w:hAnsi="Arial"/>
          <w:i/>
          <w:color w:val="231F20"/>
          <w:w w:val="95"/>
        </w:rPr>
        <w:t>name</w:t>
      </w:r>
      <w:r>
        <w:rPr>
          <w:color w:val="231F20"/>
          <w:w w:val="95"/>
        </w:rPr>
        <w:t>).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Întru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sporirea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gradului</w:t>
      </w:r>
    </w:p>
    <w:p>
      <w:pPr>
        <w:spacing w:after="0" w:line="252" w:lineRule="auto"/>
        <w:sectPr>
          <w:headerReference w:type="default" r:id="rId148"/>
          <w:headerReference w:type="even" r:id="rId149"/>
          <w:footerReference w:type="default" r:id="rId150"/>
          <w:footerReference w:type="even" r:id="rId151"/>
          <w:pgSz w:w="9930" w:h="14180"/>
          <w:pgMar w:header="853" w:footer="911" w:top="1260" w:bottom="1100" w:left="1140" w:right="1140"/>
          <w:pgNumType w:start="247"/>
        </w:sectPr>
      </w:pPr>
    </w:p>
    <w:p>
      <w:pPr>
        <w:pStyle w:val="BodyText"/>
        <w:spacing w:line="254" w:lineRule="auto" w:before="103"/>
        <w:ind w:right="278" w:firstLine="0"/>
      </w:pP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protecţie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afacerii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SUA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recomandă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înregistrarea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denumirilor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întreprinderi,</w:t>
      </w:r>
      <w:r>
        <w:rPr>
          <w:color w:val="231F20"/>
          <w:spacing w:val="-11"/>
        </w:rPr>
        <w:t> </w:t>
      </w:r>
      <w:r>
        <w:rPr>
          <w:color w:val="231F20"/>
        </w:rPr>
        <w:t>ci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numelor</w:t>
      </w:r>
      <w:r>
        <w:rPr>
          <w:color w:val="231F20"/>
          <w:spacing w:val="-10"/>
        </w:rPr>
        <w:t> </w:t>
      </w:r>
      <w:r>
        <w:rPr>
          <w:color w:val="231F20"/>
        </w:rPr>
        <w:t>comerciale.</w:t>
      </w:r>
    </w:p>
    <w:p>
      <w:pPr>
        <w:pStyle w:val="BodyText"/>
        <w:spacing w:line="252" w:lineRule="auto"/>
        <w:ind w:right="275"/>
      </w:pPr>
      <w:r>
        <w:rPr>
          <w:color w:val="231F20"/>
          <w:spacing w:val="-3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unele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ţări,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au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urmat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tradiţia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juridică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franceză,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utilizează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noţiunea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54"/>
        </w:rPr>
        <w:t> </w:t>
      </w:r>
      <w:r>
        <w:rPr>
          <w:rFonts w:ascii="Arial" w:hAnsi="Arial"/>
          <w:i/>
          <w:color w:val="231F20"/>
          <w:spacing w:val="-2"/>
        </w:rPr>
        <w:t>nume</w:t>
      </w:r>
      <w:r>
        <w:rPr>
          <w:rFonts w:ascii="Arial" w:hAnsi="Arial"/>
          <w:i/>
          <w:color w:val="231F20"/>
          <w:spacing w:val="-13"/>
        </w:rPr>
        <w:t> </w:t>
      </w:r>
      <w:r>
        <w:rPr>
          <w:rFonts w:ascii="Arial" w:hAnsi="Arial"/>
          <w:i/>
          <w:color w:val="231F20"/>
          <w:spacing w:val="-2"/>
        </w:rPr>
        <w:t>comercial,</w:t>
      </w:r>
      <w:r>
        <w:rPr>
          <w:rFonts w:ascii="Arial" w:hAnsi="Arial"/>
          <w:i/>
          <w:color w:val="231F20"/>
          <w:spacing w:val="-10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8"/>
        </w:rPr>
        <w:t> </w:t>
      </w:r>
      <w:r>
        <w:rPr>
          <w:rFonts w:ascii="Arial" w:hAnsi="Arial"/>
          <w:i/>
          <w:color w:val="231F20"/>
          <w:spacing w:val="-2"/>
        </w:rPr>
        <w:t>de</w:t>
      </w:r>
      <w:r>
        <w:rPr>
          <w:rFonts w:ascii="Arial" w:hAnsi="Arial"/>
          <w:i/>
          <w:color w:val="231F20"/>
          <w:spacing w:val="-10"/>
        </w:rPr>
        <w:t> </w:t>
      </w:r>
      <w:r>
        <w:rPr>
          <w:rFonts w:ascii="Arial" w:hAnsi="Arial"/>
          <w:i/>
          <w:color w:val="231F20"/>
          <w:spacing w:val="-2"/>
        </w:rPr>
        <w:t>facto</w:t>
      </w:r>
      <w:r>
        <w:rPr>
          <w:rFonts w:ascii="Arial" w:hAnsi="Arial"/>
          <w:i/>
          <w:color w:val="231F20"/>
          <w:spacing w:val="-11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adaptată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terminologia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engleză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bazată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acest sens pe noţiunea </w:t>
      </w:r>
      <w:r>
        <w:rPr>
          <w:rFonts w:ascii="Arial" w:hAnsi="Arial"/>
          <w:i/>
          <w:color w:val="231F20"/>
          <w:w w:val="95"/>
        </w:rPr>
        <w:t>trade names</w:t>
      </w:r>
      <w:r>
        <w:rPr>
          <w:color w:val="231F20"/>
          <w:w w:val="95"/>
        </w:rPr>
        <w:t>, care pe larg este aplicată la nivel interna-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ţional.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activitatea</w:t>
      </w:r>
      <w:r>
        <w:rPr>
          <w:color w:val="231F20"/>
          <w:spacing w:val="-6"/>
        </w:rPr>
        <w:t> </w:t>
      </w:r>
      <w:r>
        <w:rPr>
          <w:color w:val="231F20"/>
        </w:rPr>
        <w:t>economică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actele</w:t>
      </w:r>
      <w:r>
        <w:rPr>
          <w:color w:val="231F20"/>
          <w:spacing w:val="-7"/>
        </w:rPr>
        <w:t> </w:t>
      </w:r>
      <w:r>
        <w:rPr>
          <w:color w:val="231F20"/>
        </w:rPr>
        <w:t>normative</w:t>
      </w:r>
      <w:r>
        <w:rPr>
          <w:color w:val="231F20"/>
          <w:spacing w:val="-6"/>
        </w:rPr>
        <w:t> </w:t>
      </w:r>
      <w:r>
        <w:rPr>
          <w:color w:val="231F20"/>
        </w:rPr>
        <w:t>ale</w:t>
      </w:r>
      <w:r>
        <w:rPr>
          <w:color w:val="231F20"/>
          <w:spacing w:val="-7"/>
        </w:rPr>
        <w:t> </w:t>
      </w:r>
      <w:r>
        <w:rPr>
          <w:color w:val="231F20"/>
        </w:rPr>
        <w:t>Republicii</w:t>
      </w:r>
      <w:r>
        <w:rPr>
          <w:color w:val="231F20"/>
          <w:spacing w:val="-6"/>
        </w:rPr>
        <w:t> </w:t>
      </w:r>
      <w:r>
        <w:rPr>
          <w:color w:val="231F20"/>
        </w:rPr>
        <w:t>Moldova,</w:t>
      </w:r>
      <w:r>
        <w:rPr>
          <w:color w:val="231F20"/>
          <w:spacing w:val="-54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altfel,</w:t>
      </w:r>
      <w:r>
        <w:rPr>
          <w:color w:val="231F20"/>
          <w:spacing w:val="-6"/>
        </w:rPr>
        <w:t> </w:t>
      </w:r>
      <w:r>
        <w:rPr>
          <w:color w:val="231F20"/>
        </w:rPr>
        <w:t>ca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ţările</w:t>
      </w:r>
      <w:r>
        <w:rPr>
          <w:color w:val="231F20"/>
          <w:spacing w:val="-6"/>
        </w:rPr>
        <w:t> </w:t>
      </w:r>
      <w:r>
        <w:rPr>
          <w:color w:val="231F20"/>
        </w:rPr>
        <w:t>din</w:t>
      </w:r>
      <w:r>
        <w:rPr>
          <w:color w:val="231F20"/>
          <w:spacing w:val="-6"/>
        </w:rPr>
        <w:t> </w:t>
      </w:r>
      <w:r>
        <w:rPr>
          <w:color w:val="231F20"/>
        </w:rPr>
        <w:t>spaţiul</w:t>
      </w:r>
      <w:r>
        <w:rPr>
          <w:color w:val="231F20"/>
          <w:spacing w:val="-7"/>
        </w:rPr>
        <w:t> </w:t>
      </w:r>
      <w:r>
        <w:rPr>
          <w:color w:val="231F20"/>
        </w:rPr>
        <w:t>regional</w:t>
      </w:r>
      <w:r>
        <w:rPr>
          <w:color w:val="231F20"/>
          <w:spacing w:val="-6"/>
        </w:rPr>
        <w:t> </w:t>
      </w:r>
      <w:r>
        <w:rPr>
          <w:color w:val="231F20"/>
        </w:rPr>
        <w:t>din</w:t>
      </w:r>
      <w:r>
        <w:rPr>
          <w:color w:val="231F20"/>
          <w:spacing w:val="-7"/>
        </w:rPr>
        <w:t> </w:t>
      </w:r>
      <w:r>
        <w:rPr>
          <w:color w:val="231F20"/>
        </w:rPr>
        <w:t>care</w:t>
      </w:r>
      <w:r>
        <w:rPr>
          <w:color w:val="231F20"/>
          <w:spacing w:val="-7"/>
        </w:rPr>
        <w:t> </w:t>
      </w:r>
      <w:r>
        <w:rPr>
          <w:color w:val="231F20"/>
        </w:rPr>
        <w:t>facem</w:t>
      </w:r>
      <w:r>
        <w:rPr>
          <w:color w:val="231F20"/>
          <w:spacing w:val="-6"/>
        </w:rPr>
        <w:t> </w:t>
      </w:r>
      <w:r>
        <w:rPr>
          <w:color w:val="231F20"/>
        </w:rPr>
        <w:t>parte,</w:t>
      </w:r>
      <w:r>
        <w:rPr>
          <w:color w:val="231F20"/>
          <w:spacing w:val="-6"/>
        </w:rPr>
        <w:t> </w:t>
      </w:r>
      <w:r>
        <w:rPr>
          <w:color w:val="231F20"/>
        </w:rPr>
        <w:t>s-a</w:t>
      </w:r>
      <w:r>
        <w:rPr>
          <w:color w:val="231F20"/>
          <w:spacing w:val="-6"/>
        </w:rPr>
        <w:t> </w:t>
      </w:r>
      <w:r>
        <w:rPr>
          <w:color w:val="231F20"/>
        </w:rPr>
        <w:t>adoptat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</w:rPr>
        <w:t>extins</w:t>
      </w:r>
      <w:r>
        <w:rPr>
          <w:color w:val="231F20"/>
          <w:spacing w:val="-9"/>
        </w:rPr>
        <w:t> </w:t>
      </w:r>
      <w:r>
        <w:rPr>
          <w:color w:val="231F20"/>
        </w:rPr>
        <w:t>noţiunea</w:t>
      </w:r>
      <w:r>
        <w:rPr>
          <w:color w:val="231F20"/>
          <w:spacing w:val="-8"/>
        </w:rPr>
        <w:t> </w:t>
      </w:r>
      <w:r>
        <w:rPr>
          <w:rFonts w:ascii="Arial" w:hAnsi="Arial"/>
          <w:i/>
          <w:color w:val="231F20"/>
        </w:rPr>
        <w:t>denumire</w:t>
      </w:r>
      <w:r>
        <w:rPr>
          <w:rFonts w:ascii="Arial" w:hAnsi="Arial"/>
          <w:i/>
          <w:color w:val="231F20"/>
          <w:spacing w:val="-11"/>
        </w:rPr>
        <w:t> </w:t>
      </w:r>
      <w:r>
        <w:rPr>
          <w:rFonts w:ascii="Arial" w:hAnsi="Arial"/>
          <w:i/>
          <w:color w:val="231F20"/>
        </w:rPr>
        <w:t>de</w:t>
      </w:r>
      <w:r>
        <w:rPr>
          <w:rFonts w:ascii="Arial" w:hAnsi="Arial"/>
          <w:i/>
          <w:color w:val="231F20"/>
          <w:spacing w:val="-11"/>
        </w:rPr>
        <w:t> </w:t>
      </w:r>
      <w:r>
        <w:rPr>
          <w:rFonts w:ascii="Arial" w:hAnsi="Arial"/>
          <w:i/>
          <w:color w:val="231F20"/>
        </w:rPr>
        <w:t>firmă,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color w:val="231F20"/>
        </w:rPr>
        <w:t>inspirată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tradiţia</w:t>
      </w:r>
      <w:r>
        <w:rPr>
          <w:color w:val="231F20"/>
          <w:spacing w:val="-10"/>
        </w:rPr>
        <w:t> </w:t>
      </w:r>
      <w:r>
        <w:rPr>
          <w:color w:val="231F20"/>
        </w:rPr>
        <w:t>germană</w:t>
      </w:r>
      <w:r>
        <w:rPr>
          <w:color w:val="231F20"/>
          <w:spacing w:val="-10"/>
        </w:rPr>
        <w:t> </w:t>
      </w:r>
      <w:r>
        <w:rPr>
          <w:color w:val="231F20"/>
        </w:rPr>
        <w:t>prin</w:t>
      </w:r>
      <w:r>
        <w:rPr>
          <w:color w:val="231F20"/>
          <w:spacing w:val="-9"/>
        </w:rPr>
        <w:t> </w:t>
      </w:r>
      <w:r>
        <w:rPr>
          <w:color w:val="231F20"/>
        </w:rPr>
        <w:t>interme-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diul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legislaţiei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ruse.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România</w:t>
      </w:r>
      <w:r>
        <w:rPr>
          <w:color w:val="231F20"/>
          <w:spacing w:val="-12"/>
        </w:rPr>
        <w:t> </w:t>
      </w:r>
      <w:r>
        <w:rPr>
          <w:color w:val="231F20"/>
        </w:rPr>
        <w:t>înregistrarea</w:t>
      </w:r>
      <w:r>
        <w:rPr>
          <w:color w:val="231F20"/>
          <w:spacing w:val="-12"/>
        </w:rPr>
        <w:t> </w:t>
      </w:r>
      <w:r>
        <w:rPr>
          <w:color w:val="231F20"/>
        </w:rPr>
        <w:t>firmelor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denumirilor</w:t>
      </w:r>
      <w:r>
        <w:rPr>
          <w:color w:val="231F20"/>
          <w:spacing w:val="-12"/>
        </w:rPr>
        <w:t> </w:t>
      </w:r>
      <w:r>
        <w:rPr>
          <w:color w:val="231F20"/>
        </w:rPr>
        <w:t>acestora</w:t>
      </w:r>
      <w:r>
        <w:rPr>
          <w:color w:val="231F20"/>
          <w:spacing w:val="-5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efectuează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conformitate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prevederile</w:t>
      </w:r>
      <w:r>
        <w:rPr>
          <w:color w:val="231F20"/>
          <w:spacing w:val="-13"/>
        </w:rPr>
        <w:t> </w:t>
      </w:r>
      <w:r>
        <w:rPr>
          <w:color w:val="231F20"/>
        </w:rPr>
        <w:t>Legii</w:t>
      </w:r>
      <w:r>
        <w:rPr>
          <w:color w:val="231F20"/>
          <w:spacing w:val="-13"/>
        </w:rPr>
        <w:t> </w:t>
      </w:r>
      <w:r>
        <w:rPr>
          <w:color w:val="231F20"/>
        </w:rPr>
        <w:t>privind</w:t>
      </w:r>
      <w:r>
        <w:rPr>
          <w:color w:val="231F20"/>
          <w:spacing w:val="-12"/>
        </w:rPr>
        <w:t> </w:t>
      </w:r>
      <w:r>
        <w:rPr>
          <w:color w:val="231F20"/>
        </w:rPr>
        <w:t>registrul</w:t>
      </w:r>
      <w:r>
        <w:rPr>
          <w:color w:val="231F20"/>
          <w:spacing w:val="-12"/>
        </w:rPr>
        <w:t> </w:t>
      </w:r>
      <w:r>
        <w:rPr>
          <w:color w:val="231F20"/>
        </w:rPr>
        <w:t>comerţului,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conform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cărora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identificarea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întreprinderilor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utilizează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alte</w:t>
      </w:r>
      <w:r>
        <w:rPr>
          <w:color w:val="231F20"/>
          <w:spacing w:val="-11"/>
        </w:rPr>
        <w:t> </w:t>
      </w:r>
      <w:r>
        <w:rPr>
          <w:color w:val="231F20"/>
        </w:rPr>
        <w:t>noţiuni,</w:t>
      </w:r>
      <w:r>
        <w:rPr>
          <w:color w:val="231F20"/>
          <w:spacing w:val="-11"/>
        </w:rPr>
        <w:t> </w:t>
      </w:r>
      <w:r>
        <w:rPr>
          <w:color w:val="231F20"/>
        </w:rPr>
        <w:t>cum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ar fi sigla şi emblema. Legislaţia Federaţiei Ruse nu diferenţiază aceste noţiuni.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opinia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11"/>
        </w:rPr>
        <w:t> </w:t>
      </w:r>
      <w:r>
        <w:rPr>
          <w:color w:val="231F20"/>
        </w:rPr>
        <w:t>multor</w:t>
      </w:r>
      <w:r>
        <w:rPr>
          <w:color w:val="231F20"/>
          <w:spacing w:val="-12"/>
        </w:rPr>
        <w:t> </w:t>
      </w:r>
      <w:r>
        <w:rPr>
          <w:color w:val="231F20"/>
        </w:rPr>
        <w:t>specialişti</w:t>
      </w:r>
      <w:r>
        <w:rPr>
          <w:color w:val="231F20"/>
          <w:spacing w:val="-11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spaţiul</w:t>
      </w:r>
      <w:r>
        <w:rPr>
          <w:color w:val="231F20"/>
          <w:spacing w:val="-12"/>
        </w:rPr>
        <w:t> </w:t>
      </w:r>
      <w:r>
        <w:rPr>
          <w:color w:val="231F20"/>
        </w:rPr>
        <w:t>post-socialist,</w:t>
      </w:r>
      <w:r>
        <w:rPr>
          <w:color w:val="231F20"/>
          <w:spacing w:val="-11"/>
        </w:rPr>
        <w:t> </w:t>
      </w:r>
      <w:r>
        <w:rPr>
          <w:color w:val="231F20"/>
        </w:rPr>
        <w:t>noţiunile</w:t>
      </w:r>
      <w:r>
        <w:rPr>
          <w:color w:val="231F20"/>
          <w:spacing w:val="-12"/>
        </w:rPr>
        <w:t> </w:t>
      </w:r>
      <w:r>
        <w:rPr>
          <w:rFonts w:ascii="Arial" w:hAnsi="Arial"/>
          <w:i/>
          <w:color w:val="231F20"/>
        </w:rPr>
        <w:t>denumire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de</w:t>
      </w:r>
      <w:r>
        <w:rPr>
          <w:rFonts w:ascii="Arial" w:hAnsi="Arial"/>
          <w:i/>
          <w:color w:val="231F20"/>
          <w:spacing w:val="-56"/>
        </w:rPr>
        <w:t> </w:t>
      </w:r>
      <w:r>
        <w:rPr>
          <w:rFonts w:ascii="Arial" w:hAnsi="Arial"/>
          <w:i/>
          <w:color w:val="231F20"/>
        </w:rPr>
        <w:t>firmă</w:t>
      </w:r>
      <w:r>
        <w:rPr>
          <w:rFonts w:ascii="Arial" w:hAnsi="Arial"/>
          <w:i/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nume</w:t>
      </w:r>
      <w:r>
        <w:rPr>
          <w:rFonts w:ascii="Arial" w:hAnsi="Arial"/>
          <w:i/>
          <w:color w:val="231F20"/>
          <w:spacing w:val="-11"/>
        </w:rPr>
        <w:t> </w:t>
      </w:r>
      <w:r>
        <w:rPr>
          <w:rFonts w:ascii="Arial" w:hAnsi="Arial"/>
          <w:i/>
          <w:color w:val="231F20"/>
        </w:rPr>
        <w:t>comercial,</w:t>
      </w:r>
      <w:r>
        <w:rPr>
          <w:rFonts w:ascii="Arial" w:hAnsi="Arial"/>
          <w:i/>
          <w:color w:val="231F20"/>
          <w:spacing w:val="-10"/>
        </w:rPr>
        <w:t> </w:t>
      </w:r>
      <w:r>
        <w:rPr>
          <w:color w:val="231F20"/>
        </w:rPr>
        <w:t>pot</w:t>
      </w:r>
      <w:r>
        <w:rPr>
          <w:color w:val="231F20"/>
          <w:spacing w:val="-8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utilizate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calitate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sinonime.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altfel,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ac-</w:t>
      </w:r>
      <w:r>
        <w:rPr>
          <w:color w:val="231F20"/>
          <w:spacing w:val="-53"/>
        </w:rPr>
        <w:t> </w:t>
      </w:r>
      <w:r>
        <w:rPr>
          <w:color w:val="231F20"/>
        </w:rPr>
        <w:t>tivităţile</w:t>
      </w:r>
      <w:r>
        <w:rPr>
          <w:color w:val="231F20"/>
          <w:spacing w:val="-9"/>
        </w:rPr>
        <w:t> </w:t>
      </w:r>
      <w:r>
        <w:rPr>
          <w:color w:val="231F20"/>
        </w:rPr>
        <w:t>practice,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acelaşi</w:t>
      </w:r>
      <w:r>
        <w:rPr>
          <w:color w:val="231F20"/>
          <w:spacing w:val="-9"/>
        </w:rPr>
        <w:t> </w:t>
      </w:r>
      <w:r>
        <w:rPr>
          <w:color w:val="231F20"/>
        </w:rPr>
        <w:t>context</w:t>
      </w:r>
      <w:r>
        <w:rPr>
          <w:color w:val="231F20"/>
          <w:spacing w:val="-9"/>
        </w:rPr>
        <w:t> </w:t>
      </w:r>
      <w:r>
        <w:rPr>
          <w:color w:val="231F20"/>
        </w:rPr>
        <w:t>este,</w:t>
      </w:r>
      <w:r>
        <w:rPr>
          <w:color w:val="231F20"/>
          <w:spacing w:val="-7"/>
        </w:rPr>
        <w:t> </w:t>
      </w:r>
      <w:r>
        <w:rPr>
          <w:color w:val="231F20"/>
        </w:rPr>
        <w:t>uneori,</w:t>
      </w:r>
      <w:r>
        <w:rPr>
          <w:color w:val="231F20"/>
          <w:spacing w:val="-9"/>
        </w:rPr>
        <w:t> </w:t>
      </w:r>
      <w:r>
        <w:rPr>
          <w:color w:val="231F20"/>
        </w:rPr>
        <w:t>utilizată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noţiunea</w:t>
      </w:r>
      <w:r>
        <w:rPr>
          <w:color w:val="231F20"/>
          <w:spacing w:val="-5"/>
        </w:rPr>
        <w:t> </w:t>
      </w:r>
      <w:r>
        <w:rPr>
          <w:rFonts w:ascii="Arial" w:hAnsi="Arial"/>
          <w:i/>
          <w:color w:val="231F20"/>
        </w:rPr>
        <w:t>de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firmă.</w:t>
      </w:r>
      <w:r>
        <w:rPr>
          <w:rFonts w:ascii="Arial" w:hAnsi="Arial"/>
          <w:i/>
          <w:color w:val="231F20"/>
          <w:spacing w:val="-56"/>
        </w:rPr>
        <w:t> </w:t>
      </w:r>
      <w:r>
        <w:rPr>
          <w:color w:val="231F20"/>
          <w:spacing w:val="-1"/>
          <w:w w:val="95"/>
        </w:rPr>
        <w:t>Aceasta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exprimă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altceva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decât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denumirea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oficială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întreprinderii.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activitatea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curentă acest termen se mai aplică şi pentru desemnarea întreprinderii ca atare,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suportului,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panoului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amplasat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frontonul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intrare,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menit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specifice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semnificaţia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vizuală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companiei.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Dreptul</w:t>
      </w:r>
      <w:r>
        <w:rPr>
          <w:color w:val="231F20"/>
          <w:spacing w:val="-14"/>
        </w:rPr>
        <w:t> </w:t>
      </w:r>
      <w:r>
        <w:rPr>
          <w:color w:val="231F20"/>
        </w:rPr>
        <w:t>asupra</w:t>
      </w:r>
      <w:r>
        <w:rPr>
          <w:color w:val="231F20"/>
          <w:spacing w:val="-13"/>
        </w:rPr>
        <w:t> </w:t>
      </w:r>
      <w:r>
        <w:rPr>
          <w:color w:val="231F20"/>
        </w:rPr>
        <w:t>denumirilor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firmă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dobândeşte</w:t>
      </w:r>
      <w:r>
        <w:rPr>
          <w:color w:val="231F20"/>
          <w:spacing w:val="-13"/>
        </w:rPr>
        <w:t> </w:t>
      </w:r>
      <w:r>
        <w:rPr>
          <w:color w:val="231F20"/>
        </w:rPr>
        <w:t>prin</w:t>
      </w:r>
      <w:r>
        <w:rPr>
          <w:color w:val="231F20"/>
          <w:spacing w:val="-12"/>
        </w:rPr>
        <w:t> </w:t>
      </w:r>
      <w:r>
        <w:rPr>
          <w:color w:val="231F20"/>
        </w:rPr>
        <w:t>înregistrarea</w:t>
      </w:r>
      <w:r>
        <w:rPr>
          <w:color w:val="231F20"/>
          <w:spacing w:val="-14"/>
        </w:rPr>
        <w:t> </w:t>
      </w:r>
      <w:r>
        <w:rPr>
          <w:color w:val="231F20"/>
        </w:rPr>
        <w:t>lor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oficiile abilitate. Protecţia juridică se reglementează, de obicei, </w:t>
      </w:r>
      <w:r>
        <w:rPr>
          <w:color w:val="231F20"/>
        </w:rPr>
        <w:t>de prevederile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codurilor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civile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comerciale,</w:t>
      </w:r>
      <w:r>
        <w:rPr>
          <w:color w:val="231F20"/>
          <w:spacing w:val="-8"/>
        </w:rPr>
        <w:t> </w:t>
      </w:r>
      <w:r>
        <w:rPr>
          <w:color w:val="231F20"/>
        </w:rPr>
        <w:t>actele</w:t>
      </w:r>
      <w:r>
        <w:rPr>
          <w:color w:val="231F20"/>
          <w:spacing w:val="-7"/>
        </w:rPr>
        <w:t> </w:t>
      </w:r>
      <w:r>
        <w:rPr>
          <w:color w:val="231F20"/>
        </w:rPr>
        <w:t>legislative</w:t>
      </w:r>
      <w:r>
        <w:rPr>
          <w:color w:val="231F20"/>
          <w:spacing w:val="-8"/>
        </w:rPr>
        <w:t> </w:t>
      </w:r>
      <w:r>
        <w:rPr>
          <w:color w:val="231F20"/>
        </w:rPr>
        <w:t>speciale</w:t>
      </w:r>
      <w:r>
        <w:rPr>
          <w:color w:val="231F20"/>
          <w:spacing w:val="-7"/>
        </w:rPr>
        <w:t> </w:t>
      </w:r>
      <w:r>
        <w:rPr>
          <w:color w:val="231F20"/>
        </w:rPr>
        <w:t>ce</w:t>
      </w:r>
      <w:r>
        <w:rPr>
          <w:color w:val="231F20"/>
          <w:spacing w:val="-8"/>
        </w:rPr>
        <w:t> </w:t>
      </w:r>
      <w:r>
        <w:rPr>
          <w:color w:val="231F20"/>
        </w:rPr>
        <w:t>ţin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înregistrarea</w:t>
      </w:r>
      <w:r>
        <w:rPr>
          <w:color w:val="231F20"/>
          <w:spacing w:val="-54"/>
        </w:rPr>
        <w:t> </w:t>
      </w:r>
      <w:r>
        <w:rPr>
          <w:color w:val="231F20"/>
        </w:rPr>
        <w:t>companiilor.</w:t>
      </w:r>
      <w:r>
        <w:rPr>
          <w:color w:val="231F20"/>
          <w:spacing w:val="-7"/>
        </w:rPr>
        <w:t> </w:t>
      </w:r>
      <w:r>
        <w:rPr>
          <w:color w:val="231F20"/>
        </w:rPr>
        <w:t>Înregistrarea</w:t>
      </w:r>
      <w:r>
        <w:rPr>
          <w:color w:val="231F20"/>
          <w:spacing w:val="-6"/>
        </w:rPr>
        <w:t> </w:t>
      </w:r>
      <w:r>
        <w:rPr>
          <w:color w:val="231F20"/>
        </w:rPr>
        <w:t>lor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ţinerea</w:t>
      </w:r>
      <w:r>
        <w:rPr>
          <w:color w:val="231F20"/>
          <w:spacing w:val="-7"/>
        </w:rPr>
        <w:t> </w:t>
      </w:r>
      <w:r>
        <w:rPr>
          <w:color w:val="231F20"/>
        </w:rPr>
        <w:t>registrelor</w:t>
      </w:r>
      <w:r>
        <w:rPr>
          <w:color w:val="231F20"/>
          <w:spacing w:val="-6"/>
        </w:rPr>
        <w:t> </w:t>
      </w:r>
      <w:r>
        <w:rPr>
          <w:color w:val="231F20"/>
        </w:rPr>
        <w:t>comerciale,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mod</w:t>
      </w:r>
      <w:r>
        <w:rPr>
          <w:color w:val="231F20"/>
          <w:spacing w:val="-7"/>
        </w:rPr>
        <w:t> </w:t>
      </w:r>
      <w:r>
        <w:rPr>
          <w:color w:val="231F20"/>
        </w:rPr>
        <w:t>tradiţio-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nal,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depăşeşte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prerogativele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oficiilor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naţionale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proprietate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intelectuală,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fiind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 preocupare a organelor publice centrale sau locale, organismelor nonguver-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namentale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abilitate,</w:t>
      </w:r>
      <w:r>
        <w:rPr>
          <w:color w:val="231F20"/>
          <w:spacing w:val="-12"/>
        </w:rPr>
        <w:t> </w:t>
      </w:r>
      <w:r>
        <w:rPr>
          <w:color w:val="231F20"/>
        </w:rPr>
        <w:t>spre</w:t>
      </w:r>
      <w:r>
        <w:rPr>
          <w:color w:val="231F20"/>
          <w:spacing w:val="-13"/>
        </w:rPr>
        <w:t> </w:t>
      </w:r>
      <w:r>
        <w:rPr>
          <w:color w:val="231F20"/>
        </w:rPr>
        <w:t>exemplu,</w:t>
      </w:r>
      <w:r>
        <w:rPr>
          <w:color w:val="231F20"/>
          <w:spacing w:val="-12"/>
        </w:rPr>
        <w:t> </w:t>
      </w:r>
      <w:r>
        <w:rPr>
          <w:color w:val="231F20"/>
        </w:rPr>
        <w:t>camerelor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comerţ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industrie.</w:t>
      </w:r>
      <w:r>
        <w:rPr>
          <w:color w:val="231F20"/>
          <w:spacing w:val="-13"/>
        </w:rPr>
        <w:t> </w:t>
      </w:r>
      <w:r>
        <w:rPr>
          <w:color w:val="231F20"/>
        </w:rPr>
        <w:t>Urmare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acestor realităţi, dar şi a consistenţei creative nesemnificative a numelor comer-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ciale,</w:t>
      </w:r>
      <w:r>
        <w:rPr>
          <w:color w:val="231F20"/>
          <w:spacing w:val="-9"/>
        </w:rPr>
        <w:t> </w:t>
      </w:r>
      <w:r>
        <w:rPr>
          <w:color w:val="231F20"/>
        </w:rPr>
        <w:t>domeniul</w:t>
      </w:r>
      <w:r>
        <w:rPr>
          <w:color w:val="231F20"/>
          <w:spacing w:val="-7"/>
        </w:rPr>
        <w:t> </w:t>
      </w:r>
      <w:r>
        <w:rPr>
          <w:color w:val="231F20"/>
        </w:rPr>
        <w:t>respectiv</w:t>
      </w:r>
      <w:r>
        <w:rPr>
          <w:color w:val="231F20"/>
          <w:spacing w:val="-7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s-a</w:t>
      </w:r>
      <w:r>
        <w:rPr>
          <w:color w:val="231F20"/>
          <w:spacing w:val="-8"/>
        </w:rPr>
        <w:t> </w:t>
      </w:r>
      <w:r>
        <w:rPr>
          <w:color w:val="231F20"/>
        </w:rPr>
        <w:t>integrat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mod</w:t>
      </w:r>
      <w:r>
        <w:rPr>
          <w:color w:val="231F20"/>
          <w:spacing w:val="-7"/>
        </w:rPr>
        <w:t> </w:t>
      </w:r>
      <w:r>
        <w:rPr>
          <w:color w:val="231F20"/>
        </w:rPr>
        <w:t>funcţional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cel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proprietăţii</w:t>
      </w:r>
      <w:r>
        <w:rPr>
          <w:color w:val="231F20"/>
          <w:spacing w:val="-54"/>
        </w:rPr>
        <w:t> </w:t>
      </w:r>
      <w:r>
        <w:rPr>
          <w:color w:val="231F20"/>
        </w:rPr>
        <w:t>intelectuale, fiind, în mare măsură doar declarativ, o componentă a acestuia.</w:t>
      </w:r>
      <w:r>
        <w:rPr>
          <w:color w:val="231F20"/>
          <w:spacing w:val="-53"/>
        </w:rPr>
        <w:t> </w:t>
      </w:r>
      <w:r>
        <w:rPr>
          <w:color w:val="231F20"/>
        </w:rPr>
        <w:t>Lipsa unei coordonări a activităţilor de înregistrare a numelor comerciale şi a</w:t>
      </w:r>
      <w:r>
        <w:rPr>
          <w:color w:val="231F20"/>
          <w:spacing w:val="-53"/>
        </w:rPr>
        <w:t> </w:t>
      </w:r>
      <w:r>
        <w:rPr>
          <w:color w:val="231F20"/>
        </w:rPr>
        <w:t>altor</w:t>
      </w:r>
      <w:r>
        <w:rPr>
          <w:color w:val="231F20"/>
          <w:spacing w:val="-14"/>
        </w:rPr>
        <w:t> </w:t>
      </w:r>
      <w:r>
        <w:rPr>
          <w:color w:val="231F20"/>
        </w:rPr>
        <w:t>semne</w:t>
      </w:r>
      <w:r>
        <w:rPr>
          <w:color w:val="231F20"/>
          <w:spacing w:val="-13"/>
        </w:rPr>
        <w:t> </w:t>
      </w:r>
      <w:r>
        <w:rPr>
          <w:color w:val="231F20"/>
        </w:rPr>
        <w:t>distinctive,</w:t>
      </w:r>
      <w:r>
        <w:rPr>
          <w:color w:val="231F20"/>
          <w:spacing w:val="-13"/>
        </w:rPr>
        <w:t> </w:t>
      </w:r>
      <w:r>
        <w:rPr>
          <w:color w:val="231F20"/>
        </w:rPr>
        <w:t>mai</w:t>
      </w:r>
      <w:r>
        <w:rPr>
          <w:color w:val="231F20"/>
          <w:spacing w:val="-14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seamă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mărcilor,</w:t>
      </w:r>
      <w:r>
        <w:rPr>
          <w:color w:val="231F20"/>
          <w:spacing w:val="-12"/>
        </w:rPr>
        <w:t> </w:t>
      </w:r>
      <w:r>
        <w:rPr>
          <w:color w:val="231F20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</w:rPr>
        <w:t>provoca</w:t>
      </w:r>
      <w:r>
        <w:rPr>
          <w:color w:val="231F20"/>
          <w:spacing w:val="-12"/>
        </w:rPr>
        <w:t> </w:t>
      </w:r>
      <w:r>
        <w:rPr>
          <w:color w:val="231F20"/>
        </w:rPr>
        <w:t>uneori</w:t>
      </w:r>
      <w:r>
        <w:rPr>
          <w:color w:val="231F20"/>
          <w:spacing w:val="-12"/>
        </w:rPr>
        <w:t> </w:t>
      </w:r>
      <w:r>
        <w:rPr>
          <w:color w:val="231F20"/>
        </w:rPr>
        <w:t>situaţii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conflictuale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identificarea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actorilor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economici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activităţilor</w:t>
      </w:r>
      <w:r>
        <w:rPr>
          <w:color w:val="231F20"/>
          <w:spacing w:val="-12"/>
        </w:rPr>
        <w:t> </w:t>
      </w:r>
      <w:r>
        <w:rPr>
          <w:color w:val="231F20"/>
        </w:rPr>
        <w:t>acestora.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3"/>
        </w:rPr>
        <w:t>Conform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tradiţiei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stabilite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prevederilor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actelor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normative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vigoare,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denu-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mirea oficială a întreprinderii urmează să includă indicaţia formei organizatorico-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juridice, a misiunii şi profilului acesteia, prezentând deseori o structură destul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extinsă şi incomodă pentru aplicarea curentă, sensibilizarea vizuală şi uzuală. În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activitatea practică, pe larg se folosesc numele incomplete ale companiilor, care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unele</w:t>
      </w:r>
      <w:r>
        <w:rPr>
          <w:color w:val="231F20"/>
          <w:spacing w:val="-6"/>
        </w:rPr>
        <w:t> </w:t>
      </w:r>
      <w:r>
        <w:rPr>
          <w:color w:val="231F20"/>
        </w:rPr>
        <w:t>ţări</w:t>
      </w:r>
      <w:r>
        <w:rPr>
          <w:color w:val="231F20"/>
          <w:spacing w:val="-7"/>
        </w:rPr>
        <w:t> </w:t>
      </w:r>
      <w:r>
        <w:rPr>
          <w:color w:val="231F20"/>
        </w:rPr>
        <w:t>pot</w:t>
      </w:r>
      <w:r>
        <w:rPr>
          <w:color w:val="231F20"/>
          <w:spacing w:val="-7"/>
        </w:rPr>
        <w:t> </w:t>
      </w:r>
      <w:r>
        <w:rPr>
          <w:color w:val="231F20"/>
        </w:rPr>
        <w:t>fi</w:t>
      </w:r>
      <w:r>
        <w:rPr>
          <w:color w:val="231F20"/>
          <w:spacing w:val="-7"/>
        </w:rPr>
        <w:t> </w:t>
      </w:r>
      <w:r>
        <w:rPr>
          <w:color w:val="231F20"/>
        </w:rPr>
        <w:t>înregistrate</w:t>
      </w:r>
      <w:r>
        <w:rPr>
          <w:color w:val="231F20"/>
          <w:spacing w:val="-7"/>
        </w:rPr>
        <w:t> </w:t>
      </w:r>
      <w:r>
        <w:rPr>
          <w:color w:val="231F20"/>
        </w:rPr>
        <w:t>concomitent</w:t>
      </w:r>
      <w:r>
        <w:rPr>
          <w:color w:val="231F20"/>
          <w:spacing w:val="-6"/>
        </w:rPr>
        <w:t> </w:t>
      </w:r>
      <w:r>
        <w:rPr>
          <w:color w:val="231F20"/>
        </w:rPr>
        <w:t>cu</w:t>
      </w:r>
      <w:r>
        <w:rPr>
          <w:color w:val="231F20"/>
          <w:spacing w:val="-7"/>
        </w:rPr>
        <w:t> </w:t>
      </w:r>
      <w:r>
        <w:rPr>
          <w:color w:val="231F20"/>
        </w:rPr>
        <w:t>cele</w:t>
      </w:r>
      <w:r>
        <w:rPr>
          <w:color w:val="231F20"/>
          <w:spacing w:val="-7"/>
        </w:rPr>
        <w:t> </w:t>
      </w:r>
      <w:r>
        <w:rPr>
          <w:color w:val="231F20"/>
        </w:rPr>
        <w:t>oficiale,</w:t>
      </w:r>
      <w:r>
        <w:rPr>
          <w:color w:val="231F20"/>
          <w:spacing w:val="-6"/>
        </w:rPr>
        <w:t> </w:t>
      </w:r>
      <w:r>
        <w:rPr>
          <w:color w:val="231F20"/>
        </w:rPr>
        <w:t>dar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calitate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marcă şi nume de domeniu. Acestea, de asemenea, servesc ca mijloace distinc-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tive</w:t>
      </w:r>
      <w:r>
        <w:rPr>
          <w:color w:val="231F20"/>
          <w:spacing w:val="-9"/>
        </w:rPr>
        <w:t> </w:t>
      </w:r>
      <w:r>
        <w:rPr>
          <w:color w:val="231F20"/>
        </w:rPr>
        <w:t>extrem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expresive</w:t>
      </w:r>
      <w:r>
        <w:rPr>
          <w:color w:val="231F20"/>
          <w:spacing w:val="-8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întreprinderilor.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După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cum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rezultă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cele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menţionate,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atât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legislaţia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practica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naţională,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cât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şi cea occidentală, privind înregistrarea şi protecţia numelor comerciale, nu sunt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 deplin racordate la terminologia și reglementările internaţionale, fiind afectate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dificultăţile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coordonării,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diversitatea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tradiţională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inexactităţile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traducerii.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opinia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OMPI,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denumirile complete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ale întreprinderilor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prezintă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numele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fabrică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5" w:firstLine="0"/>
      </w:pPr>
      <w:r>
        <w:rPr>
          <w:color w:val="231F20"/>
          <w:w w:val="95"/>
        </w:rPr>
        <w:t>şi de comerţ, pe când cele incomplete - numele comerciale (de afaceri). Această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construcţie, la prima vedere, simplistă, constituie o realitate obiectivă a activităţii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</w:rPr>
        <w:t>antreprenoriale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promovare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imaginii,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fiind,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accesibilă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perceperii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comodă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desemnarea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semnale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mesaje.</w:t>
      </w:r>
    </w:p>
    <w:p>
      <w:pPr>
        <w:pStyle w:val="BodyText"/>
        <w:spacing w:line="254" w:lineRule="auto" w:before="1"/>
        <w:ind w:right="275"/>
      </w:pP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fond,</w:t>
      </w:r>
      <w:r>
        <w:rPr>
          <w:color w:val="231F20"/>
          <w:spacing w:val="-7"/>
        </w:rPr>
        <w:t> </w:t>
      </w:r>
      <w:r>
        <w:rPr>
          <w:color w:val="231F20"/>
        </w:rPr>
        <w:t>denumirile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întreprinderi</w:t>
      </w:r>
      <w:r>
        <w:rPr>
          <w:color w:val="231F20"/>
          <w:spacing w:val="-6"/>
        </w:rPr>
        <w:t> </w:t>
      </w:r>
      <w:r>
        <w:rPr>
          <w:color w:val="231F20"/>
        </w:rPr>
        <w:t>sunt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instrument</w:t>
      </w:r>
      <w:r>
        <w:rPr>
          <w:color w:val="231F20"/>
          <w:spacing w:val="-6"/>
        </w:rPr>
        <w:t> </w:t>
      </w:r>
      <w:r>
        <w:rPr>
          <w:color w:val="231F20"/>
        </w:rPr>
        <w:t>relativ</w:t>
      </w:r>
      <w:r>
        <w:rPr>
          <w:color w:val="231F20"/>
          <w:spacing w:val="-5"/>
        </w:rPr>
        <w:t> </w:t>
      </w:r>
      <w:r>
        <w:rPr>
          <w:color w:val="231F20"/>
        </w:rPr>
        <w:t>conservatist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identificare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acestora,</w:t>
      </w:r>
      <w:r>
        <w:rPr>
          <w:color w:val="231F20"/>
          <w:spacing w:val="-13"/>
        </w:rPr>
        <w:t> </w:t>
      </w:r>
      <w:r>
        <w:rPr>
          <w:color w:val="231F20"/>
        </w:rPr>
        <w:t>aplicat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scopuri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administrare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4"/>
        </w:rPr>
        <w:t> </w:t>
      </w:r>
      <w:r>
        <w:rPr>
          <w:color w:val="231F20"/>
        </w:rPr>
        <w:t>control,</w:t>
      </w:r>
      <w:r>
        <w:rPr>
          <w:color w:val="231F20"/>
          <w:spacing w:val="-14"/>
        </w:rPr>
        <w:t> </w:t>
      </w:r>
      <w:r>
        <w:rPr>
          <w:color w:val="231F20"/>
        </w:rPr>
        <w:t>inclusiv</w:t>
      </w:r>
      <w:r>
        <w:rPr>
          <w:color w:val="231F20"/>
          <w:spacing w:val="-5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economia</w:t>
      </w:r>
      <w:r>
        <w:rPr>
          <w:color w:val="231F20"/>
          <w:spacing w:val="-13"/>
        </w:rPr>
        <w:t> </w:t>
      </w:r>
      <w:r>
        <w:rPr>
          <w:color w:val="231F20"/>
        </w:rPr>
        <w:t>planificată.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condiţiile</w:t>
      </w:r>
      <w:r>
        <w:rPr>
          <w:color w:val="231F20"/>
          <w:spacing w:val="-12"/>
        </w:rPr>
        <w:t> </w:t>
      </w:r>
      <w:r>
        <w:rPr>
          <w:color w:val="231F20"/>
        </w:rPr>
        <w:t>economiei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piaţă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înregistrează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de-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plasare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distinctivităţii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comerciale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denumirile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firmă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alte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instrumente</w:t>
      </w:r>
      <w:r>
        <w:rPr>
          <w:color w:val="231F20"/>
          <w:spacing w:val="-53"/>
        </w:rPr>
        <w:t> </w:t>
      </w:r>
      <w:r>
        <w:rPr>
          <w:color w:val="231F20"/>
        </w:rPr>
        <w:t>mai</w:t>
      </w:r>
      <w:r>
        <w:rPr>
          <w:color w:val="231F20"/>
          <w:spacing w:val="-9"/>
        </w:rPr>
        <w:t> </w:t>
      </w:r>
      <w:r>
        <w:rPr>
          <w:color w:val="231F20"/>
        </w:rPr>
        <w:t>expresive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eficiente,</w:t>
      </w:r>
      <w:r>
        <w:rPr>
          <w:color w:val="231F20"/>
          <w:spacing w:val="-6"/>
        </w:rPr>
        <w:t> </w:t>
      </w:r>
      <w:r>
        <w:rPr>
          <w:color w:val="231F20"/>
        </w:rPr>
        <w:t>cum</w:t>
      </w:r>
      <w:r>
        <w:rPr>
          <w:color w:val="231F20"/>
          <w:spacing w:val="-7"/>
        </w:rPr>
        <w:t> </w:t>
      </w:r>
      <w:r>
        <w:rPr>
          <w:color w:val="231F20"/>
        </w:rPr>
        <w:t>ar</w:t>
      </w:r>
      <w:r>
        <w:rPr>
          <w:color w:val="231F20"/>
          <w:spacing w:val="-4"/>
        </w:rPr>
        <w:t> </w:t>
      </w:r>
      <w:r>
        <w:rPr>
          <w:color w:val="231F20"/>
        </w:rPr>
        <w:t>fi</w:t>
      </w:r>
      <w:r>
        <w:rPr>
          <w:color w:val="231F20"/>
          <w:spacing w:val="-6"/>
        </w:rPr>
        <w:t> </w:t>
      </w:r>
      <w:r>
        <w:rPr>
          <w:color w:val="231F20"/>
        </w:rPr>
        <w:t>mărcile,</w:t>
      </w:r>
      <w:r>
        <w:rPr>
          <w:color w:val="231F20"/>
          <w:spacing w:val="-5"/>
        </w:rPr>
        <w:t> </w:t>
      </w:r>
      <w:r>
        <w:rPr>
          <w:color w:val="231F20"/>
        </w:rPr>
        <w:t>brandurile,</w:t>
      </w:r>
      <w:r>
        <w:rPr>
          <w:color w:val="231F20"/>
          <w:spacing w:val="-6"/>
        </w:rPr>
        <w:t> </w:t>
      </w:r>
      <w:r>
        <w:rPr>
          <w:color w:val="231F20"/>
        </w:rPr>
        <w:t>indicaţiile</w:t>
      </w:r>
      <w:r>
        <w:rPr>
          <w:color w:val="231F20"/>
          <w:spacing w:val="-6"/>
        </w:rPr>
        <w:t> </w:t>
      </w:r>
      <w:r>
        <w:rPr>
          <w:color w:val="231F20"/>
        </w:rPr>
        <w:t>geografice,</w:t>
      </w:r>
      <w:r>
        <w:rPr>
          <w:color w:val="231F20"/>
          <w:spacing w:val="-53"/>
        </w:rPr>
        <w:t> </w:t>
      </w:r>
      <w:r>
        <w:rPr>
          <w:color w:val="231F20"/>
        </w:rPr>
        <w:t>denumirile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origine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specialităţile</w:t>
      </w:r>
      <w:r>
        <w:rPr>
          <w:color w:val="231F20"/>
          <w:spacing w:val="-13"/>
        </w:rPr>
        <w:t> </w:t>
      </w:r>
      <w:r>
        <w:rPr>
          <w:color w:val="231F20"/>
        </w:rPr>
        <w:t>tradiţionale.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În epoca socialistă situaţia la acest capitol, desigur, era cu totul de altă natu-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ră, deoarece deseori era suficientă o simplă numerotare a întreprinderilor, după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cum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şi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practica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multe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cazuri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(spre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exemplu: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fabrica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nr.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1,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uzina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nr.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2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etc.).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Ne-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cesitatea distingerii întreprinderilor era limitată doar la oportunităţile gestionării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administrative</w:t>
      </w:r>
      <w:r>
        <w:rPr>
          <w:color w:val="231F20"/>
          <w:spacing w:val="-9"/>
        </w:rPr>
        <w:t> </w:t>
      </w:r>
      <w:r>
        <w:rPr>
          <w:color w:val="231F20"/>
        </w:rPr>
        <w:t>și</w:t>
      </w:r>
      <w:r>
        <w:rPr>
          <w:color w:val="231F20"/>
          <w:spacing w:val="-9"/>
        </w:rPr>
        <w:t> </w:t>
      </w:r>
      <w:r>
        <w:rPr>
          <w:color w:val="231F20"/>
        </w:rPr>
        <w:t>comunicării.</w:t>
      </w:r>
    </w:p>
    <w:p>
      <w:pPr>
        <w:pStyle w:val="BodyText"/>
        <w:spacing w:line="252" w:lineRule="auto"/>
        <w:ind w:right="275"/>
        <w:rPr>
          <w:rFonts w:ascii="Arial" w:hAnsi="Arial"/>
          <w:i/>
        </w:rPr>
      </w:pPr>
      <w:r>
        <w:rPr>
          <w:color w:val="231F20"/>
        </w:rPr>
        <w:t>Actualmente, în Republica Moldova, conform prevederilor Legii cu privire</w:t>
      </w:r>
      <w:r>
        <w:rPr>
          <w:color w:val="231F20"/>
          <w:spacing w:val="-53"/>
        </w:rPr>
        <w:t> </w:t>
      </w:r>
      <w:r>
        <w:rPr>
          <w:color w:val="231F20"/>
        </w:rPr>
        <w:t>la antreprenoriat şi întreprinderi, noţiunea de firmă este similară denumirii ei</w:t>
      </w:r>
      <w:r>
        <w:rPr>
          <w:color w:val="231F20"/>
          <w:spacing w:val="1"/>
        </w:rPr>
        <w:t> </w:t>
      </w:r>
      <w:r>
        <w:rPr>
          <w:color w:val="231F20"/>
        </w:rPr>
        <w:t>complete, iar numele incomplet al acesteia, este definit </w:t>
      </w:r>
      <w:r>
        <w:rPr>
          <w:rFonts w:ascii="Arial" w:hAnsi="Arial"/>
          <w:i/>
          <w:color w:val="231F20"/>
        </w:rPr>
        <w:t>ca firmă prescurtată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  <w:w w:val="95"/>
        </w:rPr>
        <w:t>(abreviată). </w:t>
      </w:r>
      <w:r>
        <w:rPr>
          <w:color w:val="231F20"/>
          <w:w w:val="95"/>
        </w:rPr>
        <w:t>Ea este protejată prin acordarea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drepturilor exclusive asupra aces-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teia,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sancţionarea</w:t>
      </w:r>
      <w:r>
        <w:rPr>
          <w:color w:val="231F20"/>
          <w:spacing w:val="-10"/>
        </w:rPr>
        <w:t> </w:t>
      </w:r>
      <w:r>
        <w:rPr>
          <w:color w:val="231F20"/>
        </w:rPr>
        <w:t>utilizării</w:t>
      </w:r>
      <w:r>
        <w:rPr>
          <w:color w:val="231F20"/>
          <w:spacing w:val="-11"/>
        </w:rPr>
        <w:t> </w:t>
      </w:r>
      <w:r>
        <w:rPr>
          <w:color w:val="231F20"/>
        </w:rPr>
        <w:t>ilicite</w:t>
      </w:r>
      <w:r>
        <w:rPr>
          <w:color w:val="231F20"/>
          <w:spacing w:val="-11"/>
        </w:rPr>
        <w:t> </w:t>
      </w:r>
      <w:r>
        <w:rPr>
          <w:color w:val="231F20"/>
        </w:rPr>
        <w:t>prin</w:t>
      </w:r>
      <w:r>
        <w:rPr>
          <w:color w:val="231F20"/>
          <w:spacing w:val="-10"/>
        </w:rPr>
        <w:t> </w:t>
      </w:r>
      <w:r>
        <w:rPr>
          <w:color w:val="231F20"/>
        </w:rPr>
        <w:t>aplicarea</w:t>
      </w:r>
      <w:r>
        <w:rPr>
          <w:color w:val="231F20"/>
          <w:spacing w:val="-11"/>
        </w:rPr>
        <w:t> </w:t>
      </w:r>
      <w:r>
        <w:rPr>
          <w:color w:val="231F20"/>
        </w:rPr>
        <w:t>unor</w:t>
      </w:r>
      <w:r>
        <w:rPr>
          <w:color w:val="231F20"/>
          <w:spacing w:val="-11"/>
        </w:rPr>
        <w:t> </w:t>
      </w:r>
      <w:r>
        <w:rPr>
          <w:color w:val="231F20"/>
        </w:rPr>
        <w:t>amenzi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până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100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unităţi</w:t>
      </w:r>
      <w:r>
        <w:rPr>
          <w:color w:val="231F20"/>
          <w:spacing w:val="-12"/>
        </w:rPr>
        <w:t> </w:t>
      </w:r>
      <w:r>
        <w:rPr>
          <w:color w:val="231F20"/>
        </w:rPr>
        <w:t>convenţionale.</w:t>
      </w:r>
      <w:r>
        <w:rPr>
          <w:color w:val="231F20"/>
          <w:spacing w:val="-13"/>
        </w:rPr>
        <w:t> </w:t>
      </w:r>
      <w:r>
        <w:rPr>
          <w:color w:val="231F20"/>
        </w:rPr>
        <w:t>Totodată,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Codul</w:t>
      </w:r>
      <w:r>
        <w:rPr>
          <w:color w:val="231F20"/>
          <w:spacing w:val="-12"/>
        </w:rPr>
        <w:t> </w:t>
      </w:r>
      <w:r>
        <w:rPr>
          <w:color w:val="231F20"/>
        </w:rPr>
        <w:t>civil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Legea</w:t>
      </w:r>
      <w:r>
        <w:rPr>
          <w:color w:val="231F20"/>
          <w:spacing w:val="-11"/>
        </w:rPr>
        <w:t> </w:t>
      </w:r>
      <w:r>
        <w:rPr>
          <w:color w:val="231F20"/>
        </w:rPr>
        <w:t>privind</w:t>
      </w:r>
      <w:r>
        <w:rPr>
          <w:color w:val="231F20"/>
          <w:spacing w:val="-11"/>
        </w:rPr>
        <w:t> </w:t>
      </w:r>
      <w:r>
        <w:rPr>
          <w:color w:val="231F20"/>
        </w:rPr>
        <w:t>înregistrarea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stat a persoanelor juridice şi a întreprinzătorilor individuali, în acelaşi context,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utilizează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şi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noţiunea</w:t>
      </w:r>
      <w:r>
        <w:rPr>
          <w:color w:val="231F20"/>
          <w:spacing w:val="-9"/>
        </w:rPr>
        <w:t> </w:t>
      </w:r>
      <w:r>
        <w:rPr>
          <w:rFonts w:ascii="Arial" w:hAnsi="Arial"/>
          <w:i/>
          <w:color w:val="231F20"/>
          <w:spacing w:val="-3"/>
        </w:rPr>
        <w:t>denumirea</w:t>
      </w:r>
      <w:r>
        <w:rPr>
          <w:rFonts w:ascii="Arial" w:hAnsi="Arial"/>
          <w:i/>
          <w:color w:val="231F20"/>
          <w:spacing w:val="-11"/>
        </w:rPr>
        <w:t> </w:t>
      </w:r>
      <w:r>
        <w:rPr>
          <w:rFonts w:ascii="Arial" w:hAnsi="Arial"/>
          <w:i/>
          <w:color w:val="231F20"/>
          <w:spacing w:val="-3"/>
        </w:rPr>
        <w:t>persoanei</w:t>
      </w:r>
      <w:r>
        <w:rPr>
          <w:rFonts w:ascii="Arial" w:hAnsi="Arial"/>
          <w:i/>
          <w:color w:val="231F20"/>
          <w:spacing w:val="-11"/>
        </w:rPr>
        <w:t> </w:t>
      </w:r>
      <w:r>
        <w:rPr>
          <w:rFonts w:ascii="Arial" w:hAnsi="Arial"/>
          <w:i/>
          <w:color w:val="231F20"/>
          <w:spacing w:val="-3"/>
        </w:rPr>
        <w:t>juridice.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color w:val="231F20"/>
          <w:spacing w:val="-2"/>
        </w:rPr>
        <w:t>Terminologia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respectivă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urmează a fi unificată prin folosirea pentru varianta incompletă (abreviată) a unui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termen</w:t>
      </w:r>
      <w:r>
        <w:rPr>
          <w:color w:val="231F20"/>
          <w:spacing w:val="-13"/>
        </w:rPr>
        <w:t> </w:t>
      </w:r>
      <w:r>
        <w:rPr>
          <w:color w:val="231F20"/>
        </w:rPr>
        <w:t>comun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circulaţie</w:t>
      </w:r>
      <w:r>
        <w:rPr>
          <w:color w:val="231F20"/>
          <w:spacing w:val="-13"/>
        </w:rPr>
        <w:t> </w:t>
      </w:r>
      <w:r>
        <w:rPr>
          <w:color w:val="231F20"/>
        </w:rPr>
        <w:t>internaţională</w:t>
      </w:r>
      <w:r>
        <w:rPr>
          <w:color w:val="231F20"/>
          <w:spacing w:val="-13"/>
        </w:rPr>
        <w:t> </w:t>
      </w:r>
      <w:r>
        <w:rPr>
          <w:color w:val="231F20"/>
        </w:rPr>
        <w:t>-</w:t>
      </w:r>
      <w:r>
        <w:rPr>
          <w:color w:val="231F20"/>
          <w:spacing w:val="-13"/>
        </w:rPr>
        <w:t> </w:t>
      </w:r>
      <w:r>
        <w:rPr>
          <w:rFonts w:ascii="Arial" w:hAnsi="Arial"/>
          <w:i/>
          <w:color w:val="231F20"/>
        </w:rPr>
        <w:t>numele</w:t>
      </w:r>
      <w:r>
        <w:rPr>
          <w:rFonts w:ascii="Arial" w:hAnsi="Arial"/>
          <w:i/>
          <w:color w:val="231F20"/>
          <w:spacing w:val="-13"/>
        </w:rPr>
        <w:t> </w:t>
      </w:r>
      <w:r>
        <w:rPr>
          <w:rFonts w:ascii="Arial" w:hAnsi="Arial"/>
          <w:i/>
          <w:color w:val="231F20"/>
        </w:rPr>
        <w:t>comercial.</w:t>
      </w:r>
    </w:p>
    <w:p>
      <w:pPr>
        <w:pStyle w:val="BodyText"/>
        <w:spacing w:line="254" w:lineRule="auto" w:before="5"/>
        <w:ind w:right="275"/>
      </w:pPr>
      <w:r>
        <w:rPr>
          <w:rFonts w:ascii="Arial" w:hAnsi="Arial"/>
          <w:i/>
          <w:color w:val="231F20"/>
        </w:rPr>
        <w:t>Numele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de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domeniu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color w:val="231F20"/>
        </w:rPr>
        <w:t>reprezintă</w:t>
      </w:r>
      <w:r>
        <w:rPr>
          <w:color w:val="231F20"/>
          <w:spacing w:val="-12"/>
        </w:rPr>
        <w:t> </w:t>
      </w:r>
      <w:r>
        <w:rPr>
          <w:color w:val="231F20"/>
        </w:rPr>
        <w:t>semnele</w:t>
      </w:r>
      <w:r>
        <w:rPr>
          <w:color w:val="231F20"/>
          <w:spacing w:val="-13"/>
        </w:rPr>
        <w:t> </w:t>
      </w:r>
      <w:r>
        <w:rPr>
          <w:color w:val="231F20"/>
        </w:rPr>
        <w:t>distinctive</w:t>
      </w:r>
      <w:r>
        <w:rPr>
          <w:color w:val="231F20"/>
          <w:spacing w:val="-12"/>
        </w:rPr>
        <w:t> </w:t>
      </w:r>
      <w:r>
        <w:rPr>
          <w:color w:val="231F20"/>
        </w:rPr>
        <w:t>relativ</w:t>
      </w:r>
      <w:r>
        <w:rPr>
          <w:color w:val="231F20"/>
          <w:spacing w:val="-13"/>
        </w:rPr>
        <w:t> </w:t>
      </w:r>
      <w:r>
        <w:rPr>
          <w:color w:val="231F20"/>
        </w:rPr>
        <w:t>noi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extrem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dinamice,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apariţia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cărora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datorează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extinderii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vertiginoase,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ultimele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decenii,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Internetului.</w:t>
      </w:r>
      <w:r>
        <w:rPr>
          <w:color w:val="231F20"/>
          <w:spacing w:val="-9"/>
        </w:rPr>
        <w:t> </w:t>
      </w:r>
      <w:r>
        <w:rPr>
          <w:color w:val="231F20"/>
        </w:rPr>
        <w:t>Dintr-o</w:t>
      </w:r>
      <w:r>
        <w:rPr>
          <w:color w:val="231F20"/>
          <w:spacing w:val="-10"/>
        </w:rPr>
        <w:t> </w:t>
      </w:r>
      <w:r>
        <w:rPr>
          <w:color w:val="231F20"/>
        </w:rPr>
        <w:t>simplă</w:t>
      </w:r>
      <w:r>
        <w:rPr>
          <w:color w:val="231F20"/>
          <w:spacing w:val="-9"/>
        </w:rPr>
        <w:t> </w:t>
      </w:r>
      <w:r>
        <w:rPr>
          <w:color w:val="231F20"/>
        </w:rPr>
        <w:t>adresă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calculatorului</w:t>
      </w:r>
      <w:r>
        <w:rPr>
          <w:color w:val="231F20"/>
          <w:spacing w:val="-10"/>
        </w:rPr>
        <w:t> </w:t>
      </w:r>
      <w:r>
        <w:rPr>
          <w:color w:val="231F20"/>
        </w:rPr>
        <w:t>conectat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reţeaua</w:t>
      </w:r>
      <w:r>
        <w:rPr>
          <w:color w:val="231F20"/>
          <w:spacing w:val="-9"/>
        </w:rPr>
        <w:t> </w:t>
      </w:r>
      <w:r>
        <w:rPr>
          <w:color w:val="231F20"/>
        </w:rPr>
        <w:t>mon-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dială, numele de domeniu s-a transformat actualmente într-un important meca-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nism de identificare a utilizatorului acestuia, ce dispune de o valoare comercială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proprie în continuă creştere. Acest fapt este o consecinţă a capacităţilor lor dis-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tinctive şi a celor de promovare a imaginii persoanelor, а produselor şi servicii-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lor prin Internet, a extinderii rapide a comerţului electronic. Potenţialul enorm 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Internetului poate fi ilustrat prin experienţa companiei </w:t>
      </w:r>
      <w:r>
        <w:rPr>
          <w:rFonts w:ascii="Arial" w:hAnsi="Arial"/>
          <w:i/>
          <w:color w:val="231F20"/>
          <w:w w:val="95"/>
        </w:rPr>
        <w:t>Amazon.com</w:t>
      </w:r>
      <w:r>
        <w:rPr>
          <w:color w:val="231F20"/>
          <w:w w:val="95"/>
        </w:rPr>
        <w:t>, care la doar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zile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fondare,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datorită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utilizării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reţelei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globale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vindea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deja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cărţi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50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state</w:t>
      </w:r>
      <w:r>
        <w:rPr>
          <w:color w:val="231F20"/>
          <w:spacing w:val="-11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SUA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45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ţări</w:t>
      </w:r>
      <w:r>
        <w:rPr>
          <w:color w:val="231F20"/>
          <w:spacing w:val="-8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lumii.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Întârzierea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reglementărilor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această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sferă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nouă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activitate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condus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clanşarea unor conflicte între mărci, nume de domeniu, nume comerciale şi alte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OPI. Acestea au fost determinate de utilizarea în calitate de nume de domeniu 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mărci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nume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comerciale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notorii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fără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autorizarea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titularilor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acestora,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unele cazuri au fost nevoiţi să le răscumpere, deseori contra bani grei, deoa-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rece vizitatorii site-urilor respective erau direcţionaţi spre cu totul alte adrese şi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informaţii, decât cele aşteptate. Această situaţie a devenit posibilă în urma unui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vid legislativ în reglementarea modalităţilor de acordare a numelor de domeniu.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condiţiile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extinderii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rapide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reţelei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globale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comerţului</w:t>
      </w:r>
      <w:r>
        <w:rPr>
          <w:color w:val="231F20"/>
          <w:spacing w:val="-11"/>
        </w:rPr>
        <w:t> </w:t>
      </w:r>
      <w:r>
        <w:rPr>
          <w:color w:val="231F20"/>
        </w:rPr>
        <w:t>electronic,</w:t>
      </w:r>
      <w:r>
        <w:rPr>
          <w:color w:val="231F20"/>
          <w:spacing w:val="-11"/>
        </w:rPr>
        <w:t> </w:t>
      </w:r>
      <w:r>
        <w:rPr>
          <w:color w:val="231F20"/>
        </w:rPr>
        <w:t>aceste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5" w:firstLine="0"/>
      </w:pPr>
      <w:r>
        <w:rPr>
          <w:color w:val="231F20"/>
          <w:w w:val="95"/>
        </w:rPr>
        <w:t>acţiuni de rea-credinţă s-au transformat într-o evidentă modalitate de concuren-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ţă neloială în spaţiul virtual numită cybersquatting. Ulterior, în cadrul promovării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reglementărilor adecvate, această discrepanţă într-o mare măsură a fost depăşi-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tă. Nu este un caz întâmplător, deoarece reglementarea unor fenomene şi acti-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vităţi</w:t>
      </w:r>
      <w:r>
        <w:rPr>
          <w:color w:val="231F20"/>
          <w:spacing w:val="-13"/>
        </w:rPr>
        <w:t> </w:t>
      </w:r>
      <w:r>
        <w:rPr>
          <w:color w:val="231F20"/>
        </w:rPr>
        <w:t>principial</w:t>
      </w:r>
      <w:r>
        <w:rPr>
          <w:color w:val="231F20"/>
          <w:spacing w:val="-13"/>
        </w:rPr>
        <w:t> </w:t>
      </w:r>
      <w:r>
        <w:rPr>
          <w:color w:val="231F20"/>
        </w:rPr>
        <w:t>noi</w:t>
      </w:r>
      <w:r>
        <w:rPr>
          <w:color w:val="231F20"/>
          <w:spacing w:val="-13"/>
        </w:rPr>
        <w:t> </w:t>
      </w:r>
      <w:r>
        <w:rPr>
          <w:color w:val="231F20"/>
        </w:rPr>
        <w:t>întotdeauna</w:t>
      </w:r>
      <w:r>
        <w:rPr>
          <w:color w:val="231F20"/>
          <w:spacing w:val="-12"/>
        </w:rPr>
        <w:t> </w:t>
      </w:r>
      <w:r>
        <w:rPr>
          <w:color w:val="231F20"/>
        </w:rPr>
        <w:t>rămâne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urma</w:t>
      </w:r>
      <w:r>
        <w:rPr>
          <w:color w:val="231F20"/>
          <w:spacing w:val="-11"/>
        </w:rPr>
        <w:t> </w:t>
      </w:r>
      <w:r>
        <w:rPr>
          <w:color w:val="231F20"/>
        </w:rPr>
        <w:t>imperativelor</w:t>
      </w:r>
      <w:r>
        <w:rPr>
          <w:color w:val="231F20"/>
          <w:spacing w:val="-11"/>
        </w:rPr>
        <w:t> </w:t>
      </w:r>
      <w:r>
        <w:rPr>
          <w:color w:val="231F20"/>
        </w:rPr>
        <w:t>timpului.</w:t>
      </w:r>
    </w:p>
    <w:p>
      <w:pPr>
        <w:pStyle w:val="BodyText"/>
        <w:spacing w:line="252" w:lineRule="auto"/>
        <w:ind w:right="273"/>
      </w:pPr>
      <w:r>
        <w:rPr>
          <w:color w:val="231F20"/>
        </w:rPr>
        <w:t>Un rol nefast în apariţia conflictelor cauzate de funcţionarea Internetului</w:t>
      </w:r>
      <w:r>
        <w:rPr>
          <w:color w:val="231F20"/>
          <w:spacing w:val="1"/>
        </w:rPr>
        <w:t> </w:t>
      </w:r>
      <w:r>
        <w:rPr>
          <w:color w:val="231F20"/>
        </w:rPr>
        <w:t>l-a</w:t>
      </w:r>
      <w:r>
        <w:rPr>
          <w:color w:val="231F20"/>
          <w:spacing w:val="-9"/>
        </w:rPr>
        <w:t> </w:t>
      </w:r>
      <w:r>
        <w:rPr>
          <w:color w:val="231F20"/>
        </w:rPr>
        <w:t>jucat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subaprecierea</w:t>
      </w:r>
      <w:r>
        <w:rPr>
          <w:color w:val="231F20"/>
          <w:spacing w:val="-8"/>
        </w:rPr>
        <w:t> </w:t>
      </w:r>
      <w:r>
        <w:rPr>
          <w:color w:val="231F20"/>
        </w:rPr>
        <w:t>iniţială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posibilităţilor</w:t>
      </w:r>
      <w:r>
        <w:rPr>
          <w:color w:val="231F20"/>
          <w:spacing w:val="-8"/>
        </w:rPr>
        <w:t> </w:t>
      </w:r>
      <w:r>
        <w:rPr>
          <w:color w:val="231F20"/>
        </w:rPr>
        <w:t>lui,</w:t>
      </w:r>
      <w:r>
        <w:rPr>
          <w:color w:val="231F20"/>
          <w:spacing w:val="-8"/>
        </w:rPr>
        <w:t> </w:t>
      </w:r>
      <w:r>
        <w:rPr>
          <w:color w:val="231F20"/>
        </w:rPr>
        <w:t>mai</w:t>
      </w:r>
      <w:r>
        <w:rPr>
          <w:color w:val="231F20"/>
          <w:spacing w:val="-9"/>
        </w:rPr>
        <w:t> </w:t>
      </w:r>
      <w:r>
        <w:rPr>
          <w:color w:val="231F20"/>
        </w:rPr>
        <w:t>ales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reţelelor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so-</w:t>
      </w:r>
      <w:r>
        <w:rPr>
          <w:color w:val="231F20"/>
          <w:spacing w:val="-53"/>
        </w:rPr>
        <w:t> </w:t>
      </w:r>
      <w:r>
        <w:rPr>
          <w:color w:val="231F20"/>
        </w:rPr>
        <w:t>cializare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edificarea</w:t>
      </w:r>
      <w:r>
        <w:rPr>
          <w:color w:val="231F20"/>
          <w:spacing w:val="-12"/>
        </w:rPr>
        <w:t> </w:t>
      </w:r>
      <w:r>
        <w:rPr>
          <w:color w:val="231F20"/>
        </w:rPr>
        <w:t>imaginii</w:t>
      </w:r>
      <w:r>
        <w:rPr>
          <w:color w:val="231F20"/>
          <w:spacing w:val="-11"/>
        </w:rPr>
        <w:t> </w:t>
      </w:r>
      <w:r>
        <w:rPr>
          <w:color w:val="231F20"/>
        </w:rPr>
        <w:t>unor</w:t>
      </w:r>
      <w:r>
        <w:rPr>
          <w:color w:val="231F20"/>
          <w:spacing w:val="-12"/>
        </w:rPr>
        <w:t> </w:t>
      </w:r>
      <w:r>
        <w:rPr>
          <w:color w:val="231F20"/>
        </w:rPr>
        <w:t>fenomene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domenii.</w:t>
      </w:r>
      <w:r>
        <w:rPr>
          <w:color w:val="231F20"/>
          <w:spacing w:val="-11"/>
        </w:rPr>
        <w:t> </w:t>
      </w:r>
      <w:r>
        <w:rPr>
          <w:color w:val="231F20"/>
        </w:rPr>
        <w:t>Potenţialul</w:t>
      </w:r>
      <w:r>
        <w:rPr>
          <w:color w:val="231F20"/>
          <w:spacing w:val="-11"/>
        </w:rPr>
        <w:t> </w:t>
      </w:r>
      <w:r>
        <w:rPr>
          <w:color w:val="231F20"/>
        </w:rPr>
        <w:t>enorm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53"/>
        </w:rPr>
        <w:t> </w:t>
      </w:r>
      <w:r>
        <w:rPr>
          <w:color w:val="231F20"/>
        </w:rPr>
        <w:t>acestora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manifestă</w:t>
      </w:r>
      <w:r>
        <w:rPr>
          <w:color w:val="231F20"/>
          <w:spacing w:val="-10"/>
        </w:rPr>
        <w:t> </w:t>
      </w:r>
      <w:r>
        <w:rPr>
          <w:color w:val="231F20"/>
        </w:rPr>
        <w:t>prin</w:t>
      </w:r>
      <w:r>
        <w:rPr>
          <w:color w:val="231F20"/>
          <w:spacing w:val="-9"/>
        </w:rPr>
        <w:t> </w:t>
      </w:r>
      <w:r>
        <w:rPr>
          <w:color w:val="231F20"/>
        </w:rPr>
        <w:t>amplasarea</w:t>
      </w:r>
      <w:r>
        <w:rPr>
          <w:color w:val="231F20"/>
          <w:spacing w:val="-9"/>
        </w:rPr>
        <w:t> </w:t>
      </w:r>
      <w:r>
        <w:rPr>
          <w:color w:val="231F20"/>
        </w:rPr>
        <w:t>imediată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reţelele</w:t>
      </w:r>
      <w:r>
        <w:rPr>
          <w:color w:val="231F20"/>
          <w:spacing w:val="-9"/>
        </w:rPr>
        <w:t> </w:t>
      </w:r>
      <w:r>
        <w:rPr>
          <w:color w:val="231F20"/>
        </w:rPr>
        <w:t>respective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infor-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maţiilor aşteptate. Astfel, după decizia adoptată de compania </w:t>
      </w:r>
      <w:r>
        <w:rPr>
          <w:rFonts w:ascii="Arial" w:hAnsi="Arial"/>
          <w:i/>
          <w:color w:val="231F20"/>
          <w:w w:val="95"/>
        </w:rPr>
        <w:t>Nike </w:t>
      </w:r>
      <w:r>
        <w:rPr>
          <w:color w:val="231F20"/>
          <w:w w:val="95"/>
        </w:rPr>
        <w:t>la începutul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anului</w:t>
      </w:r>
      <w:r>
        <w:rPr>
          <w:color w:val="231F20"/>
          <w:spacing w:val="-12"/>
        </w:rPr>
        <w:t> </w:t>
      </w:r>
      <w:r>
        <w:rPr>
          <w:color w:val="231F20"/>
        </w:rPr>
        <w:t>2010,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amplasa</w:t>
      </w:r>
      <w:r>
        <w:rPr>
          <w:color w:val="231F20"/>
          <w:spacing w:val="-11"/>
        </w:rPr>
        <w:t> </w:t>
      </w:r>
      <w:r>
        <w:rPr>
          <w:color w:val="231F20"/>
        </w:rPr>
        <w:t>reclame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fotbal</w:t>
      </w:r>
      <w:r>
        <w:rPr>
          <w:color w:val="231F20"/>
          <w:spacing w:val="-11"/>
        </w:rPr>
        <w:t> </w:t>
      </w:r>
      <w:r>
        <w:rPr>
          <w:color w:val="231F20"/>
        </w:rPr>
        <w:t>pe</w:t>
      </w:r>
      <w:r>
        <w:rPr>
          <w:color w:val="231F20"/>
          <w:spacing w:val="-12"/>
        </w:rPr>
        <w:t> </w:t>
      </w:r>
      <w:r>
        <w:rPr>
          <w:color w:val="231F20"/>
        </w:rPr>
        <w:t>pagina</w:t>
      </w:r>
      <w:r>
        <w:rPr>
          <w:color w:val="231F20"/>
          <w:spacing w:val="-11"/>
        </w:rPr>
        <w:t> </w:t>
      </w:r>
      <w:r>
        <w:rPr>
          <w:color w:val="231F20"/>
        </w:rPr>
        <w:t>sa</w:t>
      </w:r>
      <w:r>
        <w:rPr>
          <w:color w:val="231F20"/>
          <w:spacing w:val="-12"/>
        </w:rPr>
        <w:t> </w:t>
      </w:r>
      <w:r>
        <w:rPr>
          <w:rFonts w:ascii="Arial" w:hAnsi="Arial"/>
          <w:i/>
          <w:color w:val="231F20"/>
        </w:rPr>
        <w:t>Facebook</w:t>
      </w:r>
      <w:r>
        <w:rPr>
          <w:color w:val="231F20"/>
        </w:rPr>
        <w:t>,</w:t>
      </w:r>
      <w:r>
        <w:rPr>
          <w:color w:val="231F20"/>
          <w:spacing w:val="-11"/>
        </w:rPr>
        <w:t> </w:t>
      </w:r>
      <w:r>
        <w:rPr>
          <w:color w:val="231F20"/>
        </w:rPr>
        <w:t>numărul</w:t>
      </w:r>
      <w:r>
        <w:rPr>
          <w:color w:val="231F20"/>
          <w:spacing w:val="-54"/>
        </w:rPr>
        <w:t> </w:t>
      </w:r>
      <w:r>
        <w:rPr>
          <w:color w:val="231F20"/>
        </w:rPr>
        <w:t>utilizatorilor</w:t>
      </w:r>
      <w:r>
        <w:rPr>
          <w:color w:val="231F20"/>
          <w:spacing w:val="-12"/>
        </w:rPr>
        <w:t> </w:t>
      </w:r>
      <w:r>
        <w:rPr>
          <w:color w:val="231F20"/>
        </w:rPr>
        <w:t>reţelei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sporit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500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mii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w w:val="95"/>
        </w:rPr>
        <w:t>1,1</w:t>
      </w:r>
      <w:r>
        <w:rPr>
          <w:color w:val="231F20"/>
          <w:spacing w:val="-7"/>
          <w:w w:val="95"/>
        </w:rPr>
        <w:t> </w:t>
      </w:r>
      <w:r>
        <w:rPr>
          <w:color w:val="231F20"/>
        </w:rPr>
        <w:t>mil.</w:t>
      </w:r>
    </w:p>
    <w:p>
      <w:pPr>
        <w:pStyle w:val="ListParagraph"/>
        <w:numPr>
          <w:ilvl w:val="1"/>
          <w:numId w:val="212"/>
        </w:numPr>
        <w:tabs>
          <w:tab w:pos="1078" w:val="left" w:leader="none"/>
        </w:tabs>
        <w:spacing w:line="254" w:lineRule="auto" w:before="58" w:after="0"/>
        <w:ind w:left="277" w:right="273" w:firstLine="418"/>
        <w:jc w:val="both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Creativitatea</w:t>
      </w:r>
      <w:r>
        <w:rPr>
          <w:rFonts w:ascii="Arial" w:hAnsi="Arial"/>
          <w:b/>
          <w:color w:val="231F20"/>
          <w:spacing w:val="-10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semnelor</w:t>
      </w:r>
      <w:r>
        <w:rPr>
          <w:rFonts w:ascii="Arial" w:hAnsi="Arial"/>
          <w:b/>
          <w:color w:val="231F20"/>
          <w:spacing w:val="-10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distinctive.</w:t>
      </w:r>
      <w:r>
        <w:rPr>
          <w:rFonts w:ascii="Arial" w:hAnsi="Arial"/>
          <w:b/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Gradul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redus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acesteia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serveşte,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w w:val="95"/>
          <w:sz w:val="21"/>
        </w:rPr>
        <w:t>uneori, în calitate de argument pentru negarea oportunităţii încadrării lor în sis-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temul proprietăţii intelectuale. Deloc întâmplătoare, în acest sens, este definirea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semnelor distinctive ca </w:t>
      </w:r>
      <w:r>
        <w:rPr>
          <w:rFonts w:ascii="Arial" w:hAnsi="Arial"/>
          <w:i/>
          <w:color w:val="231F20"/>
          <w:w w:val="95"/>
          <w:sz w:val="21"/>
        </w:rPr>
        <w:t>fenomene înrudite proprietăţii intelectuale</w:t>
      </w:r>
      <w:r>
        <w:rPr>
          <w:color w:val="231F20"/>
          <w:w w:val="95"/>
          <w:sz w:val="21"/>
        </w:rPr>
        <w:t>. În ciuda aces-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tui fapt, semnele distinctive, şi mai cu seamă mărcile, sunt tradiţional încorporate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în cadrul instituţional al proprietăţii intelectuale. Ele dispun de un grad destul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de înalt de protecţie, fiind, în acest sens, echivalate cu obiectele generatoare 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sistem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proprietăţii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industriale,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având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regim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eficient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protecţie.</w:t>
      </w:r>
    </w:p>
    <w:p>
      <w:pPr>
        <w:pStyle w:val="BodyText"/>
        <w:spacing w:line="254" w:lineRule="auto"/>
        <w:ind w:right="272"/>
      </w:pPr>
      <w:r>
        <w:rPr>
          <w:color w:val="231F20"/>
          <w:spacing w:val="-1"/>
        </w:rPr>
        <w:t>Desigur, </w:t>
      </w:r>
      <w:r>
        <w:rPr>
          <w:color w:val="231F20"/>
        </w:rPr>
        <w:t>elaborarea mărcilor în majoritatea cazurilor întruneşte elemente</w:t>
      </w:r>
      <w:r>
        <w:rPr>
          <w:color w:val="231F20"/>
          <w:spacing w:val="-53"/>
        </w:rPr>
        <w:t> </w:t>
      </w:r>
      <w:r>
        <w:rPr>
          <w:color w:val="231F20"/>
        </w:rPr>
        <w:t>evidente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creativitate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originalitate,</w:t>
      </w:r>
      <w:r>
        <w:rPr>
          <w:color w:val="231F20"/>
          <w:spacing w:val="-6"/>
        </w:rPr>
        <w:t> </w:t>
      </w:r>
      <w:r>
        <w:rPr>
          <w:color w:val="231F20"/>
        </w:rPr>
        <w:t>care</w:t>
      </w:r>
      <w:r>
        <w:rPr>
          <w:color w:val="231F20"/>
          <w:spacing w:val="-7"/>
        </w:rPr>
        <w:t> </w:t>
      </w:r>
      <w:r>
        <w:rPr>
          <w:color w:val="231F20"/>
        </w:rPr>
        <w:t>chiar</w:t>
      </w:r>
      <w:r>
        <w:rPr>
          <w:color w:val="231F20"/>
          <w:spacing w:val="-7"/>
        </w:rPr>
        <w:t> </w:t>
      </w:r>
      <w:r>
        <w:rPr>
          <w:color w:val="231F20"/>
        </w:rPr>
        <w:t>condiţionează</w:t>
      </w:r>
      <w:r>
        <w:rPr>
          <w:color w:val="231F20"/>
          <w:spacing w:val="-7"/>
        </w:rPr>
        <w:t> </w:t>
      </w:r>
      <w:r>
        <w:rPr>
          <w:color w:val="231F20"/>
        </w:rPr>
        <w:t>înregistrarea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acestora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calitate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obiecte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supuse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protecţiei.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Însă,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valoarea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lor,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fiind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funcţie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beneficiile ce sunt obţinute pe parcursul utilizării, spre deosebire de alte OPI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(invenţii, know-how, design industrial, opere muzicale, literare, de artă plastică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etc.), nu este creată doar în cadrul elaborării lor. Această valoare este, bineînţe-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les,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rod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activităţilor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axate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producerea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mărfuri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calitate,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prestare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unor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servicii</w:t>
      </w:r>
      <w:r>
        <w:rPr>
          <w:color w:val="231F20"/>
          <w:spacing w:val="-6"/>
        </w:rPr>
        <w:t> </w:t>
      </w:r>
      <w:r>
        <w:rPr>
          <w:color w:val="231F20"/>
        </w:rPr>
        <w:t>performante,</w:t>
      </w:r>
      <w:r>
        <w:rPr>
          <w:color w:val="231F20"/>
          <w:spacing w:val="-7"/>
        </w:rPr>
        <w:t> </w:t>
      </w:r>
      <w:r>
        <w:rPr>
          <w:color w:val="231F20"/>
        </w:rPr>
        <w:t>promovarea</w:t>
      </w:r>
      <w:r>
        <w:rPr>
          <w:color w:val="231F20"/>
          <w:spacing w:val="-7"/>
        </w:rPr>
        <w:t> </w:t>
      </w:r>
      <w:r>
        <w:rPr>
          <w:color w:val="231F20"/>
        </w:rPr>
        <w:t>campaniilor</w:t>
      </w:r>
      <w:r>
        <w:rPr>
          <w:color w:val="231F20"/>
          <w:spacing w:val="-6"/>
        </w:rPr>
        <w:t> </w:t>
      </w:r>
      <w:r>
        <w:rPr>
          <w:color w:val="231F20"/>
        </w:rPr>
        <w:t>publicitare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amploare,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îmbinate cu utilizarea mărcilor în cauză, pe parcursul unei perioade îndelungate.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Astfel, valoarea lor este un rezultat al eforturilor tuturor celor implicaţi în acti-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vitatea întreprinderii-titular, în primul rând, al echipei ei manageriale. În aceeaşi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măsură,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afirmaţiile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expuse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referă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numele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comerciale.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1"/>
        </w:rPr>
        <w:t>Desigur,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design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atractiv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constituie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mare</w:t>
      </w:r>
      <w:r>
        <w:rPr>
          <w:color w:val="231F20"/>
          <w:spacing w:val="-13"/>
        </w:rPr>
        <w:t> </w:t>
      </w:r>
      <w:r>
        <w:rPr>
          <w:color w:val="231F20"/>
        </w:rPr>
        <w:t>parte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eforturile</w:t>
      </w:r>
      <w:r>
        <w:rPr>
          <w:color w:val="231F20"/>
          <w:spacing w:val="-13"/>
        </w:rPr>
        <w:t> </w:t>
      </w:r>
      <w:r>
        <w:rPr>
          <w:color w:val="231F20"/>
        </w:rPr>
        <w:t>depuse</w:t>
      </w:r>
      <w:r>
        <w:rPr>
          <w:color w:val="231F20"/>
          <w:spacing w:val="-53"/>
        </w:rPr>
        <w:t> </w:t>
      </w:r>
      <w:r>
        <w:rPr>
          <w:color w:val="231F20"/>
        </w:rPr>
        <w:t>pentru edificarea mărcii, contribuie considerabil la consolidarea notorietăţii şi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valorii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ei.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Utilizarea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unei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mărci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deja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notorii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produce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aparenţa</w:t>
      </w:r>
      <w:r>
        <w:rPr>
          <w:color w:val="231F20"/>
          <w:spacing w:val="-13"/>
        </w:rPr>
        <w:t> </w:t>
      </w:r>
      <w:r>
        <w:rPr>
          <w:color w:val="231F20"/>
        </w:rPr>
        <w:t>că</w:t>
      </w:r>
      <w:r>
        <w:rPr>
          <w:color w:val="231F20"/>
          <w:spacing w:val="-12"/>
        </w:rPr>
        <w:t> </w:t>
      </w:r>
      <w:r>
        <w:rPr>
          <w:color w:val="231F20"/>
        </w:rPr>
        <w:t>doar</w:t>
      </w:r>
      <w:r>
        <w:rPr>
          <w:color w:val="231F20"/>
          <w:spacing w:val="-12"/>
        </w:rPr>
        <w:t> </w:t>
      </w:r>
      <w:r>
        <w:rPr>
          <w:color w:val="231F20"/>
        </w:rPr>
        <w:t>imaginea</w:t>
      </w:r>
      <w:r>
        <w:rPr>
          <w:color w:val="231F20"/>
          <w:spacing w:val="-54"/>
        </w:rPr>
        <w:t> </w:t>
      </w:r>
      <w:r>
        <w:rPr>
          <w:color w:val="231F20"/>
        </w:rPr>
        <w:t>ei</w:t>
      </w:r>
      <w:r>
        <w:rPr>
          <w:color w:val="231F20"/>
          <w:spacing w:val="-8"/>
        </w:rPr>
        <w:t> </w:t>
      </w:r>
      <w:r>
        <w:rPr>
          <w:color w:val="231F20"/>
        </w:rPr>
        <w:t>generează</w:t>
      </w:r>
      <w:r>
        <w:rPr>
          <w:color w:val="231F20"/>
          <w:spacing w:val="-8"/>
        </w:rPr>
        <w:t> </w:t>
      </w:r>
      <w:r>
        <w:rPr>
          <w:color w:val="231F20"/>
        </w:rPr>
        <w:t>avantajele</w:t>
      </w:r>
      <w:r>
        <w:rPr>
          <w:color w:val="231F20"/>
          <w:spacing w:val="-10"/>
        </w:rPr>
        <w:t> </w:t>
      </w:r>
      <w:r>
        <w:rPr>
          <w:color w:val="231F20"/>
        </w:rPr>
        <w:t>concurenţiale.</w:t>
      </w:r>
      <w:r>
        <w:rPr>
          <w:color w:val="231F20"/>
          <w:spacing w:val="-9"/>
        </w:rPr>
        <w:t> </w:t>
      </w:r>
      <w:r>
        <w:rPr>
          <w:color w:val="231F20"/>
        </w:rPr>
        <w:t>Începând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anumit</w:t>
      </w:r>
      <w:r>
        <w:rPr>
          <w:color w:val="231F20"/>
          <w:spacing w:val="-10"/>
        </w:rPr>
        <w:t> </w:t>
      </w:r>
      <w:r>
        <w:rPr>
          <w:color w:val="231F20"/>
        </w:rPr>
        <w:t>nivel</w:t>
      </w:r>
      <w:r>
        <w:rPr>
          <w:color w:val="231F20"/>
          <w:spacing w:val="-10"/>
        </w:rPr>
        <w:t> </w:t>
      </w:r>
      <w:r>
        <w:rPr>
          <w:color w:val="231F20"/>
        </w:rPr>
        <w:t>destul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avansat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notorietăţii,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această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afirmaţie</w:t>
      </w:r>
      <w:r>
        <w:rPr>
          <w:color w:val="231F20"/>
          <w:spacing w:val="-11"/>
        </w:rPr>
        <w:t> </w:t>
      </w:r>
      <w:r>
        <w:rPr>
          <w:color w:val="231F20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considerată</w:t>
      </w:r>
      <w:r>
        <w:rPr>
          <w:color w:val="231F20"/>
          <w:spacing w:val="-10"/>
        </w:rPr>
        <w:t> </w:t>
      </w:r>
      <w:r>
        <w:rPr>
          <w:color w:val="231F20"/>
        </w:rPr>
        <w:t>veridică.</w:t>
      </w:r>
      <w:r>
        <w:rPr>
          <w:color w:val="231F20"/>
          <w:spacing w:val="-10"/>
        </w:rPr>
        <w:t> </w:t>
      </w:r>
      <w:r>
        <w:rPr>
          <w:color w:val="231F20"/>
        </w:rPr>
        <w:t>Însă,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53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uităm</w:t>
      </w:r>
      <w:r>
        <w:rPr>
          <w:color w:val="231F20"/>
          <w:spacing w:val="-8"/>
        </w:rPr>
        <w:t> </w:t>
      </w:r>
      <w:r>
        <w:rPr>
          <w:color w:val="231F20"/>
        </w:rPr>
        <w:t>despre</w:t>
      </w:r>
      <w:r>
        <w:rPr>
          <w:color w:val="231F20"/>
          <w:spacing w:val="-8"/>
        </w:rPr>
        <w:t> </w:t>
      </w:r>
      <w:r>
        <w:rPr>
          <w:color w:val="231F20"/>
        </w:rPr>
        <w:t>faptul,</w:t>
      </w:r>
      <w:r>
        <w:rPr>
          <w:color w:val="231F20"/>
          <w:spacing w:val="-8"/>
        </w:rPr>
        <w:t> </w:t>
      </w:r>
      <w:r>
        <w:rPr>
          <w:color w:val="231F20"/>
        </w:rPr>
        <w:t>că</w:t>
      </w:r>
      <w:r>
        <w:rPr>
          <w:color w:val="231F20"/>
          <w:spacing w:val="-7"/>
        </w:rPr>
        <w:t> </w:t>
      </w:r>
      <w:r>
        <w:rPr>
          <w:color w:val="231F20"/>
        </w:rPr>
        <w:t>însăşi</w:t>
      </w:r>
      <w:r>
        <w:rPr>
          <w:color w:val="231F20"/>
          <w:spacing w:val="-7"/>
        </w:rPr>
        <w:t> </w:t>
      </w:r>
      <w:r>
        <w:rPr>
          <w:color w:val="231F20"/>
        </w:rPr>
        <w:t>notorietatea</w:t>
      </w:r>
      <w:r>
        <w:rPr>
          <w:color w:val="231F20"/>
          <w:spacing w:val="-7"/>
        </w:rPr>
        <w:t> </w:t>
      </w:r>
      <w:r>
        <w:rPr>
          <w:color w:val="231F20"/>
        </w:rPr>
        <w:t>mărcii,</w:t>
      </w:r>
      <w:r>
        <w:rPr>
          <w:color w:val="231F20"/>
          <w:spacing w:val="-7"/>
        </w:rPr>
        <w:t> </w:t>
      </w:r>
      <w:r>
        <w:rPr>
          <w:color w:val="231F20"/>
        </w:rPr>
        <w:t>nu</w:t>
      </w:r>
      <w:r>
        <w:rPr>
          <w:color w:val="231F20"/>
          <w:spacing w:val="-7"/>
        </w:rPr>
        <w:t> </w:t>
      </w:r>
      <w:r>
        <w:rPr>
          <w:color w:val="231F20"/>
        </w:rPr>
        <w:t>poate</w:t>
      </w:r>
      <w:r>
        <w:rPr>
          <w:color w:val="231F20"/>
          <w:spacing w:val="-8"/>
        </w:rPr>
        <w:t> </w:t>
      </w:r>
      <w:r>
        <w:rPr>
          <w:color w:val="231F20"/>
        </w:rPr>
        <w:t>fi</w:t>
      </w:r>
      <w:r>
        <w:rPr>
          <w:color w:val="231F20"/>
          <w:spacing w:val="-6"/>
        </w:rPr>
        <w:t> </w:t>
      </w:r>
      <w:r>
        <w:rPr>
          <w:color w:val="231F20"/>
        </w:rPr>
        <w:t>obţinută</w:t>
      </w:r>
      <w:r>
        <w:rPr>
          <w:color w:val="231F20"/>
          <w:spacing w:val="-7"/>
        </w:rPr>
        <w:t> </w:t>
      </w:r>
      <w:r>
        <w:rPr>
          <w:color w:val="231F20"/>
        </w:rPr>
        <w:t>doar</w:t>
      </w:r>
      <w:r>
        <w:rPr>
          <w:color w:val="231F20"/>
          <w:spacing w:val="-54"/>
        </w:rPr>
        <w:t> </w:t>
      </w:r>
      <w:r>
        <w:rPr>
          <w:color w:val="231F20"/>
        </w:rPr>
        <w:t>în baza unei imagini favorabile rupte complet din contextul utilităţii şi calităţii</w:t>
      </w:r>
      <w:r>
        <w:rPr>
          <w:color w:val="231F20"/>
          <w:spacing w:val="1"/>
        </w:rPr>
        <w:t> </w:t>
      </w:r>
      <w:r>
        <w:rPr>
          <w:color w:val="231F20"/>
        </w:rPr>
        <w:t>produselor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serviciilor</w:t>
      </w:r>
      <w:r>
        <w:rPr>
          <w:color w:val="231F20"/>
          <w:spacing w:val="-10"/>
        </w:rPr>
        <w:t> </w:t>
      </w:r>
      <w:r>
        <w:rPr>
          <w:color w:val="231F20"/>
        </w:rPr>
        <w:t>pe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aceasta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aplică.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Pornind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faptul</w:t>
      </w:r>
      <w:r>
        <w:rPr>
          <w:color w:val="231F20"/>
          <w:spacing w:val="-3"/>
        </w:rPr>
        <w:t> </w:t>
      </w:r>
      <w:r>
        <w:rPr>
          <w:color w:val="231F20"/>
        </w:rPr>
        <w:t>că</w:t>
      </w:r>
      <w:r>
        <w:rPr>
          <w:color w:val="231F20"/>
          <w:spacing w:val="-4"/>
        </w:rPr>
        <w:t> </w:t>
      </w:r>
      <w:r>
        <w:rPr>
          <w:color w:val="231F20"/>
        </w:rPr>
        <w:t>notorietatea</w:t>
      </w:r>
      <w:r>
        <w:rPr>
          <w:color w:val="231F20"/>
          <w:spacing w:val="-4"/>
        </w:rPr>
        <w:t> </w:t>
      </w:r>
      <w:r>
        <w:rPr>
          <w:color w:val="231F20"/>
        </w:rPr>
        <w:t>mărcii</w:t>
      </w:r>
      <w:r>
        <w:rPr>
          <w:color w:val="231F20"/>
          <w:spacing w:val="-3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rezultat</w:t>
      </w:r>
      <w:r>
        <w:rPr>
          <w:color w:val="231F20"/>
          <w:spacing w:val="-3"/>
        </w:rPr>
        <w:t> </w:t>
      </w:r>
      <w:r>
        <w:rPr>
          <w:color w:val="231F20"/>
        </w:rPr>
        <w:t>complex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uti-</w:t>
      </w:r>
      <w:r>
        <w:rPr>
          <w:color w:val="231F20"/>
          <w:spacing w:val="-54"/>
        </w:rPr>
        <w:t> </w:t>
      </w:r>
      <w:r>
        <w:rPr>
          <w:color w:val="231F20"/>
        </w:rPr>
        <w:t>lităţii</w:t>
      </w:r>
      <w:r>
        <w:rPr>
          <w:color w:val="231F20"/>
          <w:spacing w:val="-6"/>
        </w:rPr>
        <w:t> </w:t>
      </w:r>
      <w:r>
        <w:rPr>
          <w:color w:val="231F20"/>
        </w:rPr>
        <w:t>și</w:t>
      </w:r>
      <w:r>
        <w:rPr>
          <w:color w:val="231F20"/>
          <w:spacing w:val="-5"/>
        </w:rPr>
        <w:t> </w:t>
      </w:r>
      <w:r>
        <w:rPr>
          <w:color w:val="231F20"/>
        </w:rPr>
        <w:t>calităţii</w:t>
      </w:r>
      <w:r>
        <w:rPr>
          <w:color w:val="231F20"/>
          <w:spacing w:val="-6"/>
        </w:rPr>
        <w:t> </w:t>
      </w:r>
      <w:r>
        <w:rPr>
          <w:color w:val="231F20"/>
        </w:rPr>
        <w:t>produselor</w:t>
      </w:r>
      <w:r>
        <w:rPr>
          <w:color w:val="231F20"/>
          <w:spacing w:val="-5"/>
        </w:rPr>
        <w:t> </w:t>
      </w:r>
      <w:r>
        <w:rPr>
          <w:color w:val="231F20"/>
        </w:rPr>
        <w:t>respective,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activităţilor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promovare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acestora</w:t>
      </w:r>
      <w:r>
        <w:rPr>
          <w:color w:val="231F20"/>
          <w:spacing w:val="-54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imaginii</w:t>
      </w:r>
      <w:r>
        <w:rPr>
          <w:color w:val="231F20"/>
          <w:spacing w:val="-8"/>
        </w:rPr>
        <w:t> </w:t>
      </w:r>
      <w:r>
        <w:rPr>
          <w:color w:val="231F20"/>
        </w:rPr>
        <w:t>vizuale,</w:t>
      </w:r>
      <w:r>
        <w:rPr>
          <w:color w:val="231F20"/>
          <w:spacing w:val="-9"/>
        </w:rPr>
        <w:t> </w:t>
      </w:r>
      <w:r>
        <w:rPr>
          <w:color w:val="231F20"/>
        </w:rPr>
        <w:t>estetice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mărcii,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mentalitatea</w:t>
      </w:r>
      <w:r>
        <w:rPr>
          <w:color w:val="231F20"/>
          <w:spacing w:val="-9"/>
        </w:rPr>
        <w:t> </w:t>
      </w:r>
      <w:r>
        <w:rPr>
          <w:color w:val="231F20"/>
        </w:rPr>
        <w:t>consumatorului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54"/>
        </w:rPr>
        <w:t> </w:t>
      </w:r>
      <w:r>
        <w:rPr>
          <w:color w:val="231F20"/>
        </w:rPr>
        <w:t>asociază</w:t>
      </w:r>
      <w:r>
        <w:rPr>
          <w:color w:val="231F20"/>
          <w:spacing w:val="-9"/>
        </w:rPr>
        <w:t> </w:t>
      </w:r>
      <w:r>
        <w:rPr>
          <w:color w:val="231F20"/>
        </w:rPr>
        <w:t>pe</w:t>
      </w:r>
      <w:r>
        <w:rPr>
          <w:color w:val="231F20"/>
          <w:spacing w:val="-8"/>
        </w:rPr>
        <w:t> </w:t>
      </w:r>
      <w:r>
        <w:rPr>
          <w:color w:val="231F20"/>
        </w:rPr>
        <w:t>deplin</w:t>
      </w:r>
      <w:r>
        <w:rPr>
          <w:color w:val="231F20"/>
          <w:spacing w:val="-8"/>
        </w:rPr>
        <w:t> </w:t>
      </w:r>
      <w:r>
        <w:rPr>
          <w:color w:val="231F20"/>
        </w:rPr>
        <w:t>cu</w:t>
      </w:r>
      <w:r>
        <w:rPr>
          <w:color w:val="231F20"/>
          <w:spacing w:val="-8"/>
        </w:rPr>
        <w:t> </w:t>
      </w:r>
      <w:r>
        <w:rPr>
          <w:color w:val="231F20"/>
        </w:rPr>
        <w:t>produsul</w:t>
      </w:r>
      <w:r>
        <w:rPr>
          <w:color w:val="231F20"/>
          <w:spacing w:val="-8"/>
        </w:rPr>
        <w:t> </w:t>
      </w:r>
      <w:r>
        <w:rPr>
          <w:color w:val="231F20"/>
        </w:rPr>
        <w:t>marcat,</w:t>
      </w:r>
      <w:r>
        <w:rPr>
          <w:color w:val="231F20"/>
          <w:spacing w:val="-9"/>
        </w:rPr>
        <w:t> </w:t>
      </w:r>
      <w:r>
        <w:rPr>
          <w:color w:val="231F20"/>
        </w:rPr>
        <w:t>putem</w:t>
      </w:r>
      <w:r>
        <w:rPr>
          <w:color w:val="231F20"/>
          <w:spacing w:val="-8"/>
        </w:rPr>
        <w:t> </w:t>
      </w:r>
      <w:r>
        <w:rPr>
          <w:color w:val="231F20"/>
        </w:rPr>
        <w:t>concluziona</w:t>
      </w:r>
      <w:r>
        <w:rPr>
          <w:color w:val="231F20"/>
          <w:spacing w:val="-8"/>
        </w:rPr>
        <w:t> </w:t>
      </w:r>
      <w:r>
        <w:rPr>
          <w:color w:val="231F20"/>
        </w:rPr>
        <w:t>că</w:t>
      </w:r>
      <w:r>
        <w:rPr>
          <w:color w:val="231F20"/>
          <w:spacing w:val="-8"/>
        </w:rPr>
        <w:t> </w:t>
      </w:r>
      <w:r>
        <w:rPr>
          <w:color w:val="231F20"/>
        </w:rPr>
        <w:t>edificarea</w:t>
      </w:r>
      <w:r>
        <w:rPr>
          <w:color w:val="231F20"/>
          <w:spacing w:val="-8"/>
        </w:rPr>
        <w:t> </w:t>
      </w:r>
      <w:r>
        <w:rPr>
          <w:color w:val="231F20"/>
        </w:rPr>
        <w:t>unei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mărci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celebre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reprezintă rezultatul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eforturilor conjugate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tuturor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celor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implicaţi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4" w:hanging="1"/>
      </w:pP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activităţile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elaborare</w:t>
      </w:r>
      <w:r>
        <w:rPr>
          <w:color w:val="231F20"/>
          <w:spacing w:val="-3"/>
        </w:rPr>
        <w:t> </w:t>
      </w:r>
      <w:r>
        <w:rPr>
          <w:color w:val="231F20"/>
        </w:rPr>
        <w:t>şi</w:t>
      </w:r>
      <w:r>
        <w:rPr>
          <w:color w:val="231F20"/>
          <w:spacing w:val="-4"/>
        </w:rPr>
        <w:t> </w:t>
      </w:r>
      <w:r>
        <w:rPr>
          <w:color w:val="231F20"/>
        </w:rPr>
        <w:t>promovare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mărcii,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producţie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mărfurilor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calitate,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gestionare</w:t>
      </w:r>
      <w:r>
        <w:rPr>
          <w:color w:val="231F20"/>
          <w:spacing w:val="-9"/>
        </w:rPr>
        <w:t> </w:t>
      </w:r>
      <w:r>
        <w:rPr>
          <w:color w:val="231F20"/>
        </w:rPr>
        <w:t>eficientă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întreprinderii.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Prin</w:t>
      </w:r>
      <w:r>
        <w:rPr>
          <w:color w:val="231F20"/>
          <w:spacing w:val="-7"/>
        </w:rPr>
        <w:t> </w:t>
      </w:r>
      <w:r>
        <w:rPr>
          <w:color w:val="231F20"/>
        </w:rPr>
        <w:t>urmare,</w:t>
      </w:r>
      <w:r>
        <w:rPr>
          <w:color w:val="231F20"/>
          <w:spacing w:val="-7"/>
        </w:rPr>
        <w:t> </w:t>
      </w:r>
      <w:r>
        <w:rPr>
          <w:color w:val="231F20"/>
        </w:rPr>
        <w:t>notorietatea</w:t>
      </w:r>
      <w:r>
        <w:rPr>
          <w:color w:val="231F20"/>
          <w:spacing w:val="-7"/>
        </w:rPr>
        <w:t> </w:t>
      </w:r>
      <w:r>
        <w:rPr>
          <w:color w:val="231F20"/>
        </w:rPr>
        <w:t>mărcii,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mare</w:t>
      </w:r>
      <w:r>
        <w:rPr>
          <w:color w:val="231F20"/>
          <w:spacing w:val="-7"/>
        </w:rPr>
        <w:t> </w:t>
      </w:r>
      <w:r>
        <w:rPr>
          <w:color w:val="231F20"/>
        </w:rPr>
        <w:t>măsură,</w:t>
      </w:r>
      <w:r>
        <w:rPr>
          <w:color w:val="231F20"/>
          <w:spacing w:val="-6"/>
        </w:rPr>
        <w:t> </w:t>
      </w:r>
      <w:r>
        <w:rPr>
          <w:color w:val="231F20"/>
        </w:rPr>
        <w:t>rezultă</w:t>
      </w:r>
      <w:r>
        <w:rPr>
          <w:color w:val="231F20"/>
          <w:spacing w:val="-6"/>
        </w:rPr>
        <w:t> </w:t>
      </w:r>
      <w:r>
        <w:rPr>
          <w:color w:val="231F20"/>
        </w:rPr>
        <w:t>din</w:t>
      </w:r>
      <w:r>
        <w:rPr>
          <w:color w:val="231F20"/>
          <w:spacing w:val="-7"/>
        </w:rPr>
        <w:t> </w:t>
      </w:r>
      <w:r>
        <w:rPr>
          <w:color w:val="231F20"/>
        </w:rPr>
        <w:t>creativitatea</w:t>
      </w:r>
      <w:r>
        <w:rPr>
          <w:color w:val="231F20"/>
          <w:spacing w:val="-53"/>
        </w:rPr>
        <w:t> </w:t>
      </w:r>
      <w:r>
        <w:rPr>
          <w:color w:val="231F20"/>
        </w:rPr>
        <w:t>managerială materializată în calitatea produselor şi serviciilor, ca rezultat al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tehnologiilor avansate, al performanţei metodelor de afaceri practicate, al inge-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niozităţii</w:t>
      </w:r>
      <w:r>
        <w:rPr>
          <w:color w:val="231F20"/>
          <w:spacing w:val="-14"/>
        </w:rPr>
        <w:t> </w:t>
      </w:r>
      <w:r>
        <w:rPr>
          <w:color w:val="231F20"/>
        </w:rPr>
        <w:t>antreprenoriale.</w:t>
      </w:r>
      <w:r>
        <w:rPr>
          <w:color w:val="231F20"/>
          <w:spacing w:val="-14"/>
        </w:rPr>
        <w:t> </w:t>
      </w:r>
      <w:r>
        <w:rPr>
          <w:color w:val="231F20"/>
        </w:rPr>
        <w:t>Astfel,</w:t>
      </w:r>
      <w:r>
        <w:rPr>
          <w:color w:val="231F20"/>
          <w:spacing w:val="-14"/>
        </w:rPr>
        <w:t> </w:t>
      </w:r>
      <w:r>
        <w:rPr>
          <w:color w:val="231F20"/>
        </w:rPr>
        <w:t>componenta</w:t>
      </w:r>
      <w:r>
        <w:rPr>
          <w:color w:val="231F20"/>
          <w:spacing w:val="-14"/>
        </w:rPr>
        <w:t> </w:t>
      </w:r>
      <w:r>
        <w:rPr>
          <w:color w:val="231F20"/>
        </w:rPr>
        <w:t>creativă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mărcii</w:t>
      </w:r>
      <w:r>
        <w:rPr>
          <w:color w:val="231F20"/>
          <w:spacing w:val="-14"/>
        </w:rPr>
        <w:t> </w:t>
      </w:r>
      <w:r>
        <w:rPr>
          <w:color w:val="231F20"/>
        </w:rPr>
        <w:t>nu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limitează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la activităţile de elaborare a acesteia, ci reprezintă, de asemenea, un rezultat 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performanţelor şi creativităţii manageriale în cadrul antreprenoriatului inovaţio-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nal, adoptării unor decizii adecvate situaţiei economico-financiare şi tehnologi-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</w:t>
      </w:r>
      <w:r>
        <w:rPr>
          <w:color w:val="231F20"/>
          <w:spacing w:val="-9"/>
        </w:rPr>
        <w:t> </w:t>
      </w:r>
      <w:r>
        <w:rPr>
          <w:color w:val="231F20"/>
        </w:rPr>
        <w:t>curente,</w:t>
      </w:r>
      <w:r>
        <w:rPr>
          <w:color w:val="231F20"/>
          <w:spacing w:val="-9"/>
        </w:rPr>
        <w:t> </w:t>
      </w:r>
      <w:r>
        <w:rPr>
          <w:color w:val="231F20"/>
        </w:rPr>
        <w:t>conjuncturii</w:t>
      </w:r>
      <w:r>
        <w:rPr>
          <w:color w:val="231F20"/>
          <w:spacing w:val="-9"/>
        </w:rPr>
        <w:t> </w:t>
      </w:r>
      <w:r>
        <w:rPr>
          <w:color w:val="231F20"/>
        </w:rPr>
        <w:t>pieţei</w:t>
      </w:r>
      <w:r>
        <w:rPr>
          <w:color w:val="231F20"/>
          <w:spacing w:val="-8"/>
        </w:rPr>
        <w:t> </w:t>
      </w:r>
      <w:r>
        <w:rPr>
          <w:color w:val="231F20"/>
        </w:rPr>
        <w:t>etc.</w:t>
      </w:r>
    </w:p>
    <w:p>
      <w:pPr>
        <w:pStyle w:val="BodyText"/>
        <w:spacing w:line="254" w:lineRule="auto"/>
        <w:ind w:right="278"/>
      </w:pPr>
      <w:r>
        <w:rPr>
          <w:color w:val="231F20"/>
          <w:w w:val="95"/>
        </w:rPr>
        <w:t>Creativitatea numelor de domeniu, în sensul direct al acesteia, este minus-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culă</w:t>
      </w:r>
      <w:r>
        <w:rPr>
          <w:color w:val="231F20"/>
          <w:spacing w:val="-10"/>
        </w:rPr>
        <w:t> </w:t>
      </w:r>
      <w:r>
        <w:rPr>
          <w:color w:val="231F20"/>
        </w:rPr>
        <w:t>şi,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aspect</w:t>
      </w:r>
      <w:r>
        <w:rPr>
          <w:color w:val="231F20"/>
          <w:spacing w:val="-10"/>
        </w:rPr>
        <w:t> </w:t>
      </w:r>
      <w:r>
        <w:rPr>
          <w:color w:val="231F20"/>
        </w:rPr>
        <w:t>economic,</w:t>
      </w:r>
      <w:r>
        <w:rPr>
          <w:color w:val="231F20"/>
          <w:spacing w:val="-9"/>
        </w:rPr>
        <w:t> </w:t>
      </w:r>
      <w:r>
        <w:rPr>
          <w:color w:val="231F20"/>
        </w:rPr>
        <w:t>poate</w:t>
      </w:r>
      <w:r>
        <w:rPr>
          <w:color w:val="231F20"/>
          <w:spacing w:val="-9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ignorată.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Indicaţiile geografice, denumirile de origine ca semne distinctive extrem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specifice sunt cu desăvârşire lipsite de creativitate. Ele pot fi doar o reflecţie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creativităţii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umane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întruchipate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anumite</w:t>
      </w:r>
      <w:r>
        <w:rPr>
          <w:color w:val="231F20"/>
          <w:spacing w:val="-11"/>
        </w:rPr>
        <w:t> </w:t>
      </w:r>
      <w:r>
        <w:rPr>
          <w:color w:val="231F20"/>
        </w:rPr>
        <w:t>produse.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desigur</w:t>
      </w:r>
      <w:r>
        <w:rPr>
          <w:color w:val="231F20"/>
          <w:spacing w:val="-13"/>
        </w:rPr>
        <w:t> </w:t>
      </w:r>
      <w:r>
        <w:rPr>
          <w:color w:val="231F20"/>
        </w:rPr>
        <w:t>firească,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această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ordine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idei,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opinia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autori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privind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incorectitudinea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tratamentului</w:t>
      </w:r>
      <w:r>
        <w:rPr>
          <w:color w:val="231F20"/>
          <w:spacing w:val="-54"/>
        </w:rPr>
        <w:t> </w:t>
      </w:r>
      <w:r>
        <w:rPr>
          <w:color w:val="231F20"/>
        </w:rPr>
        <w:t>acestora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calitate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obiecte</w:t>
      </w:r>
      <w:r>
        <w:rPr>
          <w:color w:val="231F20"/>
          <w:spacing w:val="-12"/>
        </w:rPr>
        <w:t> </w:t>
      </w:r>
      <w:r>
        <w:rPr>
          <w:color w:val="231F20"/>
        </w:rPr>
        <w:t>ale</w:t>
      </w:r>
      <w:r>
        <w:rPr>
          <w:color w:val="231F20"/>
          <w:spacing w:val="-11"/>
        </w:rPr>
        <w:t> </w:t>
      </w:r>
      <w:r>
        <w:rPr>
          <w:color w:val="231F20"/>
        </w:rPr>
        <w:t>proprietăţii</w:t>
      </w:r>
      <w:r>
        <w:rPr>
          <w:color w:val="231F20"/>
          <w:spacing w:val="-12"/>
        </w:rPr>
        <w:t> </w:t>
      </w:r>
      <w:r>
        <w:rPr>
          <w:color w:val="231F20"/>
        </w:rPr>
        <w:t>intelectuale.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acest</w:t>
      </w:r>
      <w:r>
        <w:rPr>
          <w:color w:val="231F20"/>
          <w:spacing w:val="-9"/>
        </w:rPr>
        <w:t> </w:t>
      </w:r>
      <w:r>
        <w:rPr>
          <w:color w:val="231F20"/>
        </w:rPr>
        <w:t>context,</w:t>
      </w:r>
      <w:r>
        <w:rPr>
          <w:color w:val="231F20"/>
          <w:spacing w:val="-13"/>
        </w:rPr>
        <w:t> </w:t>
      </w:r>
      <w:r>
        <w:rPr>
          <w:color w:val="231F20"/>
        </w:rPr>
        <w:t>ne</w:t>
      </w:r>
      <w:r>
        <w:rPr>
          <w:color w:val="231F20"/>
          <w:spacing w:val="-53"/>
        </w:rPr>
        <w:t> </w:t>
      </w:r>
      <w:r>
        <w:rPr>
          <w:color w:val="231F20"/>
        </w:rPr>
        <w:t>vom</w:t>
      </w:r>
      <w:r>
        <w:rPr>
          <w:color w:val="231F20"/>
          <w:spacing w:val="-10"/>
        </w:rPr>
        <w:t> </w:t>
      </w:r>
      <w:r>
        <w:rPr>
          <w:color w:val="231F20"/>
        </w:rPr>
        <w:t>referi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faptul</w:t>
      </w:r>
      <w:r>
        <w:rPr>
          <w:color w:val="231F20"/>
          <w:spacing w:val="-10"/>
        </w:rPr>
        <w:t> </w:t>
      </w:r>
      <w:r>
        <w:rPr>
          <w:color w:val="231F20"/>
        </w:rPr>
        <w:t>că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legislaţia</w:t>
      </w:r>
      <w:r>
        <w:rPr>
          <w:color w:val="231F20"/>
          <w:spacing w:val="-9"/>
        </w:rPr>
        <w:t> </w:t>
      </w:r>
      <w:r>
        <w:rPr>
          <w:color w:val="231F20"/>
        </w:rPr>
        <w:t>unor</w:t>
      </w:r>
      <w:r>
        <w:rPr>
          <w:color w:val="231F20"/>
          <w:spacing w:val="-10"/>
        </w:rPr>
        <w:t> </w:t>
      </w:r>
      <w:r>
        <w:rPr>
          <w:color w:val="231F20"/>
        </w:rPr>
        <w:t>ţări,</w:t>
      </w:r>
      <w:r>
        <w:rPr>
          <w:color w:val="231F20"/>
          <w:spacing w:val="-9"/>
        </w:rPr>
        <w:t> </w:t>
      </w:r>
      <w:r>
        <w:rPr>
          <w:color w:val="231F20"/>
        </w:rPr>
        <w:t>cum</w:t>
      </w:r>
      <w:r>
        <w:rPr>
          <w:color w:val="231F20"/>
          <w:spacing w:val="-10"/>
        </w:rPr>
        <w:t> </w:t>
      </w:r>
      <w:r>
        <w:rPr>
          <w:color w:val="231F20"/>
        </w:rPr>
        <w:t>ar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Spania,</w:t>
      </w:r>
      <w:r>
        <w:rPr>
          <w:color w:val="231F20"/>
          <w:spacing w:val="-10"/>
        </w:rPr>
        <w:t> </w:t>
      </w:r>
      <w:r>
        <w:rPr>
          <w:color w:val="231F20"/>
        </w:rPr>
        <w:t>actele</w:t>
      </w:r>
      <w:r>
        <w:rPr>
          <w:color w:val="231F20"/>
          <w:spacing w:val="-10"/>
        </w:rPr>
        <w:t> </w:t>
      </w:r>
      <w:r>
        <w:rPr>
          <w:color w:val="231F20"/>
        </w:rPr>
        <w:t>normative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privind protecţia indicaţiilor geografice nu se încadrează în domeniul dreptului de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proprietate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intelectuală,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nefiind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calificate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componentă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acestuia.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1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cazul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specialităţilor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tradiţionale,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originea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produselor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mai</w:t>
      </w:r>
      <w:r>
        <w:rPr>
          <w:color w:val="231F20"/>
          <w:spacing w:val="-10"/>
        </w:rPr>
        <w:t> </w:t>
      </w:r>
      <w:r>
        <w:rPr>
          <w:color w:val="231F20"/>
        </w:rPr>
        <w:t>complexă,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fiind cauzată de capacităţile deosebite ale factorului uman, care, de obicei, sunt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rezultat cumulat al creativităţii mai multor generaţii anterioare de producători.</w:t>
      </w:r>
    </w:p>
    <w:p>
      <w:pPr>
        <w:pStyle w:val="Heading2"/>
        <w:spacing w:before="154"/>
        <w:ind w:left="869" w:right="0"/>
        <w:jc w:val="left"/>
      </w:pPr>
      <w:r>
        <w:rPr>
          <w:color w:val="231F20"/>
          <w:w w:val="85"/>
        </w:rPr>
        <w:t>4.</w:t>
      </w:r>
      <w:r>
        <w:rPr>
          <w:color w:val="231F20"/>
          <w:spacing w:val="83"/>
        </w:rPr>
        <w:t> </w:t>
      </w:r>
      <w:r>
        <w:rPr>
          <w:color w:val="231F20"/>
          <w:w w:val="85"/>
        </w:rPr>
        <w:t>Piaţa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proprietăţii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intelectuale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și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specificul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funcţionării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ei</w:t>
      </w:r>
    </w:p>
    <w:p>
      <w:pPr>
        <w:pStyle w:val="ListParagraph"/>
        <w:numPr>
          <w:ilvl w:val="1"/>
          <w:numId w:val="215"/>
        </w:numPr>
        <w:tabs>
          <w:tab w:pos="1000" w:val="left" w:leader="none"/>
        </w:tabs>
        <w:spacing w:line="254" w:lineRule="auto" w:before="173" w:after="0"/>
        <w:ind w:left="277" w:right="275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Premisele pieţei proprietăţii intelectuale </w:t>
      </w:r>
      <w:r>
        <w:rPr>
          <w:color w:val="231F20"/>
          <w:w w:val="90"/>
          <w:sz w:val="21"/>
        </w:rPr>
        <w:t>Principiile generale ale funcţio-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sz w:val="21"/>
        </w:rPr>
        <w:t>nării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economiei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piaţă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impun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circulaţia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liberă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mărfurilor,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capitalurilor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for-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ţei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muncă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condiţie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imanentă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funcţionării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eficiente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economiei.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Doar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accesul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liber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tuturor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actorilor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economici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resursele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materiale,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financiare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umane, face posibilă manifestarea în deplină măsură a potenţialului benefic al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2"/>
          <w:sz w:val="21"/>
        </w:rPr>
        <w:t>pieţei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asupra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dezvoltării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economice.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Acest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principiu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funcţionează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cazul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re-</w:t>
      </w:r>
      <w:r>
        <w:rPr>
          <w:color w:val="231F20"/>
          <w:spacing w:val="-54"/>
          <w:sz w:val="21"/>
        </w:rPr>
        <w:t> </w:t>
      </w:r>
      <w:r>
        <w:rPr>
          <w:color w:val="231F20"/>
          <w:spacing w:val="-1"/>
          <w:sz w:val="21"/>
        </w:rPr>
        <w:t>surselor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intelectuale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utilizate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dezvoltarea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inovaţională.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Utilizarea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eficientă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resurselor intelectuale este posibilă doar în condiţiile accesului liber la aplicarea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acestora.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În condiţiile în care proprietatea intelectuală se transformă în factor determi-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nant al creşterii economice şi cea mai valoroasă componentă a patrimoniului</w:t>
      </w:r>
      <w:r>
        <w:rPr>
          <w:color w:val="231F20"/>
          <w:spacing w:val="-53"/>
        </w:rPr>
        <w:t> </w:t>
      </w:r>
      <w:r>
        <w:rPr>
          <w:color w:val="231F20"/>
        </w:rPr>
        <w:t>corporativ,</w:t>
      </w:r>
      <w:r>
        <w:rPr>
          <w:color w:val="231F20"/>
          <w:spacing w:val="-11"/>
        </w:rPr>
        <w:t> </w:t>
      </w:r>
      <w:r>
        <w:rPr>
          <w:color w:val="231F20"/>
        </w:rPr>
        <w:t>necesitatea</w:t>
      </w:r>
      <w:r>
        <w:rPr>
          <w:color w:val="231F20"/>
          <w:spacing w:val="-10"/>
        </w:rPr>
        <w:t> </w:t>
      </w:r>
      <w:r>
        <w:rPr>
          <w:color w:val="231F20"/>
        </w:rPr>
        <w:t>încorporării</w:t>
      </w:r>
      <w:r>
        <w:rPr>
          <w:color w:val="231F20"/>
          <w:spacing w:val="-10"/>
        </w:rPr>
        <w:t> </w:t>
      </w:r>
      <w:r>
        <w:rPr>
          <w:color w:val="231F20"/>
        </w:rPr>
        <w:t>bunurilor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origine</w:t>
      </w:r>
      <w:r>
        <w:rPr>
          <w:color w:val="231F20"/>
          <w:spacing w:val="-10"/>
        </w:rPr>
        <w:t> </w:t>
      </w:r>
      <w:r>
        <w:rPr>
          <w:color w:val="231F20"/>
        </w:rPr>
        <w:t>intelectuală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relaţiile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piaţă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devine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evidentă,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chiar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inevitabilă.</w:t>
      </w:r>
    </w:p>
    <w:p>
      <w:pPr>
        <w:pStyle w:val="BodyText"/>
        <w:spacing w:line="252" w:lineRule="auto"/>
        <w:ind w:right="272"/>
        <w:rPr>
          <w:rFonts w:ascii="Arial" w:hAnsi="Arial"/>
          <w:i/>
        </w:rPr>
      </w:pPr>
      <w:r>
        <w:rPr>
          <w:color w:val="231F20"/>
        </w:rPr>
        <w:t>Atât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teoria,</w:t>
      </w:r>
      <w:r>
        <w:rPr>
          <w:color w:val="231F20"/>
          <w:spacing w:val="-5"/>
        </w:rPr>
        <w:t> </w:t>
      </w:r>
      <w:r>
        <w:rPr>
          <w:color w:val="231F20"/>
        </w:rPr>
        <w:t>dar</w:t>
      </w:r>
      <w:r>
        <w:rPr>
          <w:color w:val="231F20"/>
          <w:spacing w:val="-5"/>
        </w:rPr>
        <w:t> </w:t>
      </w:r>
      <w:r>
        <w:rPr>
          <w:color w:val="231F20"/>
        </w:rPr>
        <w:t>mai</w:t>
      </w:r>
      <w:r>
        <w:rPr>
          <w:color w:val="231F20"/>
          <w:spacing w:val="-5"/>
        </w:rPr>
        <w:t> </w:t>
      </w:r>
      <w:r>
        <w:rPr>
          <w:color w:val="231F20"/>
        </w:rPr>
        <w:t>ales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practica</w:t>
      </w:r>
      <w:r>
        <w:rPr>
          <w:color w:val="231F20"/>
          <w:spacing w:val="-5"/>
        </w:rPr>
        <w:t> </w:t>
      </w:r>
      <w:r>
        <w:rPr>
          <w:color w:val="231F20"/>
        </w:rPr>
        <w:t>economică,</w:t>
      </w:r>
      <w:r>
        <w:rPr>
          <w:color w:val="231F20"/>
          <w:spacing w:val="-5"/>
        </w:rPr>
        <w:t> </w:t>
      </w:r>
      <w:r>
        <w:rPr>
          <w:color w:val="231F20"/>
        </w:rPr>
        <w:t>bunurile</w:t>
      </w:r>
      <w:r>
        <w:rPr>
          <w:color w:val="231F20"/>
          <w:spacing w:val="-4"/>
        </w:rPr>
        <w:t> </w:t>
      </w:r>
      <w:r>
        <w:rPr>
          <w:color w:val="231F20"/>
        </w:rPr>
        <w:t>intelectuale,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mod special, OPI, sunt, deja de câteva decenii, tratate în calitate de bunuri eco-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nomice ce satisfac anumite nevoi, ţin preponderent de domeniile tehnologic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sau artistic şi se supun comercializării prin tranzacţiile de piaţă. Specificul tran-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zacţiilor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respective,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impus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particularităţile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mărfurilor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supuse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comercializării,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dat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naştere</w:t>
      </w:r>
      <w:r>
        <w:rPr>
          <w:color w:val="231F20"/>
          <w:spacing w:val="-11"/>
        </w:rPr>
        <w:t> </w:t>
      </w:r>
      <w:r>
        <w:rPr>
          <w:color w:val="231F20"/>
        </w:rPr>
        <w:t>unui</w:t>
      </w:r>
      <w:r>
        <w:rPr>
          <w:color w:val="231F20"/>
          <w:spacing w:val="-13"/>
        </w:rPr>
        <w:t> </w:t>
      </w:r>
      <w:r>
        <w:rPr>
          <w:color w:val="231F20"/>
        </w:rPr>
        <w:t>tratament</w:t>
      </w:r>
      <w:r>
        <w:rPr>
          <w:color w:val="231F20"/>
          <w:spacing w:val="-13"/>
        </w:rPr>
        <w:t> </w:t>
      </w:r>
      <w:r>
        <w:rPr>
          <w:color w:val="231F20"/>
        </w:rPr>
        <w:t>deosebit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acestui</w:t>
      </w:r>
      <w:r>
        <w:rPr>
          <w:color w:val="231F20"/>
          <w:spacing w:val="-13"/>
        </w:rPr>
        <w:t> </w:t>
      </w:r>
      <w:r>
        <w:rPr>
          <w:color w:val="231F20"/>
        </w:rPr>
        <w:t>segment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pieţei,</w:t>
      </w:r>
      <w:r>
        <w:rPr>
          <w:color w:val="231F20"/>
          <w:spacing w:val="-14"/>
        </w:rPr>
        <w:t> </w:t>
      </w:r>
      <w:r>
        <w:rPr>
          <w:color w:val="231F20"/>
        </w:rPr>
        <w:t>cunoscut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literatura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economică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noţiuni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apropiate,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dar,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totodată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specifice,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precum</w:t>
      </w:r>
      <w:r>
        <w:rPr>
          <w:color w:val="231F20"/>
          <w:spacing w:val="1"/>
          <w:w w:val="95"/>
        </w:rPr>
        <w:t> </w:t>
      </w:r>
      <w:r>
        <w:rPr>
          <w:rFonts w:ascii="Arial" w:hAnsi="Arial"/>
          <w:i/>
          <w:color w:val="231F20"/>
          <w:w w:val="95"/>
        </w:rPr>
        <w:t>piaţa</w:t>
      </w:r>
    </w:p>
    <w:p>
      <w:pPr>
        <w:spacing w:after="0" w:line="252" w:lineRule="auto"/>
        <w:rPr>
          <w:rFonts w:ascii="Arial" w:hAnsi="Arial"/>
        </w:rPr>
        <w:sectPr>
          <w:pgSz w:w="9930" w:h="14180"/>
          <w:pgMar w:header="853" w:footer="911" w:top="1260" w:bottom="1100" w:left="1140" w:right="1140"/>
        </w:sectPr>
      </w:pPr>
    </w:p>
    <w:p>
      <w:pPr>
        <w:spacing w:line="252" w:lineRule="auto" w:before="100"/>
        <w:ind w:left="277" w:right="0" w:hanging="1"/>
        <w:jc w:val="left"/>
        <w:rPr>
          <w:sz w:val="21"/>
        </w:rPr>
      </w:pPr>
      <w:r>
        <w:rPr>
          <w:rFonts w:ascii="Arial" w:hAnsi="Arial"/>
          <w:i/>
          <w:color w:val="231F20"/>
          <w:spacing w:val="-2"/>
          <w:sz w:val="21"/>
        </w:rPr>
        <w:t>proprietăţii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pacing w:val="-2"/>
          <w:sz w:val="21"/>
        </w:rPr>
        <w:t>intelectuale,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piaţa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cunoştinţelor,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a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inovaţiilor,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piaţa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informaţiei,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piaţa</w:t>
      </w:r>
      <w:r>
        <w:rPr>
          <w:rFonts w:ascii="Arial" w:hAnsi="Arial"/>
          <w:i/>
          <w:color w:val="231F20"/>
          <w:spacing w:val="-55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licenţelor,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transferul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tehnologic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etc.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1"/>
          <w:sz w:val="21"/>
        </w:rPr>
        <w:t>Acestea,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1"/>
          <w:sz w:val="21"/>
        </w:rPr>
        <w:t>sunt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1"/>
          <w:sz w:val="21"/>
        </w:rPr>
        <w:t>uneori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1"/>
          <w:sz w:val="21"/>
        </w:rPr>
        <w:t>definite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comerţ</w:t>
      </w:r>
    </w:p>
    <w:p>
      <w:pPr>
        <w:pStyle w:val="BodyText"/>
        <w:spacing w:before="4"/>
        <w:ind w:firstLine="0"/>
        <w:jc w:val="left"/>
      </w:pPr>
      <w:r>
        <w:rPr>
          <w:color w:val="231F20"/>
        </w:rPr>
        <w:t>„invizibil”.</w:t>
      </w:r>
    </w:p>
    <w:p>
      <w:pPr>
        <w:spacing w:line="256" w:lineRule="auto" w:before="13"/>
        <w:ind w:left="277" w:right="0" w:firstLine="340"/>
        <w:jc w:val="left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Premisele</w:t>
      </w:r>
      <w:r>
        <w:rPr>
          <w:rFonts w:ascii="Arial" w:hAnsi="Arial"/>
          <w:i/>
          <w:color w:val="231F20"/>
          <w:spacing w:val="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constituirii</w:t>
      </w:r>
      <w:r>
        <w:rPr>
          <w:rFonts w:ascii="Arial" w:hAnsi="Arial"/>
          <w:i/>
          <w:color w:val="231F20"/>
          <w:spacing w:val="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pieţei</w:t>
      </w:r>
      <w:r>
        <w:rPr>
          <w:rFonts w:ascii="Arial" w:hAnsi="Arial"/>
          <w:i/>
          <w:color w:val="231F20"/>
          <w:spacing w:val="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proprietăţii</w:t>
      </w:r>
      <w:r>
        <w:rPr>
          <w:rFonts w:ascii="Arial" w:hAnsi="Arial"/>
          <w:i/>
          <w:color w:val="231F20"/>
          <w:spacing w:val="9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intelectuale</w:t>
      </w:r>
      <w:r>
        <w:rPr>
          <w:rFonts w:ascii="Arial" w:hAnsi="Arial"/>
          <w:i/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s-au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format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pe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parcursul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perioade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relativ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îndelungate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constau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următoarele:</w:t>
      </w:r>
    </w:p>
    <w:p>
      <w:pPr>
        <w:pStyle w:val="ListParagraph"/>
        <w:numPr>
          <w:ilvl w:val="0"/>
          <w:numId w:val="216"/>
        </w:numPr>
        <w:tabs>
          <w:tab w:pos="997" w:val="left" w:leader="none"/>
          <w:tab w:pos="998" w:val="left" w:leader="none"/>
        </w:tabs>
        <w:spacing w:line="236" w:lineRule="exact" w:before="0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oportunitatea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încorporării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OPI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circuitul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economic;</w:t>
      </w:r>
    </w:p>
    <w:p>
      <w:pPr>
        <w:pStyle w:val="ListParagraph"/>
        <w:numPr>
          <w:ilvl w:val="0"/>
          <w:numId w:val="216"/>
        </w:numPr>
        <w:tabs>
          <w:tab w:pos="997" w:val="left" w:leader="none"/>
          <w:tab w:pos="998" w:val="left" w:leader="none"/>
        </w:tabs>
        <w:spacing w:line="256" w:lineRule="auto" w:before="16" w:after="0"/>
        <w:ind w:left="277" w:right="279" w:firstLine="340"/>
        <w:jc w:val="left"/>
        <w:rPr>
          <w:sz w:val="21"/>
        </w:rPr>
      </w:pPr>
      <w:r>
        <w:rPr>
          <w:color w:val="231F20"/>
          <w:w w:val="95"/>
          <w:sz w:val="21"/>
        </w:rPr>
        <w:t>acordarea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protecţiei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juridice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produselor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intelectuale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metamorfoza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lor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mărfuri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ce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dispun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utilitate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valoare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piaţă;</w:t>
      </w:r>
    </w:p>
    <w:p>
      <w:pPr>
        <w:pStyle w:val="ListParagraph"/>
        <w:numPr>
          <w:ilvl w:val="0"/>
          <w:numId w:val="216"/>
        </w:numPr>
        <w:tabs>
          <w:tab w:pos="997" w:val="left" w:leader="none"/>
          <w:tab w:pos="998" w:val="left" w:leader="none"/>
        </w:tabs>
        <w:spacing w:line="256" w:lineRule="auto" w:before="0" w:after="0"/>
        <w:ind w:left="277" w:right="276" w:firstLine="340"/>
        <w:jc w:val="left"/>
        <w:rPr>
          <w:sz w:val="21"/>
        </w:rPr>
      </w:pPr>
      <w:r>
        <w:rPr>
          <w:color w:val="231F20"/>
          <w:sz w:val="21"/>
        </w:rPr>
        <w:t>dominaţia relaţiilor comerciale în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valorificarea celorlalte resurse eco-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nomice.</w:t>
      </w:r>
    </w:p>
    <w:p>
      <w:pPr>
        <w:pStyle w:val="BodyText"/>
        <w:spacing w:line="256" w:lineRule="auto"/>
        <w:ind w:right="274"/>
      </w:pPr>
      <w:r>
        <w:rPr>
          <w:color w:val="231F20"/>
          <w:w w:val="95"/>
        </w:rPr>
        <w:t>În condiţiile dominaţiei relaţiilor de piaţă asupra modalităţilor de încadrare 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resurselor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activităţile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economice,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marginalizarea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excluderea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piaţă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rezultatelor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activităţii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creaţie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anacronism.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Însăşi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acordarea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protec-</w:t>
      </w:r>
      <w:r>
        <w:rPr>
          <w:color w:val="231F20"/>
          <w:spacing w:val="-53"/>
        </w:rPr>
        <w:t> </w:t>
      </w:r>
      <w:r>
        <w:rPr>
          <w:color w:val="231F20"/>
        </w:rPr>
        <w:t>ţiei</w:t>
      </w:r>
      <w:r>
        <w:rPr>
          <w:color w:val="231F20"/>
          <w:spacing w:val="-6"/>
        </w:rPr>
        <w:t> </w:t>
      </w:r>
      <w:r>
        <w:rPr>
          <w:color w:val="231F20"/>
        </w:rPr>
        <w:t>juridice</w:t>
      </w:r>
      <w:r>
        <w:rPr>
          <w:color w:val="231F20"/>
          <w:spacing w:val="-5"/>
        </w:rPr>
        <w:t> </w:t>
      </w:r>
      <w:r>
        <w:rPr>
          <w:color w:val="231F20"/>
        </w:rPr>
        <w:t>creaţiilor</w:t>
      </w:r>
      <w:r>
        <w:rPr>
          <w:color w:val="231F20"/>
          <w:spacing w:val="-5"/>
        </w:rPr>
        <w:t> </w:t>
      </w:r>
      <w:r>
        <w:rPr>
          <w:color w:val="231F20"/>
        </w:rPr>
        <w:t>spirituale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drept</w:t>
      </w:r>
      <w:r>
        <w:rPr>
          <w:color w:val="231F20"/>
          <w:spacing w:val="-5"/>
        </w:rPr>
        <w:t> </w:t>
      </w:r>
      <w:r>
        <w:rPr>
          <w:color w:val="231F20"/>
        </w:rPr>
        <w:t>scop</w:t>
      </w:r>
      <w:r>
        <w:rPr>
          <w:color w:val="231F20"/>
          <w:spacing w:val="-4"/>
        </w:rPr>
        <w:t> </w:t>
      </w:r>
      <w:r>
        <w:rPr>
          <w:color w:val="231F20"/>
        </w:rPr>
        <w:t>favorizarea</w:t>
      </w:r>
      <w:r>
        <w:rPr>
          <w:color w:val="231F20"/>
          <w:spacing w:val="-5"/>
        </w:rPr>
        <w:t> </w:t>
      </w:r>
      <w:r>
        <w:rPr>
          <w:color w:val="231F20"/>
        </w:rPr>
        <w:t>înstrăinării</w:t>
      </w:r>
      <w:r>
        <w:rPr>
          <w:color w:val="231F20"/>
          <w:spacing w:val="-5"/>
        </w:rPr>
        <w:t> </w:t>
      </w:r>
      <w:r>
        <w:rPr>
          <w:color w:val="231F20"/>
        </w:rPr>
        <w:t>acestora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le-au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generat,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transformarea</w:t>
      </w:r>
      <w:r>
        <w:rPr>
          <w:color w:val="231F20"/>
          <w:spacing w:val="-12"/>
        </w:rPr>
        <w:t> </w:t>
      </w:r>
      <w:r>
        <w:rPr>
          <w:color w:val="231F20"/>
        </w:rPr>
        <w:t>lor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mărfuri.</w:t>
      </w:r>
      <w:r>
        <w:rPr>
          <w:color w:val="231F20"/>
          <w:spacing w:val="-12"/>
        </w:rPr>
        <w:t> </w:t>
      </w:r>
      <w:r>
        <w:rPr>
          <w:color w:val="231F20"/>
        </w:rPr>
        <w:t>Astfel,</w:t>
      </w:r>
      <w:r>
        <w:rPr>
          <w:color w:val="231F20"/>
          <w:spacing w:val="-12"/>
        </w:rPr>
        <w:t> </w:t>
      </w:r>
      <w:r>
        <w:rPr>
          <w:color w:val="231F20"/>
        </w:rPr>
        <w:t>proprietatea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intelectuală este un domeniu integrat conceptual în mecanismul pieţei, deoarece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principalul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obiectiv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protecţiei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transformarea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mărfuri.</w:t>
      </w:r>
    </w:p>
    <w:p>
      <w:pPr>
        <w:pStyle w:val="BodyText"/>
        <w:spacing w:line="256" w:lineRule="auto"/>
        <w:ind w:right="273"/>
      </w:pPr>
      <w:r>
        <w:rPr>
          <w:color w:val="231F20"/>
          <w:w w:val="95"/>
        </w:rPr>
        <w:t>Similar celorlalte categorii de mărfuri, bunurile intelectuale, reprezintă un 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zultat al activităţii umane (în cazul dat, al activităţii de creaţie), satisfac anumite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nevoi ale societăţii şi deţin o utilitate evidentă. </w:t>
      </w:r>
      <w:r>
        <w:rPr>
          <w:rFonts w:ascii="Arial" w:hAnsi="Arial"/>
          <w:i/>
          <w:color w:val="231F20"/>
          <w:w w:val="95"/>
        </w:rPr>
        <w:t>Utilitatea produselor intelectuale</w:t>
      </w:r>
      <w:r>
        <w:rPr>
          <w:rFonts w:ascii="Arial" w:hAnsi="Arial"/>
          <w:i/>
          <w:color w:val="231F20"/>
          <w:spacing w:val="1"/>
          <w:w w:val="95"/>
        </w:rPr>
        <w:t> </w:t>
      </w:r>
      <w:r>
        <w:rPr>
          <w:color w:val="231F20"/>
          <w:w w:val="95"/>
        </w:rPr>
        <w:t>(valoarea de întrebuinţare) poate fi de ordin productiv, cu aplicarea lor în activi-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tăţile de producţie, sau destinată consumului personal. În primul caz, ea provine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din noutatea, originalitatea şi aplicabilitatea practică a creaţiilor spirituale care,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sub aspect economic, se manifestă în capacitatea de obţinere a avantajelor</w:t>
      </w:r>
      <w:r>
        <w:rPr>
          <w:color w:val="231F20"/>
          <w:spacing w:val="1"/>
        </w:rPr>
        <w:t> </w:t>
      </w:r>
      <w:r>
        <w:rPr>
          <w:color w:val="231F20"/>
        </w:rPr>
        <w:t>competitive,</w:t>
      </w:r>
      <w:r>
        <w:rPr>
          <w:color w:val="231F20"/>
          <w:spacing w:val="-9"/>
        </w:rPr>
        <w:t> </w:t>
      </w:r>
      <w:r>
        <w:rPr>
          <w:color w:val="231F20"/>
        </w:rPr>
        <w:t>iar,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final,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unor</w:t>
      </w:r>
      <w:r>
        <w:rPr>
          <w:color w:val="231F20"/>
          <w:spacing w:val="-8"/>
        </w:rPr>
        <w:t> </w:t>
      </w:r>
      <w:r>
        <w:rPr>
          <w:color w:val="231F20"/>
        </w:rPr>
        <w:t>beneficii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profituri</w:t>
      </w:r>
      <w:r>
        <w:rPr>
          <w:color w:val="231F20"/>
          <w:spacing w:val="-8"/>
        </w:rPr>
        <w:t> </w:t>
      </w:r>
      <w:r>
        <w:rPr>
          <w:color w:val="231F20"/>
        </w:rPr>
        <w:t>suplimentare.</w:t>
      </w:r>
      <w:r>
        <w:rPr>
          <w:color w:val="231F20"/>
          <w:spacing w:val="-9"/>
        </w:rPr>
        <w:t> </w:t>
      </w:r>
      <w:r>
        <w:rPr>
          <w:color w:val="231F20"/>
        </w:rPr>
        <w:t>Prin</w:t>
      </w:r>
      <w:r>
        <w:rPr>
          <w:color w:val="231F20"/>
          <w:spacing w:val="-8"/>
        </w:rPr>
        <w:t> </w:t>
      </w:r>
      <w:r>
        <w:rPr>
          <w:color w:val="231F20"/>
        </w:rPr>
        <w:t>urmare,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utilitatea produselor de provenienţă intelectuală destinate procesului de produc-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ţie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mărfurilor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prestare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serviciilor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caracter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productiv.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Totodată, în calitate de mărfuri şi obiecte ale comercializării, bunurile in-</w:t>
      </w:r>
      <w:r>
        <w:rPr>
          <w:color w:val="231F20"/>
          <w:spacing w:val="1"/>
        </w:rPr>
        <w:t> </w:t>
      </w:r>
      <w:r>
        <w:rPr>
          <w:color w:val="231F20"/>
        </w:rPr>
        <w:t>telectuale</w:t>
      </w:r>
      <w:r>
        <w:rPr>
          <w:color w:val="231F20"/>
          <w:spacing w:val="-3"/>
        </w:rPr>
        <w:t> </w:t>
      </w:r>
      <w:r>
        <w:rPr>
          <w:color w:val="231F20"/>
        </w:rPr>
        <w:t>deţin</w:t>
      </w:r>
      <w:r>
        <w:rPr>
          <w:color w:val="231F20"/>
          <w:spacing w:val="-3"/>
        </w:rPr>
        <w:t> </w:t>
      </w:r>
      <w:r>
        <w:rPr>
          <w:color w:val="231F20"/>
        </w:rPr>
        <w:t>şi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anumită</w:t>
      </w:r>
      <w:r>
        <w:rPr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valoare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de</w:t>
      </w:r>
      <w:r>
        <w:rPr>
          <w:rFonts w:ascii="Arial" w:hAnsi="Arial"/>
          <w:i/>
          <w:color w:val="231F20"/>
          <w:spacing w:val="-5"/>
        </w:rPr>
        <w:t> </w:t>
      </w:r>
      <w:r>
        <w:rPr>
          <w:rFonts w:ascii="Arial" w:hAnsi="Arial"/>
          <w:i/>
          <w:color w:val="231F20"/>
        </w:rPr>
        <w:t>piaţă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(de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schimb)</w:t>
      </w:r>
      <w:r>
        <w:rPr>
          <w:color w:val="231F20"/>
        </w:rPr>
        <w:t>.</w:t>
      </w:r>
      <w:r>
        <w:rPr>
          <w:color w:val="231F20"/>
          <w:spacing w:val="-2"/>
        </w:rPr>
        <w:t> </w:t>
      </w:r>
      <w:r>
        <w:rPr>
          <w:color w:val="231F20"/>
        </w:rPr>
        <w:t>Cuantumul</w:t>
      </w:r>
      <w:r>
        <w:rPr>
          <w:color w:val="231F20"/>
          <w:spacing w:val="-3"/>
        </w:rPr>
        <w:t> </w:t>
      </w:r>
      <w:r>
        <w:rPr>
          <w:color w:val="231F20"/>
        </w:rPr>
        <w:t>ei</w:t>
      </w:r>
      <w:r>
        <w:rPr>
          <w:color w:val="231F20"/>
          <w:spacing w:val="-3"/>
        </w:rPr>
        <w:t> </w:t>
      </w:r>
      <w:r>
        <w:rPr>
          <w:color w:val="231F20"/>
        </w:rPr>
        <w:t>este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determinat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mulţi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factori,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funcţie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beneficiile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actuale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potenţiale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ge-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nerate în cadrul aplicării creaţiilor intelectuale. Mai detaliat modalităţile determi-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nării</w:t>
      </w:r>
      <w:r>
        <w:rPr>
          <w:color w:val="231F20"/>
          <w:spacing w:val="-11"/>
        </w:rPr>
        <w:t> </w:t>
      </w:r>
      <w:r>
        <w:rPr>
          <w:color w:val="231F20"/>
        </w:rPr>
        <w:t>valorii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piaţă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OPI</w:t>
      </w:r>
      <w:r>
        <w:rPr>
          <w:color w:val="231F20"/>
          <w:spacing w:val="-10"/>
        </w:rPr>
        <w:t> </w:t>
      </w:r>
      <w:r>
        <w:rPr>
          <w:color w:val="231F20"/>
        </w:rPr>
        <w:t>vor</w:t>
      </w:r>
      <w:r>
        <w:rPr>
          <w:color w:val="231F20"/>
          <w:spacing w:val="-9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examinate</w:t>
      </w:r>
      <w:r>
        <w:rPr>
          <w:color w:val="231F20"/>
          <w:spacing w:val="-9"/>
        </w:rPr>
        <w:t> </w:t>
      </w:r>
      <w:r>
        <w:rPr>
          <w:color w:val="231F20"/>
        </w:rPr>
        <w:t>ulterior.</w:t>
      </w:r>
    </w:p>
    <w:p>
      <w:pPr>
        <w:pStyle w:val="BodyText"/>
        <w:spacing w:line="256" w:lineRule="auto"/>
        <w:ind w:right="276"/>
      </w:pPr>
      <w:r>
        <w:rPr>
          <w:color w:val="231F20"/>
          <w:spacing w:val="-2"/>
        </w:rPr>
        <w:t>Optimizarea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utilizării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repartizării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resurselor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intelectuale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încorporarea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lor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tranzacţiile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comerciale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singura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punte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legătură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dintre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economia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piaţă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domeniul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proprietăţii</w:t>
      </w:r>
      <w:r>
        <w:rPr>
          <w:color w:val="231F20"/>
          <w:spacing w:val="-12"/>
        </w:rPr>
        <w:t> </w:t>
      </w:r>
      <w:r>
        <w:rPr>
          <w:color w:val="231F20"/>
        </w:rPr>
        <w:t>intelectuale.</w:t>
      </w:r>
      <w:r>
        <w:rPr>
          <w:color w:val="231F20"/>
          <w:spacing w:val="-13"/>
        </w:rPr>
        <w:t> </w:t>
      </w:r>
      <w:r>
        <w:rPr>
          <w:color w:val="231F20"/>
        </w:rPr>
        <w:t>Însăşi</w:t>
      </w:r>
      <w:r>
        <w:rPr>
          <w:color w:val="231F20"/>
          <w:spacing w:val="-13"/>
        </w:rPr>
        <w:t> </w:t>
      </w:r>
      <w:r>
        <w:rPr>
          <w:color w:val="231F20"/>
        </w:rPr>
        <w:t>funcţionarea</w:t>
      </w:r>
      <w:r>
        <w:rPr>
          <w:color w:val="231F20"/>
          <w:spacing w:val="-13"/>
        </w:rPr>
        <w:t> </w:t>
      </w:r>
      <w:r>
        <w:rPr>
          <w:color w:val="231F20"/>
        </w:rPr>
        <w:t>economiei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  <w:spacing w:val="-3"/>
        </w:rPr>
        <w:t>piaţă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și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componentelor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acesteia,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formarea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unui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mediu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concurenţial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sănătos,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minuarea tendinţelor de monopolizare a unor domenii şi sfere de activitate, favo-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rizează semnificativ eficienţa aplicării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bunurilor intelectuale. În cel mai elocvent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mod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această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interacţiune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manifestă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capacităţile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pieţei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libere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încuraja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activitatea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inovaţională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sectorul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economiei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naţionale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şi,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primul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rând,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pe segmentul privat, prin amplificarea avantajelor concurenţiale ale noilor tehno-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logii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produse.</w:t>
      </w:r>
    </w:p>
    <w:p>
      <w:pPr>
        <w:pStyle w:val="BodyText"/>
        <w:spacing w:line="256" w:lineRule="auto"/>
        <w:ind w:right="273"/>
      </w:pPr>
      <w:r>
        <w:rPr>
          <w:color w:val="231F20"/>
        </w:rPr>
        <w:t>Astfel,</w:t>
      </w:r>
      <w:r>
        <w:rPr>
          <w:color w:val="231F20"/>
          <w:spacing w:val="-10"/>
        </w:rPr>
        <w:t> </w:t>
      </w:r>
      <w:r>
        <w:rPr>
          <w:color w:val="231F20"/>
        </w:rPr>
        <w:t>funcţionarea</w:t>
      </w:r>
      <w:r>
        <w:rPr>
          <w:color w:val="231F20"/>
          <w:spacing w:val="-9"/>
        </w:rPr>
        <w:t> </w:t>
      </w:r>
      <w:r>
        <w:rPr>
          <w:color w:val="231F20"/>
        </w:rPr>
        <w:t>pieţei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ansamblu,</w:t>
      </w:r>
      <w:r>
        <w:rPr>
          <w:color w:val="231F20"/>
          <w:spacing w:val="-10"/>
        </w:rPr>
        <w:t> </w:t>
      </w:r>
      <w:r>
        <w:rPr>
          <w:color w:val="231F20"/>
        </w:rPr>
        <w:t>dar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gradul</w:t>
      </w:r>
      <w:r>
        <w:rPr>
          <w:color w:val="231F20"/>
          <w:spacing w:val="-9"/>
        </w:rPr>
        <w:t> </w:t>
      </w:r>
      <w:r>
        <w:rPr>
          <w:color w:val="231F20"/>
        </w:rPr>
        <w:t>ei</w:t>
      </w:r>
      <w:r>
        <w:rPr>
          <w:color w:val="231F20"/>
          <w:spacing w:val="-10"/>
        </w:rPr>
        <w:t> </w:t>
      </w:r>
      <w:r>
        <w:rPr>
          <w:color w:val="231F20"/>
        </w:rPr>
        <w:t>înalt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liberalizare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ce favorizează concurenţa, este o condiţie importantă pentru valorificarea efici-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entă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resurselor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intelectuale</w:t>
      </w:r>
      <w:r>
        <w:rPr>
          <w:color w:val="231F20"/>
          <w:spacing w:val="-12"/>
        </w:rPr>
        <w:t> </w:t>
      </w:r>
      <w:r>
        <w:rPr>
          <w:color w:val="231F20"/>
        </w:rPr>
        <w:t>şi,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mod</w:t>
      </w:r>
      <w:r>
        <w:rPr>
          <w:color w:val="231F20"/>
          <w:spacing w:val="-13"/>
        </w:rPr>
        <w:t> </w:t>
      </w:r>
      <w:r>
        <w:rPr>
          <w:color w:val="231F20"/>
        </w:rPr>
        <w:t>special,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asigurarea</w:t>
      </w:r>
      <w:r>
        <w:rPr>
          <w:color w:val="231F20"/>
          <w:spacing w:val="-12"/>
        </w:rPr>
        <w:t> </w:t>
      </w:r>
      <w:r>
        <w:rPr>
          <w:color w:val="231F20"/>
        </w:rPr>
        <w:t>unor</w:t>
      </w:r>
      <w:r>
        <w:rPr>
          <w:color w:val="231F20"/>
          <w:spacing w:val="-13"/>
        </w:rPr>
        <w:t> </w:t>
      </w:r>
      <w:r>
        <w:rPr>
          <w:color w:val="231F20"/>
        </w:rPr>
        <w:t>ritmuri</w:t>
      </w:r>
    </w:p>
    <w:p>
      <w:pPr>
        <w:spacing w:after="0" w:line="256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2" w:lineRule="auto" w:before="103"/>
        <w:ind w:right="275" w:firstLine="0"/>
      </w:pPr>
      <w:r>
        <w:rPr>
          <w:color w:val="231F20"/>
          <w:w w:val="95"/>
        </w:rPr>
        <w:t>înalte ale dezvoltării bazate pe realizările progresului tehnico-ştiinţific. Totodată,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 bună parte a bunurilor intelectuale ce ţin de domeniul public, rămân şi pe viitor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afara</w:t>
      </w:r>
      <w:r>
        <w:rPr>
          <w:color w:val="231F20"/>
          <w:spacing w:val="-11"/>
        </w:rPr>
        <w:t> </w:t>
      </w:r>
      <w:r>
        <w:rPr>
          <w:color w:val="231F20"/>
        </w:rPr>
        <w:t>relaţiilor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piaţă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calitate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bunuri</w:t>
      </w:r>
      <w:r>
        <w:rPr>
          <w:color w:val="231F20"/>
          <w:spacing w:val="-11"/>
        </w:rPr>
        <w:t> </w:t>
      </w:r>
      <w:r>
        <w:rPr>
          <w:color w:val="231F20"/>
        </w:rPr>
        <w:t>publice.</w:t>
      </w:r>
    </w:p>
    <w:p>
      <w:pPr>
        <w:pStyle w:val="ListParagraph"/>
        <w:numPr>
          <w:ilvl w:val="1"/>
          <w:numId w:val="215"/>
        </w:numPr>
        <w:tabs>
          <w:tab w:pos="1041" w:val="left" w:leader="none"/>
        </w:tabs>
        <w:spacing w:line="254" w:lineRule="auto" w:before="54" w:after="0"/>
        <w:ind w:left="277" w:right="275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Specificul pieţei proprietăţii intelectuale </w:t>
      </w:r>
      <w:r>
        <w:rPr>
          <w:color w:val="231F20"/>
          <w:w w:val="95"/>
          <w:sz w:val="21"/>
        </w:rPr>
        <w:t>provine din particularităţile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produselor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calitate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mărfuri,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modalităţile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creare,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includere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circui-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tul economic şi comercializare. Printre cele mai importante dintre acestea vom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menţiona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următoarele:</w:t>
      </w:r>
    </w:p>
    <w:p>
      <w:pPr>
        <w:pStyle w:val="ListParagraph"/>
        <w:numPr>
          <w:ilvl w:val="0"/>
          <w:numId w:val="217"/>
        </w:numPr>
        <w:tabs>
          <w:tab w:pos="795" w:val="left" w:leader="none"/>
        </w:tabs>
        <w:spacing w:line="254" w:lineRule="auto" w:before="0" w:after="0"/>
        <w:ind w:left="277" w:right="275" w:firstLine="340"/>
        <w:jc w:val="both"/>
        <w:rPr>
          <w:color w:val="231F20"/>
          <w:sz w:val="21"/>
        </w:rPr>
      </w:pPr>
      <w:r>
        <w:rPr>
          <w:color w:val="231F20"/>
          <w:sz w:val="21"/>
        </w:rPr>
        <w:t>produsele intelectuale ca bunuri economice, datorită formei specifice a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posesiei,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pot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fi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utilizate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concomitent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număr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practic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nelimitat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utilizatori;</w:t>
      </w:r>
    </w:p>
    <w:p>
      <w:pPr>
        <w:pStyle w:val="ListParagraph"/>
        <w:numPr>
          <w:ilvl w:val="0"/>
          <w:numId w:val="217"/>
        </w:numPr>
        <w:tabs>
          <w:tab w:pos="814" w:val="left" w:leader="none"/>
        </w:tabs>
        <w:spacing w:line="254" w:lineRule="auto" w:before="0" w:after="0"/>
        <w:ind w:left="277" w:right="277" w:firstLine="340"/>
        <w:jc w:val="both"/>
        <w:rPr>
          <w:color w:val="231F20"/>
          <w:sz w:val="21"/>
        </w:rPr>
      </w:pPr>
      <w:r>
        <w:rPr>
          <w:color w:val="231F20"/>
          <w:w w:val="95"/>
          <w:sz w:val="21"/>
        </w:rPr>
        <w:t>particularităţile posesiei facilitează preluarea şi utilizarea ilicită a produse-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lor intelectuale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către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terţi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urma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familiarizării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neautorizate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conţinutul lor;</w:t>
      </w:r>
    </w:p>
    <w:p>
      <w:pPr>
        <w:pStyle w:val="ListParagraph"/>
        <w:numPr>
          <w:ilvl w:val="0"/>
          <w:numId w:val="217"/>
        </w:numPr>
        <w:tabs>
          <w:tab w:pos="816" w:val="left" w:leader="none"/>
        </w:tabs>
        <w:spacing w:line="236" w:lineRule="exact" w:before="0" w:after="0"/>
        <w:ind w:left="815" w:right="0" w:hanging="199"/>
        <w:jc w:val="both"/>
        <w:rPr>
          <w:color w:val="231F20"/>
          <w:sz w:val="21"/>
        </w:rPr>
      </w:pPr>
      <w:r>
        <w:rPr>
          <w:color w:val="231F20"/>
          <w:w w:val="95"/>
          <w:sz w:val="21"/>
        </w:rPr>
        <w:t>pe piaţa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OPI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nu circulă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însăşi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creaţiile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intelectuale,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ci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drepturile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asupra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lor;</w:t>
      </w:r>
    </w:p>
    <w:p>
      <w:pPr>
        <w:pStyle w:val="ListParagraph"/>
        <w:numPr>
          <w:ilvl w:val="0"/>
          <w:numId w:val="217"/>
        </w:numPr>
        <w:tabs>
          <w:tab w:pos="831" w:val="left" w:leader="none"/>
        </w:tabs>
        <w:spacing w:line="254" w:lineRule="auto" w:before="7" w:after="0"/>
        <w:ind w:left="277" w:right="272" w:firstLine="340"/>
        <w:jc w:val="both"/>
        <w:rPr>
          <w:color w:val="231F20"/>
          <w:sz w:val="21"/>
        </w:rPr>
      </w:pPr>
      <w:r>
        <w:rPr>
          <w:color w:val="231F20"/>
          <w:sz w:val="21"/>
        </w:rPr>
        <w:t>rezultatele activităţii intelectuale, spre deosebire de bunurile materiale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ce, de regulă, se produc în serie, reprezintă un produs final unicat cu desti-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naţie specială, fapt ce reduce capacitatea de substituire reciprocă a creaţiilor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spirituale;</w:t>
      </w:r>
    </w:p>
    <w:p>
      <w:pPr>
        <w:pStyle w:val="ListParagraph"/>
        <w:numPr>
          <w:ilvl w:val="0"/>
          <w:numId w:val="217"/>
        </w:numPr>
        <w:tabs>
          <w:tab w:pos="819" w:val="left" w:leader="none"/>
        </w:tabs>
        <w:spacing w:line="254" w:lineRule="auto" w:before="0" w:after="0"/>
        <w:ind w:left="277" w:right="275" w:firstLine="340"/>
        <w:jc w:val="both"/>
        <w:rPr>
          <w:color w:val="231F20"/>
          <w:sz w:val="21"/>
        </w:rPr>
      </w:pPr>
      <w:r>
        <w:rPr>
          <w:color w:val="231F20"/>
          <w:w w:val="95"/>
          <w:sz w:val="21"/>
        </w:rPr>
        <w:t>în contrast cu mărfurile de ordin material, calitatea cărora deseori depinde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 omogenitatea lor şi conformitatea cu anumite standarde, performanţele OPI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constau în exclusivitatea, distinctivitatea, caracterul inimitabil, prezenţa unui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grad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avansat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noutate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(originalitate),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verificate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cadrul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acordării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protecţiei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prin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cercetări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documentare,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consultarea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bazelor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date,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publicaţiilor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ştiinţifice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etc.;</w:t>
      </w:r>
    </w:p>
    <w:p>
      <w:pPr>
        <w:pStyle w:val="ListParagraph"/>
        <w:numPr>
          <w:ilvl w:val="0"/>
          <w:numId w:val="217"/>
        </w:numPr>
        <w:tabs>
          <w:tab w:pos="823" w:val="left" w:leader="none"/>
        </w:tabs>
        <w:spacing w:line="254" w:lineRule="auto" w:before="0" w:after="0"/>
        <w:ind w:left="277" w:right="275" w:firstLine="340"/>
        <w:jc w:val="both"/>
        <w:rPr>
          <w:color w:val="231F20"/>
          <w:sz w:val="21"/>
        </w:rPr>
      </w:pPr>
      <w:r>
        <w:rPr>
          <w:color w:val="231F20"/>
          <w:w w:val="95"/>
          <w:sz w:val="21"/>
        </w:rPr>
        <w:t>obiectele proprietăţii industriale ca factori ai producţiei sunt destinate cre-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ării bunurilor de consum, pe când cele ale dreptului de autor sunt însuși bu-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nuri de consum servind, de regulă, nevoilor cultural-estetice. Desigur, există şi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obiecte ale PI cu destinaţie dublă, cel mai elocvent exemplu, în acest sens, fiind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software;</w:t>
      </w:r>
    </w:p>
    <w:p>
      <w:pPr>
        <w:pStyle w:val="ListParagraph"/>
        <w:numPr>
          <w:ilvl w:val="0"/>
          <w:numId w:val="217"/>
        </w:numPr>
        <w:tabs>
          <w:tab w:pos="813" w:val="left" w:leader="none"/>
        </w:tabs>
        <w:spacing w:line="254" w:lineRule="auto" w:before="0" w:after="0"/>
        <w:ind w:left="277" w:right="275" w:firstLine="340"/>
        <w:jc w:val="both"/>
        <w:rPr>
          <w:color w:val="231F20"/>
          <w:sz w:val="21"/>
        </w:rPr>
      </w:pPr>
      <w:r>
        <w:rPr>
          <w:color w:val="231F20"/>
          <w:spacing w:val="-2"/>
          <w:sz w:val="21"/>
        </w:rPr>
        <w:t>elaborarea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bunurilor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intelectuale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dispune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o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pondere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limitată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produc-</w:t>
      </w:r>
      <w:r>
        <w:rPr>
          <w:color w:val="231F20"/>
          <w:spacing w:val="-54"/>
          <w:sz w:val="21"/>
        </w:rPr>
        <w:t> </w:t>
      </w:r>
      <w:r>
        <w:rPr>
          <w:color w:val="231F20"/>
          <w:spacing w:val="-1"/>
          <w:sz w:val="21"/>
        </w:rPr>
        <w:t>ţiei-marfă,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ce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se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manifestă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faptul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1"/>
          <w:sz w:val="21"/>
        </w:rPr>
        <w:t>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doar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o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parte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acestora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este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supusă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mercializării.</w:t>
      </w:r>
    </w:p>
    <w:p>
      <w:pPr>
        <w:pStyle w:val="ListParagraph"/>
        <w:numPr>
          <w:ilvl w:val="1"/>
          <w:numId w:val="215"/>
        </w:numPr>
        <w:tabs>
          <w:tab w:pos="985" w:val="left" w:leader="none"/>
        </w:tabs>
        <w:spacing w:line="247" w:lineRule="auto" w:before="34" w:after="0"/>
        <w:ind w:left="277" w:right="275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Modalităţi de comercializare și de plată pe piaţa OPI</w:t>
      </w:r>
      <w:r>
        <w:rPr>
          <w:color w:val="231F20"/>
          <w:w w:val="90"/>
          <w:sz w:val="21"/>
        </w:rPr>
        <w:t>. Gradul avansat de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sz w:val="21"/>
        </w:rPr>
        <w:t>vulnerabilitate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posesiei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proprietăţii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intelectuale,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dar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caracterul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exclusiv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complex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tranzacţiilor,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au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impus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aplicarea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unor </w:t>
      </w:r>
      <w:r>
        <w:rPr>
          <w:rFonts w:ascii="Arial" w:hAnsi="Arial"/>
          <w:i/>
          <w:color w:val="231F20"/>
          <w:w w:val="95"/>
          <w:sz w:val="21"/>
        </w:rPr>
        <w:t>modalităţi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specifice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-8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comerci-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alizar</w:t>
      </w:r>
      <w:r>
        <w:rPr>
          <w:color w:val="231F20"/>
          <w:w w:val="95"/>
          <w:sz w:val="21"/>
        </w:rPr>
        <w:t>e, diferite de cele practicate în cazul mărfurilor tradiţionale. Astfel, transmi-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2"/>
          <w:sz w:val="21"/>
        </w:rPr>
        <w:t>terea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folosinţă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înstrăinarea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drepturilor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asupra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creaţiilor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intelectuale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cel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mai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frecvent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realizează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intermediul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unor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contracte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speciale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licenţiere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54"/>
          <w:sz w:val="21"/>
        </w:rPr>
        <w:t> </w:t>
      </w:r>
      <w:r>
        <w:rPr>
          <w:rFonts w:ascii="Arial" w:hAnsi="Arial"/>
          <w:i/>
          <w:color w:val="231F20"/>
          <w:sz w:val="21"/>
        </w:rPr>
        <w:t>cesiune.</w:t>
      </w:r>
    </w:p>
    <w:p>
      <w:pPr>
        <w:pStyle w:val="BodyText"/>
        <w:spacing w:line="252" w:lineRule="auto" w:before="6"/>
        <w:ind w:right="274"/>
      </w:pPr>
      <w:r>
        <w:rPr>
          <w:rFonts w:ascii="Arial" w:hAnsi="Arial"/>
          <w:i/>
          <w:color w:val="231F20"/>
          <w:w w:val="95"/>
        </w:rPr>
        <w:t>Licenţierea </w:t>
      </w:r>
      <w:r>
        <w:rPr>
          <w:color w:val="231F20"/>
          <w:w w:val="95"/>
        </w:rPr>
        <w:t>este principala formă a comercializării OPI, ce se aplică nu doar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cazul brevetelor de invenţie, ci şi în cel al secretelor comerciale (</w:t>
      </w:r>
      <w:r>
        <w:rPr>
          <w:rFonts w:ascii="Arial" w:hAnsi="Arial"/>
          <w:i/>
          <w:color w:val="231F20"/>
          <w:w w:val="95"/>
        </w:rPr>
        <w:t>know-how</w:t>
      </w:r>
      <w:r>
        <w:rPr>
          <w:color w:val="231F20"/>
          <w:w w:val="95"/>
        </w:rPr>
        <w:t>),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designului industrial, mărcilor, obiectelor dreptului de autor, inclusiv software</w:t>
      </w:r>
      <w:r>
        <w:rPr>
          <w:color w:val="231F20"/>
          <w:spacing w:val="-53"/>
        </w:rPr>
        <w:t> </w:t>
      </w:r>
      <w:r>
        <w:rPr>
          <w:color w:val="231F20"/>
        </w:rPr>
        <w:t>etc.</w:t>
      </w:r>
      <w:r>
        <w:rPr>
          <w:color w:val="231F20"/>
          <w:spacing w:val="-14"/>
        </w:rPr>
        <w:t> </w:t>
      </w:r>
      <w:r>
        <w:rPr>
          <w:color w:val="231F20"/>
        </w:rPr>
        <w:t>Prin</w:t>
      </w:r>
      <w:r>
        <w:rPr>
          <w:color w:val="231F20"/>
          <w:spacing w:val="-13"/>
        </w:rPr>
        <w:t> </w:t>
      </w:r>
      <w:r>
        <w:rPr>
          <w:color w:val="231F20"/>
        </w:rPr>
        <w:t>licenţiere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obţine</w:t>
      </w:r>
      <w:r>
        <w:rPr>
          <w:color w:val="231F20"/>
          <w:spacing w:val="-13"/>
        </w:rPr>
        <w:t> </w:t>
      </w:r>
      <w:r>
        <w:rPr>
          <w:color w:val="231F20"/>
        </w:rPr>
        <w:t>dreptul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valorifica</w:t>
      </w:r>
      <w:r>
        <w:rPr>
          <w:color w:val="231F20"/>
          <w:spacing w:val="-14"/>
        </w:rPr>
        <w:t> </w:t>
      </w:r>
      <w:r>
        <w:rPr>
          <w:color w:val="231F20"/>
        </w:rPr>
        <w:t>obiectul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anumite</w:t>
      </w:r>
      <w:r>
        <w:rPr>
          <w:color w:val="231F20"/>
          <w:spacing w:val="-13"/>
        </w:rPr>
        <w:t> </w:t>
      </w:r>
      <w:r>
        <w:rPr>
          <w:color w:val="231F20"/>
        </w:rPr>
        <w:t>scopuri,</w:t>
      </w:r>
      <w:r>
        <w:rPr>
          <w:color w:val="231F20"/>
          <w:spacing w:val="-54"/>
        </w:rPr>
        <w:t> </w:t>
      </w:r>
      <w:r>
        <w:rPr>
          <w:color w:val="231F20"/>
        </w:rPr>
        <w:t>condiţii, perioade de timp şi spaţii geografice. În cadrul licenţierii titularul (li-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cenţiarul),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transmite</w:t>
      </w:r>
      <w:r>
        <w:rPr>
          <w:color w:val="231F20"/>
          <w:spacing w:val="-13"/>
        </w:rPr>
        <w:t> </w:t>
      </w:r>
      <w:r>
        <w:rPr>
          <w:color w:val="231F20"/>
        </w:rPr>
        <w:t>licenţiatului</w:t>
      </w:r>
      <w:r>
        <w:rPr>
          <w:color w:val="231F20"/>
          <w:spacing w:val="-13"/>
        </w:rPr>
        <w:t> </w:t>
      </w:r>
      <w:r>
        <w:rPr>
          <w:color w:val="231F20"/>
        </w:rPr>
        <w:t>doar</w:t>
      </w:r>
      <w:r>
        <w:rPr>
          <w:color w:val="231F20"/>
          <w:spacing w:val="-13"/>
        </w:rPr>
        <w:t> </w:t>
      </w:r>
      <w:r>
        <w:rPr>
          <w:color w:val="231F20"/>
        </w:rPr>
        <w:t>dreptul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folosinţă,</w:t>
      </w:r>
      <w:r>
        <w:rPr>
          <w:color w:val="231F20"/>
          <w:spacing w:val="-12"/>
        </w:rPr>
        <w:t> </w:t>
      </w:r>
      <w:r>
        <w:rPr>
          <w:color w:val="231F20"/>
        </w:rPr>
        <w:t>rezervându-şi</w:t>
      </w:r>
      <w:r>
        <w:rPr>
          <w:color w:val="231F20"/>
          <w:spacing w:val="-13"/>
        </w:rPr>
        <w:t> </w:t>
      </w:r>
      <w:r>
        <w:rPr>
          <w:color w:val="231F20"/>
        </w:rPr>
        <w:t>drep-</w:t>
      </w:r>
      <w:r>
        <w:rPr>
          <w:color w:val="231F20"/>
          <w:spacing w:val="-54"/>
        </w:rPr>
        <w:t> </w:t>
      </w:r>
      <w:r>
        <w:rPr>
          <w:color w:val="231F20"/>
        </w:rPr>
        <w:t>tul de proprietate. Tipologia licenţierii include licenţe exclusive şi neexclusive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(simple), limitate (parţiale) şi nelimitate, licenţe obligatorii, deschise, încrucişate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(</w:t>
      </w:r>
      <w:r>
        <w:rPr>
          <w:rFonts w:ascii="Arial" w:hAnsi="Arial"/>
          <w:i/>
          <w:color w:val="231F20"/>
          <w:w w:val="95"/>
        </w:rPr>
        <w:t>cross-licenţe</w:t>
      </w:r>
      <w:r>
        <w:rPr>
          <w:color w:val="231F20"/>
          <w:w w:val="95"/>
        </w:rPr>
        <w:t>),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sublicenţe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etc.,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clasificarea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lor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ţinând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multe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criterii.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Mul-</w:t>
      </w:r>
    </w:p>
    <w:p>
      <w:pPr>
        <w:spacing w:after="0" w:line="252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6" w:hanging="1"/>
      </w:pPr>
      <w:r>
        <w:rPr>
          <w:color w:val="231F20"/>
          <w:w w:val="95"/>
        </w:rPr>
        <w:t>titudinea menţionată rezultă din diversitatea OPI şi varietatea condiţiilor de co-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mercializare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acestora.</w:t>
      </w:r>
    </w:p>
    <w:p>
      <w:pPr>
        <w:pStyle w:val="BodyText"/>
        <w:spacing w:line="254" w:lineRule="auto"/>
        <w:ind w:right="270"/>
      </w:pPr>
      <w:r>
        <w:rPr>
          <w:rFonts w:ascii="Arial" w:hAnsi="Arial"/>
          <w:i/>
          <w:color w:val="231F20"/>
          <w:spacing w:val="-1"/>
        </w:rPr>
        <w:t>Cesiunea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rFonts w:ascii="Arial" w:hAnsi="Arial"/>
          <w:i/>
          <w:color w:val="231F20"/>
          <w:spacing w:val="-1"/>
        </w:rPr>
        <w:t>OPI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color w:val="231F20"/>
          <w:spacing w:val="-1"/>
        </w:rPr>
        <w:t>prezintă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transmitere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totalitate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drepturilor</w:t>
      </w:r>
      <w:r>
        <w:rPr>
          <w:color w:val="231F20"/>
          <w:spacing w:val="-10"/>
        </w:rPr>
        <w:t> </w:t>
      </w:r>
      <w:r>
        <w:rPr>
          <w:color w:val="231F20"/>
        </w:rPr>
        <w:t>patrimoniale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titular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(cedent/assignor)</w:t>
      </w:r>
      <w:r>
        <w:rPr>
          <w:color w:val="231F20"/>
          <w:spacing w:val="-12"/>
        </w:rPr>
        <w:t> </w:t>
      </w:r>
      <w:r>
        <w:rPr>
          <w:color w:val="231F20"/>
        </w:rPr>
        <w:t>către</w:t>
      </w:r>
      <w:r>
        <w:rPr>
          <w:color w:val="231F20"/>
          <w:spacing w:val="-13"/>
        </w:rPr>
        <w:t> </w:t>
      </w:r>
      <w:r>
        <w:rPr>
          <w:color w:val="231F20"/>
        </w:rPr>
        <w:t>utilizator</w:t>
      </w:r>
      <w:r>
        <w:rPr>
          <w:color w:val="231F20"/>
          <w:spacing w:val="-12"/>
        </w:rPr>
        <w:t> </w:t>
      </w:r>
      <w:r>
        <w:rPr>
          <w:color w:val="231F20"/>
        </w:rPr>
        <w:t>(cesionar/assignee),</w:t>
      </w:r>
      <w:r>
        <w:rPr>
          <w:color w:val="231F20"/>
          <w:spacing w:val="-13"/>
        </w:rPr>
        <w:t> </w:t>
      </w:r>
      <w:r>
        <w:rPr>
          <w:color w:val="231F20"/>
        </w:rPr>
        <w:t>fiind</w:t>
      </w:r>
      <w:r>
        <w:rPr>
          <w:color w:val="231F20"/>
          <w:spacing w:val="-12"/>
        </w:rPr>
        <w:t> </w:t>
      </w:r>
      <w:r>
        <w:rPr>
          <w:color w:val="231F20"/>
        </w:rPr>
        <w:t>echiva-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lentul unei tranzacţii de vânzare-achiziţionare. Contractele de cesiune, la fel, pot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fi clasificate conform mai multor criterii, însă în practica de transmitere a dreptu-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rilor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aplică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varietate</w:t>
      </w:r>
      <w:r>
        <w:rPr>
          <w:color w:val="231F20"/>
          <w:spacing w:val="-11"/>
        </w:rPr>
        <w:t> </w:t>
      </w:r>
      <w:r>
        <w:rPr>
          <w:color w:val="231F20"/>
        </w:rPr>
        <w:t>extrem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largă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acestora.</w:t>
      </w:r>
    </w:p>
    <w:p>
      <w:pPr>
        <w:pStyle w:val="BodyText"/>
        <w:spacing w:line="252" w:lineRule="auto"/>
        <w:ind w:right="275"/>
      </w:pPr>
      <w:r>
        <w:rPr>
          <w:color w:val="231F20"/>
          <w:w w:val="95"/>
        </w:rPr>
        <w:t>Funcţionând ca un mediu extrem de dinamic, piaţa OPI în permanenţă apli-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că noi procedee de comercializare a acestora. Astfel, o formă relativ nouă 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sens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5"/>
          <w:w w:val="95"/>
        </w:rPr>
        <w:t> </w:t>
      </w:r>
      <w:r>
        <w:rPr>
          <w:rFonts w:ascii="Arial" w:hAnsi="Arial"/>
          <w:i/>
          <w:color w:val="231F20"/>
          <w:w w:val="95"/>
        </w:rPr>
        <w:t>franciza</w:t>
      </w:r>
      <w:r>
        <w:rPr>
          <w:rFonts w:ascii="Arial" w:hAnsi="Arial"/>
          <w:i/>
          <w:color w:val="231F20"/>
          <w:spacing w:val="-7"/>
          <w:w w:val="95"/>
        </w:rPr>
        <w:t> </w:t>
      </w:r>
      <w:r>
        <w:rPr>
          <w:rFonts w:ascii="Arial" w:hAnsi="Arial"/>
          <w:i/>
          <w:color w:val="231F20"/>
          <w:w w:val="95"/>
        </w:rPr>
        <w:t>(franchisingul),</w:t>
      </w:r>
      <w:r>
        <w:rPr>
          <w:rFonts w:ascii="Arial" w:hAnsi="Arial"/>
          <w:i/>
          <w:color w:val="231F20"/>
          <w:spacing w:val="-8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traducere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franceză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înseamnă</w:t>
      </w:r>
    </w:p>
    <w:p>
      <w:pPr>
        <w:pStyle w:val="BodyText"/>
        <w:spacing w:line="254" w:lineRule="auto"/>
        <w:ind w:right="275" w:firstLine="0"/>
      </w:pPr>
      <w:r>
        <w:rPr>
          <w:color w:val="231F20"/>
          <w:w w:val="95"/>
        </w:rPr>
        <w:t>„liber de servitute”. Ea este caracteristică ţărilor cu o economie de piaţă matură.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Esenţa</w:t>
      </w:r>
      <w:r>
        <w:rPr>
          <w:color w:val="231F20"/>
          <w:spacing w:val="-7"/>
        </w:rPr>
        <w:t> </w:t>
      </w:r>
      <w:r>
        <w:rPr>
          <w:color w:val="231F20"/>
        </w:rPr>
        <w:t>ei</w:t>
      </w:r>
      <w:r>
        <w:rPr>
          <w:color w:val="231F20"/>
          <w:spacing w:val="-7"/>
        </w:rPr>
        <w:t> </w:t>
      </w:r>
      <w:r>
        <w:rPr>
          <w:color w:val="231F20"/>
        </w:rPr>
        <w:t>constă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acordarea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către</w:t>
      </w:r>
      <w:r>
        <w:rPr>
          <w:color w:val="231F20"/>
          <w:spacing w:val="-7"/>
        </w:rPr>
        <w:t> </w:t>
      </w:r>
      <w:r>
        <w:rPr>
          <w:color w:val="231F20"/>
        </w:rPr>
        <w:t>francizor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dreptului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folosire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unor</w:t>
      </w:r>
      <w:r>
        <w:rPr>
          <w:color w:val="231F20"/>
          <w:spacing w:val="-53"/>
        </w:rPr>
        <w:t> </w:t>
      </w:r>
      <w:r>
        <w:rPr>
          <w:color w:val="231F20"/>
        </w:rPr>
        <w:t>mărci,</w:t>
      </w:r>
      <w:r>
        <w:rPr>
          <w:color w:val="231F20"/>
          <w:spacing w:val="-13"/>
        </w:rPr>
        <w:t> </w:t>
      </w:r>
      <w:r>
        <w:rPr>
          <w:color w:val="231F20"/>
        </w:rPr>
        <w:t>nume</w:t>
      </w:r>
      <w:r>
        <w:rPr>
          <w:color w:val="231F20"/>
          <w:spacing w:val="-13"/>
        </w:rPr>
        <w:t> </w:t>
      </w:r>
      <w:r>
        <w:rPr>
          <w:color w:val="231F20"/>
        </w:rPr>
        <w:t>comerciale,</w:t>
      </w:r>
      <w:r>
        <w:rPr>
          <w:color w:val="231F20"/>
          <w:spacing w:val="-13"/>
        </w:rPr>
        <w:t> </w:t>
      </w:r>
      <w:r>
        <w:rPr>
          <w:color w:val="231F20"/>
        </w:rPr>
        <w:t>tehnologii,</w:t>
      </w:r>
      <w:r>
        <w:rPr>
          <w:color w:val="231F20"/>
          <w:spacing w:val="-13"/>
        </w:rPr>
        <w:t> </w:t>
      </w:r>
      <w:r>
        <w:rPr>
          <w:color w:val="231F20"/>
        </w:rPr>
        <w:t>design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altor</w:t>
      </w:r>
      <w:r>
        <w:rPr>
          <w:color w:val="231F20"/>
          <w:spacing w:val="-12"/>
        </w:rPr>
        <w:t> </w:t>
      </w:r>
      <w:r>
        <w:rPr>
          <w:color w:val="231F20"/>
        </w:rPr>
        <w:t>obiecte</w:t>
      </w:r>
      <w:r>
        <w:rPr>
          <w:color w:val="231F20"/>
          <w:spacing w:val="-13"/>
        </w:rPr>
        <w:t> </w:t>
      </w:r>
      <w:r>
        <w:rPr>
          <w:color w:val="231F20"/>
        </w:rPr>
        <w:t>ce</w:t>
      </w:r>
      <w:r>
        <w:rPr>
          <w:color w:val="231F20"/>
          <w:spacing w:val="-13"/>
        </w:rPr>
        <w:t> </w:t>
      </w:r>
      <w:r>
        <w:rPr>
          <w:color w:val="231F20"/>
        </w:rPr>
        <w:t>conţin</w:t>
      </w:r>
      <w:r>
        <w:rPr>
          <w:color w:val="231F20"/>
          <w:spacing w:val="-14"/>
        </w:rPr>
        <w:t> </w:t>
      </w:r>
      <w:r>
        <w:rPr>
          <w:color w:val="231F20"/>
        </w:rPr>
        <w:t>cunoştin-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ţe,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informaţii,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tehnici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comerciale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etc.,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respectarea</w:t>
      </w:r>
      <w:r>
        <w:rPr>
          <w:color w:val="231F20"/>
          <w:spacing w:val="-13"/>
        </w:rPr>
        <w:t> </w:t>
      </w:r>
      <w:r>
        <w:rPr>
          <w:color w:val="231F20"/>
        </w:rPr>
        <w:t>conceptului</w:t>
      </w:r>
      <w:r>
        <w:rPr>
          <w:color w:val="231F20"/>
          <w:spacing w:val="-13"/>
        </w:rPr>
        <w:t> </w:t>
      </w:r>
      <w:r>
        <w:rPr>
          <w:color w:val="231F20"/>
        </w:rPr>
        <w:t>businessului,</w:t>
      </w:r>
      <w:r>
        <w:rPr>
          <w:color w:val="231F20"/>
          <w:spacing w:val="-53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calităţii</w:t>
      </w:r>
      <w:r>
        <w:rPr>
          <w:color w:val="231F20"/>
          <w:spacing w:val="-8"/>
        </w:rPr>
        <w:t> </w:t>
      </w:r>
      <w:r>
        <w:rPr>
          <w:color w:val="231F20"/>
        </w:rPr>
        <w:t>produselor/serviciilor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achitării</w:t>
      </w:r>
      <w:r>
        <w:rPr>
          <w:color w:val="231F20"/>
          <w:spacing w:val="-7"/>
        </w:rPr>
        <w:t> </w:t>
      </w:r>
      <w:r>
        <w:rPr>
          <w:color w:val="231F20"/>
        </w:rPr>
        <w:t>unei</w:t>
      </w:r>
      <w:r>
        <w:rPr>
          <w:color w:val="231F20"/>
          <w:spacing w:val="-7"/>
        </w:rPr>
        <w:t> </w:t>
      </w:r>
      <w:r>
        <w:rPr>
          <w:color w:val="231F20"/>
        </w:rPr>
        <w:t>remuneraţii</w:t>
      </w:r>
      <w:r>
        <w:rPr>
          <w:color w:val="231F20"/>
          <w:spacing w:val="-6"/>
        </w:rPr>
        <w:t> </w:t>
      </w:r>
      <w:r>
        <w:rPr>
          <w:color w:val="231F20"/>
        </w:rPr>
        <w:t>pentru</w:t>
      </w:r>
      <w:r>
        <w:rPr>
          <w:color w:val="231F20"/>
          <w:spacing w:val="-6"/>
        </w:rPr>
        <w:t> </w:t>
      </w:r>
      <w:r>
        <w:rPr>
          <w:color w:val="231F20"/>
        </w:rPr>
        <w:t>utilizarea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asistenţa în implementarea lor. Astfel, franciza este o formă specifică de aplica-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comercială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OPI,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asociază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licenţierea,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s-a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extins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cel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mult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reţelele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alimentaţie,</w:t>
      </w:r>
      <w:r>
        <w:rPr>
          <w:color w:val="231F20"/>
          <w:spacing w:val="-11"/>
        </w:rPr>
        <w:t> </w:t>
      </w:r>
      <w:r>
        <w:rPr>
          <w:color w:val="231F20"/>
        </w:rPr>
        <w:t>businessul</w:t>
      </w:r>
      <w:r>
        <w:rPr>
          <w:color w:val="231F20"/>
          <w:spacing w:val="-11"/>
        </w:rPr>
        <w:t> </w:t>
      </w:r>
      <w:r>
        <w:rPr>
          <w:color w:val="231F20"/>
        </w:rPr>
        <w:t>hotelier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alte</w:t>
      </w:r>
      <w:r>
        <w:rPr>
          <w:color w:val="231F20"/>
          <w:spacing w:val="-11"/>
        </w:rPr>
        <w:t> </w:t>
      </w:r>
      <w:r>
        <w:rPr>
          <w:color w:val="231F20"/>
        </w:rPr>
        <w:t>servicii.</w:t>
      </w:r>
    </w:p>
    <w:p>
      <w:pPr>
        <w:pStyle w:val="BodyText"/>
        <w:spacing w:line="252" w:lineRule="auto"/>
        <w:ind w:right="275"/>
      </w:pPr>
      <w:r>
        <w:rPr>
          <w:rFonts w:ascii="Arial" w:hAnsi="Arial"/>
          <w:i/>
          <w:color w:val="231F20"/>
          <w:w w:val="95"/>
        </w:rPr>
        <w:t>Gajarea, </w:t>
      </w:r>
      <w:r>
        <w:rPr>
          <w:color w:val="231F20"/>
          <w:w w:val="95"/>
        </w:rPr>
        <w:t>la fel, este o formă firească de utilizare comercială a obiectelor pro-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prietăţii intelectuale, pe larg răspândită în Occident, ce permite obţinerea credi-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telor</w:t>
      </w:r>
      <w:r>
        <w:rPr>
          <w:color w:val="231F20"/>
          <w:spacing w:val="-8"/>
        </w:rPr>
        <w:t> </w:t>
      </w:r>
      <w:r>
        <w:rPr>
          <w:color w:val="231F20"/>
        </w:rPr>
        <w:t>bancare.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4"/>
        </w:rPr>
        <w:t>Comercializarea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OPI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poate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efectuată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şi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prin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alte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tipuri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contracte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comer-</w:t>
      </w:r>
      <w:r>
        <w:rPr>
          <w:color w:val="231F20"/>
          <w:spacing w:val="-2"/>
        </w:rPr>
        <w:t> </w:t>
      </w:r>
      <w:r>
        <w:rPr>
          <w:color w:val="231F20"/>
          <w:w w:val="95"/>
        </w:rPr>
        <w:t>ciale,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cum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contractele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know-how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leasing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echipamentelor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perfor-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mante,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de achiziţionare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utilajelor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ce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întrunesc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tehnologii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avansate,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colaborare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  <w:w w:val="95"/>
        </w:rPr>
        <w:t>sau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asistenţă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tehnico-ştiinţifică,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livrare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informaţiei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tehnologice,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engineering,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con-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sulting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etc.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Desigur,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cazurile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când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know-how-ul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referă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invenţie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brevetată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sau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alt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obiect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proprietate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industrială,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comercializarea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lui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are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loc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cadrul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licenţi-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erii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sau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cesiunii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acestora.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Contractele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know-how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aplică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secretele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merciale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separate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invenţiile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brevetate.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Cerinţa</w:t>
      </w:r>
      <w:r>
        <w:rPr>
          <w:color w:val="231F20"/>
          <w:spacing w:val="-11"/>
        </w:rPr>
        <w:t> </w:t>
      </w:r>
      <w:r>
        <w:rPr>
          <w:color w:val="231F20"/>
        </w:rPr>
        <w:t>privind</w:t>
      </w:r>
      <w:r>
        <w:rPr>
          <w:color w:val="231F20"/>
          <w:spacing w:val="-10"/>
        </w:rPr>
        <w:t> </w:t>
      </w:r>
      <w:r>
        <w:rPr>
          <w:color w:val="231F20"/>
        </w:rPr>
        <w:t>încheierea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formă</w:t>
      </w:r>
      <w:r>
        <w:rPr>
          <w:color w:val="231F20"/>
          <w:spacing w:val="-11"/>
        </w:rPr>
        <w:t> </w:t>
      </w:r>
      <w:r>
        <w:rPr>
          <w:color w:val="231F20"/>
        </w:rPr>
        <w:t>scrisă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contractelor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comercializare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obiectelor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proprietate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industrială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practic,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comună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tuturor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actelor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legislative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reglementează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protecţia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valorificarea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diverse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ţări,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aceasta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fiind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frecvent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aplicată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urmare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posesiei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dificile,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responsabilităţilor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majore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53"/>
        </w:rPr>
        <w:t> </w:t>
      </w:r>
      <w:r>
        <w:rPr>
          <w:color w:val="231F20"/>
        </w:rPr>
        <w:t>riscurilor</w:t>
      </w:r>
      <w:r>
        <w:rPr>
          <w:color w:val="231F20"/>
          <w:spacing w:val="-13"/>
        </w:rPr>
        <w:t> </w:t>
      </w:r>
      <w:r>
        <w:rPr>
          <w:color w:val="231F20"/>
        </w:rPr>
        <w:t>avansate.</w:t>
      </w:r>
    </w:p>
    <w:p>
      <w:pPr>
        <w:pStyle w:val="BodyText"/>
        <w:spacing w:line="254" w:lineRule="auto"/>
        <w:ind w:right="278"/>
      </w:pPr>
      <w:r>
        <w:rPr>
          <w:color w:val="231F20"/>
          <w:spacing w:val="-3"/>
        </w:rPr>
        <w:t>Referitor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avantajele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diferitor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modalităţi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comercializare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OPI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transfer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95"/>
        </w:rPr>
        <w:t>tehnologic,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literatură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există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mai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multe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argumente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favoarea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licenţierii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vizavi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  <w:w w:val="95"/>
        </w:rPr>
        <w:t>cesiune.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Printre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cele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mai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importante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dintre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acestea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vom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menţiona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următoarele:</w:t>
      </w:r>
    </w:p>
    <w:p>
      <w:pPr>
        <w:pStyle w:val="ListParagraph"/>
        <w:numPr>
          <w:ilvl w:val="0"/>
          <w:numId w:val="213"/>
        </w:numPr>
        <w:tabs>
          <w:tab w:pos="998" w:val="left" w:leader="none"/>
        </w:tabs>
        <w:spacing w:line="235" w:lineRule="exact" w:before="0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obţinerea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accesului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resursele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financiare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umane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ale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licenţiatului;</w:t>
      </w:r>
    </w:p>
    <w:p>
      <w:pPr>
        <w:pStyle w:val="ListParagraph"/>
        <w:numPr>
          <w:ilvl w:val="0"/>
          <w:numId w:val="213"/>
        </w:numPr>
        <w:tabs>
          <w:tab w:pos="998" w:val="left" w:leader="none"/>
        </w:tabs>
        <w:spacing w:line="254" w:lineRule="auto" w:before="0" w:after="0"/>
        <w:ind w:left="277" w:right="278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pătrunderea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pieţele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controlate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licenţiat,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extrem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importante,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acest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sens,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fiind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pieţele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externe;</w:t>
      </w:r>
    </w:p>
    <w:p>
      <w:pPr>
        <w:pStyle w:val="ListParagraph"/>
        <w:numPr>
          <w:ilvl w:val="0"/>
          <w:numId w:val="213"/>
        </w:numPr>
        <w:tabs>
          <w:tab w:pos="998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păstrarea posibilităţii de valorificare a produsului intelectual de către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licenţiar, în cazul licenţei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neexclusive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după expirarea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celei exclusive;</w:t>
      </w:r>
    </w:p>
    <w:p>
      <w:pPr>
        <w:pStyle w:val="ListParagraph"/>
        <w:numPr>
          <w:ilvl w:val="0"/>
          <w:numId w:val="213"/>
        </w:numPr>
        <w:tabs>
          <w:tab w:pos="998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obţinerea avantajelor prin asocierea licenţierii cu comercializarea mărfu-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rilor utilizate în comun cu produsele intelectuale. Cel mai elocvent, în acest sens,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w w:val="95"/>
          <w:sz w:val="21"/>
        </w:rPr>
        <w:t>sunt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software,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licenţierea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cărora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se asociază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comercializarea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computerelor;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ListParagraph"/>
        <w:numPr>
          <w:ilvl w:val="0"/>
          <w:numId w:val="213"/>
        </w:numPr>
        <w:tabs>
          <w:tab w:pos="998" w:val="left" w:leader="none"/>
        </w:tabs>
        <w:spacing w:line="240" w:lineRule="auto" w:before="103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facilitarea accesului la unele tehnologii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şi servicii, care în alte condiţii, ar</w:t>
      </w:r>
    </w:p>
    <w:p>
      <w:pPr>
        <w:pStyle w:val="BodyText"/>
        <w:spacing w:before="13"/>
        <w:ind w:firstLine="0"/>
      </w:pPr>
      <w:r>
        <w:rPr>
          <w:color w:val="231F20"/>
          <w:w w:val="95"/>
        </w:rPr>
        <w:t>fi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permis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contra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plată.</w:t>
      </w:r>
    </w:p>
    <w:p>
      <w:pPr>
        <w:pStyle w:val="BodyText"/>
        <w:spacing w:line="254" w:lineRule="auto" w:before="10"/>
        <w:ind w:right="273"/>
      </w:pPr>
      <w:r>
        <w:rPr>
          <w:rFonts w:ascii="Arial" w:hAnsi="Arial"/>
          <w:i/>
          <w:color w:val="231F20"/>
        </w:rPr>
        <w:t>Înregistrarea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rFonts w:ascii="Arial" w:hAnsi="Arial"/>
          <w:i/>
          <w:color w:val="231F20"/>
        </w:rPr>
        <w:t>contractelor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rFonts w:ascii="Arial" w:hAnsi="Arial"/>
          <w:i/>
          <w:color w:val="231F20"/>
        </w:rPr>
        <w:t>privind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rFonts w:ascii="Arial" w:hAnsi="Arial"/>
          <w:i/>
          <w:color w:val="231F20"/>
        </w:rPr>
        <w:t>comercializarea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rFonts w:ascii="Arial" w:hAnsi="Arial"/>
          <w:i/>
          <w:color w:val="231F20"/>
        </w:rPr>
        <w:t>OPI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către</w:t>
      </w:r>
      <w:r>
        <w:rPr>
          <w:color w:val="231F20"/>
          <w:spacing w:val="-5"/>
        </w:rPr>
        <w:t> </w:t>
      </w:r>
      <w:r>
        <w:rPr>
          <w:color w:val="231F20"/>
        </w:rPr>
        <w:t>oficiile</w:t>
      </w:r>
      <w:r>
        <w:rPr>
          <w:color w:val="231F20"/>
          <w:spacing w:val="-5"/>
        </w:rPr>
        <w:t> </w:t>
      </w:r>
      <w:r>
        <w:rPr>
          <w:color w:val="231F20"/>
        </w:rPr>
        <w:t>na-</w:t>
      </w:r>
      <w:r>
        <w:rPr>
          <w:color w:val="231F20"/>
          <w:spacing w:val="-54"/>
        </w:rPr>
        <w:t> </w:t>
      </w:r>
      <w:r>
        <w:rPr>
          <w:color w:val="231F20"/>
        </w:rPr>
        <w:t>ţionale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profil</w:t>
      </w:r>
      <w:r>
        <w:rPr>
          <w:color w:val="231F20"/>
          <w:spacing w:val="-5"/>
        </w:rPr>
        <w:t> </w:t>
      </w:r>
      <w:r>
        <w:rPr>
          <w:color w:val="231F20"/>
        </w:rPr>
        <w:t>constituie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specific</w:t>
      </w:r>
      <w:r>
        <w:rPr>
          <w:color w:val="231F20"/>
          <w:spacing w:val="-5"/>
        </w:rPr>
        <w:t> </w:t>
      </w:r>
      <w:r>
        <w:rPr>
          <w:color w:val="231F20"/>
        </w:rPr>
        <w:t>evident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comercializării</w:t>
      </w:r>
      <w:r>
        <w:rPr>
          <w:color w:val="231F20"/>
          <w:spacing w:val="-5"/>
        </w:rPr>
        <w:t> </w:t>
      </w:r>
      <w:r>
        <w:rPr>
          <w:color w:val="231F20"/>
        </w:rPr>
        <w:t>acestora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referă, de obicei, la contractele de cesiune, licenţă, franchising şi gaj. Oportuni-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tatea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înregistrării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obligatorii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contractelor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cesiune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derivă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cedarea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totală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 drepturilor asupra obiectelor cesionate, ce conduce la modificarea titlurilor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protecţie.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Cât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priveşte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înregistrarea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contractelor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licenţă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franchising,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 practica mondială se aplică înregistrarea obligatorie, dar şi cea facultativă.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Cea obligatorie se aplică în reglementarea şi securizarea utilizării comerciale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proprietăţii intelectuale, gestionarea procesului tehnologic, monitorizarea ex-</w:t>
      </w:r>
      <w:r>
        <w:rPr>
          <w:color w:val="231F20"/>
          <w:spacing w:val="-53"/>
        </w:rPr>
        <w:t> </w:t>
      </w:r>
      <w:r>
        <w:rPr>
          <w:color w:val="231F20"/>
        </w:rPr>
        <w:t>portului</w:t>
      </w:r>
      <w:r>
        <w:rPr>
          <w:color w:val="231F20"/>
          <w:spacing w:val="-5"/>
        </w:rPr>
        <w:t> </w:t>
      </w:r>
      <w:r>
        <w:rPr>
          <w:color w:val="231F20"/>
        </w:rPr>
        <w:t>tehnologiilor</w:t>
      </w:r>
      <w:r>
        <w:rPr>
          <w:color w:val="231F20"/>
          <w:spacing w:val="-5"/>
        </w:rPr>
        <w:t> </w:t>
      </w:r>
      <w:r>
        <w:rPr>
          <w:color w:val="231F20"/>
        </w:rPr>
        <w:t>avansate,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inovării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pieţei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proprietate</w:t>
      </w:r>
      <w:r>
        <w:rPr>
          <w:color w:val="231F20"/>
          <w:spacing w:val="-5"/>
        </w:rPr>
        <w:t> </w:t>
      </w:r>
      <w:r>
        <w:rPr>
          <w:color w:val="231F20"/>
        </w:rPr>
        <w:t>industrială,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ce ţin de politicile tehnologice ale statului. Oportunitatea înregistrării rezidă din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constatarea faptului că tranzacţiile cu obiectele proprietăţii intelectuale afec-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tează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subiecţii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interesele</w:t>
      </w:r>
      <w:r>
        <w:rPr>
          <w:color w:val="231F20"/>
          <w:spacing w:val="-12"/>
        </w:rPr>
        <w:t> </w:t>
      </w:r>
      <w:r>
        <w:rPr>
          <w:color w:val="231F20"/>
        </w:rPr>
        <w:t>economice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lungă</w:t>
      </w:r>
      <w:r>
        <w:rPr>
          <w:color w:val="231F20"/>
          <w:spacing w:val="-13"/>
        </w:rPr>
        <w:t> </w:t>
      </w:r>
      <w:r>
        <w:rPr>
          <w:color w:val="231F20"/>
        </w:rPr>
        <w:t>durată</w:t>
      </w:r>
      <w:r>
        <w:rPr>
          <w:color w:val="231F20"/>
          <w:spacing w:val="-12"/>
        </w:rPr>
        <w:t> </w:t>
      </w:r>
      <w:r>
        <w:rPr>
          <w:color w:val="231F20"/>
        </w:rPr>
        <w:t>ale</w:t>
      </w:r>
      <w:r>
        <w:rPr>
          <w:color w:val="231F20"/>
          <w:spacing w:val="-13"/>
        </w:rPr>
        <w:t> </w:t>
      </w:r>
      <w:r>
        <w:rPr>
          <w:color w:val="231F20"/>
        </w:rPr>
        <w:t>statu-</w:t>
      </w:r>
      <w:r>
        <w:rPr>
          <w:color w:val="231F20"/>
          <w:spacing w:val="-53"/>
        </w:rPr>
        <w:t> </w:t>
      </w:r>
      <w:r>
        <w:rPr>
          <w:color w:val="231F20"/>
        </w:rPr>
        <w:t>lui,</w:t>
      </w:r>
      <w:r>
        <w:rPr>
          <w:color w:val="231F20"/>
          <w:spacing w:val="-9"/>
        </w:rPr>
        <w:t> </w:t>
      </w:r>
      <w:r>
        <w:rPr>
          <w:color w:val="231F20"/>
        </w:rPr>
        <w:t>realizarea</w:t>
      </w:r>
      <w:r>
        <w:rPr>
          <w:color w:val="231F20"/>
          <w:spacing w:val="-8"/>
        </w:rPr>
        <w:t> </w:t>
      </w:r>
      <w:r>
        <w:rPr>
          <w:color w:val="231F20"/>
        </w:rPr>
        <w:t>obiectivelor</w:t>
      </w:r>
      <w:r>
        <w:rPr>
          <w:color w:val="231F20"/>
          <w:spacing w:val="-10"/>
        </w:rPr>
        <w:t> </w:t>
      </w:r>
      <w:r>
        <w:rPr>
          <w:color w:val="231F20"/>
        </w:rPr>
        <w:t>politicilor</w:t>
      </w:r>
      <w:r>
        <w:rPr>
          <w:color w:val="231F20"/>
          <w:spacing w:val="-8"/>
        </w:rPr>
        <w:t> </w:t>
      </w:r>
      <w:r>
        <w:rPr>
          <w:color w:val="231F20"/>
        </w:rPr>
        <w:t>tehnologice.</w:t>
      </w:r>
    </w:p>
    <w:p>
      <w:pPr>
        <w:pStyle w:val="BodyText"/>
        <w:spacing w:line="224" w:lineRule="exact"/>
        <w:ind w:left="617" w:firstLine="0"/>
      </w:pPr>
      <w:r>
        <w:rPr>
          <w:color w:val="231F20"/>
          <w:w w:val="95"/>
        </w:rPr>
        <w:t>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Occident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domină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atitudine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relativ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liberală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faţă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înregistrarea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contracte-</w:t>
      </w:r>
    </w:p>
    <w:p>
      <w:pPr>
        <w:pStyle w:val="BodyText"/>
        <w:spacing w:line="254" w:lineRule="auto" w:before="14"/>
        <w:ind w:right="274" w:firstLine="0"/>
      </w:pPr>
      <w:r>
        <w:rPr>
          <w:color w:val="231F20"/>
          <w:spacing w:val="-1"/>
          <w:w w:val="95"/>
        </w:rPr>
        <w:t>lor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licenţă.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unele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ţări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(SUA,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Germania),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înregistrarea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nu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aplică.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Excepţie,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cazul SUA, constituie doar invenţiile create din sursele bugetului federal şi cele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cu destinaţie dublă (militară şi civilă). În multe ţări (Austria, Franţa, Marea Brita-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nie, Spania etc.) înregistrarea contractelor de licenţă este facultativă. Ea serveş-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te securizării tranzacţiilor, deoarece orice persoană ce declară prin înregistrare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achiziţia unei licenţe de utilizare a unui brevet de invenţie se consideră deţinător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legal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acestuia,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spre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deosebire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persoane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dispun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contracte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neînre-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gistrate la oficiile naţionale de proprietate intelectuală. Acest sistem încurajează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înregistrarea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contractelor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licenţă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prin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acordarea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priorităţii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litigii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judiciare, deoarece, de obicei, contractele neînregistrate nu sunt valabile pentru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4"/>
          <w:w w:val="95"/>
        </w:rPr>
        <w:t>persoanele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terţe.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În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alte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ţări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(Belgia,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Canada,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Japonia,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Italia,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Portugalia)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înregistrarea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contractelor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licenţă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obligatorie,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fiind,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regulă,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însoţită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achitarea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taxe.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Republica Moldova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înregistrarea acestor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contracte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facultativă.</w:t>
      </w:r>
    </w:p>
    <w:p>
      <w:pPr>
        <w:spacing w:line="222" w:lineRule="exact" w:before="0"/>
        <w:ind w:left="617" w:right="0" w:firstLine="0"/>
        <w:jc w:val="both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Modalităţile</w:t>
      </w:r>
      <w:r>
        <w:rPr>
          <w:rFonts w:ascii="Arial" w:hAnsi="Arial"/>
          <w:i/>
          <w:color w:val="231F20"/>
          <w:spacing w:val="1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1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plată</w:t>
      </w:r>
      <w:r>
        <w:rPr>
          <w:rFonts w:ascii="Arial" w:hAnsi="Arial"/>
          <w:i/>
          <w:color w:val="231F20"/>
          <w:spacing w:val="1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pe</w:t>
      </w:r>
      <w:r>
        <w:rPr>
          <w:rFonts w:ascii="Arial" w:hAnsi="Arial"/>
          <w:i/>
          <w:color w:val="231F20"/>
          <w:spacing w:val="1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piaţa</w:t>
      </w:r>
      <w:r>
        <w:rPr>
          <w:rFonts w:ascii="Arial" w:hAnsi="Arial"/>
          <w:i/>
          <w:color w:val="231F20"/>
          <w:spacing w:val="16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proprietăţii</w:t>
      </w:r>
      <w:r>
        <w:rPr>
          <w:rFonts w:ascii="Arial" w:hAnsi="Arial"/>
          <w:i/>
          <w:color w:val="231F20"/>
          <w:spacing w:val="1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intelectuale.</w:t>
      </w:r>
      <w:r>
        <w:rPr>
          <w:rFonts w:ascii="Arial" w:hAnsi="Arial"/>
          <w:i/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Multitudinea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diver-</w:t>
      </w:r>
    </w:p>
    <w:p>
      <w:pPr>
        <w:pStyle w:val="BodyText"/>
        <w:spacing w:line="249" w:lineRule="auto" w:before="11"/>
        <w:ind w:right="274" w:firstLine="0"/>
      </w:pPr>
      <w:r>
        <w:rPr>
          <w:color w:val="231F20"/>
          <w:w w:val="95"/>
        </w:rPr>
        <w:t>sitatea creaţiilor intelectuale, varietatea procedeelor de comercializare a aces-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tora, incertitudinea obţinerii din aplicarea lor a efectelor economice, au dat naş-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tere</w:t>
      </w:r>
      <w:r>
        <w:rPr>
          <w:color w:val="231F20"/>
          <w:spacing w:val="-12"/>
        </w:rPr>
        <w:t> </w:t>
      </w:r>
      <w:r>
        <w:rPr>
          <w:color w:val="231F20"/>
        </w:rPr>
        <w:t>unor</w:t>
      </w:r>
      <w:r>
        <w:rPr>
          <w:color w:val="231F20"/>
          <w:spacing w:val="-13"/>
        </w:rPr>
        <w:t> </w:t>
      </w:r>
      <w:r>
        <w:rPr>
          <w:color w:val="231F20"/>
        </w:rPr>
        <w:t>particularităţi</w:t>
      </w:r>
      <w:r>
        <w:rPr>
          <w:color w:val="231F20"/>
          <w:spacing w:val="-12"/>
        </w:rPr>
        <w:t> </w:t>
      </w:r>
      <w:r>
        <w:rPr>
          <w:color w:val="231F20"/>
        </w:rPr>
        <w:t>ale</w:t>
      </w:r>
      <w:r>
        <w:rPr>
          <w:color w:val="231F20"/>
          <w:spacing w:val="-12"/>
        </w:rPr>
        <w:t> </w:t>
      </w:r>
      <w:r>
        <w:rPr>
          <w:color w:val="231F20"/>
        </w:rPr>
        <w:t>modalităţilor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plată</w:t>
      </w:r>
      <w:r>
        <w:rPr>
          <w:color w:val="231F20"/>
          <w:spacing w:val="-12"/>
        </w:rPr>
        <w:t> </w:t>
      </w:r>
      <w:r>
        <w:rPr>
          <w:color w:val="231F20"/>
        </w:rPr>
        <w:t>practicate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cadrul</w:t>
      </w:r>
      <w:r>
        <w:rPr>
          <w:color w:val="231F20"/>
          <w:spacing w:val="-13"/>
        </w:rPr>
        <w:t> </w:t>
      </w:r>
      <w:r>
        <w:rPr>
          <w:color w:val="231F20"/>
        </w:rPr>
        <w:t>licenţierii/</w:t>
      </w:r>
      <w:r>
        <w:rPr>
          <w:color w:val="231F20"/>
          <w:spacing w:val="-53"/>
        </w:rPr>
        <w:t> </w:t>
      </w:r>
      <w:r>
        <w:rPr>
          <w:color w:val="231F20"/>
        </w:rPr>
        <w:t>cesiunii bunurilor intelectuale, dar şi a unei terminologii distincte aplicate în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acest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context.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Principalele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modalităţi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plată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utilizate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cadrul</w:t>
      </w:r>
      <w:r>
        <w:rPr>
          <w:color w:val="231F20"/>
          <w:spacing w:val="-12"/>
        </w:rPr>
        <w:t> </w:t>
      </w:r>
      <w:r>
        <w:rPr>
          <w:color w:val="231F20"/>
        </w:rPr>
        <w:t>comercializării</w:t>
      </w:r>
      <w:r>
        <w:rPr>
          <w:color w:val="231F20"/>
          <w:spacing w:val="-54"/>
        </w:rPr>
        <w:t> </w:t>
      </w:r>
      <w:r>
        <w:rPr>
          <w:color w:val="231F20"/>
        </w:rPr>
        <w:t>OPI</w:t>
      </w:r>
      <w:r>
        <w:rPr>
          <w:color w:val="231F20"/>
          <w:spacing w:val="-7"/>
        </w:rPr>
        <w:t> </w:t>
      </w:r>
      <w:r>
        <w:rPr>
          <w:color w:val="231F20"/>
        </w:rPr>
        <w:t>sunt:</w:t>
      </w:r>
      <w:r>
        <w:rPr>
          <w:color w:val="231F20"/>
          <w:spacing w:val="-6"/>
        </w:rPr>
        <w:t> </w:t>
      </w:r>
      <w:r>
        <w:rPr>
          <w:color w:val="231F20"/>
        </w:rPr>
        <w:t>achitarea</w:t>
      </w:r>
      <w:r>
        <w:rPr>
          <w:color w:val="231F20"/>
          <w:spacing w:val="-7"/>
        </w:rPr>
        <w:t> </w:t>
      </w:r>
      <w:r>
        <w:rPr>
          <w:color w:val="231F20"/>
        </w:rPr>
        <w:t>unor</w:t>
      </w:r>
      <w:r>
        <w:rPr>
          <w:color w:val="231F20"/>
          <w:spacing w:val="-7"/>
        </w:rPr>
        <w:t> </w:t>
      </w:r>
      <w:r>
        <w:rPr>
          <w:color w:val="231F20"/>
        </w:rPr>
        <w:t>sume</w:t>
      </w:r>
      <w:r>
        <w:rPr>
          <w:color w:val="231F20"/>
          <w:spacing w:val="-6"/>
        </w:rPr>
        <w:t> </w:t>
      </w:r>
      <w:r>
        <w:rPr>
          <w:color w:val="231F20"/>
        </w:rPr>
        <w:t>forfetare</w:t>
      </w:r>
      <w:r>
        <w:rPr>
          <w:color w:val="231F20"/>
          <w:spacing w:val="-7"/>
        </w:rPr>
        <w:t> </w:t>
      </w:r>
      <w:r>
        <w:rPr>
          <w:color w:val="231F20"/>
        </w:rPr>
        <w:t>(</w:t>
      </w:r>
      <w:r>
        <w:rPr>
          <w:rFonts w:ascii="Arial" w:hAnsi="Arial"/>
          <w:i/>
          <w:color w:val="231F20"/>
        </w:rPr>
        <w:t>plăţi</w:t>
      </w:r>
      <w:r>
        <w:rPr>
          <w:rFonts w:ascii="Arial" w:hAnsi="Arial"/>
          <w:i/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pauşale</w:t>
      </w:r>
      <w:r>
        <w:rPr>
          <w:color w:val="231F20"/>
        </w:rPr>
        <w:t>),</w:t>
      </w:r>
      <w:r>
        <w:rPr>
          <w:color w:val="231F20"/>
          <w:spacing w:val="-6"/>
        </w:rPr>
        <w:t> </w:t>
      </w:r>
      <w:r>
        <w:rPr>
          <w:color w:val="231F20"/>
        </w:rPr>
        <w:t>redevenţele</w:t>
      </w:r>
      <w:r>
        <w:rPr>
          <w:color w:val="231F20"/>
          <w:spacing w:val="-7"/>
        </w:rPr>
        <w:t> </w:t>
      </w:r>
      <w:r>
        <w:rPr>
          <w:color w:val="231F20"/>
        </w:rPr>
        <w:t>(</w:t>
      </w:r>
      <w:r>
        <w:rPr>
          <w:rFonts w:ascii="Arial" w:hAnsi="Arial"/>
          <w:i/>
          <w:color w:val="231F20"/>
        </w:rPr>
        <w:t>royalty</w:t>
      </w:r>
      <w:r>
        <w:rPr>
          <w:color w:val="231F20"/>
        </w:rPr>
        <w:t>),</w:t>
      </w:r>
      <w:r>
        <w:rPr>
          <w:color w:val="231F20"/>
          <w:spacing w:val="-53"/>
        </w:rPr>
        <w:t> </w:t>
      </w:r>
      <w:r>
        <w:rPr>
          <w:color w:val="231F20"/>
        </w:rPr>
        <w:t>metoda</w:t>
      </w:r>
      <w:r>
        <w:rPr>
          <w:color w:val="231F20"/>
          <w:spacing w:val="-10"/>
        </w:rPr>
        <w:t> </w:t>
      </w:r>
      <w:r>
        <w:rPr>
          <w:color w:val="231F20"/>
        </w:rPr>
        <w:t>combinată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plată,</w:t>
      </w:r>
      <w:r>
        <w:rPr>
          <w:color w:val="231F20"/>
          <w:spacing w:val="-10"/>
        </w:rPr>
        <w:t> </w:t>
      </w:r>
      <w:r>
        <w:rPr>
          <w:color w:val="231F20"/>
        </w:rPr>
        <w:t>onorariile</w:t>
      </w:r>
      <w:r>
        <w:rPr>
          <w:color w:val="231F20"/>
          <w:spacing w:val="-9"/>
        </w:rPr>
        <w:t> </w:t>
      </w:r>
      <w:r>
        <w:rPr>
          <w:color w:val="231F20"/>
        </w:rPr>
        <w:t>etc.</w:t>
      </w:r>
    </w:p>
    <w:p>
      <w:pPr>
        <w:pStyle w:val="BodyText"/>
        <w:spacing w:line="252" w:lineRule="auto" w:before="5"/>
        <w:ind w:right="274"/>
      </w:pPr>
      <w:r>
        <w:rPr>
          <w:rFonts w:ascii="Arial" w:hAnsi="Arial"/>
          <w:i/>
          <w:color w:val="231F20"/>
          <w:spacing w:val="-2"/>
        </w:rPr>
        <w:t>Sumele</w:t>
      </w:r>
      <w:r>
        <w:rPr>
          <w:rFonts w:ascii="Arial" w:hAnsi="Arial"/>
          <w:i/>
          <w:color w:val="231F20"/>
          <w:spacing w:val="-13"/>
        </w:rPr>
        <w:t> </w:t>
      </w:r>
      <w:r>
        <w:rPr>
          <w:rFonts w:ascii="Arial" w:hAnsi="Arial"/>
          <w:i/>
          <w:color w:val="231F20"/>
          <w:spacing w:val="-2"/>
        </w:rPr>
        <w:t>forfetare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rFonts w:ascii="Arial" w:hAnsi="Arial"/>
          <w:i/>
          <w:color w:val="231F20"/>
          <w:spacing w:val="-2"/>
        </w:rPr>
        <w:t>(plăţi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rFonts w:ascii="Arial" w:hAnsi="Arial"/>
          <w:i/>
          <w:color w:val="231F20"/>
          <w:spacing w:val="-2"/>
        </w:rPr>
        <w:t>pauşale)</w:t>
      </w:r>
      <w:r>
        <w:rPr>
          <w:rFonts w:ascii="Arial" w:hAnsi="Arial"/>
          <w:i/>
          <w:color w:val="231F20"/>
          <w:spacing w:val="-11"/>
        </w:rPr>
        <w:t> </w:t>
      </w:r>
      <w:r>
        <w:rPr>
          <w:color w:val="231F20"/>
          <w:spacing w:val="-2"/>
        </w:rPr>
        <w:t>reprezintă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plăţi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fixe,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achitate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integral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53"/>
        </w:rPr>
        <w:t> </w:t>
      </w:r>
      <w:r>
        <w:rPr>
          <w:color w:val="231F20"/>
        </w:rPr>
        <w:t>rate,</w:t>
      </w:r>
      <w:r>
        <w:rPr>
          <w:color w:val="231F20"/>
          <w:spacing w:val="-11"/>
        </w:rPr>
        <w:t> </w:t>
      </w:r>
      <w:r>
        <w:rPr>
          <w:color w:val="231F20"/>
        </w:rPr>
        <w:t>cuantumul</w:t>
      </w:r>
      <w:r>
        <w:rPr>
          <w:color w:val="231F20"/>
          <w:spacing w:val="-10"/>
        </w:rPr>
        <w:t> </w:t>
      </w:r>
      <w:r>
        <w:rPr>
          <w:color w:val="231F20"/>
        </w:rPr>
        <w:t>cărora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calculat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convenit</w:t>
      </w:r>
      <w:r>
        <w:rPr>
          <w:color w:val="231F20"/>
          <w:spacing w:val="-10"/>
        </w:rPr>
        <w:t> </w:t>
      </w:r>
      <w:r>
        <w:rPr>
          <w:color w:val="231F20"/>
        </w:rPr>
        <w:t>anterior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depinde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condiţiile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efectele</w:t>
      </w:r>
      <w:r>
        <w:rPr>
          <w:color w:val="231F20"/>
          <w:spacing w:val="-12"/>
        </w:rPr>
        <w:t> </w:t>
      </w:r>
      <w:r>
        <w:rPr>
          <w:color w:val="231F20"/>
        </w:rPr>
        <w:t>valorificării</w:t>
      </w:r>
      <w:r>
        <w:rPr>
          <w:color w:val="231F20"/>
          <w:spacing w:val="-11"/>
        </w:rPr>
        <w:t> </w:t>
      </w:r>
      <w:r>
        <w:rPr>
          <w:color w:val="231F20"/>
        </w:rPr>
        <w:t>obiectelor</w:t>
      </w:r>
      <w:r>
        <w:rPr>
          <w:color w:val="231F20"/>
          <w:spacing w:val="-11"/>
        </w:rPr>
        <w:t> </w:t>
      </w:r>
      <w:r>
        <w:rPr>
          <w:color w:val="231F20"/>
        </w:rPr>
        <w:t>tranzacţionate.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Occident</w:t>
      </w:r>
      <w:r>
        <w:rPr>
          <w:color w:val="231F20"/>
          <w:spacing w:val="-11"/>
        </w:rPr>
        <w:t> </w:t>
      </w:r>
      <w:r>
        <w:rPr>
          <w:color w:val="231F20"/>
        </w:rPr>
        <w:t>această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modalitate de plată, de obicei, se practică mai mult pentru unele tipuri de servicii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tehnice.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Economiilor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tranziţie</w:t>
      </w:r>
      <w:r>
        <w:rPr>
          <w:color w:val="231F20"/>
          <w:spacing w:val="-13"/>
        </w:rPr>
        <w:t> </w:t>
      </w:r>
      <w:r>
        <w:rPr>
          <w:color w:val="231F20"/>
        </w:rPr>
        <w:t>le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caracteristică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sferă</w:t>
      </w:r>
      <w:r>
        <w:rPr>
          <w:color w:val="231F20"/>
          <w:spacing w:val="-13"/>
        </w:rPr>
        <w:t> </w:t>
      </w:r>
      <w:r>
        <w:rPr>
          <w:color w:val="231F20"/>
        </w:rPr>
        <w:t>mai</w:t>
      </w:r>
      <w:r>
        <w:rPr>
          <w:color w:val="231F20"/>
          <w:spacing w:val="-13"/>
        </w:rPr>
        <w:t> </w:t>
      </w:r>
      <w:r>
        <w:rPr>
          <w:color w:val="231F20"/>
        </w:rPr>
        <w:t>largă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apli-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care a acesteia. Sumele forfetare în calitate de modalitate de plată se utilizează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atât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cazul</w:t>
      </w:r>
      <w:r>
        <w:rPr>
          <w:color w:val="231F20"/>
          <w:spacing w:val="-10"/>
        </w:rPr>
        <w:t> </w:t>
      </w:r>
      <w:r>
        <w:rPr>
          <w:color w:val="231F20"/>
        </w:rPr>
        <w:t>licenţierii,</w:t>
      </w:r>
      <w:r>
        <w:rPr>
          <w:color w:val="231F20"/>
          <w:spacing w:val="-10"/>
        </w:rPr>
        <w:t> </w:t>
      </w:r>
      <w:r>
        <w:rPr>
          <w:color w:val="231F20"/>
        </w:rPr>
        <w:t>cât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cesiunii.</w:t>
      </w:r>
    </w:p>
    <w:p>
      <w:pPr>
        <w:spacing w:after="0" w:line="252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2" w:lineRule="auto" w:before="100"/>
        <w:ind w:right="272"/>
      </w:pPr>
      <w:r>
        <w:rPr>
          <w:rFonts w:ascii="Arial" w:hAnsi="Arial"/>
          <w:i/>
          <w:color w:val="231F20"/>
          <w:w w:val="95"/>
        </w:rPr>
        <w:t>Redevenţele</w:t>
      </w:r>
      <w:r>
        <w:rPr>
          <w:rFonts w:ascii="Arial" w:hAnsi="Arial"/>
          <w:i/>
          <w:color w:val="231F20"/>
          <w:spacing w:val="-17"/>
          <w:w w:val="95"/>
        </w:rPr>
        <w:t> </w:t>
      </w:r>
      <w:r>
        <w:rPr>
          <w:rFonts w:ascii="Arial" w:hAnsi="Arial"/>
          <w:i/>
          <w:color w:val="231F20"/>
          <w:w w:val="95"/>
        </w:rPr>
        <w:t>(royalty)</w:t>
      </w:r>
      <w:r>
        <w:rPr>
          <w:rFonts w:ascii="Arial" w:hAnsi="Arial"/>
          <w:i/>
          <w:color w:val="231F20"/>
          <w:spacing w:val="-12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plăţi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succesive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achită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comercializării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OPI,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cuantumul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cărora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determinat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rezultatele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economice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reale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obţinute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utilizarea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acestora.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Ultimele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pot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exprimate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funcţie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cifrele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afaceri,</w:t>
      </w:r>
      <w:r>
        <w:rPr>
          <w:color w:val="231F20"/>
          <w:spacing w:val="-53"/>
        </w:rPr>
        <w:t> </w:t>
      </w:r>
      <w:r>
        <w:rPr>
          <w:color w:val="231F20"/>
        </w:rPr>
        <w:t>profiturile obţinute, volumele naturale de producţie fabricată/servicii prestate.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Deseori, cuantumul redevenţelor este stabilit ca o pondere în preţul de vânzare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 fiecărui produs fabricat cu utilizarea invenţiei tranzacţionate, comercializat cu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aplicarea</w:t>
      </w:r>
      <w:r>
        <w:rPr>
          <w:color w:val="231F20"/>
          <w:spacing w:val="-14"/>
        </w:rPr>
        <w:t> </w:t>
      </w:r>
      <w:r>
        <w:rPr>
          <w:color w:val="231F20"/>
        </w:rPr>
        <w:t>mărcii</w:t>
      </w:r>
      <w:r>
        <w:rPr>
          <w:color w:val="231F20"/>
          <w:spacing w:val="-14"/>
        </w:rPr>
        <w:t> </w:t>
      </w:r>
      <w:r>
        <w:rPr>
          <w:color w:val="231F20"/>
        </w:rPr>
        <w:t>respective</w:t>
      </w:r>
      <w:r>
        <w:rPr>
          <w:color w:val="231F20"/>
          <w:spacing w:val="-13"/>
        </w:rPr>
        <w:t> </w:t>
      </w:r>
      <w:r>
        <w:rPr>
          <w:color w:val="231F20"/>
        </w:rPr>
        <w:t>etc.</w:t>
      </w:r>
    </w:p>
    <w:p>
      <w:pPr>
        <w:pStyle w:val="BodyText"/>
        <w:spacing w:line="252" w:lineRule="auto"/>
        <w:ind w:right="275"/>
      </w:pPr>
      <w:r>
        <w:rPr>
          <w:rFonts w:ascii="Arial" w:hAnsi="Arial"/>
          <w:i/>
          <w:color w:val="231F20"/>
        </w:rPr>
        <w:t>Onorariul</w:t>
      </w:r>
      <w:r>
        <w:rPr>
          <w:color w:val="231F20"/>
        </w:rPr>
        <w:t>, sub aspect conceptual, constituie plata, remuneraţia unui inte-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lectual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practică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profesie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liberă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(scriitor,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artist,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avocat,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medic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etc.),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ser-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viciile prestate. Fiind cunoscut mai mult ca o modalitate de plată pentru creaţiile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domeniul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dreptului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autor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drepturilor</w:t>
      </w:r>
      <w:r>
        <w:rPr>
          <w:color w:val="231F20"/>
          <w:spacing w:val="-13"/>
        </w:rPr>
        <w:t> </w:t>
      </w:r>
      <w:r>
        <w:rPr>
          <w:color w:val="231F20"/>
        </w:rPr>
        <w:t>conexe,</w:t>
      </w:r>
      <w:r>
        <w:rPr>
          <w:color w:val="231F20"/>
          <w:spacing w:val="-13"/>
        </w:rPr>
        <w:t> </w:t>
      </w:r>
      <w:r>
        <w:rPr>
          <w:color w:val="231F20"/>
        </w:rPr>
        <w:t>vom</w:t>
      </w:r>
      <w:r>
        <w:rPr>
          <w:color w:val="231F20"/>
          <w:spacing w:val="-13"/>
        </w:rPr>
        <w:t> </w:t>
      </w:r>
      <w:r>
        <w:rPr>
          <w:color w:val="231F20"/>
        </w:rPr>
        <w:t>menţiona</w:t>
      </w:r>
      <w:r>
        <w:rPr>
          <w:color w:val="231F20"/>
          <w:spacing w:val="-13"/>
        </w:rPr>
        <w:t> </w:t>
      </w:r>
      <w:r>
        <w:rPr>
          <w:color w:val="231F20"/>
        </w:rPr>
        <w:t>că</w:t>
      </w:r>
      <w:r>
        <w:rPr>
          <w:color w:val="231F20"/>
          <w:spacing w:val="-13"/>
        </w:rPr>
        <w:t> </w:t>
      </w:r>
      <w:r>
        <w:rPr>
          <w:color w:val="231F20"/>
        </w:rPr>
        <w:t>acesta</w:t>
      </w:r>
      <w:r>
        <w:rPr>
          <w:color w:val="231F20"/>
          <w:spacing w:val="-53"/>
        </w:rPr>
        <w:t> </w:t>
      </w:r>
      <w:r>
        <w:rPr>
          <w:color w:val="231F20"/>
        </w:rPr>
        <w:t>se aplică şi în contextul proprietăţii industriale, în cazul unor servicii de ordin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tehnic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consulting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aferente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contractelor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licenţă/cesiune.</w:t>
      </w:r>
    </w:p>
    <w:p>
      <w:pPr>
        <w:pStyle w:val="BodyText"/>
        <w:spacing w:line="252" w:lineRule="auto"/>
        <w:ind w:right="274"/>
      </w:pPr>
      <w:r>
        <w:rPr>
          <w:rFonts w:ascii="Arial" w:hAnsi="Arial"/>
          <w:i/>
          <w:color w:val="231F20"/>
          <w:w w:val="95"/>
        </w:rPr>
        <w:t>Dividendele </w:t>
      </w:r>
      <w:r>
        <w:rPr>
          <w:color w:val="231F20"/>
          <w:w w:val="95"/>
        </w:rPr>
        <w:t>reprezintă remunerarea pe care o poate obţine titularul de drept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 unui obiect de proprietate intelectuală încorporat în capitalul social al unei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societăţi pe acţiuni. În unele cazuri, această modalitate de plată este combinată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sumele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forfetare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redevenţele.</w:t>
      </w:r>
    </w:p>
    <w:p>
      <w:pPr>
        <w:pStyle w:val="BodyText"/>
        <w:spacing w:line="252" w:lineRule="auto"/>
        <w:ind w:right="274"/>
      </w:pPr>
      <w:r>
        <w:rPr>
          <w:color w:val="231F20"/>
        </w:rPr>
        <w:t>Deseori,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cadrul</w:t>
      </w:r>
      <w:r>
        <w:rPr>
          <w:color w:val="231F20"/>
          <w:spacing w:val="-12"/>
        </w:rPr>
        <w:t> </w:t>
      </w:r>
      <w:r>
        <w:rPr>
          <w:color w:val="231F20"/>
        </w:rPr>
        <w:t>elaborării</w:t>
      </w:r>
      <w:r>
        <w:rPr>
          <w:color w:val="231F20"/>
          <w:spacing w:val="-12"/>
        </w:rPr>
        <w:t> </w:t>
      </w:r>
      <w:r>
        <w:rPr>
          <w:color w:val="231F20"/>
        </w:rPr>
        <w:t>unor</w:t>
      </w:r>
      <w:r>
        <w:rPr>
          <w:color w:val="231F20"/>
          <w:spacing w:val="-12"/>
        </w:rPr>
        <w:t> </w:t>
      </w:r>
      <w:r>
        <w:rPr>
          <w:color w:val="231F20"/>
        </w:rPr>
        <w:t>produse</w:t>
      </w:r>
      <w:r>
        <w:rPr>
          <w:color w:val="231F20"/>
          <w:spacing w:val="-12"/>
        </w:rPr>
        <w:t> </w:t>
      </w:r>
      <w:r>
        <w:rPr>
          <w:color w:val="231F20"/>
        </w:rPr>
        <w:t>intelectuale,</w:t>
      </w:r>
      <w:r>
        <w:rPr>
          <w:color w:val="231F20"/>
          <w:spacing w:val="-12"/>
        </w:rPr>
        <w:t> </w:t>
      </w:r>
      <w:r>
        <w:rPr>
          <w:color w:val="231F20"/>
        </w:rPr>
        <w:t>efectuării</w:t>
      </w:r>
      <w:r>
        <w:rPr>
          <w:color w:val="231F20"/>
          <w:spacing w:val="-12"/>
        </w:rPr>
        <w:t> </w:t>
      </w:r>
      <w:r>
        <w:rPr>
          <w:color w:val="231F20"/>
        </w:rPr>
        <w:t>unor</w:t>
      </w:r>
      <w:r>
        <w:rPr>
          <w:color w:val="231F20"/>
          <w:spacing w:val="-12"/>
        </w:rPr>
        <w:t> </w:t>
      </w:r>
      <w:r>
        <w:rPr>
          <w:color w:val="231F20"/>
        </w:rPr>
        <w:t>cer-</w:t>
      </w:r>
      <w:r>
        <w:rPr>
          <w:color w:val="231F20"/>
          <w:spacing w:val="-53"/>
        </w:rPr>
        <w:t> </w:t>
      </w:r>
      <w:r>
        <w:rPr>
          <w:color w:val="231F20"/>
        </w:rPr>
        <w:t>cetări</w:t>
      </w:r>
      <w:r>
        <w:rPr>
          <w:color w:val="231F20"/>
          <w:spacing w:val="-11"/>
        </w:rPr>
        <w:t> </w:t>
      </w:r>
      <w:r>
        <w:rPr>
          <w:color w:val="231F20"/>
        </w:rPr>
        <w:t>ştiinţifice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bază</w:t>
      </w:r>
      <w:r>
        <w:rPr>
          <w:color w:val="231F20"/>
          <w:spacing w:val="-12"/>
        </w:rPr>
        <w:t> </w:t>
      </w:r>
      <w:r>
        <w:rPr>
          <w:color w:val="231F20"/>
        </w:rPr>
        <w:t>contractuală,</w:t>
      </w:r>
      <w:r>
        <w:rPr>
          <w:color w:val="231F20"/>
          <w:spacing w:val="-13"/>
        </w:rPr>
        <w:t> </w:t>
      </w:r>
      <w:r>
        <w:rPr>
          <w:color w:val="231F20"/>
        </w:rPr>
        <w:t>plăţile</w:t>
      </w:r>
      <w:r>
        <w:rPr>
          <w:color w:val="231F20"/>
          <w:spacing w:val="-12"/>
        </w:rPr>
        <w:t> </w:t>
      </w:r>
      <w:r>
        <w:rPr>
          <w:color w:val="231F20"/>
        </w:rPr>
        <w:t>respective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sunt</w:t>
      </w:r>
      <w:r>
        <w:rPr>
          <w:color w:val="231F20"/>
          <w:spacing w:val="-12"/>
        </w:rPr>
        <w:t> </w:t>
      </w:r>
      <w:r>
        <w:rPr>
          <w:color w:val="231F20"/>
        </w:rPr>
        <w:t>nominalizate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mod special, efectuându-se în formă de achitare a serviciilor prestate. Rezulta-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tele</w:t>
      </w:r>
      <w:r>
        <w:rPr>
          <w:color w:val="231F20"/>
          <w:spacing w:val="-8"/>
        </w:rPr>
        <w:t> </w:t>
      </w:r>
      <w:r>
        <w:rPr>
          <w:color w:val="231F20"/>
        </w:rPr>
        <w:t>activităţii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creaţie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acest</w:t>
      </w:r>
      <w:r>
        <w:rPr>
          <w:color w:val="231F20"/>
          <w:spacing w:val="-8"/>
        </w:rPr>
        <w:t> </w:t>
      </w:r>
      <w:r>
        <w:rPr>
          <w:color w:val="231F20"/>
        </w:rPr>
        <w:t>caz</w:t>
      </w:r>
      <w:r>
        <w:rPr>
          <w:color w:val="231F20"/>
          <w:spacing w:val="-8"/>
        </w:rPr>
        <w:t> </w:t>
      </w:r>
      <w:r>
        <w:rPr>
          <w:color w:val="231F20"/>
        </w:rPr>
        <w:t>sunt</w:t>
      </w:r>
      <w:r>
        <w:rPr>
          <w:color w:val="231F20"/>
          <w:spacing w:val="-8"/>
        </w:rPr>
        <w:t> </w:t>
      </w:r>
      <w:r>
        <w:rPr>
          <w:color w:val="231F20"/>
        </w:rPr>
        <w:t>transmise</w:t>
      </w:r>
      <w:r>
        <w:rPr>
          <w:color w:val="231F20"/>
          <w:spacing w:val="-7"/>
        </w:rPr>
        <w:t> </w:t>
      </w:r>
      <w:r>
        <w:rPr>
          <w:color w:val="231F20"/>
        </w:rPr>
        <w:t>beneficiarilor</w:t>
      </w:r>
      <w:r>
        <w:rPr>
          <w:color w:val="231F20"/>
          <w:spacing w:val="-8"/>
        </w:rPr>
        <w:t> </w:t>
      </w:r>
      <w:r>
        <w:rPr>
          <w:color w:val="231F20"/>
        </w:rPr>
        <w:t>similar</w:t>
      </w:r>
      <w:r>
        <w:rPr>
          <w:color w:val="231F20"/>
          <w:spacing w:val="-7"/>
        </w:rPr>
        <w:t> </w:t>
      </w:r>
      <w:r>
        <w:rPr>
          <w:color w:val="231F20"/>
        </w:rPr>
        <w:t>unor</w:t>
      </w:r>
      <w:r>
        <w:rPr>
          <w:color w:val="231F20"/>
          <w:spacing w:val="-54"/>
        </w:rPr>
        <w:t> </w:t>
      </w:r>
      <w:r>
        <w:rPr>
          <w:color w:val="231F20"/>
        </w:rPr>
        <w:t>servicii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produse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origine</w:t>
      </w:r>
      <w:r>
        <w:rPr>
          <w:color w:val="231F20"/>
          <w:spacing w:val="-10"/>
        </w:rPr>
        <w:t> </w:t>
      </w:r>
      <w:r>
        <w:rPr>
          <w:color w:val="231F20"/>
        </w:rPr>
        <w:t>materială.</w:t>
      </w:r>
    </w:p>
    <w:p>
      <w:pPr>
        <w:pStyle w:val="BodyText"/>
        <w:spacing w:line="249" w:lineRule="auto"/>
        <w:ind w:right="279"/>
      </w:pPr>
      <w:r>
        <w:rPr>
          <w:color w:val="231F20"/>
          <w:spacing w:val="-1"/>
          <w:w w:val="95"/>
        </w:rPr>
        <w:t>În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practica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comercializare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OPI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din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ultimii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ani,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analogul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englez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termenului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redevenţe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0"/>
          <w:w w:val="95"/>
        </w:rPr>
        <w:t> </w:t>
      </w:r>
      <w:r>
        <w:rPr>
          <w:rFonts w:ascii="Arial" w:hAnsi="Arial"/>
          <w:i/>
          <w:color w:val="231F20"/>
          <w:w w:val="95"/>
        </w:rPr>
        <w:t>royalty</w:t>
      </w:r>
      <w:r>
        <w:rPr>
          <w:color w:val="231F20"/>
          <w:w w:val="95"/>
        </w:rPr>
        <w:t>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tot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evident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transformă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într-o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noţiune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generică,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aplicân-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du-se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într-un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sens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extrem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larg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contextul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remuneraţiei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pentru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aplicarea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OPI.</w:t>
      </w:r>
    </w:p>
    <w:p>
      <w:pPr>
        <w:pStyle w:val="ListParagraph"/>
        <w:numPr>
          <w:ilvl w:val="1"/>
          <w:numId w:val="215"/>
        </w:numPr>
        <w:tabs>
          <w:tab w:pos="1003" w:val="left" w:leader="none"/>
        </w:tabs>
        <w:spacing w:line="252" w:lineRule="auto" w:before="38" w:after="0"/>
        <w:ind w:left="277" w:right="274" w:firstLine="340"/>
        <w:jc w:val="both"/>
        <w:rPr>
          <w:sz w:val="21"/>
        </w:rPr>
      </w:pPr>
      <w:r>
        <w:rPr>
          <w:rFonts w:ascii="Arial" w:hAnsi="Arial"/>
          <w:b/>
          <w:color w:val="231F20"/>
          <w:spacing w:val="-1"/>
          <w:w w:val="95"/>
          <w:sz w:val="21"/>
        </w:rPr>
        <w:t>Principalele</w:t>
      </w:r>
      <w:r>
        <w:rPr>
          <w:rFonts w:ascii="Arial" w:hAnsi="Arial"/>
          <w:b/>
          <w:color w:val="231F20"/>
          <w:spacing w:val="-10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segmente</w:t>
      </w:r>
      <w:r>
        <w:rPr>
          <w:rFonts w:ascii="Arial" w:hAnsi="Arial"/>
          <w:b/>
          <w:color w:val="231F20"/>
          <w:spacing w:val="-11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ale</w:t>
      </w:r>
      <w:r>
        <w:rPr>
          <w:rFonts w:ascii="Arial" w:hAnsi="Arial"/>
          <w:b/>
          <w:color w:val="231F20"/>
          <w:spacing w:val="-10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pieţei</w:t>
      </w:r>
      <w:r>
        <w:rPr>
          <w:rFonts w:ascii="Arial" w:hAnsi="Arial"/>
          <w:b/>
          <w:color w:val="231F20"/>
          <w:spacing w:val="-10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OPI</w:t>
      </w:r>
      <w:r>
        <w:rPr>
          <w:color w:val="231F20"/>
          <w:w w:val="95"/>
          <w:sz w:val="21"/>
        </w:rPr>
        <w:t>.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Segmentarea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pieţei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OPI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prezintă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spacing w:val="-1"/>
          <w:sz w:val="21"/>
        </w:rPr>
        <w:t>identificarea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unor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categorii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consumatori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proprietăţii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intelectuale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nevoi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similare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apropiate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unor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tipuri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OPI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destinate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acestora.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Principalele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segmente ale acestei pieţe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includ: piaţa brevetelor de invenţie; cea a designu-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lui;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know-how-ului;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rezultatelor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</w:t>
      </w:r>
      <w:r>
        <w:rPr>
          <w:rFonts w:ascii="Courier New" w:hAnsi="Courier New"/>
          <w:color w:val="231F20"/>
          <w:sz w:val="21"/>
        </w:rPr>
        <w:t>&amp;</w:t>
      </w:r>
      <w:r>
        <w:rPr>
          <w:color w:val="231F20"/>
          <w:sz w:val="21"/>
        </w:rPr>
        <w:t>D;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piaţa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semnelor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distinctive;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piaţa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ope-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relor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literare;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celor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audiovizuale;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creaţiilor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artă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plastică;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piaţa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software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informaţiilor,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inclusiv</w:t>
      </w:r>
      <w:r>
        <w:rPr>
          <w:color w:val="231F20"/>
          <w:spacing w:val="32"/>
          <w:sz w:val="21"/>
        </w:rPr>
        <w:t> </w:t>
      </w:r>
      <w:r>
        <w:rPr>
          <w:color w:val="231F20"/>
          <w:spacing w:val="-1"/>
          <w:sz w:val="21"/>
        </w:rPr>
        <w:t>bazelor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etc.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Primele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patru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segmente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constituie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piaţa inovaţiilor şi se asociază cu transferul tehnologic. În calitate de noţiune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generică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desemnarea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tuturor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acestor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segmente,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deseori,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aplică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ter-</w:t>
      </w:r>
      <w:r>
        <w:rPr>
          <w:color w:val="231F20"/>
          <w:spacing w:val="-54"/>
          <w:sz w:val="21"/>
        </w:rPr>
        <w:t> </w:t>
      </w:r>
      <w:r>
        <w:rPr>
          <w:color w:val="231F20"/>
          <w:spacing w:val="-1"/>
          <w:sz w:val="21"/>
        </w:rPr>
        <w:t>menul</w:t>
      </w:r>
      <w:r>
        <w:rPr>
          <w:color w:val="231F20"/>
          <w:spacing w:val="-10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piaţă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a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pacing w:val="-1"/>
          <w:sz w:val="21"/>
        </w:rPr>
        <w:t>cunoştinţelor.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Bineînţeles,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ultima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nu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întruneşte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toate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1"/>
          <w:sz w:val="21"/>
        </w:rPr>
        <w:t>componen-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tele pieţei de proprietate intelectuală. Astfel, piaţa operelor de artă, semnelor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distinctive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etc.,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încadrează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piaţa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cunoştinţelor.</w:t>
      </w:r>
    </w:p>
    <w:p>
      <w:pPr>
        <w:pStyle w:val="BodyText"/>
        <w:spacing w:line="254" w:lineRule="auto"/>
        <w:ind w:right="271"/>
      </w:pPr>
      <w:r>
        <w:rPr>
          <w:color w:val="231F20"/>
          <w:w w:val="95"/>
        </w:rPr>
        <w:t>Transmiterea tehnologiilor noi de la titulari (autori, inventatori) către utilizatori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se efectuează în cadrul transferului tehnologic. În sens larg, transferul tehnologic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</w:rPr>
        <w:t>nu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limitează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formele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comerciale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transmitere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acestora,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include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pe cele noncomerciale. Forma comercială a transferului tehnologic se extinde, în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primul</w:t>
      </w:r>
      <w:r>
        <w:rPr>
          <w:color w:val="231F20"/>
          <w:spacing w:val="-11"/>
        </w:rPr>
        <w:t> </w:t>
      </w:r>
      <w:r>
        <w:rPr>
          <w:color w:val="231F20"/>
        </w:rPr>
        <w:t>rând,</w:t>
      </w:r>
      <w:r>
        <w:rPr>
          <w:color w:val="231F20"/>
          <w:spacing w:val="-11"/>
        </w:rPr>
        <w:t> </w:t>
      </w:r>
      <w:r>
        <w:rPr>
          <w:color w:val="231F20"/>
        </w:rPr>
        <w:t>asupra</w:t>
      </w:r>
      <w:r>
        <w:rPr>
          <w:color w:val="231F20"/>
          <w:spacing w:val="-11"/>
        </w:rPr>
        <w:t> </w:t>
      </w:r>
      <w:r>
        <w:rPr>
          <w:color w:val="231F20"/>
        </w:rPr>
        <w:t>domeniului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proprietate</w:t>
      </w:r>
      <w:r>
        <w:rPr>
          <w:color w:val="231F20"/>
          <w:spacing w:val="-11"/>
        </w:rPr>
        <w:t> </w:t>
      </w:r>
      <w:r>
        <w:rPr>
          <w:color w:val="231F20"/>
        </w:rPr>
        <w:t>industrială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include</w:t>
      </w:r>
      <w:r>
        <w:rPr>
          <w:color w:val="231F20"/>
          <w:spacing w:val="-11"/>
        </w:rPr>
        <w:t> </w:t>
      </w:r>
      <w:r>
        <w:rPr>
          <w:color w:val="231F20"/>
        </w:rPr>
        <w:t>activităţile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achiziţionare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tehnologiilor,</w:t>
      </w:r>
      <w:r>
        <w:rPr>
          <w:color w:val="231F20"/>
          <w:spacing w:val="-9"/>
        </w:rPr>
        <w:t> </w:t>
      </w:r>
      <w:r>
        <w:rPr>
          <w:color w:val="231F20"/>
        </w:rPr>
        <w:t>deseori</w:t>
      </w:r>
      <w:r>
        <w:rPr>
          <w:color w:val="231F20"/>
          <w:spacing w:val="-8"/>
        </w:rPr>
        <w:t> </w:t>
      </w:r>
      <w:r>
        <w:rPr>
          <w:color w:val="231F20"/>
        </w:rPr>
        <w:t>împreună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utilajele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echipamente-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respective,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cele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cadrul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desfăşurării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expoziţiilor,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schimburilor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experien-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ţă,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operaţiunile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franchising,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leasing,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serviciile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engineering,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colaborarea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şi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7" w:firstLine="0"/>
      </w:pPr>
      <w:r>
        <w:rPr>
          <w:color w:val="231F20"/>
          <w:w w:val="95"/>
        </w:rPr>
        <w:t>acordarea asistenţei ştiinţifice şi tehnice, inclusiv în cadrul creării întreprinderilor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mixte, cooperării ştiinţifice şi celei de producţie. Obiectele dreptului de autor sunt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</w:rPr>
        <w:t>cuprinse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transferul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tehnologic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doar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limita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activităţilor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şi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domeniilor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ţin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transferul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tehnologiilor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informaţionale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rezultatelor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obţinute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cadrul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cerce-</w:t>
      </w:r>
      <w:r>
        <w:rPr>
          <w:color w:val="231F20"/>
          <w:spacing w:val="-53"/>
        </w:rPr>
        <w:t> </w:t>
      </w:r>
      <w:r>
        <w:rPr>
          <w:color w:val="231F20"/>
        </w:rPr>
        <w:t>tărilor</w:t>
      </w:r>
      <w:r>
        <w:rPr>
          <w:color w:val="231F20"/>
          <w:spacing w:val="-13"/>
        </w:rPr>
        <w:t> </w:t>
      </w:r>
      <w:r>
        <w:rPr>
          <w:color w:val="231F20"/>
        </w:rPr>
        <w:t>ştiinţifice.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Concomitent, vom menţiona că o bună parte a rezultatelor cercetării şi ino-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vării sunt comercializate fără a fi brevetate. Cauzele renunţării la brevetare sunt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diferite, predominând securizarea secretelor tehnice. Protecţia lor se asigură 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baza prevederilor legislaţiei privind secretele comerciale, iar pentru definirea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obiectului protecţiei se utilizează noţiunea de know-how. În Occident, ponderea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acestora în transferul tehnologic este comparabilă cu cea a invenţiilor brevetate.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ţările în tranziţie, comercializarea know-how-urilor încă nu s-a transformat în-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tr-un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segment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separat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pieţei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inovaţiilor.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2"/>
        </w:rPr>
        <w:t>Piaţa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OPI,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având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grad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suficient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separare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alte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segmente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pieţei,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totodată, admite în raport cu acestea multe domenii comune. Astfel, piaţa produ-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selor şi serviciilor scientointensive şi tehnologiilor avansate nu este doar o piaţă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mijloacelor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producţie,</w:t>
      </w:r>
      <w:r>
        <w:rPr>
          <w:color w:val="231F20"/>
          <w:spacing w:val="-10"/>
        </w:rPr>
        <w:t> </w:t>
      </w:r>
      <w:r>
        <w:rPr>
          <w:color w:val="231F20"/>
        </w:rPr>
        <w:t>ci</w:t>
      </w:r>
      <w:r>
        <w:rPr>
          <w:color w:val="231F20"/>
          <w:spacing w:val="-11"/>
        </w:rPr>
        <w:t> </w:t>
      </w:r>
      <w:r>
        <w:rPr>
          <w:color w:val="231F20"/>
        </w:rPr>
        <w:t>concomitent,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măsura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mărfurile</w:t>
      </w:r>
      <w:r>
        <w:rPr>
          <w:color w:val="231F20"/>
          <w:spacing w:val="-9"/>
        </w:rPr>
        <w:t> </w:t>
      </w:r>
      <w:r>
        <w:rPr>
          <w:color w:val="231F20"/>
        </w:rPr>
        <w:t>expuse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rezultat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aplicării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creaţiilor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intelectuale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supuse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protecţiei,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piaţă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PI.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Piaţa forţei de muncă calificate este şi o piaţă încorporată indirect în proprietatea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intelectuală,</w:t>
      </w:r>
      <w:r>
        <w:rPr>
          <w:color w:val="231F20"/>
          <w:spacing w:val="-10"/>
        </w:rPr>
        <w:t> </w:t>
      </w:r>
      <w:r>
        <w:rPr>
          <w:color w:val="231F20"/>
        </w:rPr>
        <w:t>deoarece</w:t>
      </w:r>
      <w:r>
        <w:rPr>
          <w:color w:val="231F20"/>
          <w:spacing w:val="-10"/>
        </w:rPr>
        <w:t> </w:t>
      </w:r>
      <w:r>
        <w:rPr>
          <w:color w:val="231F20"/>
        </w:rPr>
        <w:t>salariul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calitate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preţ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forţei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muncă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in-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strument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încurajare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creativităţii.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piaţa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forţei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muncă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comercializează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şi capacităţile intelectuale inseparabile de purtătorii forţei de muncă. Referitor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mărfurile tradiţionale vom menţiona prezenţa unor suprapuneri ale pieţei produ-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selor noi cu piaţa proprietăţii intelectuale. Astfel, segmentele tradiţionale ale pie-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ţei produselor/serviciilor şi piaţa proprietăţii intelectuale dispun de un grad relativ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avansat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intercalare.</w:t>
      </w:r>
    </w:p>
    <w:p>
      <w:pPr>
        <w:spacing w:line="226" w:lineRule="exact" w:before="0"/>
        <w:ind w:left="617" w:right="0" w:firstLine="0"/>
        <w:jc w:val="left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În</w:t>
      </w:r>
      <w:r>
        <w:rPr>
          <w:rFonts w:ascii="Arial" w:hAnsi="Arial"/>
          <w:i/>
          <w:color w:val="231F20"/>
          <w:spacing w:val="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comercializarea</w:t>
      </w:r>
      <w:r>
        <w:rPr>
          <w:rFonts w:ascii="Arial" w:hAnsi="Arial"/>
          <w:i/>
          <w:color w:val="231F20"/>
          <w:spacing w:val="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obiectelor</w:t>
      </w:r>
      <w:r>
        <w:rPr>
          <w:rFonts w:ascii="Arial" w:hAnsi="Arial"/>
          <w:i/>
          <w:color w:val="231F20"/>
          <w:spacing w:val="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dreptului</w:t>
      </w:r>
      <w:r>
        <w:rPr>
          <w:rFonts w:ascii="Arial" w:hAnsi="Arial"/>
          <w:i/>
          <w:color w:val="231F20"/>
          <w:spacing w:val="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de</w:t>
      </w:r>
      <w:r>
        <w:rPr>
          <w:rFonts w:ascii="Arial" w:hAnsi="Arial"/>
          <w:i/>
          <w:color w:val="231F20"/>
          <w:spacing w:val="1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autor</w:t>
      </w:r>
      <w:r>
        <w:rPr>
          <w:rFonts w:ascii="Arial" w:hAnsi="Arial"/>
          <w:i/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domină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licenţierea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ce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tinde</w:t>
      </w:r>
    </w:p>
    <w:p>
      <w:pPr>
        <w:pStyle w:val="BodyText"/>
        <w:spacing w:line="254" w:lineRule="auto" w:before="1"/>
        <w:ind w:right="274" w:hanging="1"/>
      </w:pP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transforme</w:t>
      </w:r>
      <w:r>
        <w:rPr>
          <w:color w:val="231F20"/>
          <w:spacing w:val="-9"/>
        </w:rPr>
        <w:t> </w:t>
      </w:r>
      <w:r>
        <w:rPr>
          <w:color w:val="231F20"/>
        </w:rPr>
        <w:t>într-o</w:t>
      </w:r>
      <w:r>
        <w:rPr>
          <w:color w:val="231F20"/>
          <w:spacing w:val="-9"/>
        </w:rPr>
        <w:t> </w:t>
      </w:r>
      <w:r>
        <w:rPr>
          <w:color w:val="231F20"/>
        </w:rPr>
        <w:t>noţiune</w:t>
      </w:r>
      <w:r>
        <w:rPr>
          <w:color w:val="231F20"/>
          <w:spacing w:val="-10"/>
        </w:rPr>
        <w:t> </w:t>
      </w:r>
      <w:r>
        <w:rPr>
          <w:color w:val="231F20"/>
        </w:rPr>
        <w:t>generică,</w:t>
      </w:r>
      <w:r>
        <w:rPr>
          <w:color w:val="231F20"/>
          <w:spacing w:val="-9"/>
        </w:rPr>
        <w:t> </w:t>
      </w:r>
      <w:r>
        <w:rPr>
          <w:color w:val="231F20"/>
        </w:rPr>
        <w:t>aplicându-se</w:t>
      </w:r>
      <w:r>
        <w:rPr>
          <w:color w:val="231F20"/>
          <w:spacing w:val="-10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gamă</w:t>
      </w:r>
      <w:r>
        <w:rPr>
          <w:color w:val="231F20"/>
          <w:spacing w:val="-11"/>
        </w:rPr>
        <w:t> </w:t>
      </w:r>
      <w:r>
        <w:rPr>
          <w:color w:val="231F20"/>
        </w:rPr>
        <w:t>mai</w:t>
      </w:r>
      <w:r>
        <w:rPr>
          <w:color w:val="231F20"/>
          <w:spacing w:val="-10"/>
        </w:rPr>
        <w:t> </w:t>
      </w:r>
      <w:r>
        <w:rPr>
          <w:color w:val="231F20"/>
        </w:rPr>
        <w:t>lar-</w:t>
      </w:r>
      <w:r>
        <w:rPr>
          <w:color w:val="231F20"/>
          <w:spacing w:val="-53"/>
        </w:rPr>
        <w:t> </w:t>
      </w:r>
      <w:r>
        <w:rPr>
          <w:color w:val="231F20"/>
        </w:rPr>
        <w:t>gă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tranzacţii.</w:t>
      </w:r>
      <w:r>
        <w:rPr>
          <w:color w:val="231F20"/>
          <w:spacing w:val="-10"/>
        </w:rPr>
        <w:t> </w:t>
      </w:r>
      <w:r>
        <w:rPr>
          <w:color w:val="231F20"/>
        </w:rPr>
        <w:t>Totodată,</w:t>
      </w:r>
      <w:r>
        <w:rPr>
          <w:color w:val="231F20"/>
          <w:spacing w:val="-10"/>
        </w:rPr>
        <w:t> </w:t>
      </w:r>
      <w:r>
        <w:rPr>
          <w:color w:val="231F20"/>
        </w:rPr>
        <w:t>pe</w:t>
      </w:r>
      <w:r>
        <w:rPr>
          <w:color w:val="231F20"/>
          <w:spacing w:val="-10"/>
        </w:rPr>
        <w:t> </w:t>
      </w:r>
      <w:r>
        <w:rPr>
          <w:color w:val="231F20"/>
        </w:rPr>
        <w:t>acest</w:t>
      </w:r>
      <w:r>
        <w:rPr>
          <w:color w:val="231F20"/>
          <w:spacing w:val="-10"/>
        </w:rPr>
        <w:t> </w:t>
      </w:r>
      <w:r>
        <w:rPr>
          <w:color w:val="231F20"/>
        </w:rPr>
        <w:t>segment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pieţei</w:t>
      </w:r>
      <w:r>
        <w:rPr>
          <w:color w:val="231F20"/>
          <w:spacing w:val="-10"/>
        </w:rPr>
        <w:t> </w:t>
      </w:r>
      <w:r>
        <w:rPr>
          <w:color w:val="231F20"/>
        </w:rPr>
        <w:t>destul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frecvente</w:t>
      </w:r>
      <w:r>
        <w:rPr>
          <w:color w:val="231F20"/>
          <w:spacing w:val="-10"/>
        </w:rPr>
        <w:t> </w:t>
      </w:r>
      <w:r>
        <w:rPr>
          <w:color w:val="231F20"/>
        </w:rPr>
        <w:t>sunt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contractele de comercializare a obiectelor dreptului de autor, ce cuprind diferite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categorii:</w:t>
      </w:r>
      <w:r>
        <w:rPr>
          <w:color w:val="231F20"/>
          <w:spacing w:val="-6"/>
        </w:rPr>
        <w:t> </w:t>
      </w:r>
      <w:r>
        <w:rPr>
          <w:color w:val="231F20"/>
        </w:rPr>
        <w:t>contracte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editare,</w:t>
      </w:r>
      <w:r>
        <w:rPr>
          <w:color w:val="231F20"/>
          <w:spacing w:val="-5"/>
        </w:rPr>
        <w:t> </w:t>
      </w:r>
      <w:r>
        <w:rPr>
          <w:color w:val="231F20"/>
        </w:rPr>
        <w:t>contracte</w:t>
      </w:r>
      <w:r>
        <w:rPr>
          <w:color w:val="231F20"/>
          <w:spacing w:val="-6"/>
        </w:rPr>
        <w:t> </w:t>
      </w:r>
      <w:r>
        <w:rPr>
          <w:color w:val="231F20"/>
        </w:rPr>
        <w:t>scenografice,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execuţie</w:t>
      </w:r>
      <w:r>
        <w:rPr>
          <w:color w:val="231F20"/>
          <w:spacing w:val="-5"/>
        </w:rPr>
        <w:t> </w:t>
      </w:r>
      <w:r>
        <w:rPr>
          <w:color w:val="231F20"/>
        </w:rPr>
        <w:t>muzicală,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reprezentare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teatrală,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contracte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reproducere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operelor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artă</w:t>
      </w:r>
      <w:r>
        <w:rPr>
          <w:color w:val="231F20"/>
          <w:spacing w:val="-13"/>
        </w:rPr>
        <w:t> </w:t>
      </w:r>
      <w:r>
        <w:rPr>
          <w:color w:val="231F20"/>
        </w:rPr>
        <w:t>plastică,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adaptare, de închiriere a operei etc. Unele dintre modalităţile menţionate se apli-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că şi pentru astfel de obiecte ale drepturilor conexe ca programele pentru calcu-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lator.</w:t>
      </w:r>
      <w:r>
        <w:rPr>
          <w:color w:val="231F20"/>
          <w:spacing w:val="-14"/>
        </w:rPr>
        <w:t> </w:t>
      </w:r>
      <w:r>
        <w:rPr>
          <w:color w:val="231F20"/>
        </w:rPr>
        <w:t>Uneori,</w:t>
      </w:r>
      <w:r>
        <w:rPr>
          <w:color w:val="231F20"/>
          <w:spacing w:val="-14"/>
        </w:rPr>
        <w:t> </w:t>
      </w:r>
      <w:r>
        <w:rPr>
          <w:color w:val="231F20"/>
        </w:rPr>
        <w:t>obiectele</w:t>
      </w:r>
      <w:r>
        <w:rPr>
          <w:color w:val="231F20"/>
          <w:spacing w:val="-13"/>
        </w:rPr>
        <w:t> </w:t>
      </w:r>
      <w:r>
        <w:rPr>
          <w:color w:val="231F20"/>
        </w:rPr>
        <w:t>dreptului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autor</w:t>
      </w:r>
      <w:r>
        <w:rPr>
          <w:color w:val="231F20"/>
          <w:spacing w:val="-13"/>
        </w:rPr>
        <w:t> </w:t>
      </w:r>
      <w:r>
        <w:rPr>
          <w:color w:val="231F20"/>
        </w:rPr>
        <w:t>sunt</w:t>
      </w:r>
      <w:r>
        <w:rPr>
          <w:color w:val="231F20"/>
          <w:spacing w:val="-14"/>
        </w:rPr>
        <w:t> </w:t>
      </w:r>
      <w:r>
        <w:rPr>
          <w:color w:val="231F20"/>
        </w:rPr>
        <w:t>executate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comandă,</w:t>
      </w:r>
      <w:r>
        <w:rPr>
          <w:color w:val="231F20"/>
          <w:spacing w:val="-14"/>
        </w:rPr>
        <w:t> </w:t>
      </w:r>
      <w:r>
        <w:rPr>
          <w:color w:val="231F20"/>
        </w:rPr>
        <w:t>încheie-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rea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contractelor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anticipând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crearea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lor.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Această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modalitate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aplică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deseori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operelor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artă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plastică,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celor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literare,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cinematografice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etc.</w:t>
      </w:r>
    </w:p>
    <w:p>
      <w:pPr>
        <w:pStyle w:val="BodyText"/>
        <w:spacing w:line="252" w:lineRule="auto"/>
        <w:ind w:right="274"/>
      </w:pP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comercializarea</w:t>
      </w:r>
      <w:r>
        <w:rPr>
          <w:color w:val="231F20"/>
          <w:spacing w:val="-10"/>
        </w:rPr>
        <w:t> </w:t>
      </w:r>
      <w:r>
        <w:rPr>
          <w:color w:val="231F20"/>
        </w:rPr>
        <w:t>către</w:t>
      </w:r>
      <w:r>
        <w:rPr>
          <w:color w:val="231F20"/>
          <w:spacing w:val="-11"/>
        </w:rPr>
        <w:t> </w:t>
      </w:r>
      <w:r>
        <w:rPr>
          <w:color w:val="231F20"/>
        </w:rPr>
        <w:t>consumatorii</w:t>
      </w:r>
      <w:r>
        <w:rPr>
          <w:color w:val="231F20"/>
          <w:spacing w:val="-8"/>
        </w:rPr>
        <w:t> </w:t>
      </w:r>
      <w:r>
        <w:rPr>
          <w:color w:val="231F20"/>
        </w:rPr>
        <w:t>finali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unor</w:t>
      </w:r>
      <w:r>
        <w:rPr>
          <w:color w:val="231F20"/>
          <w:spacing w:val="-11"/>
        </w:rPr>
        <w:t> </w:t>
      </w:r>
      <w:r>
        <w:rPr>
          <w:color w:val="231F20"/>
        </w:rPr>
        <w:t>obiecte</w:t>
      </w:r>
      <w:r>
        <w:rPr>
          <w:color w:val="231F20"/>
          <w:spacing w:val="-10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dreptului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autor şi drepturilor conexe, cum ar fi operele muzicale, contractarea individuală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către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autori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operelor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pondere</w:t>
      </w:r>
      <w:r>
        <w:rPr>
          <w:color w:val="231F20"/>
          <w:spacing w:val="-13"/>
        </w:rPr>
        <w:t> </w:t>
      </w:r>
      <w:r>
        <w:rPr>
          <w:color w:val="231F20"/>
        </w:rPr>
        <w:t>nesemnificativă.</w:t>
      </w:r>
      <w:r>
        <w:rPr>
          <w:color w:val="231F20"/>
          <w:spacing w:val="-12"/>
        </w:rPr>
        <w:t> </w:t>
      </w:r>
      <w:r>
        <w:rPr>
          <w:color w:val="231F20"/>
        </w:rPr>
        <w:t>Principalii</w:t>
      </w:r>
      <w:r>
        <w:rPr>
          <w:color w:val="231F20"/>
          <w:spacing w:val="-13"/>
        </w:rPr>
        <w:t> </w:t>
      </w:r>
      <w:r>
        <w:rPr>
          <w:color w:val="231F20"/>
        </w:rPr>
        <w:t>actori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pe acest segment al pieţei sunt </w:t>
      </w:r>
      <w:r>
        <w:rPr>
          <w:rFonts w:ascii="Arial" w:hAnsi="Arial"/>
          <w:i/>
          <w:color w:val="231F20"/>
          <w:w w:val="95"/>
        </w:rPr>
        <w:t>organizaţiile de gestiune colectivă, </w:t>
      </w:r>
      <w:r>
        <w:rPr>
          <w:color w:val="231F20"/>
          <w:w w:val="95"/>
        </w:rPr>
        <w:t>care încheie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cu prestatorii de servicii audio, video, companiile de radio şi televiziune, alţi uti-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lizatori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operelor</w:t>
      </w:r>
      <w:r>
        <w:rPr>
          <w:color w:val="231F20"/>
          <w:spacing w:val="-9"/>
        </w:rPr>
        <w:t> </w:t>
      </w:r>
      <w:r>
        <w:rPr>
          <w:color w:val="231F20"/>
        </w:rPr>
        <w:t>respective.</w:t>
      </w:r>
    </w:p>
    <w:p>
      <w:pPr>
        <w:spacing w:line="252" w:lineRule="auto" w:before="0"/>
        <w:ind w:left="277" w:right="276" w:firstLine="340"/>
        <w:jc w:val="both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Piaţa mondială a proprietăţii intelectuale </w:t>
      </w:r>
      <w:r>
        <w:rPr>
          <w:color w:val="231F20"/>
          <w:w w:val="95"/>
          <w:sz w:val="21"/>
        </w:rPr>
        <w:t>s-a constituit mult mai târziu, com-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parativ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cea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mărfurilor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serviciilor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tradiţionale,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dar,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schimb,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mult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mai</w:t>
      </w:r>
    </w:p>
    <w:p>
      <w:pPr>
        <w:spacing w:after="0" w:line="252" w:lineRule="auto"/>
        <w:jc w:val="both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5" w:hanging="1"/>
      </w:pPr>
      <w:r>
        <w:rPr>
          <w:color w:val="231F20"/>
          <w:w w:val="95"/>
        </w:rPr>
        <w:t>rapid. Caracterul cosmopolit al ştiinţei, cunoaşterii şi creaţiei accelerează acest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proces,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impulsionând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mod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inevitabil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tendinţele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globalizare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pieţei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OPI.</w:t>
      </w:r>
    </w:p>
    <w:p>
      <w:pPr>
        <w:pStyle w:val="BodyText"/>
        <w:spacing w:line="254" w:lineRule="auto" w:before="2"/>
        <w:ind w:right="274"/>
      </w:pPr>
      <w:r>
        <w:rPr>
          <w:color w:val="231F20"/>
          <w:w w:val="95"/>
        </w:rPr>
        <w:t>Parametrii cantitativi ai pieţei mondiale a proprietăţii intelectuale sunt com-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parabili, iar în unele cazuri i-au depăşit pe cei ai unor segmente tradiţionale ale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pieţei,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piaţa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mondială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produselor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alimentare,</w:t>
      </w:r>
      <w:r>
        <w:rPr>
          <w:color w:val="231F20"/>
          <w:spacing w:val="-12"/>
        </w:rPr>
        <w:t> </w:t>
      </w:r>
      <w:r>
        <w:rPr>
          <w:color w:val="231F20"/>
        </w:rPr>
        <w:t>cea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resurselor</w:t>
      </w:r>
      <w:r>
        <w:rPr>
          <w:color w:val="231F20"/>
          <w:spacing w:val="-11"/>
        </w:rPr>
        <w:t> </w:t>
      </w:r>
      <w:r>
        <w:rPr>
          <w:color w:val="231F20"/>
        </w:rPr>
        <w:t>natu-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rale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energetice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etc.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Piaţa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proprietăţii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intelectuale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cel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nou,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şi cel mai dinamic segment al pieţei mondiale. Dacă ritmurile anuale ale creşterii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economiei mondiale în ultimele două decenii, până la criza economico-financia-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ră declanşată în 2008, constituiau cca 3 %, cele ale comerţului internaţional cca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6-7%, comerţul internaţional cu produse intelectuale s-a extins cu ritmuri anuale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exprimate</w:t>
      </w:r>
      <w:r>
        <w:rPr>
          <w:color w:val="231F20"/>
          <w:spacing w:val="-8"/>
        </w:rPr>
        <w:t> </w:t>
      </w:r>
      <w:r>
        <w:rPr>
          <w:color w:val="231F20"/>
        </w:rPr>
        <w:t>prin</w:t>
      </w:r>
      <w:r>
        <w:rPr>
          <w:color w:val="231F20"/>
          <w:spacing w:val="-8"/>
        </w:rPr>
        <w:t> </w:t>
      </w:r>
      <w:r>
        <w:rPr>
          <w:color w:val="231F20"/>
        </w:rPr>
        <w:t>numere</w:t>
      </w:r>
      <w:r>
        <w:rPr>
          <w:color w:val="231F20"/>
          <w:spacing w:val="-9"/>
        </w:rPr>
        <w:t> </w:t>
      </w:r>
      <w:r>
        <w:rPr>
          <w:color w:val="231F20"/>
        </w:rPr>
        <w:t>din</w:t>
      </w:r>
      <w:r>
        <w:rPr>
          <w:color w:val="231F20"/>
          <w:spacing w:val="-9"/>
        </w:rPr>
        <w:t> </w:t>
      </w:r>
      <w:r>
        <w:rPr>
          <w:color w:val="231F20"/>
        </w:rPr>
        <w:t>două</w:t>
      </w:r>
      <w:r>
        <w:rPr>
          <w:color w:val="231F20"/>
          <w:spacing w:val="-9"/>
        </w:rPr>
        <w:t> </w:t>
      </w:r>
      <w:r>
        <w:rPr>
          <w:color w:val="231F20"/>
        </w:rPr>
        <w:t>cifre.</w:t>
      </w:r>
    </w:p>
    <w:p>
      <w:pPr>
        <w:pStyle w:val="BodyText"/>
        <w:spacing w:line="254" w:lineRule="auto" w:before="10"/>
        <w:ind w:right="274"/>
      </w:pPr>
      <w:r>
        <w:rPr>
          <w:color w:val="231F20"/>
          <w:w w:val="95"/>
        </w:rPr>
        <w:t>Tendinţele de liberalizare a comerţului internaţional au condus la semnarea,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1993, a Acordului TRIPS, destinat unificării modalităţilor de protecţie a propri-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etăţii intelectuale în ţările subdezvoltate cu standardele aplicate în cele dezvol-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tate. Anume ultimele au iniţiat şi promovat semnarea Acordului nominalizat,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deoarece sunt în primul rând interesate de asigurarea protecţiei eficiente a 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prietăţii</w:t>
      </w:r>
      <w:r>
        <w:rPr>
          <w:color w:val="231F20"/>
          <w:spacing w:val="-10"/>
        </w:rPr>
        <w:t> </w:t>
      </w:r>
      <w:r>
        <w:rPr>
          <w:color w:val="231F20"/>
        </w:rPr>
        <w:t>intelectuale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cadrul</w:t>
      </w:r>
      <w:r>
        <w:rPr>
          <w:color w:val="231F20"/>
          <w:spacing w:val="-9"/>
        </w:rPr>
        <w:t> </w:t>
      </w:r>
      <w:r>
        <w:rPr>
          <w:color w:val="231F20"/>
        </w:rPr>
        <w:t>comerţului</w:t>
      </w:r>
      <w:r>
        <w:rPr>
          <w:color w:val="231F20"/>
          <w:spacing w:val="-9"/>
        </w:rPr>
        <w:t> </w:t>
      </w:r>
      <w:r>
        <w:rPr>
          <w:color w:val="231F20"/>
        </w:rPr>
        <w:t>internaţional.</w:t>
      </w:r>
    </w:p>
    <w:p>
      <w:pPr>
        <w:pStyle w:val="BodyText"/>
        <w:spacing w:line="254" w:lineRule="auto" w:before="6"/>
        <w:ind w:right="274"/>
      </w:pPr>
      <w:r>
        <w:rPr>
          <w:color w:val="231F20"/>
          <w:w w:val="95"/>
        </w:rPr>
        <w:t>Intelectualizarea, internaţionalizarea şi dematerializarea activităţilor econo-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mice,</w:t>
      </w:r>
      <w:r>
        <w:rPr>
          <w:color w:val="231F20"/>
          <w:spacing w:val="-12"/>
        </w:rPr>
        <w:t> </w:t>
      </w:r>
      <w:r>
        <w:rPr>
          <w:color w:val="231F20"/>
        </w:rPr>
        <w:t>dezvoltarea</w:t>
      </w:r>
      <w:r>
        <w:rPr>
          <w:color w:val="231F20"/>
          <w:spacing w:val="-11"/>
        </w:rPr>
        <w:t> </w:t>
      </w:r>
      <w:r>
        <w:rPr>
          <w:color w:val="231F20"/>
        </w:rPr>
        <w:t>vertiginoasă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Internetului</w:t>
      </w:r>
      <w:r>
        <w:rPr>
          <w:color w:val="231F20"/>
          <w:spacing w:val="-11"/>
        </w:rPr>
        <w:t> </w:t>
      </w:r>
      <w:r>
        <w:rPr>
          <w:color w:val="231F20"/>
        </w:rPr>
        <w:t>ca</w:t>
      </w:r>
      <w:r>
        <w:rPr>
          <w:color w:val="231F20"/>
          <w:spacing w:val="-10"/>
        </w:rPr>
        <w:t> </w:t>
      </w:r>
      <w:r>
        <w:rPr>
          <w:color w:val="231F20"/>
        </w:rPr>
        <w:t>urmare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potenţialului</w:t>
      </w:r>
      <w:r>
        <w:rPr>
          <w:color w:val="231F20"/>
          <w:spacing w:val="-10"/>
        </w:rPr>
        <w:t> </w:t>
      </w:r>
      <w:r>
        <w:rPr>
          <w:color w:val="231F20"/>
        </w:rPr>
        <w:t>econo-</w:t>
      </w:r>
      <w:r>
        <w:rPr>
          <w:color w:val="231F20"/>
          <w:spacing w:val="-54"/>
        </w:rPr>
        <w:t> </w:t>
      </w:r>
      <w:r>
        <w:rPr>
          <w:color w:val="231F20"/>
        </w:rPr>
        <w:t>mic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social</w:t>
      </w:r>
      <w:r>
        <w:rPr>
          <w:color w:val="231F20"/>
          <w:spacing w:val="-8"/>
        </w:rPr>
        <w:t> </w:t>
      </w:r>
      <w:r>
        <w:rPr>
          <w:color w:val="231F20"/>
        </w:rPr>
        <w:t>enorm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acestuia,</w:t>
      </w:r>
      <w:r>
        <w:rPr>
          <w:color w:val="231F20"/>
          <w:spacing w:val="-7"/>
        </w:rPr>
        <w:t> </w:t>
      </w:r>
      <w:r>
        <w:rPr>
          <w:color w:val="231F20"/>
        </w:rPr>
        <w:t>au</w:t>
      </w:r>
      <w:r>
        <w:rPr>
          <w:color w:val="231F20"/>
          <w:spacing w:val="-8"/>
        </w:rPr>
        <w:t> </w:t>
      </w:r>
      <w:r>
        <w:rPr>
          <w:color w:val="231F20"/>
        </w:rPr>
        <w:t>generat</w:t>
      </w:r>
      <w:r>
        <w:rPr>
          <w:color w:val="231F20"/>
          <w:spacing w:val="-8"/>
        </w:rPr>
        <w:t> </w:t>
      </w:r>
      <w:r>
        <w:rPr>
          <w:color w:val="231F20"/>
        </w:rPr>
        <w:t>schimbări</w:t>
      </w:r>
      <w:r>
        <w:rPr>
          <w:color w:val="231F20"/>
          <w:spacing w:val="-8"/>
        </w:rPr>
        <w:t> </w:t>
      </w:r>
      <w:r>
        <w:rPr>
          <w:color w:val="231F20"/>
        </w:rPr>
        <w:t>majore</w:t>
      </w:r>
      <w:r>
        <w:rPr>
          <w:color w:val="231F20"/>
          <w:spacing w:val="-8"/>
        </w:rPr>
        <w:t> </w:t>
      </w:r>
      <w:r>
        <w:rPr>
          <w:color w:val="231F20"/>
        </w:rPr>
        <w:t>ale</w:t>
      </w:r>
      <w:r>
        <w:rPr>
          <w:color w:val="231F20"/>
          <w:spacing w:val="-8"/>
        </w:rPr>
        <w:t> </w:t>
      </w:r>
      <w:r>
        <w:rPr>
          <w:color w:val="231F20"/>
        </w:rPr>
        <w:t>pieţei.</w:t>
      </w:r>
      <w:r>
        <w:rPr>
          <w:color w:val="231F20"/>
          <w:spacing w:val="-7"/>
        </w:rPr>
        <w:t> </w:t>
      </w:r>
      <w:r>
        <w:rPr>
          <w:color w:val="231F20"/>
        </w:rPr>
        <w:t>Aces-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tea s-au produs atât prin încorporarea în componenţa ei a unui nou segment ce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întruneşte totalitatea mărfurilor de origine intelectuală, cât şi prin aplicarea şi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promovarea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noi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tehnologii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inovatoare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organizare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afacerilor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online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şi,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primul rând, a comerţului electronic. Astfel, însuşi domeniul comerţului devine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teren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aplicare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unor</w:t>
      </w:r>
      <w:r>
        <w:rPr>
          <w:color w:val="231F20"/>
          <w:spacing w:val="-12"/>
        </w:rPr>
        <w:t> </w:t>
      </w:r>
      <w:r>
        <w:rPr>
          <w:color w:val="231F20"/>
        </w:rPr>
        <w:t>noi</w:t>
      </w:r>
      <w:r>
        <w:rPr>
          <w:color w:val="231F20"/>
          <w:spacing w:val="-11"/>
        </w:rPr>
        <w:t> </w:t>
      </w:r>
      <w:r>
        <w:rPr>
          <w:color w:val="231F20"/>
        </w:rPr>
        <w:t>tehnologii</w:t>
      </w:r>
      <w:r>
        <w:rPr>
          <w:color w:val="231F20"/>
          <w:spacing w:val="-10"/>
        </w:rPr>
        <w:t> </w:t>
      </w:r>
      <w:r>
        <w:rPr>
          <w:color w:val="231F20"/>
        </w:rPr>
        <w:t>organizaţionale.</w:t>
      </w:r>
    </w:p>
    <w:p>
      <w:pPr>
        <w:pStyle w:val="BodyText"/>
        <w:spacing w:line="254" w:lineRule="auto" w:before="5"/>
        <w:ind w:right="272"/>
      </w:pPr>
      <w:r>
        <w:rPr>
          <w:rFonts w:ascii="Arial" w:hAnsi="Arial"/>
          <w:i/>
          <w:color w:val="231F20"/>
          <w:w w:val="95"/>
        </w:rPr>
        <w:t>Piaţa produselor contrafăcute </w:t>
      </w:r>
      <w:r>
        <w:rPr>
          <w:color w:val="231F20"/>
          <w:w w:val="95"/>
        </w:rPr>
        <w:t>în ultimele decenii s-a transformat în una din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cele</w:t>
      </w:r>
      <w:r>
        <w:rPr>
          <w:color w:val="231F20"/>
          <w:spacing w:val="-7"/>
        </w:rPr>
        <w:t> </w:t>
      </w:r>
      <w:r>
        <w:rPr>
          <w:color w:val="231F20"/>
        </w:rPr>
        <w:t>mai</w:t>
      </w:r>
      <w:r>
        <w:rPr>
          <w:color w:val="231F20"/>
          <w:spacing w:val="-6"/>
        </w:rPr>
        <w:t> </w:t>
      </w:r>
      <w:r>
        <w:rPr>
          <w:color w:val="231F20"/>
        </w:rPr>
        <w:t>serioase</w:t>
      </w:r>
      <w:r>
        <w:rPr>
          <w:color w:val="231F20"/>
          <w:spacing w:val="-5"/>
        </w:rPr>
        <w:t> </w:t>
      </w:r>
      <w:r>
        <w:rPr>
          <w:color w:val="231F20"/>
        </w:rPr>
        <w:t>provocări</w:t>
      </w:r>
      <w:r>
        <w:rPr>
          <w:color w:val="231F20"/>
          <w:spacing w:val="-5"/>
        </w:rPr>
        <w:t> </w:t>
      </w:r>
      <w:r>
        <w:rPr>
          <w:color w:val="231F20"/>
        </w:rPr>
        <w:t>ale</w:t>
      </w:r>
      <w:r>
        <w:rPr>
          <w:color w:val="231F20"/>
          <w:spacing w:val="-6"/>
        </w:rPr>
        <w:t> </w:t>
      </w:r>
      <w:r>
        <w:rPr>
          <w:color w:val="231F20"/>
        </w:rPr>
        <w:t>proprietăţii</w:t>
      </w:r>
      <w:r>
        <w:rPr>
          <w:color w:val="231F20"/>
          <w:spacing w:val="-6"/>
        </w:rPr>
        <w:t> </w:t>
      </w:r>
      <w:r>
        <w:rPr>
          <w:color w:val="231F20"/>
        </w:rPr>
        <w:t>intelectuale.</w:t>
      </w:r>
      <w:r>
        <w:rPr>
          <w:color w:val="231F20"/>
          <w:spacing w:val="-6"/>
        </w:rPr>
        <w:t> </w:t>
      </w:r>
      <w:r>
        <w:rPr>
          <w:color w:val="231F20"/>
        </w:rPr>
        <w:t>Contrafacerea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utilizare ilicită a OPI, prin aplicarea unor tehnologii/fabricarea unor produse, fără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autorizarea titularului. Noţiunea de contrafacere, de regulă, se aplică concomi-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tent cu cele de piraterie şi falsificare. În mediul antreprenorial, dar şi în literatura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consacrată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proprietăţii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intelectuale,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s-a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configurat</w:t>
      </w:r>
      <w:r>
        <w:rPr>
          <w:color w:val="231F20"/>
          <w:spacing w:val="-12"/>
        </w:rPr>
        <w:t> </w:t>
      </w:r>
      <w:r>
        <w:rPr>
          <w:color w:val="231F20"/>
        </w:rPr>
        <w:t>opinia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asociere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contra-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facerii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utilizarea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ilicită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obiectelor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proprietate</w:t>
      </w:r>
      <w:r>
        <w:rPr>
          <w:color w:val="231F20"/>
          <w:spacing w:val="-13"/>
        </w:rPr>
        <w:t> </w:t>
      </w:r>
      <w:r>
        <w:rPr>
          <w:color w:val="231F20"/>
        </w:rPr>
        <w:t>industrială,</w:t>
      </w:r>
      <w:r>
        <w:rPr>
          <w:color w:val="231F20"/>
          <w:spacing w:val="-13"/>
        </w:rPr>
        <w:t> </w:t>
      </w:r>
      <w:r>
        <w:rPr>
          <w:color w:val="231F20"/>
        </w:rPr>
        <w:t>inclusiv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măr-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cilor, iar a pirateriei </w:t>
      </w:r>
      <w:r>
        <w:rPr>
          <w:color w:val="231F20"/>
          <w:spacing w:val="-2"/>
          <w:w w:val="125"/>
        </w:rPr>
        <w:t>– </w:t>
      </w:r>
      <w:r>
        <w:rPr>
          <w:color w:val="231F20"/>
          <w:spacing w:val="-2"/>
        </w:rPr>
        <w:t>cu încălcările în domeniul dreptului de autor şi drepturilor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conexe. În ediţia oficială a OMPI </w:t>
      </w:r>
      <w:r>
        <w:rPr>
          <w:rFonts w:ascii="Arial" w:hAnsi="Arial"/>
          <w:i/>
          <w:color w:val="231F20"/>
          <w:w w:val="95"/>
        </w:rPr>
        <w:t>Introducere în proprietatea intelectuală</w:t>
      </w:r>
      <w:r>
        <w:rPr>
          <w:color w:val="231F20"/>
          <w:w w:val="95"/>
        </w:rPr>
        <w:t>, contra-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facerea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tratată</w:t>
      </w:r>
      <w:r>
        <w:rPr>
          <w:color w:val="231F20"/>
          <w:spacing w:val="-14"/>
        </w:rPr>
        <w:t> </w:t>
      </w:r>
      <w:r>
        <w:rPr>
          <w:color w:val="231F20"/>
        </w:rPr>
        <w:t>ca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imitare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produsului</w:t>
      </w:r>
      <w:r>
        <w:rPr>
          <w:color w:val="231F20"/>
          <w:spacing w:val="-14"/>
        </w:rPr>
        <w:t> </w:t>
      </w:r>
      <w:r>
        <w:rPr>
          <w:color w:val="231F20"/>
        </w:rPr>
        <w:t>original,</w:t>
      </w:r>
      <w:r>
        <w:rPr>
          <w:color w:val="231F20"/>
          <w:spacing w:val="-13"/>
        </w:rPr>
        <w:t> </w:t>
      </w:r>
      <w:r>
        <w:rPr>
          <w:color w:val="231F20"/>
        </w:rPr>
        <w:t>iar</w:t>
      </w:r>
      <w:r>
        <w:rPr>
          <w:color w:val="231F20"/>
          <w:spacing w:val="-14"/>
        </w:rPr>
        <w:t> </w:t>
      </w:r>
      <w:r>
        <w:rPr>
          <w:color w:val="231F20"/>
        </w:rPr>
        <w:t>pirateria</w:t>
      </w:r>
      <w:r>
        <w:rPr>
          <w:color w:val="231F20"/>
          <w:spacing w:val="-13"/>
        </w:rPr>
        <w:t> </w:t>
      </w:r>
      <w:r>
        <w:rPr>
          <w:color w:val="231F20"/>
        </w:rPr>
        <w:t>ca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copiere</w:t>
      </w:r>
      <w:r>
        <w:rPr>
          <w:color w:val="231F20"/>
          <w:spacing w:val="-53"/>
        </w:rPr>
        <w:t> </w:t>
      </w:r>
      <w:r>
        <w:rPr>
          <w:color w:val="231F20"/>
        </w:rPr>
        <w:t>neautorizată.</w:t>
      </w:r>
    </w:p>
    <w:p>
      <w:pPr>
        <w:pStyle w:val="BodyText"/>
        <w:spacing w:line="254" w:lineRule="auto" w:before="7"/>
        <w:ind w:right="273"/>
      </w:pPr>
      <w:r>
        <w:rPr>
          <w:color w:val="231F20"/>
        </w:rPr>
        <w:t>Falsificarea este o operaţie de substituire a produselor originale cu unele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asemănătoare,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fabricate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încălcarea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standardelor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calitate.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Astfel,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aso-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ciază</w:t>
      </w:r>
      <w:r>
        <w:rPr>
          <w:color w:val="231F20"/>
          <w:spacing w:val="-14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fenomenul</w:t>
      </w:r>
      <w:r>
        <w:rPr>
          <w:color w:val="231F20"/>
          <w:spacing w:val="-13"/>
        </w:rPr>
        <w:t> </w:t>
      </w:r>
      <w:r>
        <w:rPr>
          <w:color w:val="231F20"/>
        </w:rPr>
        <w:t>contrafacerii,</w:t>
      </w:r>
      <w:r>
        <w:rPr>
          <w:color w:val="231F20"/>
          <w:spacing w:val="-12"/>
        </w:rPr>
        <w:t> </w:t>
      </w:r>
      <w:r>
        <w:rPr>
          <w:color w:val="231F20"/>
        </w:rPr>
        <w:t>însă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referă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domeniul</w:t>
      </w:r>
      <w:r>
        <w:rPr>
          <w:color w:val="231F20"/>
          <w:spacing w:val="-12"/>
        </w:rPr>
        <w:t> </w:t>
      </w:r>
      <w:r>
        <w:rPr>
          <w:color w:val="231F20"/>
        </w:rPr>
        <w:t>PI.</w:t>
      </w:r>
    </w:p>
    <w:p>
      <w:pPr>
        <w:pStyle w:val="BodyText"/>
        <w:spacing w:line="254" w:lineRule="auto" w:before="3"/>
        <w:ind w:right="273"/>
      </w:pPr>
      <w:r>
        <w:rPr>
          <w:color w:val="231F20"/>
          <w:w w:val="95"/>
        </w:rPr>
        <w:t>Fenomenele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cauză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existat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începând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cele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străvechi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timpuri.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Însă,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doar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doua</w:t>
      </w:r>
      <w:r>
        <w:rPr>
          <w:color w:val="231F20"/>
          <w:spacing w:val="-8"/>
        </w:rPr>
        <w:t> </w:t>
      </w:r>
      <w:r>
        <w:rPr>
          <w:color w:val="231F20"/>
        </w:rPr>
        <w:t>jumătate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sec.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XX-lea,</w:t>
      </w:r>
      <w:r>
        <w:rPr>
          <w:color w:val="231F20"/>
          <w:spacing w:val="-9"/>
        </w:rPr>
        <w:t> </w:t>
      </w:r>
      <w:r>
        <w:rPr>
          <w:color w:val="231F20"/>
        </w:rPr>
        <w:t>acestea</w:t>
      </w:r>
      <w:r>
        <w:rPr>
          <w:color w:val="231F20"/>
          <w:spacing w:val="-9"/>
        </w:rPr>
        <w:t> </w:t>
      </w:r>
      <w:r>
        <w:rPr>
          <w:color w:val="231F20"/>
        </w:rPr>
        <w:t>au</w:t>
      </w:r>
      <w:r>
        <w:rPr>
          <w:color w:val="231F20"/>
          <w:spacing w:val="-9"/>
        </w:rPr>
        <w:t> </w:t>
      </w:r>
      <w:r>
        <w:rPr>
          <w:color w:val="231F20"/>
        </w:rPr>
        <w:t>căpătat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amploare</w:t>
      </w:r>
      <w:r>
        <w:rPr>
          <w:color w:val="231F20"/>
          <w:spacing w:val="-9"/>
        </w:rPr>
        <w:t> </w:t>
      </w:r>
      <w:r>
        <w:rPr>
          <w:color w:val="231F20"/>
        </w:rPr>
        <w:t>deo-</w:t>
      </w:r>
      <w:r>
        <w:rPr>
          <w:color w:val="231F20"/>
          <w:spacing w:val="-53"/>
        </w:rPr>
        <w:t> </w:t>
      </w:r>
      <w:r>
        <w:rPr>
          <w:color w:val="231F20"/>
        </w:rPr>
        <w:t>sebită</w:t>
      </w:r>
      <w:r>
        <w:rPr>
          <w:color w:val="231F20"/>
          <w:spacing w:val="-6"/>
        </w:rPr>
        <w:t> </w:t>
      </w:r>
      <w:r>
        <w:rPr>
          <w:color w:val="231F20"/>
        </w:rPr>
        <w:t>ce</w:t>
      </w:r>
      <w:r>
        <w:rPr>
          <w:color w:val="231F20"/>
          <w:spacing w:val="-6"/>
        </w:rPr>
        <w:t> </w:t>
      </w:r>
      <w:r>
        <w:rPr>
          <w:color w:val="231F20"/>
        </w:rPr>
        <w:t>afectează</w:t>
      </w:r>
      <w:r>
        <w:rPr>
          <w:color w:val="231F20"/>
          <w:spacing w:val="-6"/>
        </w:rPr>
        <w:t> </w:t>
      </w:r>
      <w:r>
        <w:rPr>
          <w:color w:val="231F20"/>
        </w:rPr>
        <w:t>serios</w:t>
      </w:r>
      <w:r>
        <w:rPr>
          <w:color w:val="231F20"/>
          <w:spacing w:val="-5"/>
        </w:rPr>
        <w:t> </w:t>
      </w:r>
      <w:r>
        <w:rPr>
          <w:color w:val="231F20"/>
        </w:rPr>
        <w:t>activitatea</w:t>
      </w:r>
      <w:r>
        <w:rPr>
          <w:color w:val="231F20"/>
          <w:spacing w:val="-6"/>
        </w:rPr>
        <w:t> </w:t>
      </w:r>
      <w:r>
        <w:rPr>
          <w:color w:val="231F20"/>
        </w:rPr>
        <w:t>economică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subminează</w:t>
      </w:r>
      <w:r>
        <w:rPr>
          <w:color w:val="231F20"/>
          <w:spacing w:val="-5"/>
        </w:rPr>
        <w:t> </w:t>
      </w:r>
      <w:r>
        <w:rPr>
          <w:color w:val="231F20"/>
        </w:rPr>
        <w:t>funcţionarea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domeniului de proprietate intelectuală. Posibilităţile de contrafacere şi piraterie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s-au amplificat remarcabil în epoca Internetului şi a noilor tehnologii informa-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ţionale,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oferă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soluţii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principial</w:t>
      </w:r>
      <w:r>
        <w:rPr>
          <w:color w:val="231F20"/>
          <w:spacing w:val="-12"/>
        </w:rPr>
        <w:t> </w:t>
      </w:r>
      <w:r>
        <w:rPr>
          <w:color w:val="231F20"/>
        </w:rPr>
        <w:t>noi,</w:t>
      </w:r>
      <w:r>
        <w:rPr>
          <w:color w:val="231F20"/>
          <w:spacing w:val="-13"/>
        </w:rPr>
        <w:t> </w:t>
      </w:r>
      <w:r>
        <w:rPr>
          <w:color w:val="231F20"/>
        </w:rPr>
        <w:t>mult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13"/>
        </w:rPr>
        <w:t> </w:t>
      </w:r>
      <w:r>
        <w:rPr>
          <w:color w:val="231F20"/>
        </w:rPr>
        <w:t>accesibile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utilizarea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5" w:hanging="1"/>
      </w:pPr>
      <w:r>
        <w:rPr>
          <w:color w:val="231F20"/>
          <w:w w:val="95"/>
        </w:rPr>
        <w:t>rea-credinţă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obiectelor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proprietate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industrială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multiplicarea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neautorizată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softurilor,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operelor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literare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celor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audiovizuale.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În opinia experţilor, ponderea produselor contrafăcute constituie cca 5-7 %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din</w:t>
      </w:r>
      <w:r>
        <w:rPr>
          <w:color w:val="231F20"/>
          <w:spacing w:val="-9"/>
        </w:rPr>
        <w:t> </w:t>
      </w:r>
      <w:r>
        <w:rPr>
          <w:color w:val="231F20"/>
        </w:rPr>
        <w:t>totalul</w:t>
      </w:r>
      <w:r>
        <w:rPr>
          <w:color w:val="231F20"/>
          <w:spacing w:val="-8"/>
        </w:rPr>
        <w:t> </w:t>
      </w:r>
      <w:r>
        <w:rPr>
          <w:color w:val="231F20"/>
        </w:rPr>
        <w:t>comerţului</w:t>
      </w:r>
      <w:r>
        <w:rPr>
          <w:color w:val="231F20"/>
          <w:spacing w:val="-9"/>
        </w:rPr>
        <w:t> </w:t>
      </w:r>
      <w:r>
        <w:rPr>
          <w:color w:val="231F20"/>
        </w:rPr>
        <w:t>mondial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produse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servicii,</w:t>
      </w:r>
      <w:r>
        <w:rPr>
          <w:color w:val="231F20"/>
          <w:spacing w:val="-9"/>
        </w:rPr>
        <w:t> </w:t>
      </w:r>
      <w:r>
        <w:rPr>
          <w:color w:val="231F20"/>
        </w:rPr>
        <w:t>fiind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continuă</w:t>
      </w:r>
      <w:r>
        <w:rPr>
          <w:color w:val="231F20"/>
          <w:spacing w:val="-9"/>
        </w:rPr>
        <w:t> </w:t>
      </w:r>
      <w:r>
        <w:rPr>
          <w:color w:val="231F20"/>
        </w:rPr>
        <w:t>creştere.</w:t>
      </w:r>
      <w:r>
        <w:rPr>
          <w:color w:val="231F20"/>
          <w:spacing w:val="-53"/>
        </w:rPr>
        <w:t> </w:t>
      </w:r>
      <w:r>
        <w:rPr>
          <w:color w:val="231F20"/>
        </w:rPr>
        <w:t>Cel mai puternic sunt afectate ţările în curs de dezvoltare şi</w:t>
      </w:r>
      <w:r>
        <w:rPr>
          <w:color w:val="231F20"/>
          <w:spacing w:val="1"/>
        </w:rPr>
        <w:t> </w:t>
      </w:r>
      <w:r>
        <w:rPr>
          <w:color w:val="231F20"/>
        </w:rPr>
        <w:t>tranziţie, în care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ponderea acestora pe unele segmente ale pieţei atinge cotaţiile de la 30 la 50%,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iar a celor de pe segmentele producţiei video şi audio, respectiv, 70, uneori chiar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90%. Cei mai mari producători de mărfuri contrafăcute sunt China, Filipine, Viet-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nam, Rusia, Ucraina, Brazilia, Pakistan, Paraguay. Mai mult de 2/3 din producţia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mondială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contrafăcută</w:t>
      </w:r>
      <w:r>
        <w:rPr>
          <w:color w:val="231F20"/>
          <w:spacing w:val="-13"/>
        </w:rPr>
        <w:t> </w:t>
      </w:r>
      <w:r>
        <w:rPr>
          <w:color w:val="231F20"/>
        </w:rPr>
        <w:t>îi</w:t>
      </w:r>
      <w:r>
        <w:rPr>
          <w:color w:val="231F20"/>
          <w:spacing w:val="-13"/>
        </w:rPr>
        <w:t> </w:t>
      </w:r>
      <w:r>
        <w:rPr>
          <w:color w:val="231F20"/>
        </w:rPr>
        <w:t>revin</w:t>
      </w:r>
      <w:r>
        <w:rPr>
          <w:color w:val="231F20"/>
          <w:spacing w:val="-13"/>
        </w:rPr>
        <w:t> </w:t>
      </w:r>
      <w:r>
        <w:rPr>
          <w:color w:val="231F20"/>
        </w:rPr>
        <w:t>Chinei.</w:t>
      </w:r>
      <w:r>
        <w:rPr>
          <w:color w:val="231F20"/>
          <w:spacing w:val="-14"/>
        </w:rPr>
        <w:t> </w:t>
      </w:r>
      <w:r>
        <w:rPr>
          <w:color w:val="231F20"/>
        </w:rPr>
        <w:t>Conform</w:t>
      </w:r>
      <w:r>
        <w:rPr>
          <w:color w:val="231F20"/>
          <w:spacing w:val="-13"/>
        </w:rPr>
        <w:t> </w:t>
      </w:r>
      <w:r>
        <w:rPr>
          <w:color w:val="231F20"/>
        </w:rPr>
        <w:t>informaţiilor</w:t>
      </w:r>
      <w:r>
        <w:rPr>
          <w:color w:val="231F20"/>
          <w:spacing w:val="-14"/>
        </w:rPr>
        <w:t> </w:t>
      </w:r>
      <w:r>
        <w:rPr>
          <w:color w:val="231F20"/>
        </w:rPr>
        <w:t>furnizate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Orga-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nizaţia Mondială a Sănătăţii, până la 60% din medicamentele comercializate 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ţările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curs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dezvoltare</w:t>
      </w:r>
      <w:r>
        <w:rPr>
          <w:color w:val="231F20"/>
          <w:spacing w:val="-6"/>
        </w:rPr>
        <w:t> </w:t>
      </w:r>
      <w:r>
        <w:rPr>
          <w:color w:val="231F20"/>
        </w:rPr>
        <w:t>sunt</w:t>
      </w:r>
      <w:r>
        <w:rPr>
          <w:color w:val="231F20"/>
          <w:spacing w:val="-6"/>
        </w:rPr>
        <w:t> </w:t>
      </w:r>
      <w:r>
        <w:rPr>
          <w:color w:val="231F20"/>
        </w:rPr>
        <w:t>contrafăcute.</w:t>
      </w:r>
      <w:r>
        <w:rPr>
          <w:color w:val="231F20"/>
          <w:spacing w:val="-6"/>
        </w:rPr>
        <w:t> </w:t>
      </w:r>
      <w:r>
        <w:rPr>
          <w:color w:val="231F20"/>
        </w:rPr>
        <w:t>Chiar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unele</w:t>
      </w:r>
      <w:r>
        <w:rPr>
          <w:color w:val="231F20"/>
          <w:spacing w:val="-6"/>
        </w:rPr>
        <w:t> </w:t>
      </w:r>
      <w:r>
        <w:rPr>
          <w:color w:val="231F20"/>
        </w:rPr>
        <w:t>ţări</w:t>
      </w:r>
      <w:r>
        <w:rPr>
          <w:color w:val="231F20"/>
          <w:spacing w:val="-5"/>
        </w:rPr>
        <w:t> </w:t>
      </w:r>
      <w:r>
        <w:rPr>
          <w:color w:val="231F20"/>
        </w:rPr>
        <w:t>dezvoltate,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cum ar fi SUA, Franţa şi Japonia, nivelul contrafacerii produselor audio şi video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atinge</w:t>
      </w:r>
      <w:r>
        <w:rPr>
          <w:color w:val="231F20"/>
          <w:spacing w:val="-10"/>
        </w:rPr>
        <w:t> </w:t>
      </w:r>
      <w:r>
        <w:rPr>
          <w:color w:val="231F20"/>
        </w:rPr>
        <w:t>cotele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30-40%.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1"/>
        </w:rPr>
        <w:t>Impactul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negativ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contrafacerii</w:t>
      </w:r>
      <w:r>
        <w:rPr>
          <w:color w:val="231F20"/>
          <w:spacing w:val="-6"/>
        </w:rPr>
        <w:t> </w:t>
      </w:r>
      <w:r>
        <w:rPr>
          <w:color w:val="231F20"/>
        </w:rPr>
        <w:t>constă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criminalizarea</w:t>
      </w:r>
      <w:r>
        <w:rPr>
          <w:color w:val="231F20"/>
          <w:spacing w:val="-6"/>
        </w:rPr>
        <w:t> </w:t>
      </w:r>
      <w:r>
        <w:rPr>
          <w:color w:val="231F20"/>
        </w:rPr>
        <w:t>economiei,</w:t>
      </w:r>
      <w:r>
        <w:rPr>
          <w:color w:val="231F20"/>
          <w:spacing w:val="-6"/>
        </w:rPr>
        <w:t> </w:t>
      </w:r>
      <w:r>
        <w:rPr>
          <w:color w:val="231F20"/>
        </w:rPr>
        <w:t>dimi-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nuarea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bugetelor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publice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suportă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cele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mari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pierderi,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provocarea</w:t>
      </w:r>
      <w:r>
        <w:rPr>
          <w:color w:val="231F20"/>
          <w:spacing w:val="-10"/>
        </w:rPr>
        <w:t> </w:t>
      </w:r>
      <w:r>
        <w:rPr>
          <w:color w:val="231F20"/>
        </w:rPr>
        <w:t>unor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prejudicii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companiilor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activează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cadrul</w:t>
      </w:r>
      <w:r>
        <w:rPr>
          <w:color w:val="231F20"/>
          <w:spacing w:val="-10"/>
        </w:rPr>
        <w:t> </w:t>
      </w:r>
      <w:r>
        <w:rPr>
          <w:color w:val="231F20"/>
        </w:rPr>
        <w:t>legal,</w:t>
      </w:r>
      <w:r>
        <w:rPr>
          <w:color w:val="231F20"/>
          <w:spacing w:val="-9"/>
        </w:rPr>
        <w:t> </w:t>
      </w:r>
      <w:r>
        <w:rPr>
          <w:color w:val="231F20"/>
        </w:rPr>
        <w:t>reducerea</w:t>
      </w:r>
      <w:r>
        <w:rPr>
          <w:color w:val="231F20"/>
          <w:spacing w:val="-9"/>
        </w:rPr>
        <w:t> </w:t>
      </w:r>
      <w:r>
        <w:rPr>
          <w:color w:val="231F20"/>
        </w:rPr>
        <w:t>ocupării</w:t>
      </w:r>
      <w:r>
        <w:rPr>
          <w:color w:val="231F20"/>
          <w:spacing w:val="-10"/>
        </w:rPr>
        <w:t> </w:t>
      </w:r>
      <w:r>
        <w:rPr>
          <w:color w:val="231F20"/>
        </w:rPr>
        <w:t>forţei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muncă, perturbarea pieţelor naţionale şi mondiale, prejudicierea sănătăţii popu-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laţiei,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reducerea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investiţiilor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străine.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această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ordine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idei,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vom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menţiona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că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marile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corporaţii,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obicei,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tind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investească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ţările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sectoarele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risc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sporit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contrafacere.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Premisele extinderii contrafacerii şi pirateriei s-au format, în mare măsură, în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</w:rPr>
        <w:t>urma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loialităţii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opiniei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publice,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iar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uneori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organelor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stat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unele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ţări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faţă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de fenomenul în cauză, fapt care subminează respectarea drepturilor de proprie-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</w:rPr>
        <w:t>tate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intelectuală,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iar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uneori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dau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naştere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unor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tendinţe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boicotare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iniţiativelor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de combatere a contrafacerii. Printre cauzele directe ale creşterii contrafacerii şi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pirateriei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numără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tendinţele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majorare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costurilor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elaborării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promovării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produselor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noi,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profiturile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imense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obţinute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utilizarea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ilicită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acestora,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apariţia</w:t>
      </w:r>
      <w:r>
        <w:rPr>
          <w:color w:val="231F20"/>
          <w:spacing w:val="-11"/>
        </w:rPr>
        <w:t> </w:t>
      </w:r>
      <w:r>
        <w:rPr>
          <w:color w:val="231F20"/>
        </w:rPr>
        <w:t>unor</w:t>
      </w:r>
      <w:r>
        <w:rPr>
          <w:color w:val="231F20"/>
          <w:spacing w:val="-11"/>
        </w:rPr>
        <w:t> </w:t>
      </w:r>
      <w:r>
        <w:rPr>
          <w:color w:val="231F20"/>
        </w:rPr>
        <w:t>modalităţi</w:t>
      </w:r>
      <w:r>
        <w:rPr>
          <w:color w:val="231F20"/>
          <w:spacing w:val="-10"/>
        </w:rPr>
        <w:t> </w:t>
      </w:r>
      <w:r>
        <w:rPr>
          <w:color w:val="231F20"/>
        </w:rPr>
        <w:t>tehnice</w:t>
      </w:r>
      <w:r>
        <w:rPr>
          <w:color w:val="231F20"/>
          <w:spacing w:val="-10"/>
        </w:rPr>
        <w:t> </w:t>
      </w:r>
      <w:r>
        <w:rPr>
          <w:color w:val="231F20"/>
        </w:rPr>
        <w:t>performante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tehnologii</w:t>
      </w:r>
      <w:r>
        <w:rPr>
          <w:color w:val="231F20"/>
          <w:spacing w:val="-10"/>
        </w:rPr>
        <w:t> </w:t>
      </w:r>
      <w:r>
        <w:rPr>
          <w:color w:val="231F20"/>
        </w:rPr>
        <w:t>gen</w:t>
      </w:r>
      <w:r>
        <w:rPr>
          <w:color w:val="231F20"/>
          <w:spacing w:val="-10"/>
        </w:rPr>
        <w:t> </w:t>
      </w:r>
      <w:r>
        <w:rPr>
          <w:color w:val="231F20"/>
        </w:rPr>
        <w:t>peer-to-peer,</w:t>
      </w:r>
      <w:r>
        <w:rPr>
          <w:color w:val="231F20"/>
          <w:spacing w:val="-10"/>
        </w:rPr>
        <w:t> </w:t>
      </w:r>
      <w:r>
        <w:rPr>
          <w:color w:val="231F20"/>
        </w:rPr>
        <w:t>ce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facilitează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semnificativ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utilizarea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neautorizată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creaţiilor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spirituale.</w:t>
      </w:r>
    </w:p>
    <w:p>
      <w:pPr>
        <w:pStyle w:val="BodyText"/>
        <w:spacing w:line="254" w:lineRule="auto"/>
        <w:ind w:right="276"/>
      </w:pPr>
      <w:r>
        <w:rPr>
          <w:color w:val="231F20"/>
          <w:w w:val="95"/>
        </w:rPr>
        <w:t>Căile de remediere şi depăşire a acestor practici frauduloase ţin de eforturile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la nivel naţional, dar, în primul rând, de asumarea şi respectarea angajamentelor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</w:rPr>
        <w:t>internaţionale.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important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document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acest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sens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Acordul</w:t>
      </w:r>
      <w:r>
        <w:rPr>
          <w:color w:val="231F20"/>
          <w:spacing w:val="-11"/>
        </w:rPr>
        <w:t> </w:t>
      </w:r>
      <w:r>
        <w:rPr>
          <w:color w:val="231F20"/>
        </w:rPr>
        <w:t>TRIPS,</w:t>
      </w:r>
      <w:r>
        <w:rPr>
          <w:color w:val="231F20"/>
          <w:spacing w:val="-54"/>
        </w:rPr>
        <w:t> </w:t>
      </w:r>
      <w:r>
        <w:rPr>
          <w:color w:val="231F20"/>
        </w:rPr>
        <w:t>menţionat</w:t>
      </w:r>
      <w:r>
        <w:rPr>
          <w:color w:val="231F20"/>
          <w:spacing w:val="-13"/>
        </w:rPr>
        <w:t> </w:t>
      </w:r>
      <w:r>
        <w:rPr>
          <w:color w:val="231F20"/>
        </w:rPr>
        <w:t>anterior.</w:t>
      </w:r>
    </w:p>
    <w:p>
      <w:pPr>
        <w:pStyle w:val="Heading2"/>
        <w:numPr>
          <w:ilvl w:val="1"/>
          <w:numId w:val="217"/>
        </w:numPr>
        <w:tabs>
          <w:tab w:pos="1850" w:val="left" w:leader="none"/>
        </w:tabs>
        <w:spacing w:line="240" w:lineRule="auto" w:before="144" w:after="0"/>
        <w:ind w:left="1849" w:right="0" w:hanging="231"/>
        <w:jc w:val="left"/>
      </w:pPr>
      <w:r>
        <w:rPr>
          <w:color w:val="231F20"/>
          <w:spacing w:val="-1"/>
          <w:w w:val="90"/>
        </w:rPr>
        <w:t>Capitalul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intelectual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și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activele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imateriale</w:t>
      </w:r>
    </w:p>
    <w:p>
      <w:pPr>
        <w:pStyle w:val="ListParagraph"/>
        <w:numPr>
          <w:ilvl w:val="1"/>
          <w:numId w:val="218"/>
        </w:numPr>
        <w:tabs>
          <w:tab w:pos="942" w:val="left" w:leader="none"/>
        </w:tabs>
        <w:spacing w:line="254" w:lineRule="auto" w:before="173" w:after="0"/>
        <w:ind w:left="277" w:right="273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Noţiunea de capital intelectual și premisele lui. </w:t>
      </w:r>
      <w:r>
        <w:rPr>
          <w:color w:val="231F20"/>
          <w:w w:val="90"/>
          <w:sz w:val="21"/>
        </w:rPr>
        <w:t>Capitalul reprezintă una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spacing w:val="-1"/>
          <w:sz w:val="21"/>
        </w:rPr>
        <w:t>din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categoriile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fundamentale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teoriei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economice,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este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definit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o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totali-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tate de bunuri/resurse economice, încadrate în procesul de producţie, capabile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să genereze valoare nouă. Capitalul reprezintă, alături de natură şi muncă, unul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din cei trei factori economici. Însă, conceptul tradiţional al capitalului şi tipologia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lui (capital fix, circulant, fizic, tehnic, bănesc, financiar, industrial, real, productiv,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fictiv,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social,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constant,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variabil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etc.)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cuprinde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astfel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fenomene,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cum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ar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bunurile intelectuale: informaţiile, cunoştinţele, tehnologiile şi produsele noi etc.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Doar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doua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jumătate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sec.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XX-lea,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factorii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producţie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încorporează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și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3" w:firstLine="0"/>
      </w:pPr>
      <w:r>
        <w:rPr>
          <w:color w:val="231F20"/>
          <w:w w:val="95"/>
        </w:rPr>
        <w:t>produsele intelectuale, creându-se,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 această cale, condiţii favorabile pentru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extinderea</w:t>
      </w:r>
      <w:r>
        <w:rPr>
          <w:color w:val="231F20"/>
          <w:spacing w:val="-8"/>
        </w:rPr>
        <w:t> </w:t>
      </w:r>
      <w:r>
        <w:rPr>
          <w:color w:val="231F20"/>
        </w:rPr>
        <w:t>noţiunii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capital.</w:t>
      </w:r>
    </w:p>
    <w:p>
      <w:pPr>
        <w:pStyle w:val="BodyText"/>
        <w:spacing w:line="254" w:lineRule="auto"/>
        <w:ind w:right="276"/>
      </w:pPr>
      <w:r>
        <w:rPr>
          <w:color w:val="231F20"/>
          <w:w w:val="95"/>
        </w:rPr>
        <w:t>Începând cu anii 50-60 ai sec. al XX-lea, opinia antreprenorială şi manageri-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ală tot mai des asociază obiectele proprietăţii industriale cu noţiunile de valoare,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capital,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active,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operând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tot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frecvent,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context,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categorii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gen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capital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intelectual, capital uman, capital educaţional, valori intelectuale, resurse intelec-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tuale,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active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imateriale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etc.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Această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abordare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proprietăţii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intelectuale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do-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meniilor aferente, axată pe noţiunea de capital s-a încorporat în conceptele mo-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derne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societăţii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bazate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cunoaştere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antreprenoriatului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inovaţional.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În condiţiile societăţii informaţionale, capitalul intelectual se transformă într-o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resursă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economică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extrem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importantă,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valorificarea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căreia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determină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eficienţa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activităţii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producţie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dinamica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principalilor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indicatori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acesteia.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parcursul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ultimelor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decenii,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devenit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deja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tradiţie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reflectarea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cadrul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rapoartelor</w:t>
      </w:r>
      <w:r>
        <w:rPr>
          <w:color w:val="231F20"/>
          <w:spacing w:val="36"/>
          <w:w w:val="95"/>
        </w:rPr>
        <w:t> </w:t>
      </w:r>
      <w:r>
        <w:rPr>
          <w:color w:val="231F20"/>
          <w:w w:val="95"/>
        </w:rPr>
        <w:t>marilor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companii</w:t>
      </w:r>
      <w:r>
        <w:rPr>
          <w:color w:val="231F20"/>
          <w:spacing w:val="-11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Occident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potenţialului</w:t>
      </w:r>
      <w:r>
        <w:rPr>
          <w:color w:val="231F20"/>
          <w:spacing w:val="-11"/>
        </w:rPr>
        <w:t> </w:t>
      </w:r>
      <w:r>
        <w:rPr>
          <w:color w:val="231F20"/>
        </w:rPr>
        <w:t>intelectual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societăţilor</w:t>
      </w:r>
      <w:r>
        <w:rPr>
          <w:color w:val="231F20"/>
          <w:spacing w:val="-11"/>
        </w:rPr>
        <w:t> </w:t>
      </w:r>
      <w:r>
        <w:rPr>
          <w:color w:val="231F20"/>
        </w:rPr>
        <w:t>comerciale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nivelului de utilizare a acestuia. Pentru prima dată, un raport de acest gen a fost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elaborat în 1994 de către compania suedeză de asigurări Skandia Navigator. Ul-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terior, şi în standardele de raportare financiară şi evidenţă contabilă s-au operat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anumite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modificări,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menite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reflecte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patrimoniul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imaterial,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inclusiv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prove-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nienţă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intelectuală,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calitate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element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integrant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activelor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corporative.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La nivel macroeconomic, tendinţele enunţate, de asemenea, s-au manifes-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tat evident şi au fost incluse în cercetările economice. În acest context, vom</w:t>
      </w:r>
      <w:r>
        <w:rPr>
          <w:color w:val="231F20"/>
          <w:spacing w:val="1"/>
        </w:rPr>
        <w:t> </w:t>
      </w:r>
      <w:r>
        <w:rPr>
          <w:color w:val="231F20"/>
        </w:rPr>
        <w:t>menţiona lansarea de către un grup de specialişti ai Băncii Mondiale a unui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concept principial nou al avuţiei naţionale, ce a extins considerabil componenţa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acesteia</w:t>
      </w:r>
      <w:r>
        <w:rPr>
          <w:color w:val="231F20"/>
          <w:spacing w:val="-13"/>
        </w:rPr>
        <w:t> </w:t>
      </w:r>
      <w:r>
        <w:rPr>
          <w:color w:val="231F20"/>
        </w:rPr>
        <w:t>prin</w:t>
      </w:r>
      <w:r>
        <w:rPr>
          <w:color w:val="231F20"/>
          <w:spacing w:val="-12"/>
        </w:rPr>
        <w:t> </w:t>
      </w:r>
      <w:r>
        <w:rPr>
          <w:color w:val="231F20"/>
        </w:rPr>
        <w:t>încorporarea</w:t>
      </w:r>
      <w:r>
        <w:rPr>
          <w:color w:val="231F20"/>
          <w:spacing w:val="-13"/>
        </w:rPr>
        <w:t> </w:t>
      </w:r>
      <w:r>
        <w:rPr>
          <w:color w:val="231F20"/>
        </w:rPr>
        <w:t>unui</w:t>
      </w:r>
      <w:r>
        <w:rPr>
          <w:color w:val="231F20"/>
          <w:spacing w:val="-12"/>
        </w:rPr>
        <w:t> </w:t>
      </w:r>
      <w:r>
        <w:rPr>
          <w:color w:val="231F20"/>
        </w:rPr>
        <w:t>element</w:t>
      </w:r>
      <w:r>
        <w:rPr>
          <w:color w:val="231F20"/>
          <w:spacing w:val="-12"/>
        </w:rPr>
        <w:t> </w:t>
      </w:r>
      <w:r>
        <w:rPr>
          <w:color w:val="231F20"/>
        </w:rPr>
        <w:t>netradiţional</w:t>
      </w:r>
      <w:r>
        <w:rPr>
          <w:color w:val="231F20"/>
          <w:spacing w:val="-13"/>
        </w:rPr>
        <w:t> </w:t>
      </w:r>
      <w:r>
        <w:rPr>
          <w:color w:val="231F20"/>
        </w:rPr>
        <w:t>-</w:t>
      </w:r>
      <w:r>
        <w:rPr>
          <w:color w:val="231F20"/>
          <w:spacing w:val="-13"/>
        </w:rPr>
        <w:t> </w:t>
      </w:r>
      <w:r>
        <w:rPr>
          <w:color w:val="231F20"/>
        </w:rPr>
        <w:t>factorul</w:t>
      </w:r>
      <w:r>
        <w:rPr>
          <w:color w:val="231F20"/>
          <w:spacing w:val="-11"/>
        </w:rPr>
        <w:t> </w:t>
      </w:r>
      <w:r>
        <w:rPr>
          <w:color w:val="231F20"/>
        </w:rPr>
        <w:t>uman.</w:t>
      </w:r>
    </w:p>
    <w:p>
      <w:pPr>
        <w:pStyle w:val="BodyText"/>
        <w:spacing w:line="254" w:lineRule="auto"/>
        <w:ind w:right="274"/>
        <w:jc w:val="right"/>
      </w:pPr>
      <w:r>
        <w:rPr>
          <w:color w:val="231F20"/>
          <w:w w:val="95"/>
        </w:rPr>
        <w:t>Premisele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conceptului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capital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intelectual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s-au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conturat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doua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jumăta-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sec.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XX-lea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provin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cercetările</w:t>
      </w:r>
      <w:r>
        <w:rPr>
          <w:color w:val="231F20"/>
          <w:spacing w:val="-12"/>
        </w:rPr>
        <w:t> </w:t>
      </w:r>
      <w:r>
        <w:rPr>
          <w:color w:val="231F20"/>
        </w:rPr>
        <w:t>naturii</w:t>
      </w:r>
      <w:r>
        <w:rPr>
          <w:color w:val="231F20"/>
          <w:spacing w:val="-13"/>
        </w:rPr>
        <w:t> </w:t>
      </w:r>
      <w:r>
        <w:rPr>
          <w:color w:val="231F20"/>
        </w:rPr>
        <w:t>capitalului</w:t>
      </w:r>
      <w:r>
        <w:rPr>
          <w:color w:val="231F20"/>
          <w:spacing w:val="-12"/>
        </w:rPr>
        <w:t> </w:t>
      </w:r>
      <w:r>
        <w:rPr>
          <w:color w:val="231F20"/>
        </w:rPr>
        <w:t>uman,</w:t>
      </w:r>
      <w:r>
        <w:rPr>
          <w:color w:val="231F20"/>
          <w:spacing w:val="-13"/>
        </w:rPr>
        <w:t> </w:t>
      </w:r>
      <w:r>
        <w:rPr>
          <w:color w:val="231F20"/>
        </w:rPr>
        <w:t>promovate</w:t>
      </w:r>
      <w:r>
        <w:rPr>
          <w:color w:val="231F20"/>
          <w:spacing w:val="-53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M.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Friedman,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T.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Schultz,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G.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Becker,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P.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Romer,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L.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Edvinsson,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M.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Malone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şi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cele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ale economiei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cunoştinţelor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efectuate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Drucker,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Polanyi,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Stewart etc.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Conceptul capitalului uman ce rezultă din educaţie, ştiinţă şi cultură, repre-</w:t>
      </w:r>
      <w:r>
        <w:rPr>
          <w:color w:val="231F20"/>
          <w:spacing w:val="1"/>
        </w:rPr>
        <w:t> </w:t>
      </w:r>
      <w:r>
        <w:rPr>
          <w:color w:val="231F20"/>
        </w:rPr>
        <w:t>zintă</w:t>
      </w:r>
      <w:r>
        <w:rPr>
          <w:color w:val="231F20"/>
          <w:spacing w:val="3"/>
        </w:rPr>
        <w:t> </w:t>
      </w:r>
      <w:r>
        <w:rPr>
          <w:color w:val="231F20"/>
        </w:rPr>
        <w:t>una</w:t>
      </w:r>
      <w:r>
        <w:rPr>
          <w:color w:val="231F20"/>
          <w:spacing w:val="3"/>
        </w:rPr>
        <w:t> </w:t>
      </w:r>
      <w:r>
        <w:rPr>
          <w:color w:val="231F20"/>
        </w:rPr>
        <w:t>din</w:t>
      </w:r>
      <w:r>
        <w:rPr>
          <w:color w:val="231F20"/>
          <w:spacing w:val="4"/>
        </w:rPr>
        <w:t> </w:t>
      </w:r>
      <w:r>
        <w:rPr>
          <w:color w:val="231F20"/>
        </w:rPr>
        <w:t>primele</w:t>
      </w:r>
      <w:r>
        <w:rPr>
          <w:color w:val="231F20"/>
          <w:spacing w:val="3"/>
        </w:rPr>
        <w:t> </w:t>
      </w:r>
      <w:r>
        <w:rPr>
          <w:color w:val="231F20"/>
        </w:rPr>
        <w:t>tendinţe</w:t>
      </w:r>
      <w:r>
        <w:rPr>
          <w:color w:val="231F20"/>
          <w:spacing w:val="4"/>
        </w:rPr>
        <w:t> </w:t>
      </w:r>
      <w:r>
        <w:rPr>
          <w:color w:val="231F20"/>
        </w:rPr>
        <w:t>fragile,</w:t>
      </w:r>
      <w:r>
        <w:rPr>
          <w:color w:val="231F20"/>
          <w:spacing w:val="3"/>
        </w:rPr>
        <w:t> </w:t>
      </w:r>
      <w:r>
        <w:rPr>
          <w:color w:val="231F20"/>
        </w:rPr>
        <w:t>sesizate</w:t>
      </w:r>
      <w:r>
        <w:rPr>
          <w:color w:val="231F20"/>
          <w:spacing w:val="4"/>
        </w:rPr>
        <w:t> </w:t>
      </w:r>
      <w:r>
        <w:rPr>
          <w:color w:val="231F20"/>
        </w:rPr>
        <w:t>spre</w:t>
      </w:r>
      <w:r>
        <w:rPr>
          <w:color w:val="231F20"/>
          <w:spacing w:val="3"/>
        </w:rPr>
        <w:t> </w:t>
      </w:r>
      <w:r>
        <w:rPr>
          <w:color w:val="231F20"/>
        </w:rPr>
        <w:t>sfârşitul</w:t>
      </w:r>
      <w:r>
        <w:rPr>
          <w:color w:val="231F20"/>
          <w:spacing w:val="3"/>
        </w:rPr>
        <w:t> </w:t>
      </w:r>
      <w:r>
        <w:rPr>
          <w:color w:val="231F20"/>
        </w:rPr>
        <w:t>anilor</w:t>
      </w:r>
      <w:r>
        <w:rPr>
          <w:color w:val="231F20"/>
          <w:spacing w:val="4"/>
        </w:rPr>
        <w:t> </w:t>
      </w:r>
      <w:r>
        <w:rPr>
          <w:color w:val="231F20"/>
        </w:rPr>
        <w:t>50</w:t>
      </w:r>
      <w:r>
        <w:rPr>
          <w:color w:val="231F20"/>
          <w:spacing w:val="3"/>
        </w:rPr>
        <w:t> </w:t>
      </w:r>
      <w:r>
        <w:rPr>
          <w:color w:val="231F20"/>
        </w:rPr>
        <w:t>ai</w:t>
      </w:r>
      <w:r>
        <w:rPr>
          <w:color w:val="231F20"/>
          <w:spacing w:val="4"/>
        </w:rPr>
        <w:t> </w:t>
      </w:r>
      <w:r>
        <w:rPr>
          <w:color w:val="231F20"/>
        </w:rPr>
        <w:t>sec.</w:t>
      </w:r>
      <w:r>
        <w:rPr>
          <w:color w:val="231F20"/>
          <w:spacing w:val="-53"/>
        </w:rPr>
        <w:t> </w:t>
      </w:r>
      <w:r>
        <w:rPr>
          <w:color w:val="231F20"/>
        </w:rPr>
        <w:t>al</w:t>
      </w:r>
      <w:r>
        <w:rPr>
          <w:color w:val="231F20"/>
          <w:spacing w:val="10"/>
        </w:rPr>
        <w:t> </w:t>
      </w:r>
      <w:r>
        <w:rPr>
          <w:color w:val="231F20"/>
        </w:rPr>
        <w:t>XX-lea,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subminare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rolului</w:t>
      </w:r>
      <w:r>
        <w:rPr>
          <w:color w:val="231F20"/>
          <w:spacing w:val="11"/>
        </w:rPr>
        <w:t> </w:t>
      </w:r>
      <w:r>
        <w:rPr>
          <w:color w:val="231F20"/>
        </w:rPr>
        <w:t>dominant</w:t>
      </w:r>
      <w:r>
        <w:rPr>
          <w:color w:val="231F20"/>
          <w:spacing w:val="10"/>
        </w:rPr>
        <w:t> </w:t>
      </w:r>
      <w:r>
        <w:rPr>
          <w:color w:val="231F20"/>
        </w:rPr>
        <w:t>al</w:t>
      </w:r>
      <w:r>
        <w:rPr>
          <w:color w:val="231F20"/>
          <w:spacing w:val="10"/>
        </w:rPr>
        <w:t> </w:t>
      </w:r>
      <w:r>
        <w:rPr>
          <w:color w:val="231F20"/>
        </w:rPr>
        <w:t>capitalului</w:t>
      </w:r>
      <w:r>
        <w:rPr>
          <w:color w:val="231F20"/>
          <w:spacing w:val="13"/>
        </w:rPr>
        <w:t> </w:t>
      </w:r>
      <w:r>
        <w:rPr>
          <w:color w:val="231F20"/>
        </w:rPr>
        <w:t>fizic</w:t>
      </w:r>
      <w:r>
        <w:rPr>
          <w:color w:val="231F20"/>
          <w:spacing w:val="10"/>
        </w:rPr>
        <w:t> </w:t>
      </w:r>
      <w:r>
        <w:rPr>
          <w:color w:val="231F20"/>
        </w:rPr>
        <w:t>şi</w:t>
      </w:r>
      <w:r>
        <w:rPr>
          <w:color w:val="231F20"/>
          <w:spacing w:val="11"/>
        </w:rPr>
        <w:t> </w:t>
      </w:r>
      <w:r>
        <w:rPr>
          <w:color w:val="231F20"/>
        </w:rPr>
        <w:t>financiar,</w:t>
      </w:r>
      <w:r>
        <w:rPr>
          <w:color w:val="231F20"/>
          <w:spacing w:val="10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creşterea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economică.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Investigările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capitalului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uman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specificului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acestuia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au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fost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impuse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posibilităţile</w:t>
      </w:r>
      <w:r>
        <w:rPr>
          <w:color w:val="231F20"/>
          <w:spacing w:val="-12"/>
        </w:rPr>
        <w:t> </w:t>
      </w:r>
      <w:r>
        <w:rPr>
          <w:color w:val="231F20"/>
        </w:rPr>
        <w:t>lui</w:t>
      </w:r>
      <w:r>
        <w:rPr>
          <w:color w:val="231F20"/>
          <w:spacing w:val="-13"/>
        </w:rPr>
        <w:t> </w:t>
      </w:r>
      <w:r>
        <w:rPr>
          <w:color w:val="231F20"/>
        </w:rPr>
        <w:t>limitate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substituit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2"/>
        </w:rPr>
        <w:t> </w:t>
      </w:r>
      <w:r>
        <w:rPr>
          <w:color w:val="231F20"/>
        </w:rPr>
        <w:t>alte</w:t>
      </w:r>
      <w:r>
        <w:rPr>
          <w:color w:val="231F20"/>
          <w:spacing w:val="-13"/>
        </w:rPr>
        <w:t> </w:t>
      </w:r>
      <w:r>
        <w:rPr>
          <w:color w:val="231F20"/>
        </w:rPr>
        <w:t>componente</w:t>
      </w:r>
      <w:r>
        <w:rPr>
          <w:color w:val="231F20"/>
          <w:spacing w:val="-12"/>
        </w:rPr>
        <w:t> </w:t>
      </w:r>
      <w:r>
        <w:rPr>
          <w:color w:val="231F20"/>
        </w:rPr>
        <w:t>ale</w:t>
      </w:r>
      <w:r>
        <w:rPr>
          <w:color w:val="231F20"/>
          <w:spacing w:val="-53"/>
        </w:rPr>
        <w:t> </w:t>
      </w:r>
      <w:r>
        <w:rPr>
          <w:color w:val="231F20"/>
        </w:rPr>
        <w:t>capitalului</w:t>
      </w:r>
      <w:r>
        <w:rPr>
          <w:color w:val="231F20"/>
          <w:spacing w:val="-14"/>
        </w:rPr>
        <w:t> </w:t>
      </w:r>
      <w:r>
        <w:rPr>
          <w:color w:val="231F20"/>
        </w:rPr>
        <w:t>funcţional,</w:t>
      </w:r>
      <w:r>
        <w:rPr>
          <w:color w:val="231F20"/>
          <w:spacing w:val="-13"/>
        </w:rPr>
        <w:t> </w:t>
      </w:r>
      <w:r>
        <w:rPr>
          <w:color w:val="231F20"/>
        </w:rPr>
        <w:t>particularităţile</w:t>
      </w:r>
      <w:r>
        <w:rPr>
          <w:color w:val="231F20"/>
          <w:spacing w:val="-13"/>
        </w:rPr>
        <w:t> </w:t>
      </w:r>
      <w:r>
        <w:rPr>
          <w:color w:val="231F20"/>
        </w:rPr>
        <w:t>încadrării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circuitul</w:t>
      </w:r>
      <w:r>
        <w:rPr>
          <w:color w:val="231F20"/>
          <w:spacing w:val="-13"/>
        </w:rPr>
        <w:t> </w:t>
      </w:r>
      <w:r>
        <w:rPr>
          <w:color w:val="231F20"/>
        </w:rPr>
        <w:t>economic,</w:t>
      </w:r>
      <w:r>
        <w:rPr>
          <w:color w:val="231F20"/>
          <w:spacing w:val="-13"/>
        </w:rPr>
        <w:t> </w:t>
      </w:r>
      <w:r>
        <w:rPr>
          <w:color w:val="231F20"/>
        </w:rPr>
        <w:t>comerci-</w:t>
      </w:r>
      <w:r>
        <w:rPr>
          <w:color w:val="231F20"/>
          <w:spacing w:val="-53"/>
        </w:rPr>
        <w:t> </w:t>
      </w:r>
      <w:r>
        <w:rPr>
          <w:color w:val="231F20"/>
        </w:rPr>
        <w:t>alizării</w:t>
      </w:r>
      <w:r>
        <w:rPr>
          <w:color w:val="231F20"/>
          <w:spacing w:val="-12"/>
        </w:rPr>
        <w:t> </w:t>
      </w:r>
      <w:r>
        <w:rPr>
          <w:color w:val="231F20"/>
        </w:rPr>
        <w:t>(formării</w:t>
      </w:r>
      <w:r>
        <w:rPr>
          <w:color w:val="231F20"/>
          <w:spacing w:val="-12"/>
        </w:rPr>
        <w:t> </w:t>
      </w:r>
      <w:r>
        <w:rPr>
          <w:color w:val="231F20"/>
        </w:rPr>
        <w:t>preţurilor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modalităţilor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plată),</w:t>
      </w:r>
      <w:r>
        <w:rPr>
          <w:color w:val="231F20"/>
          <w:spacing w:val="-12"/>
        </w:rPr>
        <w:t> </w:t>
      </w:r>
      <w:r>
        <w:rPr>
          <w:color w:val="231F20"/>
        </w:rPr>
        <w:t>nivelul</w:t>
      </w:r>
      <w:r>
        <w:rPr>
          <w:color w:val="231F20"/>
          <w:spacing w:val="-12"/>
        </w:rPr>
        <w:t> </w:t>
      </w:r>
      <w:r>
        <w:rPr>
          <w:color w:val="231F20"/>
        </w:rPr>
        <w:t>redus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lichidităţii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ce,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regulă,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implică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costuri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suplimentare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funcţionării.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Capitalul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uman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definit</w:t>
      </w:r>
      <w:r>
        <w:rPr>
          <w:color w:val="231F20"/>
          <w:spacing w:val="-7"/>
        </w:rPr>
        <w:t> </w:t>
      </w:r>
      <w:r>
        <w:rPr>
          <w:color w:val="231F20"/>
        </w:rPr>
        <w:t>ca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totalitate</w:t>
      </w:r>
      <w:r>
        <w:rPr>
          <w:color w:val="231F20"/>
          <w:spacing w:val="-6"/>
        </w:rPr>
        <w:t> </w:t>
      </w:r>
      <w:r>
        <w:rPr>
          <w:color w:val="231F20"/>
        </w:rPr>
        <w:t>complexă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cunoştinţelor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capacităţilor</w:t>
      </w:r>
      <w:r>
        <w:rPr>
          <w:color w:val="231F20"/>
          <w:spacing w:val="-7"/>
        </w:rPr>
        <w:t> </w:t>
      </w:r>
      <w:r>
        <w:rPr>
          <w:color w:val="231F20"/>
        </w:rPr>
        <w:t>creative</w:t>
      </w:r>
      <w:r>
        <w:rPr>
          <w:color w:val="231F20"/>
          <w:spacing w:val="-7"/>
        </w:rPr>
        <w:t> </w:t>
      </w:r>
      <w:r>
        <w:rPr>
          <w:color w:val="231F20"/>
        </w:rPr>
        <w:t>ale</w:t>
      </w:r>
      <w:r>
        <w:rPr>
          <w:color w:val="231F20"/>
          <w:spacing w:val="-6"/>
        </w:rPr>
        <w:t> </w:t>
      </w:r>
      <w:r>
        <w:rPr>
          <w:color w:val="231F20"/>
        </w:rPr>
        <w:t>an-</w:t>
      </w:r>
      <w:r>
        <w:rPr>
          <w:color w:val="231F20"/>
          <w:spacing w:val="-52"/>
        </w:rPr>
        <w:t> </w:t>
      </w:r>
      <w:r>
        <w:rPr>
          <w:color w:val="231F20"/>
        </w:rPr>
        <w:t>gajaţilor,</w:t>
      </w:r>
      <w:r>
        <w:rPr>
          <w:color w:val="231F20"/>
          <w:spacing w:val="-8"/>
        </w:rPr>
        <w:t> </w:t>
      </w:r>
      <w:r>
        <w:rPr>
          <w:color w:val="231F20"/>
        </w:rPr>
        <w:t>care,</w:t>
      </w:r>
      <w:r>
        <w:rPr>
          <w:color w:val="231F20"/>
          <w:spacing w:val="-7"/>
        </w:rPr>
        <w:t> </w:t>
      </w:r>
      <w:r>
        <w:rPr>
          <w:color w:val="231F20"/>
        </w:rPr>
        <w:t>prin</w:t>
      </w:r>
      <w:r>
        <w:rPr>
          <w:color w:val="231F20"/>
          <w:spacing w:val="-6"/>
        </w:rPr>
        <w:t> </w:t>
      </w:r>
      <w:r>
        <w:rPr>
          <w:color w:val="231F20"/>
        </w:rPr>
        <w:t>utilizarea</w:t>
      </w:r>
      <w:r>
        <w:rPr>
          <w:color w:val="231F20"/>
          <w:spacing w:val="-8"/>
        </w:rPr>
        <w:t> </w:t>
      </w:r>
      <w:r>
        <w:rPr>
          <w:color w:val="231F20"/>
        </w:rPr>
        <w:t>lor</w:t>
      </w:r>
      <w:r>
        <w:rPr>
          <w:color w:val="231F20"/>
          <w:spacing w:val="-6"/>
        </w:rPr>
        <w:t> </w:t>
      </w:r>
      <w:r>
        <w:rPr>
          <w:color w:val="231F20"/>
        </w:rPr>
        <w:t>eficientă,</w:t>
      </w:r>
      <w:r>
        <w:rPr>
          <w:color w:val="231F20"/>
          <w:spacing w:val="-6"/>
        </w:rPr>
        <w:t> </w:t>
      </w:r>
      <w:r>
        <w:rPr>
          <w:color w:val="231F20"/>
        </w:rPr>
        <w:t>conduce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obţinerea</w:t>
      </w:r>
      <w:r>
        <w:rPr>
          <w:color w:val="231F20"/>
          <w:spacing w:val="-7"/>
        </w:rPr>
        <w:t> </w:t>
      </w:r>
      <w:r>
        <w:rPr>
          <w:color w:val="231F20"/>
        </w:rPr>
        <w:t>unor</w:t>
      </w:r>
      <w:r>
        <w:rPr>
          <w:color w:val="231F20"/>
          <w:spacing w:val="-7"/>
        </w:rPr>
        <w:t> </w:t>
      </w:r>
      <w:r>
        <w:rPr>
          <w:color w:val="231F20"/>
        </w:rPr>
        <w:t>beneficii</w:t>
      </w:r>
    </w:p>
    <w:p>
      <w:pPr>
        <w:pStyle w:val="BodyText"/>
        <w:spacing w:line="224" w:lineRule="exact"/>
        <w:ind w:firstLine="0"/>
      </w:pPr>
      <w:r>
        <w:rPr>
          <w:color w:val="231F20"/>
          <w:w w:val="95"/>
        </w:rPr>
        <w:t>(venituri)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suplimentare.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Astfel, capitalul uman se asociază cu capacităţile native ale omului şi investi-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ţiile în educaţie, învăţământ, calificare. Performanţa capitalului uman se reflectă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sporirea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semnificativă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eficienţei</w:t>
      </w:r>
      <w:r>
        <w:rPr>
          <w:color w:val="231F20"/>
          <w:spacing w:val="-13"/>
        </w:rPr>
        <w:t> </w:t>
      </w:r>
      <w:r>
        <w:rPr>
          <w:color w:val="231F20"/>
        </w:rPr>
        <w:t>economice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ritmurilor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creştere.</w:t>
      </w:r>
      <w:r>
        <w:rPr>
          <w:color w:val="231F20"/>
          <w:spacing w:val="-12"/>
        </w:rPr>
        <w:t> </w:t>
      </w:r>
      <w:r>
        <w:rPr>
          <w:color w:val="231F20"/>
        </w:rPr>
        <w:t>Prin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urmare, investiţiile în învăţământ, educaţie şi formare profesională actualmente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sunt</w:t>
      </w:r>
      <w:r>
        <w:rPr>
          <w:color w:val="231F20"/>
          <w:spacing w:val="-10"/>
        </w:rPr>
        <w:t> </w:t>
      </w:r>
      <w:r>
        <w:rPr>
          <w:color w:val="231F20"/>
        </w:rPr>
        <w:t>considerate,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doar</w:t>
      </w:r>
      <w:r>
        <w:rPr>
          <w:color w:val="231F20"/>
          <w:spacing w:val="-12"/>
        </w:rPr>
        <w:t> </w:t>
      </w:r>
      <w:r>
        <w:rPr>
          <w:color w:val="231F20"/>
        </w:rPr>
        <w:t>sub</w:t>
      </w:r>
      <w:r>
        <w:rPr>
          <w:color w:val="231F20"/>
          <w:spacing w:val="-13"/>
        </w:rPr>
        <w:t> </w:t>
      </w:r>
      <w:r>
        <w:rPr>
          <w:color w:val="231F20"/>
        </w:rPr>
        <w:t>aspect</w:t>
      </w:r>
      <w:r>
        <w:rPr>
          <w:color w:val="231F20"/>
          <w:spacing w:val="-13"/>
        </w:rPr>
        <w:t> </w:t>
      </w:r>
      <w:r>
        <w:rPr>
          <w:color w:val="231F20"/>
        </w:rPr>
        <w:t>macroeconomic,</w:t>
      </w:r>
      <w:r>
        <w:rPr>
          <w:color w:val="231F20"/>
          <w:spacing w:val="-12"/>
        </w:rPr>
        <w:t> </w:t>
      </w:r>
      <w:r>
        <w:rPr>
          <w:color w:val="231F20"/>
        </w:rPr>
        <w:t>ci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corporativ,</w:t>
      </w:r>
      <w:r>
        <w:rPr>
          <w:color w:val="231F20"/>
          <w:spacing w:val="-12"/>
        </w:rPr>
        <w:t> </w:t>
      </w:r>
      <w:r>
        <w:rPr>
          <w:color w:val="231F20"/>
        </w:rPr>
        <w:t>ca</w:t>
      </w:r>
      <w:r>
        <w:rPr>
          <w:color w:val="231F20"/>
          <w:spacing w:val="-11"/>
        </w:rPr>
        <w:t> </w:t>
      </w:r>
      <w:r>
        <w:rPr>
          <w:color w:val="231F20"/>
        </w:rPr>
        <w:t>fiind</w:t>
      </w:r>
      <w:r>
        <w:rPr>
          <w:color w:val="231F20"/>
          <w:spacing w:val="-54"/>
        </w:rPr>
        <w:t> </w:t>
      </w:r>
      <w:r>
        <w:rPr>
          <w:color w:val="231F20"/>
        </w:rPr>
        <w:t>unele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cele</w:t>
      </w:r>
      <w:r>
        <w:rPr>
          <w:color w:val="231F20"/>
          <w:spacing w:val="-10"/>
        </w:rPr>
        <w:t> </w:t>
      </w:r>
      <w:r>
        <w:rPr>
          <w:color w:val="231F20"/>
        </w:rPr>
        <w:t>mai</w:t>
      </w:r>
      <w:r>
        <w:rPr>
          <w:color w:val="231F20"/>
          <w:spacing w:val="-9"/>
        </w:rPr>
        <w:t> </w:t>
      </w:r>
      <w:r>
        <w:rPr>
          <w:color w:val="231F20"/>
        </w:rPr>
        <w:t>eficiente.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2"/>
      </w:pPr>
      <w:r>
        <w:rPr>
          <w:color w:val="231F20"/>
          <w:spacing w:val="-1"/>
        </w:rPr>
        <w:t>Capitalul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uman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încadrează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procesul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inovaţional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element</w:t>
      </w:r>
      <w:r>
        <w:rPr>
          <w:color w:val="231F20"/>
          <w:spacing w:val="-13"/>
        </w:rPr>
        <w:t> </w:t>
      </w:r>
      <w:r>
        <w:rPr>
          <w:color w:val="231F20"/>
        </w:rPr>
        <w:t>indispen-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sabil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acestuia.</w:t>
      </w:r>
      <w:r>
        <w:rPr>
          <w:color w:val="231F20"/>
          <w:spacing w:val="-7"/>
        </w:rPr>
        <w:t> </w:t>
      </w:r>
      <w:r>
        <w:rPr>
          <w:color w:val="231F20"/>
        </w:rPr>
        <w:t>Elaborarea</w:t>
      </w:r>
      <w:r>
        <w:rPr>
          <w:color w:val="231F20"/>
          <w:spacing w:val="-7"/>
        </w:rPr>
        <w:t> </w:t>
      </w:r>
      <w:r>
        <w:rPr>
          <w:color w:val="231F20"/>
        </w:rPr>
        <w:t>conceptului</w:t>
      </w:r>
      <w:r>
        <w:rPr>
          <w:color w:val="231F20"/>
          <w:spacing w:val="-7"/>
        </w:rPr>
        <w:t> </w:t>
      </w:r>
      <w:r>
        <w:rPr>
          <w:color w:val="231F20"/>
        </w:rPr>
        <w:t>expus,</w:t>
      </w:r>
      <w:r>
        <w:rPr>
          <w:color w:val="231F20"/>
          <w:spacing w:val="-6"/>
        </w:rPr>
        <w:t> </w:t>
      </w:r>
      <w:r>
        <w:rPr>
          <w:color w:val="231F20"/>
        </w:rPr>
        <w:t>cercetarea</w:t>
      </w:r>
      <w:r>
        <w:rPr>
          <w:color w:val="231F20"/>
          <w:spacing w:val="-6"/>
        </w:rPr>
        <w:t> </w:t>
      </w:r>
      <w:r>
        <w:rPr>
          <w:color w:val="231F20"/>
        </w:rPr>
        <w:t>principiilor</w:t>
      </w:r>
      <w:r>
        <w:rPr>
          <w:color w:val="231F20"/>
          <w:spacing w:val="-7"/>
        </w:rPr>
        <w:t> </w:t>
      </w:r>
      <w:r>
        <w:rPr>
          <w:color w:val="231F20"/>
        </w:rPr>
        <w:t>funda-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mentale ale funcţionării capitalului uman i-au adus în 1992 lui G. Becker premiul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Nobel pentru Economie. T. Schultz, care printre primii atribuie capitalului uman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funcţii productive, a întreprins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primele încercări de încadrare a costurilor formă-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rii lui (bugetele familiale, costurile corporative de pregătire şi perfecţionare a</w:t>
      </w:r>
      <w:r>
        <w:rPr>
          <w:color w:val="231F20"/>
          <w:spacing w:val="1"/>
        </w:rPr>
        <w:t> </w:t>
      </w:r>
      <w:r>
        <w:rPr>
          <w:color w:val="231F20"/>
        </w:rPr>
        <w:t>personalului, cheltuielile suportate de bugetele de stat privind finanţarea sfe-</w:t>
      </w:r>
      <w:r>
        <w:rPr>
          <w:color w:val="231F20"/>
          <w:spacing w:val="-53"/>
        </w:rPr>
        <w:t> </w:t>
      </w:r>
      <w:r>
        <w:rPr>
          <w:color w:val="231F20"/>
        </w:rPr>
        <w:t>rei</w:t>
      </w:r>
      <w:r>
        <w:rPr>
          <w:color w:val="231F20"/>
          <w:spacing w:val="-10"/>
        </w:rPr>
        <w:t> </w:t>
      </w:r>
      <w:r>
        <w:rPr>
          <w:color w:val="231F20"/>
        </w:rPr>
        <w:t>sociale)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cele</w:t>
      </w:r>
      <w:r>
        <w:rPr>
          <w:color w:val="231F20"/>
          <w:spacing w:val="-10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reproducţiei</w:t>
      </w:r>
      <w:r>
        <w:rPr>
          <w:color w:val="231F20"/>
          <w:spacing w:val="-11"/>
        </w:rPr>
        <w:t> </w:t>
      </w:r>
      <w:r>
        <w:rPr>
          <w:color w:val="231F20"/>
        </w:rPr>
        <w:t>sociale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estimare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acestora.</w:t>
      </w:r>
      <w:r>
        <w:rPr>
          <w:color w:val="231F20"/>
          <w:spacing w:val="-11"/>
        </w:rPr>
        <w:t> </w:t>
      </w:r>
      <w:r>
        <w:rPr>
          <w:color w:val="231F20"/>
        </w:rPr>
        <w:t>Conform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opiniei</w:t>
      </w:r>
      <w:r>
        <w:rPr>
          <w:color w:val="231F20"/>
          <w:spacing w:val="-13"/>
        </w:rPr>
        <w:t> </w:t>
      </w:r>
      <w:r>
        <w:rPr>
          <w:color w:val="231F20"/>
        </w:rPr>
        <w:t>lui</w:t>
      </w:r>
      <w:r>
        <w:rPr>
          <w:color w:val="231F20"/>
          <w:spacing w:val="-12"/>
        </w:rPr>
        <w:t> </w:t>
      </w:r>
      <w:r>
        <w:rPr>
          <w:color w:val="231F20"/>
        </w:rPr>
        <w:t>T.</w:t>
      </w:r>
      <w:r>
        <w:rPr>
          <w:color w:val="231F20"/>
          <w:spacing w:val="-12"/>
        </w:rPr>
        <w:t> </w:t>
      </w:r>
      <w:r>
        <w:rPr>
          <w:color w:val="231F20"/>
        </w:rPr>
        <w:t>Schultz,</w:t>
      </w:r>
      <w:r>
        <w:rPr>
          <w:color w:val="231F20"/>
          <w:spacing w:val="-12"/>
        </w:rPr>
        <w:t> </w:t>
      </w:r>
      <w:r>
        <w:rPr>
          <w:color w:val="231F20"/>
        </w:rPr>
        <w:t>cca</w:t>
      </w:r>
      <w:r>
        <w:rPr>
          <w:color w:val="231F20"/>
          <w:spacing w:val="-13"/>
        </w:rPr>
        <w:t> </w:t>
      </w:r>
      <w:r>
        <w:rPr>
          <w:color w:val="231F20"/>
        </w:rPr>
        <w:t>3/4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produsul</w:t>
      </w:r>
      <w:r>
        <w:rPr>
          <w:color w:val="231F20"/>
          <w:spacing w:val="-12"/>
        </w:rPr>
        <w:t> </w:t>
      </w:r>
      <w:r>
        <w:rPr>
          <w:color w:val="231F20"/>
        </w:rPr>
        <w:t>social</w:t>
      </w:r>
      <w:r>
        <w:rPr>
          <w:color w:val="231F20"/>
          <w:spacing w:val="-11"/>
        </w:rPr>
        <w:t> </w:t>
      </w:r>
      <w:r>
        <w:rPr>
          <w:color w:val="231F20"/>
        </w:rPr>
        <w:t>sunt</w:t>
      </w:r>
      <w:r>
        <w:rPr>
          <w:color w:val="231F20"/>
          <w:spacing w:val="-11"/>
        </w:rPr>
        <w:t> </w:t>
      </w:r>
      <w:r>
        <w:rPr>
          <w:color w:val="231F20"/>
        </w:rPr>
        <w:t>utilizate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formarea</w:t>
      </w:r>
      <w:r>
        <w:rPr>
          <w:color w:val="231F20"/>
          <w:spacing w:val="-54"/>
        </w:rPr>
        <w:t> </w:t>
      </w:r>
      <w:r>
        <w:rPr>
          <w:color w:val="231F20"/>
        </w:rPr>
        <w:t>capitalului</w:t>
      </w:r>
      <w:r>
        <w:rPr>
          <w:color w:val="231F20"/>
          <w:spacing w:val="-9"/>
        </w:rPr>
        <w:t> </w:t>
      </w:r>
      <w:r>
        <w:rPr>
          <w:color w:val="231F20"/>
        </w:rPr>
        <w:t>uman.</w:t>
      </w:r>
    </w:p>
    <w:p>
      <w:pPr>
        <w:pStyle w:val="BodyText"/>
        <w:spacing w:line="252" w:lineRule="auto"/>
        <w:ind w:right="275"/>
      </w:pPr>
      <w:r>
        <w:rPr>
          <w:color w:val="231F20"/>
          <w:spacing w:val="-1"/>
        </w:rPr>
        <w:t>În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cercetarea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naturii</w:t>
      </w:r>
      <w:r>
        <w:rPr>
          <w:color w:val="231F20"/>
          <w:spacing w:val="-9"/>
        </w:rPr>
        <w:t> </w:t>
      </w:r>
      <w:r>
        <w:rPr>
          <w:color w:val="231F20"/>
        </w:rPr>
        <w:t>capitalului</w:t>
      </w:r>
      <w:r>
        <w:rPr>
          <w:color w:val="231F20"/>
          <w:spacing w:val="-9"/>
        </w:rPr>
        <w:t> </w:t>
      </w:r>
      <w:r>
        <w:rPr>
          <w:color w:val="231F20"/>
        </w:rPr>
        <w:t>intelectual,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mod</w:t>
      </w:r>
      <w:r>
        <w:rPr>
          <w:color w:val="231F20"/>
          <w:spacing w:val="-4"/>
        </w:rPr>
        <w:t> </w:t>
      </w:r>
      <w:r>
        <w:rPr>
          <w:color w:val="231F20"/>
        </w:rPr>
        <w:t>firesc,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integrează</w:t>
      </w:r>
      <w:r>
        <w:rPr>
          <w:color w:val="231F20"/>
          <w:spacing w:val="-9"/>
        </w:rPr>
        <w:t> </w:t>
      </w:r>
      <w:r>
        <w:rPr>
          <w:color w:val="231F20"/>
        </w:rPr>
        <w:t>in-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vestigaţiile privind </w:t>
      </w:r>
      <w:r>
        <w:rPr>
          <w:rFonts w:ascii="Arial" w:hAnsi="Arial"/>
          <w:i/>
          <w:color w:val="231F20"/>
          <w:w w:val="95"/>
        </w:rPr>
        <w:t>rolul cunoştinţelor şi informaţiilor în economia modernă</w:t>
      </w:r>
      <w:r>
        <w:rPr>
          <w:color w:val="231F20"/>
          <w:w w:val="95"/>
        </w:rPr>
        <w:t>. Aces-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tea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reprezintă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totalitatea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informaţiilor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generate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procesul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cunoaşterii,</w:t>
      </w:r>
      <w:r>
        <w:rPr>
          <w:color w:val="231F20"/>
          <w:spacing w:val="-13"/>
        </w:rPr>
        <w:t> </w:t>
      </w:r>
      <w:r>
        <w:rPr>
          <w:color w:val="231F20"/>
        </w:rPr>
        <w:t>inclusiv</w:t>
      </w:r>
      <w:r>
        <w:rPr>
          <w:color w:val="231F20"/>
          <w:spacing w:val="-53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celor</w:t>
      </w:r>
      <w:r>
        <w:rPr>
          <w:color w:val="231F20"/>
          <w:spacing w:val="-5"/>
        </w:rPr>
        <w:t> </w:t>
      </w:r>
      <w:r>
        <w:rPr>
          <w:color w:val="231F20"/>
        </w:rPr>
        <w:t>obţinute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mod</w:t>
      </w:r>
      <w:r>
        <w:rPr>
          <w:color w:val="231F20"/>
          <w:spacing w:val="-5"/>
        </w:rPr>
        <w:t> </w:t>
      </w:r>
      <w:r>
        <w:rPr>
          <w:color w:val="231F20"/>
        </w:rPr>
        <w:t>practic.</w:t>
      </w:r>
      <w:r>
        <w:rPr>
          <w:color w:val="231F20"/>
          <w:spacing w:val="-5"/>
        </w:rPr>
        <w:t> </w:t>
      </w:r>
      <w:r>
        <w:rPr>
          <w:color w:val="231F20"/>
        </w:rPr>
        <w:t>Conştientizarea</w:t>
      </w:r>
      <w:r>
        <w:rPr>
          <w:color w:val="231F20"/>
          <w:spacing w:val="-5"/>
        </w:rPr>
        <w:t> </w:t>
      </w:r>
      <w:r>
        <w:rPr>
          <w:color w:val="231F20"/>
        </w:rPr>
        <w:t>rolului</w:t>
      </w:r>
      <w:r>
        <w:rPr>
          <w:color w:val="231F20"/>
          <w:spacing w:val="-4"/>
        </w:rPr>
        <w:t> </w:t>
      </w:r>
      <w:r>
        <w:rPr>
          <w:color w:val="231F20"/>
        </w:rPr>
        <w:t>economic</w:t>
      </w:r>
      <w:r>
        <w:rPr>
          <w:color w:val="231F20"/>
          <w:spacing w:val="-5"/>
        </w:rPr>
        <w:t> </w:t>
      </w:r>
      <w:r>
        <w:rPr>
          <w:color w:val="231F20"/>
        </w:rPr>
        <w:t>exclusiv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ponderii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mereu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crescânde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acestora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dezvoltarea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societăţii,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impune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tratarea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lor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atât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calitate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materie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primă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producţia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cognitivă,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factor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extrem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important al activităţii economice, produs finit de sine stătător, cât şi ca element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integrant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capitalului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funcţional.</w:t>
      </w:r>
    </w:p>
    <w:p>
      <w:pPr>
        <w:pStyle w:val="BodyText"/>
        <w:spacing w:line="252" w:lineRule="auto"/>
        <w:ind w:right="275"/>
      </w:pPr>
      <w:r>
        <w:rPr>
          <w:color w:val="231F20"/>
          <w:w w:val="95"/>
        </w:rPr>
        <w:t>Abordările în cauză au contribuit la fundamentarea conceptului </w:t>
      </w:r>
      <w:r>
        <w:rPr>
          <w:rFonts w:ascii="Arial" w:hAnsi="Arial"/>
          <w:i/>
          <w:color w:val="231F20"/>
          <w:w w:val="95"/>
        </w:rPr>
        <w:t>noii economii</w:t>
      </w:r>
      <w:r>
        <w:rPr>
          <w:rFonts w:ascii="Arial" w:hAnsi="Arial"/>
          <w:i/>
          <w:color w:val="231F20"/>
          <w:spacing w:val="-53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4"/>
          <w:w w:val="95"/>
        </w:rPr>
        <w:t> </w:t>
      </w:r>
      <w:r>
        <w:rPr>
          <w:rFonts w:ascii="Arial" w:hAnsi="Arial"/>
          <w:i/>
          <w:color w:val="231F20"/>
          <w:w w:val="95"/>
        </w:rPr>
        <w:t>economiei</w:t>
      </w:r>
      <w:r>
        <w:rPr>
          <w:rFonts w:ascii="Arial" w:hAnsi="Arial"/>
          <w:i/>
          <w:color w:val="231F20"/>
          <w:spacing w:val="-17"/>
          <w:w w:val="95"/>
        </w:rPr>
        <w:t> </w:t>
      </w:r>
      <w:r>
        <w:rPr>
          <w:rFonts w:ascii="Arial" w:hAnsi="Arial"/>
          <w:i/>
          <w:color w:val="231F20"/>
          <w:w w:val="95"/>
        </w:rPr>
        <w:t>bazate</w:t>
      </w:r>
      <w:r>
        <w:rPr>
          <w:rFonts w:ascii="Arial" w:hAnsi="Arial"/>
          <w:i/>
          <w:color w:val="231F20"/>
          <w:spacing w:val="-17"/>
          <w:w w:val="95"/>
        </w:rPr>
        <w:t> </w:t>
      </w:r>
      <w:r>
        <w:rPr>
          <w:rFonts w:ascii="Arial" w:hAnsi="Arial"/>
          <w:i/>
          <w:color w:val="231F20"/>
          <w:w w:val="95"/>
        </w:rPr>
        <w:t>pe</w:t>
      </w:r>
      <w:r>
        <w:rPr>
          <w:rFonts w:ascii="Arial" w:hAnsi="Arial"/>
          <w:i/>
          <w:color w:val="231F20"/>
          <w:spacing w:val="-16"/>
          <w:w w:val="95"/>
        </w:rPr>
        <w:t> </w:t>
      </w:r>
      <w:r>
        <w:rPr>
          <w:rFonts w:ascii="Arial" w:hAnsi="Arial"/>
          <w:i/>
          <w:color w:val="231F20"/>
          <w:w w:val="95"/>
        </w:rPr>
        <w:t>cunoştinţe.</w:t>
      </w:r>
      <w:r>
        <w:rPr>
          <w:rFonts w:ascii="Arial" w:hAnsi="Arial"/>
          <w:i/>
          <w:color w:val="231F20"/>
          <w:spacing w:val="-17"/>
          <w:w w:val="95"/>
        </w:rPr>
        <w:t> </w:t>
      </w:r>
      <w:r>
        <w:rPr>
          <w:color w:val="231F20"/>
          <w:w w:val="95"/>
        </w:rPr>
        <w:t>Conceptul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menţionat,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desigur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asociază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</w:rPr>
        <w:t>cu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creşterea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costurilor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rolului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capitalului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uman,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însă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vom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menţiona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noua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economie este definită şi ca o economie informaţională, economie digitală, eco-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nomie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intangibilelor,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E-economie,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iar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cadrul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forului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Lisabona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din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2000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 şefilor statelor şi guvernelor europene, ea a fost supranumită economie bazată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</w:rPr>
        <w:t>pe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ştiinţă.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Noua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economie,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deseori,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asociată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și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revoluţionarea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tehnolo-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giilor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informaţionale,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conduc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impulsionarea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creşterii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economice.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Scepticii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însă,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având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opinie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opusă,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consideră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impactul</w:t>
      </w:r>
      <w:r>
        <w:rPr>
          <w:color w:val="231F20"/>
          <w:spacing w:val="-13"/>
        </w:rPr>
        <w:t> </w:t>
      </w:r>
      <w:r>
        <w:rPr>
          <w:color w:val="231F20"/>
        </w:rPr>
        <w:t>economic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revoluţiei</w:t>
      </w:r>
      <w:r>
        <w:rPr>
          <w:color w:val="231F20"/>
          <w:spacing w:val="-13"/>
        </w:rPr>
        <w:t> </w:t>
      </w:r>
      <w:r>
        <w:rPr>
          <w:color w:val="231F20"/>
        </w:rPr>
        <w:t>infor-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maţionale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digitale</w:t>
      </w:r>
      <w:r>
        <w:rPr>
          <w:color w:val="231F20"/>
          <w:spacing w:val="-12"/>
        </w:rPr>
        <w:t> </w:t>
      </w:r>
      <w:r>
        <w:rPr>
          <w:color w:val="231F20"/>
        </w:rPr>
        <w:t>asupra</w:t>
      </w:r>
      <w:r>
        <w:rPr>
          <w:color w:val="231F20"/>
          <w:spacing w:val="-12"/>
        </w:rPr>
        <w:t> </w:t>
      </w:r>
      <w:r>
        <w:rPr>
          <w:color w:val="231F20"/>
        </w:rPr>
        <w:t>modalităţilor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comunicare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comparabil</w:t>
      </w:r>
      <w:r>
        <w:rPr>
          <w:color w:val="231F20"/>
          <w:spacing w:val="-12"/>
        </w:rPr>
        <w:t> </w:t>
      </w:r>
      <w:r>
        <w:rPr>
          <w:color w:val="231F20"/>
        </w:rPr>
        <w:t>doar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cu cel al implementării telegrafului. Apropo, în ciuda unor opinii vehiculate destul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frecvent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ultimul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deceniu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sec.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XX-lea,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înzestrarea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tehnologii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avansa-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te,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contrar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opinii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promovate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insistenţă,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s-a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dovedit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incapabilă</w:t>
      </w:r>
      <w:r>
        <w:rPr>
          <w:color w:val="231F20"/>
          <w:spacing w:val="-11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depă-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şească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ciclurile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economice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periodice.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Acest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fapt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fost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confirmat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amploarea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crizelor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economice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1998-1999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şi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2008-2012.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Însă,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constatarea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incapacităţii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depăşire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crizelor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relevă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doar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aşteptările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exagerate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legate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consecinţele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aplicării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tehnologiilor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informaţionale.</w:t>
      </w:r>
    </w:p>
    <w:p>
      <w:pPr>
        <w:pStyle w:val="BodyText"/>
        <w:spacing w:line="254" w:lineRule="auto" w:before="15"/>
        <w:ind w:right="273" w:firstLine="394"/>
      </w:pPr>
      <w:r>
        <w:rPr>
          <w:color w:val="231F20"/>
          <w:spacing w:val="-1"/>
        </w:rPr>
        <w:t>Astfel,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economia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bazată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cunoştinţe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reprezintă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nouă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stare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societăţii,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caracteristică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epocii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informaţionale,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cunoştinţele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informaţiile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trans-</w:t>
      </w:r>
      <w:r>
        <w:rPr>
          <w:color w:val="231F20"/>
          <w:spacing w:val="-54"/>
        </w:rPr>
        <w:t> </w:t>
      </w:r>
      <w:r>
        <w:rPr>
          <w:color w:val="231F20"/>
        </w:rPr>
        <w:t>formă</w:t>
      </w:r>
      <w:r>
        <w:rPr>
          <w:color w:val="231F20"/>
          <w:spacing w:val="-12"/>
        </w:rPr>
        <w:t> </w:t>
      </w:r>
      <w:r>
        <w:rPr>
          <w:color w:val="231F20"/>
        </w:rPr>
        <w:t>într-un</w:t>
      </w:r>
      <w:r>
        <w:rPr>
          <w:color w:val="231F20"/>
          <w:spacing w:val="-12"/>
        </w:rPr>
        <w:t> </w:t>
      </w:r>
      <w:r>
        <w:rPr>
          <w:color w:val="231F20"/>
        </w:rPr>
        <w:t>factor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producţie</w:t>
      </w:r>
      <w:r>
        <w:rPr>
          <w:color w:val="231F20"/>
          <w:spacing w:val="-11"/>
        </w:rPr>
        <w:t> </w:t>
      </w:r>
      <w:r>
        <w:rPr>
          <w:color w:val="231F20"/>
        </w:rPr>
        <w:t>dominant,</w:t>
      </w:r>
      <w:r>
        <w:rPr>
          <w:color w:val="231F20"/>
          <w:spacing w:val="-10"/>
        </w:rPr>
        <w:t> </w:t>
      </w:r>
      <w:r>
        <w:rPr>
          <w:color w:val="231F20"/>
        </w:rPr>
        <w:t>activitatea</w:t>
      </w:r>
      <w:r>
        <w:rPr>
          <w:color w:val="231F20"/>
          <w:spacing w:val="-11"/>
        </w:rPr>
        <w:t> </w:t>
      </w:r>
      <w:r>
        <w:rPr>
          <w:color w:val="231F20"/>
        </w:rPr>
        <w:t>economică</w:t>
      </w:r>
      <w:r>
        <w:rPr>
          <w:color w:val="231F20"/>
          <w:spacing w:val="-11"/>
        </w:rPr>
        <w:t> </w:t>
      </w:r>
      <w:r>
        <w:rPr>
          <w:color w:val="231F20"/>
        </w:rPr>
        <w:t>tinde</w:t>
      </w:r>
      <w:r>
        <w:rPr>
          <w:color w:val="231F20"/>
          <w:spacing w:val="-11"/>
        </w:rPr>
        <w:t> </w:t>
      </w:r>
      <w:r>
        <w:rPr>
          <w:color w:val="231F20"/>
        </w:rPr>
        <w:t>spre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dematerializare semnificativă, iar comercializarea prin reţelele informatice mar-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ginalizează</w:t>
      </w:r>
      <w:r>
        <w:rPr>
          <w:color w:val="231F20"/>
          <w:spacing w:val="-10"/>
        </w:rPr>
        <w:t> </w:t>
      </w:r>
      <w:r>
        <w:rPr>
          <w:color w:val="231F20"/>
        </w:rPr>
        <w:t>formele</w:t>
      </w:r>
      <w:r>
        <w:rPr>
          <w:color w:val="231F20"/>
          <w:spacing w:val="-9"/>
        </w:rPr>
        <w:t> </w:t>
      </w:r>
      <w:r>
        <w:rPr>
          <w:color w:val="231F20"/>
        </w:rPr>
        <w:t>tradiţionale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desfacere.</w:t>
      </w:r>
    </w:p>
    <w:p>
      <w:pPr>
        <w:pStyle w:val="BodyText"/>
        <w:spacing w:line="261" w:lineRule="auto"/>
        <w:ind w:right="276"/>
      </w:pPr>
      <w:r>
        <w:rPr>
          <w:rFonts w:ascii="Arial" w:hAnsi="Arial"/>
          <w:i/>
          <w:color w:val="231F20"/>
          <w:spacing w:val="-1"/>
        </w:rPr>
        <w:t>Cât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  <w:spacing w:val="-1"/>
        </w:rPr>
        <w:t>priveşte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  <w:spacing w:val="-1"/>
        </w:rPr>
        <w:t>definirea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  <w:spacing w:val="-1"/>
        </w:rPr>
        <w:t>noţiunii</w:t>
      </w:r>
      <w:r>
        <w:rPr>
          <w:rFonts w:ascii="Arial" w:hAnsi="Arial"/>
          <w:i/>
          <w:color w:val="231F20"/>
          <w:spacing w:val="-5"/>
        </w:rPr>
        <w:t> </w:t>
      </w:r>
      <w:r>
        <w:rPr>
          <w:rFonts w:ascii="Arial" w:hAnsi="Arial"/>
          <w:i/>
          <w:color w:val="231F20"/>
          <w:spacing w:val="-1"/>
        </w:rPr>
        <w:t>de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  <w:spacing w:val="-1"/>
        </w:rPr>
        <w:t>capital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  <w:spacing w:val="-1"/>
        </w:rPr>
        <w:t>intelectual,</w:t>
      </w:r>
      <w:r>
        <w:rPr>
          <w:rFonts w:ascii="Arial" w:hAnsi="Arial"/>
          <w:i/>
          <w:color w:val="231F20"/>
          <w:spacing w:val="-3"/>
        </w:rPr>
        <w:t> </w:t>
      </w:r>
      <w:r>
        <w:rPr>
          <w:color w:val="231F20"/>
          <w:spacing w:val="-1"/>
        </w:rPr>
        <w:t>specialiştii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3"/>
        </w:rPr>
        <w:t> </w:t>
      </w:r>
      <w:r>
        <w:rPr>
          <w:color w:val="231F20"/>
        </w:rPr>
        <w:t>domeniu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sunt,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mare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parte,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unanimi.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Majoritatea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tratează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capitalul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intelectual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totalitate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cunoştinţelor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și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informaţiilor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manifestă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în: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1)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competenţe,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abilitaţi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experi-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enţe inseparabile de purtătorii lor (capital uman); 2) cunoştinţe structurate în teh-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nologii,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produse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şi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servicii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noi,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informaţii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separabile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cei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le-au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creat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deţin.</w:t>
      </w:r>
    </w:p>
    <w:p>
      <w:pPr>
        <w:spacing w:after="0" w:line="261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ListParagraph"/>
        <w:numPr>
          <w:ilvl w:val="1"/>
          <w:numId w:val="218"/>
        </w:numPr>
        <w:tabs>
          <w:tab w:pos="986" w:val="left" w:leader="none"/>
        </w:tabs>
        <w:spacing w:line="254" w:lineRule="auto" w:before="100" w:after="0"/>
        <w:ind w:left="277" w:right="273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Principalele componente ale capitalului intelectual. </w:t>
      </w:r>
      <w:r>
        <w:rPr>
          <w:color w:val="231F20"/>
          <w:w w:val="90"/>
          <w:sz w:val="21"/>
        </w:rPr>
        <w:t>Capitalul intelectual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sz w:val="21"/>
        </w:rPr>
        <w:t>include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totalitatea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cunoştinţelor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posedate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angajaţii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companii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utiliza-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te în formarea capacităţilor competitive şi creare a valorii. O altă opinie, tratează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capitalul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intelectual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combinaţie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capital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uman,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active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intelectuale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proprietate intelectuală. Cele mai frecvente sunt clasificările bazate pe divizarea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capitalului intelectual în active ale structurii externe, celei interne şi competenţă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2"/>
          <w:sz w:val="21"/>
        </w:rPr>
        <w:t>profesională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(individuală);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active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piaţă,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active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umane,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proprietate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inte-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2"/>
          <w:sz w:val="21"/>
        </w:rPr>
        <w:t>lectuală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infrastructură;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capital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uman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structural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include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capitalul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clien-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telei şi cel organizaţional, iar în unele cazuri, cu includerea în ultima clasificare şi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capitalului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relaţional.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menţionat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aceste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clasificări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persistă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tendinţă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generală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dispersare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obiectelor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proprietăţii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intelectuale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includerea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diverse componente ale capitalului intelectual şi subaprecierea prin „diluare” 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rolului proprietăţii intelectuale.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Astfel, mărcile de produse, contractele de licenţă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pot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include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activele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piaţă,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iar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tehnologiile,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metodele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procedeele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gestionare,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bazele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date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etc.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-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infrastructură.</w:t>
      </w:r>
    </w:p>
    <w:p>
      <w:pPr>
        <w:pStyle w:val="BodyText"/>
        <w:spacing w:line="223" w:lineRule="exact"/>
        <w:ind w:left="617" w:firstLine="0"/>
      </w:pP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unele</w:t>
      </w:r>
      <w:r>
        <w:rPr>
          <w:color w:val="231F20"/>
          <w:spacing w:val="-4"/>
        </w:rPr>
        <w:t> </w:t>
      </w:r>
      <w:r>
        <w:rPr>
          <w:color w:val="231F20"/>
        </w:rPr>
        <w:t>surse,</w:t>
      </w:r>
      <w:r>
        <w:rPr>
          <w:color w:val="231F20"/>
          <w:spacing w:val="-4"/>
        </w:rPr>
        <w:t> </w:t>
      </w:r>
      <w:r>
        <w:rPr>
          <w:color w:val="231F20"/>
        </w:rPr>
        <w:t>capitalul</w:t>
      </w:r>
      <w:r>
        <w:rPr>
          <w:color w:val="231F20"/>
          <w:spacing w:val="-4"/>
        </w:rPr>
        <w:t> </w:t>
      </w:r>
      <w:r>
        <w:rPr>
          <w:color w:val="231F20"/>
        </w:rPr>
        <w:t>intelectual,</w:t>
      </w:r>
      <w:r>
        <w:rPr>
          <w:color w:val="231F20"/>
          <w:spacing w:val="-4"/>
        </w:rPr>
        <w:t> </w:t>
      </w:r>
      <w:r>
        <w:rPr>
          <w:color w:val="231F20"/>
        </w:rPr>
        <w:t>cunoştinţele,</w:t>
      </w:r>
      <w:r>
        <w:rPr>
          <w:color w:val="231F20"/>
          <w:spacing w:val="-4"/>
        </w:rPr>
        <w:t> </w:t>
      </w:r>
      <w:r>
        <w:rPr>
          <w:color w:val="231F20"/>
        </w:rPr>
        <w:t>informaţiile</w:t>
      </w:r>
      <w:r>
        <w:rPr>
          <w:color w:val="231F20"/>
          <w:spacing w:val="-3"/>
        </w:rPr>
        <w:t> </w:t>
      </w:r>
      <w:r>
        <w:rPr>
          <w:color w:val="231F20"/>
        </w:rPr>
        <w:t>şi</w:t>
      </w:r>
      <w:r>
        <w:rPr>
          <w:color w:val="231F20"/>
          <w:spacing w:val="-4"/>
        </w:rPr>
        <w:t> </w:t>
      </w:r>
      <w:r>
        <w:rPr>
          <w:color w:val="231F20"/>
        </w:rPr>
        <w:t>proprieta-</w:t>
      </w:r>
    </w:p>
    <w:p>
      <w:pPr>
        <w:pStyle w:val="BodyText"/>
        <w:spacing w:line="252" w:lineRule="auto" w:before="13"/>
        <w:ind w:right="268" w:firstLine="0"/>
      </w:pPr>
      <w:r>
        <w:rPr>
          <w:color w:val="231F20"/>
        </w:rPr>
        <w:t>tea intelectuală sunt incluse în aşa-numitul capital structural. Astfel, în cadrul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activităţii de pionierat pentru elaborarea sistemului de gestionare a capitalului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intelectual al companiei </w:t>
      </w:r>
      <w:r>
        <w:rPr>
          <w:rFonts w:ascii="Arial" w:hAnsi="Arial"/>
          <w:i/>
          <w:color w:val="231F20"/>
        </w:rPr>
        <w:t>Skandia Navigator</w:t>
      </w:r>
      <w:r>
        <w:rPr>
          <w:color w:val="231F20"/>
        </w:rPr>
        <w:t>, devenită crestomatică, capitalul</w:t>
      </w:r>
      <w:r>
        <w:rPr>
          <w:color w:val="231F20"/>
          <w:spacing w:val="1"/>
        </w:rPr>
        <w:t> </w:t>
      </w:r>
      <w:r>
        <w:rPr>
          <w:color w:val="231F20"/>
        </w:rPr>
        <w:t>structural, în funcţie de provenienţa lui, se divizează în capital al clientelei şi</w:t>
      </w:r>
      <w:r>
        <w:rPr>
          <w:color w:val="231F20"/>
          <w:spacing w:val="1"/>
        </w:rPr>
        <w:t> </w:t>
      </w:r>
      <w:r>
        <w:rPr>
          <w:color w:val="231F20"/>
        </w:rPr>
        <w:t>capital organizaţional. Ultimul, la rândul său, include alte două componente:</w:t>
      </w:r>
      <w:r>
        <w:rPr>
          <w:color w:val="231F20"/>
          <w:spacing w:val="1"/>
        </w:rPr>
        <w:t> </w:t>
      </w:r>
      <w:r>
        <w:rPr>
          <w:color w:val="231F20"/>
        </w:rPr>
        <w:t>capitalul inovaţional şi cel al proceselor. Capitalul clientelei este asociat cu</w:t>
      </w:r>
      <w:r>
        <w:rPr>
          <w:color w:val="231F20"/>
          <w:spacing w:val="1"/>
        </w:rPr>
        <w:t> </w:t>
      </w:r>
      <w:r>
        <w:rPr>
          <w:color w:val="231F20"/>
        </w:rPr>
        <w:t>fidelitatea clientelei faţă de produsele şi serviciile respective, bazele de date</w:t>
      </w:r>
      <w:r>
        <w:rPr>
          <w:color w:val="231F20"/>
          <w:spacing w:val="1"/>
        </w:rPr>
        <w:t> </w:t>
      </w:r>
      <w:r>
        <w:rPr>
          <w:color w:val="231F20"/>
        </w:rPr>
        <w:t>privind consumatorii şi portofoliile de contracte de livrare a mărfurilor/pre-</w:t>
      </w:r>
      <w:r>
        <w:rPr>
          <w:color w:val="231F20"/>
          <w:spacing w:val="1"/>
        </w:rPr>
        <w:t> </w:t>
      </w:r>
      <w:r>
        <w:rPr>
          <w:color w:val="231F20"/>
        </w:rPr>
        <w:t>stare a serviciilor, ce determină perspectivele activităţii companiei. Capitalul</w:t>
      </w:r>
      <w:r>
        <w:rPr>
          <w:color w:val="231F20"/>
          <w:spacing w:val="1"/>
        </w:rPr>
        <w:t> </w:t>
      </w:r>
      <w:r>
        <w:rPr>
          <w:color w:val="231F20"/>
        </w:rPr>
        <w:t>inovaţional reprezintă proprietatea intelectuală a companiei ce caracterizea-</w:t>
      </w:r>
      <w:r>
        <w:rPr>
          <w:color w:val="231F20"/>
          <w:spacing w:val="1"/>
        </w:rPr>
        <w:t> </w:t>
      </w:r>
      <w:r>
        <w:rPr>
          <w:color w:val="231F20"/>
        </w:rPr>
        <w:t>ză capacitatea ei de inovare, iar capitalul proceselor include modalităţile de</w:t>
      </w:r>
      <w:r>
        <w:rPr>
          <w:color w:val="231F20"/>
          <w:spacing w:val="1"/>
        </w:rPr>
        <w:t> </w:t>
      </w:r>
      <w:r>
        <w:rPr>
          <w:color w:val="231F20"/>
        </w:rPr>
        <w:t>gestionare şi organizare, inclusiv de comercializare şi furnizare a serviciilor</w:t>
      </w:r>
      <w:r>
        <w:rPr>
          <w:color w:val="231F20"/>
          <w:spacing w:val="1"/>
        </w:rPr>
        <w:t> </w:t>
      </w:r>
      <w:r>
        <w:rPr>
          <w:color w:val="231F20"/>
        </w:rPr>
        <w:t>aferente. Acest tratament al capitalului intelectual este cunoscut şi ca mode-</w:t>
      </w:r>
      <w:r>
        <w:rPr>
          <w:color w:val="231F20"/>
          <w:spacing w:val="-53"/>
        </w:rPr>
        <w:t> </w:t>
      </w:r>
      <w:r>
        <w:rPr>
          <w:color w:val="231F20"/>
        </w:rPr>
        <w:t>lul</w:t>
      </w:r>
      <w:r>
        <w:rPr>
          <w:color w:val="231F20"/>
          <w:spacing w:val="-5"/>
        </w:rPr>
        <w:t> </w:t>
      </w:r>
      <w:r>
        <w:rPr>
          <w:rFonts w:ascii="Arial" w:hAnsi="Arial"/>
          <w:i/>
          <w:color w:val="231F20"/>
        </w:rPr>
        <w:t>Skandia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Navigator</w:t>
      </w:r>
      <w:r>
        <w:rPr>
          <w:color w:val="231F20"/>
        </w:rPr>
        <w:t>.</w:t>
      </w:r>
    </w:p>
    <w:p>
      <w:pPr>
        <w:pStyle w:val="BodyText"/>
        <w:spacing w:line="254" w:lineRule="auto" w:before="12"/>
        <w:ind w:right="273"/>
      </w:pP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toate</w:t>
      </w:r>
      <w:r>
        <w:rPr>
          <w:color w:val="231F20"/>
          <w:spacing w:val="-8"/>
        </w:rPr>
        <w:t> </w:t>
      </w:r>
      <w:r>
        <w:rPr>
          <w:color w:val="231F20"/>
        </w:rPr>
        <w:t>că</w:t>
      </w:r>
      <w:r>
        <w:rPr>
          <w:color w:val="231F20"/>
          <w:spacing w:val="-9"/>
        </w:rPr>
        <w:t> </w:t>
      </w:r>
      <w:r>
        <w:rPr>
          <w:color w:val="231F20"/>
        </w:rPr>
        <w:t>abordările</w:t>
      </w:r>
      <w:r>
        <w:rPr>
          <w:color w:val="231F20"/>
          <w:spacing w:val="-7"/>
        </w:rPr>
        <w:t> </w:t>
      </w:r>
      <w:r>
        <w:rPr>
          <w:color w:val="231F20"/>
        </w:rPr>
        <w:t>menţionate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formează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clarviziune</w:t>
      </w:r>
      <w:r>
        <w:rPr>
          <w:color w:val="231F20"/>
          <w:spacing w:val="-7"/>
        </w:rPr>
        <w:t> </w:t>
      </w:r>
      <w:r>
        <w:rPr>
          <w:color w:val="231F20"/>
        </w:rPr>
        <w:t>finită</w:t>
      </w:r>
      <w:r>
        <w:rPr>
          <w:color w:val="231F20"/>
          <w:spacing w:val="-8"/>
        </w:rPr>
        <w:t> </w:t>
      </w:r>
      <w:r>
        <w:rPr>
          <w:color w:val="231F20"/>
        </w:rPr>
        <w:t>asupra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structurii capitalului intelectual, menţionăm faptul că ele sunt fireşti pentru faza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iniţială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cercetărilor</w:t>
      </w:r>
      <w:r>
        <w:rPr>
          <w:color w:val="231F20"/>
          <w:spacing w:val="-12"/>
        </w:rPr>
        <w:t> </w:t>
      </w:r>
      <w:r>
        <w:rPr>
          <w:color w:val="231F20"/>
        </w:rPr>
        <w:t>naturii</w:t>
      </w:r>
      <w:r>
        <w:rPr>
          <w:color w:val="231F20"/>
          <w:spacing w:val="-12"/>
        </w:rPr>
        <w:t> </w:t>
      </w:r>
      <w:r>
        <w:rPr>
          <w:color w:val="231F20"/>
        </w:rPr>
        <w:t>lui.</w:t>
      </w:r>
      <w:r>
        <w:rPr>
          <w:color w:val="231F20"/>
          <w:spacing w:val="-12"/>
        </w:rPr>
        <w:t> </w:t>
      </w:r>
      <w:r>
        <w:rPr>
          <w:color w:val="231F20"/>
        </w:rPr>
        <w:t>Această</w:t>
      </w:r>
      <w:r>
        <w:rPr>
          <w:color w:val="231F20"/>
          <w:spacing w:val="-12"/>
        </w:rPr>
        <w:t> </w:t>
      </w:r>
      <w:r>
        <w:rPr>
          <w:color w:val="231F20"/>
        </w:rPr>
        <w:t>structurare</w:t>
      </w:r>
      <w:r>
        <w:rPr>
          <w:color w:val="231F20"/>
          <w:spacing w:val="-12"/>
        </w:rPr>
        <w:t> </w:t>
      </w:r>
      <w:r>
        <w:rPr>
          <w:color w:val="231F20"/>
        </w:rPr>
        <w:t>detaliată</w:t>
      </w:r>
      <w:r>
        <w:rPr>
          <w:color w:val="231F20"/>
          <w:spacing w:val="-12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menirea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reda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scoate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valoare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totalitatea</w:t>
      </w:r>
      <w:r>
        <w:rPr>
          <w:color w:val="231F20"/>
          <w:spacing w:val="-12"/>
        </w:rPr>
        <w:t> </w:t>
      </w:r>
      <w:r>
        <w:rPr>
          <w:color w:val="231F20"/>
        </w:rPr>
        <w:t>aspectelor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componentelor</w:t>
      </w:r>
      <w:r>
        <w:rPr>
          <w:color w:val="231F20"/>
          <w:spacing w:val="-13"/>
        </w:rPr>
        <w:t> </w:t>
      </w:r>
      <w:r>
        <w:rPr>
          <w:color w:val="231F20"/>
        </w:rPr>
        <w:t>capitalului</w:t>
      </w:r>
      <w:r>
        <w:rPr>
          <w:color w:val="231F20"/>
          <w:spacing w:val="-12"/>
        </w:rPr>
        <w:t> </w:t>
      </w:r>
      <w:r>
        <w:rPr>
          <w:color w:val="231F20"/>
        </w:rPr>
        <w:t>in-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telectual. Totodată, în această detaliere proprietatea intelectuală, practic, devine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anonimă.</w:t>
      </w:r>
    </w:p>
    <w:p>
      <w:pPr>
        <w:pStyle w:val="BodyText"/>
        <w:spacing w:line="254" w:lineRule="auto"/>
        <w:ind w:right="273" w:firstLine="391"/>
      </w:pP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această</w:t>
      </w:r>
      <w:r>
        <w:rPr>
          <w:color w:val="231F20"/>
          <w:spacing w:val="-6"/>
        </w:rPr>
        <w:t> </w:t>
      </w:r>
      <w:r>
        <w:rPr>
          <w:color w:val="231F20"/>
        </w:rPr>
        <w:t>ordine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idei,</w:t>
      </w:r>
      <w:r>
        <w:rPr>
          <w:color w:val="231F20"/>
          <w:spacing w:val="-5"/>
        </w:rPr>
        <w:t> </w:t>
      </w:r>
      <w:r>
        <w:rPr>
          <w:color w:val="231F20"/>
        </w:rPr>
        <w:t>vom</w:t>
      </w:r>
      <w:r>
        <w:rPr>
          <w:color w:val="231F20"/>
          <w:spacing w:val="-6"/>
        </w:rPr>
        <w:t> </w:t>
      </w:r>
      <w:r>
        <w:rPr>
          <w:color w:val="231F20"/>
        </w:rPr>
        <w:t>constata</w:t>
      </w:r>
      <w:r>
        <w:rPr>
          <w:color w:val="231F20"/>
          <w:spacing w:val="-5"/>
        </w:rPr>
        <w:t> </w:t>
      </w:r>
      <w:r>
        <w:rPr>
          <w:color w:val="231F20"/>
        </w:rPr>
        <w:t>că</w:t>
      </w:r>
      <w:r>
        <w:rPr>
          <w:color w:val="231F20"/>
          <w:spacing w:val="-6"/>
        </w:rPr>
        <w:t> </w:t>
      </w:r>
      <w:r>
        <w:rPr>
          <w:color w:val="231F20"/>
        </w:rPr>
        <w:t>proprietatea</w:t>
      </w:r>
      <w:r>
        <w:rPr>
          <w:color w:val="231F20"/>
          <w:spacing w:val="-5"/>
        </w:rPr>
        <w:t> </w:t>
      </w:r>
      <w:r>
        <w:rPr>
          <w:color w:val="231F20"/>
        </w:rPr>
        <w:t>intelectuală,</w:t>
      </w:r>
      <w:r>
        <w:rPr>
          <w:color w:val="231F20"/>
          <w:spacing w:val="-6"/>
        </w:rPr>
        <w:t> </w:t>
      </w:r>
      <w:r>
        <w:rPr>
          <w:color w:val="231F20"/>
        </w:rPr>
        <w:t>fiind</w:t>
      </w:r>
      <w:r>
        <w:rPr>
          <w:color w:val="231F20"/>
          <w:spacing w:val="-53"/>
        </w:rPr>
        <w:t> </w:t>
      </w:r>
      <w:r>
        <w:rPr>
          <w:color w:val="231F20"/>
        </w:rPr>
        <w:t>prezentă în toate clasificările existente ale capitalului intelectual, ocupă un</w:t>
      </w:r>
      <w:r>
        <w:rPr>
          <w:color w:val="231F20"/>
          <w:spacing w:val="1"/>
        </w:rPr>
        <w:t> </w:t>
      </w:r>
      <w:r>
        <w:rPr>
          <w:color w:val="231F20"/>
        </w:rPr>
        <w:t>loc central, ca un element pe deplin identificabil, formalizat al acestuia, care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spre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deosebire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alte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componente,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strict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determinat,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poziţionat,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separa-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bil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măsurabil,</w:t>
      </w:r>
      <w:r>
        <w:rPr>
          <w:color w:val="231F20"/>
          <w:spacing w:val="-8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înaltă</w:t>
      </w:r>
      <w:r>
        <w:rPr>
          <w:color w:val="231F20"/>
          <w:spacing w:val="-8"/>
        </w:rPr>
        <w:t> </w:t>
      </w:r>
      <w:r>
        <w:rPr>
          <w:color w:val="231F20"/>
        </w:rPr>
        <w:t>capacitate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obiectivare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înstrăinare,</w:t>
      </w:r>
      <w:r>
        <w:rPr>
          <w:color w:val="231F20"/>
          <w:spacing w:val="-9"/>
        </w:rPr>
        <w:t> </w:t>
      </w:r>
      <w:r>
        <w:rPr>
          <w:color w:val="231F20"/>
        </w:rPr>
        <w:t>ce</w:t>
      </w:r>
      <w:r>
        <w:rPr>
          <w:color w:val="231F20"/>
          <w:spacing w:val="-9"/>
        </w:rPr>
        <w:t> </w:t>
      </w:r>
      <w:r>
        <w:rPr>
          <w:color w:val="231F20"/>
        </w:rPr>
        <w:t>poate</w:t>
      </w:r>
      <w:r>
        <w:rPr>
          <w:color w:val="231F20"/>
          <w:spacing w:val="-8"/>
        </w:rPr>
        <w:t> </w:t>
      </w:r>
      <w:r>
        <w:rPr>
          <w:color w:val="231F20"/>
        </w:rPr>
        <w:t>fi</w:t>
      </w:r>
      <w:r>
        <w:rPr>
          <w:color w:val="231F20"/>
          <w:spacing w:val="-53"/>
        </w:rPr>
        <w:t> </w:t>
      </w:r>
      <w:r>
        <w:rPr>
          <w:color w:val="231F20"/>
        </w:rPr>
        <w:t>evaluat şi relativ uşor integrat în circuitul economic prin procedurile specifice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comercializare</w:t>
      </w:r>
      <w:r>
        <w:rPr>
          <w:color w:val="231F20"/>
          <w:spacing w:val="-3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capitalizare.</w:t>
      </w:r>
      <w:r>
        <w:rPr>
          <w:color w:val="231F20"/>
          <w:spacing w:val="-6"/>
        </w:rPr>
        <w:t> </w:t>
      </w:r>
      <w:r>
        <w:rPr>
          <w:color w:val="231F20"/>
        </w:rPr>
        <w:t>Prin</w:t>
      </w:r>
      <w:r>
        <w:rPr>
          <w:color w:val="231F20"/>
          <w:spacing w:val="-5"/>
        </w:rPr>
        <w:t> </w:t>
      </w:r>
      <w:r>
        <w:rPr>
          <w:color w:val="231F20"/>
        </w:rPr>
        <w:t>urmare,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abordarea</w:t>
      </w:r>
      <w:r>
        <w:rPr>
          <w:color w:val="231F20"/>
          <w:spacing w:val="-6"/>
        </w:rPr>
        <w:t> </w:t>
      </w:r>
      <w:r>
        <w:rPr>
          <w:color w:val="231F20"/>
        </w:rPr>
        <w:t>celui</w:t>
      </w:r>
      <w:r>
        <w:rPr>
          <w:color w:val="231F20"/>
          <w:spacing w:val="-6"/>
        </w:rPr>
        <w:t> </w:t>
      </w:r>
      <w:r>
        <w:rPr>
          <w:color w:val="231F20"/>
        </w:rPr>
        <w:t>mai</w:t>
      </w:r>
      <w:r>
        <w:rPr>
          <w:color w:val="231F20"/>
          <w:spacing w:val="-6"/>
        </w:rPr>
        <w:t> </w:t>
      </w:r>
      <w:r>
        <w:rPr>
          <w:color w:val="231F20"/>
        </w:rPr>
        <w:t>identifi-</w:t>
      </w:r>
      <w:r>
        <w:rPr>
          <w:color w:val="231F20"/>
          <w:spacing w:val="-53"/>
        </w:rPr>
        <w:t> </w:t>
      </w:r>
      <w:r>
        <w:rPr>
          <w:color w:val="231F20"/>
        </w:rPr>
        <w:t>cabil şi măsurabil element al capitalului intelectual, precum este proprietatea</w:t>
      </w:r>
      <w:r>
        <w:rPr>
          <w:color w:val="231F20"/>
          <w:spacing w:val="-53"/>
        </w:rPr>
        <w:t> </w:t>
      </w:r>
      <w:r>
        <w:rPr>
          <w:color w:val="231F20"/>
        </w:rPr>
        <w:t>intelectuală,</w:t>
      </w:r>
      <w:r>
        <w:rPr>
          <w:color w:val="231F20"/>
          <w:spacing w:val="15"/>
        </w:rPr>
        <w:t> </w:t>
      </w:r>
      <w:r>
        <w:rPr>
          <w:color w:val="231F20"/>
        </w:rPr>
        <w:t>se</w:t>
      </w:r>
      <w:r>
        <w:rPr>
          <w:color w:val="231F20"/>
          <w:spacing w:val="16"/>
        </w:rPr>
        <w:t> </w:t>
      </w:r>
      <w:r>
        <w:rPr>
          <w:color w:val="231F20"/>
        </w:rPr>
        <w:t>cere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structurare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componentelor</w:t>
      </w:r>
      <w:r>
        <w:rPr>
          <w:color w:val="231F20"/>
          <w:spacing w:val="15"/>
        </w:rPr>
        <w:t> </w:t>
      </w:r>
      <w:r>
        <w:rPr>
          <w:color w:val="231F20"/>
        </w:rPr>
        <w:t>acestuia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pe</w:t>
      </w:r>
      <w:r>
        <w:rPr>
          <w:color w:val="231F20"/>
          <w:spacing w:val="16"/>
        </w:rPr>
        <w:t> </w:t>
      </w:r>
      <w:r>
        <w:rPr>
          <w:color w:val="231F20"/>
        </w:rPr>
        <w:t>poziţiile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5" w:hanging="1"/>
      </w:pPr>
      <w:r>
        <w:rPr>
          <w:color w:val="231F20"/>
        </w:rPr>
        <w:t>proprietăţii intelectuale, în care ultima şi-ar păstra integritatea şi ar fi scoasă</w:t>
      </w:r>
      <w:r>
        <w:rPr>
          <w:color w:val="231F20"/>
          <w:spacing w:val="1"/>
        </w:rPr>
        <w:t> </w:t>
      </w:r>
      <w:r>
        <w:rPr>
          <w:color w:val="231F20"/>
        </w:rPr>
        <w:t>din</w:t>
      </w:r>
      <w:r>
        <w:rPr>
          <w:color w:val="231F20"/>
          <w:spacing w:val="-5"/>
        </w:rPr>
        <w:t> </w:t>
      </w:r>
      <w:r>
        <w:rPr>
          <w:color w:val="231F20"/>
        </w:rPr>
        <w:t>anonimat.</w:t>
      </w:r>
    </w:p>
    <w:p>
      <w:pPr>
        <w:pStyle w:val="BodyText"/>
        <w:spacing w:line="254" w:lineRule="auto"/>
        <w:ind w:right="277"/>
      </w:pPr>
      <w:r>
        <w:rPr/>
        <w:pict>
          <v:group style="position:absolute;margin-left:180.878998pt;margin-top:82.389862pt;width:130.5pt;height:52.85pt;mso-position-horizontal-relative:page;mso-position-vertical-relative:paragraph;z-index:-15699456;mso-wrap-distance-left:0;mso-wrap-distance-right:0" coordorigin="3618,1648" coordsize="2610,1057">
            <v:shape style="position:absolute;left:3617;top:2166;width:2610;height:539" coordorigin="3618,2166" coordsize="2610,539" path="m6227,2705l5780,2493,5772,2513,4924,2167,4921,2175,4918,2166,4072,2513,4063,2493,3618,2704,4084,2543,4076,2523,4920,2177,5768,2523,5760,2543,6227,2705xe" filled="true" fillcolor="#231f20" stroked="false">
              <v:path arrowok="t"/>
              <v:fill type="solid"/>
            </v:shape>
            <v:shape style="position:absolute;left:4231;top:1648;width:1381;height:524" type="#_x0000_t202" filled="false" stroked="true" strokeweight=".085pt" strokecolor="#231f20">
              <v:textbox inset="0,0,0,0">
                <w:txbxContent>
                  <w:p>
                    <w:pPr>
                      <w:spacing w:line="244" w:lineRule="auto" w:before="72"/>
                      <w:ind w:left="246" w:right="0" w:firstLine="67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z w:val="16"/>
                      </w:rPr>
                      <w:t>CAPITALUL</w:t>
                    </w:r>
                    <w:r>
                      <w:rPr>
                        <w:rFonts w:ascii="Trebuchet MS"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w w:val="90"/>
                        <w:sz w:val="16"/>
                      </w:rPr>
                      <w:t>INTELECTUAL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57.153503pt;margin-top:135.483856pt;width:112.6pt;height:82.15pt;mso-position-horizontal-relative:page;mso-position-vertical-relative:paragraph;z-index:15758336" coordorigin="5143,2710" coordsize="2252,1643">
            <v:shape style="position:absolute;left:5687;top:3274;width:1114;height:324" coordorigin="5687,3274" coordsize="1114,324" path="m6269,3287l6264,3278,5888,3470,5878,3450,5687,3578,5903,3499,5893,3479,6269,3287xm6801,3598l6630,3463,6619,3482,6276,3274,6270,3284,6613,3491,6602,3510,6801,3598xe" filled="true" fillcolor="#231f20" stroked="false">
              <v:path arrowok="t"/>
              <v:fill type="solid"/>
            </v:shape>
            <v:shape style="position:absolute;left:6340;top:3586;width:1054;height:766" type="#_x0000_t202" filled="false" stroked="true" strokeweight=".085pt" strokecolor="#231f20">
              <v:textbox inset="0,0,0,0">
                <w:txbxContent>
                  <w:p>
                    <w:pPr>
                      <w:spacing w:before="4"/>
                      <w:ind w:left="55" w:right="96" w:firstLine="0"/>
                      <w:jc w:val="center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5"/>
                        <w:sz w:val="16"/>
                      </w:rPr>
                      <w:t>CUNO</w:t>
                    </w:r>
                    <w:r>
                      <w:rPr>
                        <w:rFonts w:ascii="Consolas" w:hAnsi="Consolas"/>
                        <w:color w:val="231F20"/>
                        <w:w w:val="95"/>
                        <w:sz w:val="16"/>
                      </w:rPr>
                      <w:t>Ș</w:t>
                    </w:r>
                    <w:r>
                      <w:rPr>
                        <w:rFonts w:ascii="Trebuchet MS" w:hAnsi="Trebuchet MS"/>
                        <w:color w:val="231F20"/>
                        <w:w w:val="95"/>
                        <w:sz w:val="16"/>
                      </w:rPr>
                      <w:t>TIN</w:t>
                    </w:r>
                    <w:r>
                      <w:rPr>
                        <w:rFonts w:ascii="Consolas" w:hAnsi="Consolas"/>
                        <w:color w:val="231F20"/>
                        <w:w w:val="95"/>
                        <w:sz w:val="16"/>
                      </w:rPr>
                      <w:t>Ț</w:t>
                    </w:r>
                    <w:r>
                      <w:rPr>
                        <w:rFonts w:ascii="Trebuchet MS" w:hAnsi="Trebuchet MS"/>
                        <w:color w:val="231F20"/>
                        <w:w w:val="95"/>
                        <w:sz w:val="16"/>
                      </w:rPr>
                      <w:t>E</w:t>
                    </w:r>
                    <w:r>
                      <w:rPr>
                        <w:rFonts w:ascii="Trebuchet MS" w:hAnsi="Trebuchet MS"/>
                        <w:color w:val="231F20"/>
                        <w:spacing w:val="-4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onsolas" w:hAnsi="Consolas"/>
                        <w:color w:val="231F20"/>
                        <w:sz w:val="16"/>
                      </w:rPr>
                      <w:t>Ș</w:t>
                    </w:r>
                    <w:r>
                      <w:rPr>
                        <w:rFonts w:ascii="Trebuchet MS" w:hAnsi="Trebuchet MS"/>
                        <w:color w:val="231F20"/>
                        <w:sz w:val="16"/>
                      </w:rPr>
                      <w:t>I</w:t>
                    </w:r>
                    <w:r>
                      <w:rPr>
                        <w:rFonts w:ascii="Trebuchet MS" w:hAnsi="Trebuchet MS"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z w:val="16"/>
                      </w:rPr>
                      <w:t>INFORMA</w:t>
                    </w:r>
                    <w:r>
                      <w:rPr>
                        <w:rFonts w:ascii="Consolas" w:hAnsi="Consolas"/>
                        <w:color w:val="231F20"/>
                        <w:sz w:val="16"/>
                      </w:rPr>
                      <w:t>Ț</w:t>
                    </w:r>
                    <w:r>
                      <w:rPr>
                        <w:rFonts w:ascii="Trebuchet MS" w:hAnsi="Trebuchet MS"/>
                        <w:color w:val="231F20"/>
                        <w:sz w:val="16"/>
                      </w:rPr>
                      <w:t>II</w:t>
                    </w:r>
                    <w:r>
                      <w:rPr>
                        <w:rFonts w:ascii="Trebuchet MS" w:hAnsi="Trebuchet MS"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z w:val="16"/>
                      </w:rPr>
                      <w:t>PUBLICE</w:t>
                    </w:r>
                  </w:p>
                </w:txbxContent>
              </v:textbox>
              <v:stroke dashstyle="solid"/>
              <w10:wrap type="none"/>
            </v:shape>
            <v:shape style="position:absolute;left:5143;top:3579;width:1054;height:766" type="#_x0000_t202" filled="false" stroked="true" strokeweight=".085pt" strokecolor="#231f20">
              <v:textbox inset="0,0,0,0">
                <w:txbxContent>
                  <w:p>
                    <w:pPr>
                      <w:spacing w:line="244" w:lineRule="auto" w:before="4"/>
                      <w:ind w:left="14" w:right="55" w:hanging="1"/>
                      <w:jc w:val="center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231F20"/>
                        <w:spacing w:val="-3"/>
                        <w:w w:val="95"/>
                        <w:sz w:val="16"/>
                      </w:rPr>
                      <w:t>PROPRIETATEA</w:t>
                    </w:r>
                    <w:r>
                      <w:rPr>
                        <w:rFonts w:ascii="Trebuchet MS" w:hAnsi="Trebuchet MS"/>
                        <w:color w:val="231F20"/>
                        <w:spacing w:val="-4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95"/>
                        <w:sz w:val="16"/>
                      </w:rPr>
                      <w:t>INTELECTUALĂ</w:t>
                    </w:r>
                    <w:r>
                      <w:rPr>
                        <w:rFonts w:ascii="Trebuchet MS" w:hAnsi="Trebuchet MS"/>
                        <w:color w:val="231F20"/>
                        <w:spacing w:val="-4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-1"/>
                        <w:sz w:val="16"/>
                      </w:rPr>
                      <w:t>(CUNOȘTINŢE</w:t>
                    </w:r>
                    <w:r>
                      <w:rPr>
                        <w:rFonts w:ascii="Trebuchet MS" w:hAnsi="Trebuchet MS"/>
                        <w:color w:val="231F20"/>
                        <w:spacing w:val="-46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z w:val="16"/>
                      </w:rPr>
                      <w:t>PRIVATE)</w:t>
                    </w:r>
                  </w:p>
                </w:txbxContent>
              </v:textbox>
              <v:stroke dashstyle="solid"/>
              <w10:wrap type="none"/>
            </v:shape>
            <v:shape style="position:absolute;left:5533;top:2710;width:1381;height:570" type="#_x0000_t202" filled="false" stroked="true" strokeweight=".085pt" strokecolor="#231f20">
              <v:textbox inset="0,0,0,0">
                <w:txbxContent>
                  <w:p>
                    <w:pPr>
                      <w:spacing w:before="0"/>
                      <w:ind w:left="203" w:right="196" w:firstLine="0"/>
                      <w:jc w:val="center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231F20"/>
                        <w:sz w:val="16"/>
                      </w:rPr>
                      <w:t>CUNO</w:t>
                    </w:r>
                    <w:r>
                      <w:rPr>
                        <w:rFonts w:ascii="Consolas" w:hAnsi="Consolas"/>
                        <w:color w:val="231F20"/>
                        <w:sz w:val="16"/>
                      </w:rPr>
                      <w:t>Ș</w:t>
                    </w:r>
                    <w:r>
                      <w:rPr>
                        <w:rFonts w:ascii="Trebuchet MS" w:hAnsi="Trebuchet MS"/>
                        <w:color w:val="231F20"/>
                        <w:sz w:val="16"/>
                      </w:rPr>
                      <w:t>TIN</w:t>
                    </w:r>
                    <w:r>
                      <w:rPr>
                        <w:rFonts w:ascii="Consolas" w:hAnsi="Consolas"/>
                        <w:color w:val="231F20"/>
                        <w:sz w:val="16"/>
                      </w:rPr>
                      <w:t>Ț</w:t>
                    </w:r>
                    <w:r>
                      <w:rPr>
                        <w:rFonts w:ascii="Trebuchet MS" w:hAnsi="Trebuchet MS"/>
                        <w:color w:val="231F20"/>
                        <w:sz w:val="16"/>
                      </w:rPr>
                      <w:t>E</w:t>
                    </w:r>
                    <w:r>
                      <w:rPr>
                        <w:rFonts w:ascii="Trebuchet MS" w:hAnsi="Trebuchet MS"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onsolas" w:hAnsi="Consolas"/>
                        <w:color w:val="231F20"/>
                        <w:w w:val="95"/>
                        <w:sz w:val="16"/>
                      </w:rPr>
                      <w:t>Ș</w:t>
                    </w:r>
                    <w:r>
                      <w:rPr>
                        <w:rFonts w:ascii="Trebuchet MS" w:hAnsi="Trebuchet MS"/>
                        <w:color w:val="231F20"/>
                        <w:w w:val="95"/>
                        <w:sz w:val="16"/>
                      </w:rPr>
                      <w:t>I</w:t>
                    </w:r>
                    <w:r>
                      <w:rPr>
                        <w:rFonts w:ascii="Trebuchet MS" w:hAnsi="Trebuchet MS"/>
                        <w:color w:val="231F20"/>
                        <w:spacing w:val="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w w:val="95"/>
                        <w:sz w:val="16"/>
                      </w:rPr>
                      <w:t>INFORMA</w:t>
                    </w:r>
                    <w:r>
                      <w:rPr>
                        <w:rFonts w:ascii="Consolas" w:hAnsi="Consolas"/>
                        <w:color w:val="231F20"/>
                        <w:w w:val="95"/>
                        <w:sz w:val="16"/>
                      </w:rPr>
                      <w:t>Ț</w:t>
                    </w:r>
                    <w:r>
                      <w:rPr>
                        <w:rFonts w:ascii="Trebuchet MS" w:hAnsi="Trebuchet MS"/>
                        <w:color w:val="231F20"/>
                        <w:w w:val="95"/>
                        <w:sz w:val="16"/>
                      </w:rPr>
                      <w:t>II</w:t>
                    </w:r>
                    <w:r>
                      <w:rPr>
                        <w:rFonts w:ascii="Trebuchet MS" w:hAnsi="Trebuchet MS"/>
                        <w:color w:val="231F20"/>
                        <w:spacing w:val="-4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z w:val="16"/>
                      </w:rPr>
                      <w:t>SEPARABILE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24.5905pt;margin-top:135.483856pt;width:112.6pt;height:81.150pt;mso-position-horizontal-relative:page;mso-position-vertical-relative:paragraph;z-index:15758848" coordorigin="2492,2710" coordsize="2252,1623">
            <v:shape style="position:absolute;left:3036;top:3254;width:1114;height:324" coordorigin="3036,3255" coordsize="1114,324" path="m3618,3268l3613,3258,3237,3450,3227,3430,3036,3558,3251,3479,3241,3459,3618,3268xm4150,3579l3979,3443,3967,3462,3624,3255,3619,3264,3962,3471,3951,3490,4150,3579xe" filled="true" fillcolor="#231f20" stroked="false">
              <v:path arrowok="t"/>
              <v:fill type="solid"/>
            </v:shape>
            <v:shape style="position:absolute;left:3689;top:3566;width:1054;height:766" type="#_x0000_t202" filled="false" stroked="true" strokeweight=".085pt" strokecolor="#231f20">
              <v:textbox inset="0,0,0,0">
                <w:txbxContent>
                  <w:p>
                    <w:pPr>
                      <w:spacing w:line="244" w:lineRule="auto" w:before="4"/>
                      <w:ind w:left="15" w:right="23" w:firstLine="0"/>
                      <w:jc w:val="center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231F20"/>
                        <w:sz w:val="16"/>
                      </w:rPr>
                      <w:t>CUNOȘTINŢE</w:t>
                    </w:r>
                    <w:r>
                      <w:rPr>
                        <w:rFonts w:ascii="Trebuchet MS" w:hAnsi="Trebuchet MS"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w w:val="90"/>
                        <w:sz w:val="16"/>
                      </w:rPr>
                      <w:t>OBŢINUTE PRIN</w:t>
                    </w:r>
                    <w:r>
                      <w:rPr>
                        <w:rFonts w:ascii="Trebuchet MS" w:hAnsi="Trebuchet MS"/>
                        <w:color w:val="231F20"/>
                        <w:spacing w:val="-4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-1"/>
                        <w:w w:val="95"/>
                        <w:sz w:val="16"/>
                      </w:rPr>
                      <w:t>EDUCAŢIE ȘI</w:t>
                    </w:r>
                    <w:r>
                      <w:rPr>
                        <w:rFonts w:ascii="Trebuchet MS" w:hAnsi="Trebuchet MS"/>
                        <w:color w:val="231F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z w:val="16"/>
                      </w:rPr>
                      <w:t>INSTRUIRE</w:t>
                    </w:r>
                  </w:p>
                </w:txbxContent>
              </v:textbox>
              <v:stroke dashstyle="solid"/>
              <w10:wrap type="none"/>
            </v:shape>
            <v:shape style="position:absolute;left:2492;top:3560;width:1054;height:766" type="#_x0000_t202" filled="false" stroked="true" strokeweight=".085pt" strokecolor="#231f20">
              <v:textbox inset="0,0,0,0">
                <w:txbxContent>
                  <w:p>
                    <w:pPr>
                      <w:spacing w:line="240" w:lineRule="auto" w:before="9"/>
                      <w:rPr>
                        <w:sz w:val="16"/>
                      </w:rPr>
                    </w:pPr>
                  </w:p>
                  <w:p>
                    <w:pPr>
                      <w:spacing w:line="244" w:lineRule="auto" w:before="1"/>
                      <w:ind w:left="268" w:right="223" w:hanging="71"/>
                      <w:jc w:val="left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0"/>
                        <w:sz w:val="16"/>
                      </w:rPr>
                      <w:t>ABILITĂŢI</w:t>
                    </w:r>
                    <w:r>
                      <w:rPr>
                        <w:rFonts w:ascii="Trebuchet MS" w:hAnsi="Trebuchet MS"/>
                        <w:color w:val="231F20"/>
                        <w:spacing w:val="-4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z w:val="16"/>
                      </w:rPr>
                      <w:t>NATIVE</w:t>
                    </w:r>
                  </w:p>
                </w:txbxContent>
              </v:textbox>
              <v:stroke dashstyle="solid"/>
              <w10:wrap type="none"/>
            </v:shape>
            <v:shape style="position:absolute;left:2973;top:2710;width:1381;height:549" type="#_x0000_t202" filled="false" stroked="true" strokeweight=".085pt" strokecolor="#231f20">
              <v:textbox inset="0,0,0,0">
                <w:txbxContent>
                  <w:p>
                    <w:pPr>
                      <w:spacing w:line="244" w:lineRule="auto" w:before="89"/>
                      <w:ind w:left="476" w:right="326" w:hanging="163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2"/>
                        <w:w w:val="95"/>
                        <w:sz w:val="16"/>
                      </w:rPr>
                      <w:t>CAPITALUL</w:t>
                    </w:r>
                    <w:r>
                      <w:rPr>
                        <w:rFonts w:ascii="Trebuchet MS"/>
                        <w:color w:val="231F20"/>
                        <w:spacing w:val="-4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t>UMAN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231F20"/>
        </w:rPr>
        <w:t>Astfel capitalul intelectual include atât cunoştinţele şi informaţiile supuse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protecţiei juridice (private), cât şi cele neprotejate (publice). Cunoştinţele şi infor-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</w:rPr>
        <w:t>maţiile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publice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aparţin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comunităţii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mondiale,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spre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deosebire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bunurile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publice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ordin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material,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regulă,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constituie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proprietatea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comunităţilor</w:t>
      </w:r>
      <w:r>
        <w:rPr>
          <w:color w:val="231F20"/>
          <w:spacing w:val="-12"/>
        </w:rPr>
        <w:t> </w:t>
      </w:r>
      <w:r>
        <w:rPr>
          <w:color w:val="231F20"/>
        </w:rPr>
        <w:t>naţionale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sau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locale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(comunale,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regionale).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Componenţa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capitalului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intelectual,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privită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poziţiile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proprietăţii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intelectuale,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schematic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redată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fig.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2.</w:t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spacing w:before="2"/>
        <w:ind w:left="0" w:firstLine="0"/>
        <w:jc w:val="left"/>
        <w:rPr>
          <w:sz w:val="26"/>
        </w:rPr>
      </w:pPr>
    </w:p>
    <w:p>
      <w:pPr>
        <w:spacing w:before="0"/>
        <w:ind w:left="2087" w:right="0" w:firstLine="0"/>
        <w:jc w:val="both"/>
        <w:rPr>
          <w:sz w:val="20"/>
        </w:rPr>
      </w:pPr>
      <w:r>
        <w:rPr>
          <w:rFonts w:ascii="Arial" w:hAnsi="Arial"/>
          <w:b/>
          <w:i/>
          <w:color w:val="231F20"/>
          <w:w w:val="95"/>
          <w:sz w:val="20"/>
        </w:rPr>
        <w:t>Figura</w:t>
      </w:r>
      <w:r>
        <w:rPr>
          <w:rFonts w:ascii="Arial" w:hAnsi="Arial"/>
          <w:b/>
          <w:i/>
          <w:color w:val="231F20"/>
          <w:spacing w:val="-1"/>
          <w:w w:val="95"/>
          <w:sz w:val="20"/>
        </w:rPr>
        <w:t> </w:t>
      </w:r>
      <w:r>
        <w:rPr>
          <w:rFonts w:ascii="Arial" w:hAnsi="Arial"/>
          <w:b/>
          <w:i/>
          <w:color w:val="231F20"/>
          <w:w w:val="95"/>
          <w:sz w:val="20"/>
        </w:rPr>
        <w:t>2. </w:t>
      </w:r>
      <w:r>
        <w:rPr>
          <w:color w:val="231F20"/>
          <w:w w:val="95"/>
          <w:sz w:val="20"/>
        </w:rPr>
        <w:t>Componenţa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capitalului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intelectual</w:t>
      </w:r>
    </w:p>
    <w:p>
      <w:pPr>
        <w:pStyle w:val="BodyText"/>
        <w:spacing w:line="254" w:lineRule="auto" w:before="72"/>
        <w:ind w:right="274"/>
      </w:pPr>
      <w:r>
        <w:rPr>
          <w:color w:val="231F20"/>
        </w:rPr>
        <w:t>Potrivit opiniei majorităţii specialiştilor în domeniu, capitalul uman întru-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neşte totalitatea capacităţilor, abilităţilor şi performanţelor, inclusiv creative, ale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angajaţilor,</w:t>
      </w:r>
      <w:r>
        <w:rPr>
          <w:color w:val="231F20"/>
          <w:spacing w:val="-10"/>
        </w:rPr>
        <w:t> </w:t>
      </w:r>
      <w:r>
        <w:rPr>
          <w:color w:val="231F20"/>
        </w:rPr>
        <w:t>atât</w:t>
      </w:r>
      <w:r>
        <w:rPr>
          <w:color w:val="231F20"/>
          <w:spacing w:val="-9"/>
        </w:rPr>
        <w:t> </w:t>
      </w:r>
      <w:r>
        <w:rPr>
          <w:color w:val="231F20"/>
        </w:rPr>
        <w:t>native,</w:t>
      </w:r>
      <w:r>
        <w:rPr>
          <w:color w:val="231F20"/>
          <w:spacing w:val="-9"/>
        </w:rPr>
        <w:t> </w:t>
      </w:r>
      <w:r>
        <w:rPr>
          <w:color w:val="231F20"/>
        </w:rPr>
        <w:t>cât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obţinute</w:t>
      </w:r>
      <w:r>
        <w:rPr>
          <w:color w:val="231F20"/>
          <w:spacing w:val="-9"/>
        </w:rPr>
        <w:t> </w:t>
      </w:r>
      <w:r>
        <w:rPr>
          <w:color w:val="231F20"/>
        </w:rPr>
        <w:t>pe</w:t>
      </w:r>
      <w:r>
        <w:rPr>
          <w:color w:val="231F20"/>
          <w:spacing w:val="-9"/>
        </w:rPr>
        <w:t> </w:t>
      </w:r>
      <w:r>
        <w:rPr>
          <w:color w:val="231F20"/>
        </w:rPr>
        <w:t>parcursul</w:t>
      </w:r>
      <w:r>
        <w:rPr>
          <w:color w:val="231F20"/>
          <w:spacing w:val="-8"/>
        </w:rPr>
        <w:t> </w:t>
      </w:r>
      <w:r>
        <w:rPr>
          <w:color w:val="231F20"/>
        </w:rPr>
        <w:t>procesului</w:t>
      </w:r>
      <w:r>
        <w:rPr>
          <w:color w:val="231F20"/>
          <w:spacing w:val="-7"/>
        </w:rPr>
        <w:t> </w:t>
      </w:r>
      <w:r>
        <w:rPr>
          <w:color w:val="231F20"/>
        </w:rPr>
        <w:t>educaţional,</w:t>
      </w:r>
      <w:r>
        <w:rPr>
          <w:color w:val="231F20"/>
          <w:spacing w:val="-7"/>
        </w:rPr>
        <w:t> </w:t>
      </w:r>
      <w:r>
        <w:rPr>
          <w:color w:val="231F20"/>
        </w:rPr>
        <w:t>ce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sunt utilizate în cadrul funcţionării întreprinderii. El este inseparabil de purtătorii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lui. Concedierile specialiştilor echivalează, practic, cu pierderea acestui capital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întreprindere,</w:t>
      </w:r>
      <w:r>
        <w:rPr>
          <w:color w:val="231F20"/>
          <w:spacing w:val="-11"/>
        </w:rPr>
        <w:t> </w:t>
      </w:r>
      <w:r>
        <w:rPr>
          <w:color w:val="231F20"/>
        </w:rPr>
        <w:t>fapt</w:t>
      </w:r>
      <w:r>
        <w:rPr>
          <w:color w:val="231F20"/>
          <w:spacing w:val="-12"/>
        </w:rPr>
        <w:t> </w:t>
      </w:r>
      <w:r>
        <w:rPr>
          <w:color w:val="231F20"/>
        </w:rPr>
        <w:t>care,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unele</w:t>
      </w:r>
      <w:r>
        <w:rPr>
          <w:color w:val="231F20"/>
          <w:spacing w:val="-11"/>
        </w:rPr>
        <w:t> </w:t>
      </w:r>
      <w:r>
        <w:rPr>
          <w:color w:val="231F20"/>
        </w:rPr>
        <w:t>cazuri,</w:t>
      </w:r>
      <w:r>
        <w:rPr>
          <w:color w:val="231F20"/>
          <w:spacing w:val="-12"/>
        </w:rPr>
        <w:t> </w:t>
      </w:r>
      <w:r>
        <w:rPr>
          <w:color w:val="231F20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</w:rPr>
        <w:t>provoca</w:t>
      </w:r>
      <w:r>
        <w:rPr>
          <w:color w:val="231F20"/>
          <w:spacing w:val="-13"/>
        </w:rPr>
        <w:t> </w:t>
      </w:r>
      <w:r>
        <w:rPr>
          <w:color w:val="231F20"/>
        </w:rPr>
        <w:t>urmări</w:t>
      </w:r>
      <w:r>
        <w:rPr>
          <w:color w:val="231F20"/>
          <w:spacing w:val="-13"/>
        </w:rPr>
        <w:t> </w:t>
      </w:r>
      <w:r>
        <w:rPr>
          <w:color w:val="231F20"/>
        </w:rPr>
        <w:t>grave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ordin economic, tehnologic şi comunicaţional. Astfel, angajaţii,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generează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posedă</w:t>
      </w:r>
      <w:r>
        <w:rPr>
          <w:color w:val="231F20"/>
          <w:spacing w:val="-7"/>
        </w:rPr>
        <w:t> </w:t>
      </w:r>
      <w:r>
        <w:rPr>
          <w:color w:val="231F20"/>
        </w:rPr>
        <w:t>cunoştinţe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informaţii</w:t>
      </w:r>
      <w:r>
        <w:rPr>
          <w:color w:val="231F20"/>
          <w:spacing w:val="-6"/>
        </w:rPr>
        <w:t> </w:t>
      </w:r>
      <w:r>
        <w:rPr>
          <w:color w:val="231F20"/>
        </w:rPr>
        <w:t>necesare</w:t>
      </w:r>
      <w:r>
        <w:rPr>
          <w:color w:val="231F20"/>
          <w:spacing w:val="-7"/>
        </w:rPr>
        <w:t> </w:t>
      </w:r>
      <w:r>
        <w:rPr>
          <w:color w:val="231F20"/>
        </w:rPr>
        <w:t>pentru</w:t>
      </w:r>
      <w:r>
        <w:rPr>
          <w:color w:val="231F20"/>
          <w:spacing w:val="-6"/>
        </w:rPr>
        <w:t> </w:t>
      </w:r>
      <w:r>
        <w:rPr>
          <w:color w:val="231F20"/>
        </w:rPr>
        <w:t>funcţionarea</w:t>
      </w:r>
      <w:r>
        <w:rPr>
          <w:color w:val="231F20"/>
          <w:spacing w:val="-6"/>
        </w:rPr>
        <w:t> </w:t>
      </w:r>
      <w:r>
        <w:rPr>
          <w:color w:val="231F20"/>
        </w:rPr>
        <w:t>eficientă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în-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treprinderii, au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devenit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actualmente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valoare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inestimabilă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acesteia.</w:t>
      </w:r>
    </w:p>
    <w:p>
      <w:pPr>
        <w:pStyle w:val="BodyText"/>
        <w:spacing w:line="256" w:lineRule="auto"/>
        <w:ind w:right="272"/>
      </w:pPr>
      <w:r>
        <w:rPr>
          <w:color w:val="231F20"/>
        </w:rPr>
        <w:t>Cunoştinţele, la rândul lor, se divizează în cunoştinţe publice (nesupuse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protecţiei juridice, accesibile, neîngrădite pentru toţi subiecţii comunităţii) şi cu-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noştinţe</w:t>
      </w:r>
      <w:r>
        <w:rPr>
          <w:color w:val="231F20"/>
          <w:spacing w:val="-6"/>
        </w:rPr>
        <w:t> </w:t>
      </w:r>
      <w:r>
        <w:rPr>
          <w:color w:val="231F20"/>
        </w:rPr>
        <w:t>private</w:t>
      </w:r>
      <w:r>
        <w:rPr>
          <w:color w:val="231F20"/>
          <w:spacing w:val="-6"/>
        </w:rPr>
        <w:t> </w:t>
      </w:r>
      <w:r>
        <w:rPr>
          <w:color w:val="231F20"/>
        </w:rPr>
        <w:t>(protejate</w:t>
      </w:r>
      <w:r>
        <w:rPr>
          <w:color w:val="231F20"/>
          <w:spacing w:val="-6"/>
        </w:rPr>
        <w:t> </w:t>
      </w:r>
      <w:r>
        <w:rPr>
          <w:color w:val="231F20"/>
        </w:rPr>
        <w:t>juridic),</w:t>
      </w:r>
      <w:r>
        <w:rPr>
          <w:color w:val="231F20"/>
          <w:spacing w:val="-7"/>
        </w:rPr>
        <w:t> </w:t>
      </w:r>
      <w:r>
        <w:rPr>
          <w:color w:val="231F20"/>
        </w:rPr>
        <w:t>ultimele</w:t>
      </w:r>
      <w:r>
        <w:rPr>
          <w:color w:val="231F20"/>
          <w:spacing w:val="-6"/>
        </w:rPr>
        <w:t> </w:t>
      </w:r>
      <w:r>
        <w:rPr>
          <w:color w:val="231F20"/>
        </w:rPr>
        <w:t>constituind</w:t>
      </w:r>
      <w:r>
        <w:rPr>
          <w:color w:val="231F20"/>
          <w:spacing w:val="-3"/>
        </w:rPr>
        <w:t> </w:t>
      </w:r>
      <w:r>
        <w:rPr>
          <w:color w:val="231F20"/>
        </w:rPr>
        <w:t>domeniul</w:t>
      </w:r>
      <w:r>
        <w:rPr>
          <w:color w:val="231F20"/>
          <w:spacing w:val="-8"/>
        </w:rPr>
        <w:t> </w:t>
      </w:r>
      <w:r>
        <w:rPr>
          <w:color w:val="231F20"/>
        </w:rPr>
        <w:t>tradiţional,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sensul restrâns, al proprietăţii intelectuale. Această divizare este una dinamică,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deoarece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odată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expirarea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termenelor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protecţie,</w:t>
      </w:r>
      <w:r>
        <w:rPr>
          <w:color w:val="231F20"/>
          <w:spacing w:val="-12"/>
        </w:rPr>
        <w:t> </w:t>
      </w:r>
      <w:r>
        <w:rPr>
          <w:color w:val="231F20"/>
        </w:rPr>
        <w:t>cunoştinţele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transfor-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mă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private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publice,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încetând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manifeste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calitate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mărfuri.</w:t>
      </w:r>
    </w:p>
    <w:p>
      <w:pPr>
        <w:pStyle w:val="BodyText"/>
        <w:spacing w:line="256" w:lineRule="auto"/>
        <w:ind w:right="273" w:firstLine="398"/>
      </w:pPr>
      <w:r>
        <w:rPr>
          <w:color w:val="231F20"/>
        </w:rPr>
        <w:t>Pentru a încuraja activitatea specialiştilor, cu un potenţial intelectual va-</w:t>
      </w:r>
      <w:r>
        <w:rPr>
          <w:color w:val="231F20"/>
          <w:spacing w:val="1"/>
        </w:rPr>
        <w:t> </w:t>
      </w:r>
      <w:r>
        <w:rPr>
          <w:color w:val="231F20"/>
        </w:rPr>
        <w:t>loros, în obţinerea unor rezultate eficiente</w:t>
      </w:r>
      <w:r>
        <w:rPr>
          <w:color w:val="231F20"/>
          <w:spacing w:val="55"/>
        </w:rPr>
        <w:t> </w:t>
      </w:r>
      <w:r>
        <w:rPr>
          <w:color w:val="231F20"/>
        </w:rPr>
        <w:t>şi pentru a exclude concedierea</w:t>
      </w:r>
      <w:r>
        <w:rPr>
          <w:color w:val="231F20"/>
          <w:spacing w:val="1"/>
        </w:rPr>
        <w:t> </w:t>
      </w:r>
      <w:r>
        <w:rPr>
          <w:color w:val="231F20"/>
        </w:rPr>
        <w:t>lor</w:t>
      </w:r>
      <w:r>
        <w:rPr>
          <w:color w:val="231F20"/>
          <w:spacing w:val="-5"/>
        </w:rPr>
        <w:t> </w:t>
      </w:r>
      <w:r>
        <w:rPr>
          <w:color w:val="231F20"/>
        </w:rPr>
        <w:t>prematură,</w:t>
      </w:r>
      <w:r>
        <w:rPr>
          <w:color w:val="231F20"/>
          <w:spacing w:val="-5"/>
        </w:rPr>
        <w:t> </w:t>
      </w:r>
      <w:r>
        <w:rPr>
          <w:color w:val="231F20"/>
        </w:rPr>
        <w:t>marile</w:t>
      </w:r>
      <w:r>
        <w:rPr>
          <w:color w:val="231F20"/>
          <w:spacing w:val="-5"/>
        </w:rPr>
        <w:t> </w:t>
      </w:r>
      <w:r>
        <w:rPr>
          <w:color w:val="231F20"/>
        </w:rPr>
        <w:t>companii,</w:t>
      </w:r>
      <w:r>
        <w:rPr>
          <w:color w:val="231F20"/>
          <w:spacing w:val="-5"/>
        </w:rPr>
        <w:t> </w:t>
      </w:r>
      <w:r>
        <w:rPr>
          <w:color w:val="231F20"/>
        </w:rPr>
        <w:t>ce</w:t>
      </w:r>
      <w:r>
        <w:rPr>
          <w:color w:val="231F20"/>
          <w:spacing w:val="-5"/>
        </w:rPr>
        <w:t> </w:t>
      </w:r>
      <w:r>
        <w:rPr>
          <w:color w:val="231F20"/>
        </w:rPr>
        <w:t>posedă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utilizează</w:t>
      </w:r>
      <w:r>
        <w:rPr>
          <w:color w:val="231F20"/>
          <w:spacing w:val="-5"/>
        </w:rPr>
        <w:t> </w:t>
      </w:r>
      <w:r>
        <w:rPr>
          <w:color w:val="231F20"/>
        </w:rPr>
        <w:t>pe</w:t>
      </w:r>
      <w:r>
        <w:rPr>
          <w:color w:val="231F20"/>
          <w:spacing w:val="-4"/>
        </w:rPr>
        <w:t> </w:t>
      </w:r>
      <w:r>
        <w:rPr>
          <w:color w:val="231F20"/>
        </w:rPr>
        <w:t>larg</w:t>
      </w:r>
      <w:r>
        <w:rPr>
          <w:color w:val="231F20"/>
          <w:spacing w:val="-4"/>
        </w:rPr>
        <w:t> </w:t>
      </w:r>
      <w:r>
        <w:rPr>
          <w:color w:val="231F20"/>
        </w:rPr>
        <w:t>noi</w:t>
      </w:r>
      <w:r>
        <w:rPr>
          <w:color w:val="231F20"/>
          <w:spacing w:val="-5"/>
        </w:rPr>
        <w:t> </w:t>
      </w:r>
      <w:r>
        <w:rPr>
          <w:color w:val="231F20"/>
        </w:rPr>
        <w:t>cunoştinţe</w:t>
      </w:r>
      <w:r>
        <w:rPr>
          <w:color w:val="231F20"/>
          <w:spacing w:val="-53"/>
        </w:rPr>
        <w:t> </w:t>
      </w:r>
      <w:r>
        <w:rPr>
          <w:color w:val="231F20"/>
        </w:rPr>
        <w:t>şi tehnologii, deseori recurg la oferirea unor pachete de acţiuni angajaţilor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care generează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şi aplică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activitatea sa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bunurile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imateriale, adaosuri salaria-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le pentru fidelitate în cazul activităţii în companie pe parcursul unei perioade</w:t>
      </w:r>
      <w:r>
        <w:rPr>
          <w:color w:val="231F20"/>
          <w:spacing w:val="1"/>
        </w:rPr>
        <w:t> </w:t>
      </w:r>
      <w:r>
        <w:rPr>
          <w:color w:val="231F20"/>
        </w:rPr>
        <w:t>îndelungate</w:t>
      </w:r>
      <w:r>
        <w:rPr>
          <w:color w:val="231F20"/>
          <w:spacing w:val="22"/>
        </w:rPr>
        <w:t> </w:t>
      </w:r>
      <w:r>
        <w:rPr>
          <w:color w:val="231F20"/>
        </w:rPr>
        <w:t>etc.</w:t>
      </w:r>
      <w:r>
        <w:rPr>
          <w:color w:val="231F20"/>
          <w:spacing w:val="23"/>
        </w:rPr>
        <w:t> </w:t>
      </w:r>
      <w:r>
        <w:rPr>
          <w:color w:val="231F20"/>
        </w:rPr>
        <w:t>Aceste</w:t>
      </w:r>
      <w:r>
        <w:rPr>
          <w:color w:val="231F20"/>
          <w:spacing w:val="23"/>
        </w:rPr>
        <w:t> </w:t>
      </w:r>
      <w:r>
        <w:rPr>
          <w:color w:val="231F20"/>
        </w:rPr>
        <w:t>modalităţi</w:t>
      </w:r>
      <w:r>
        <w:rPr>
          <w:color w:val="231F20"/>
          <w:spacing w:val="23"/>
        </w:rPr>
        <w:t> </w:t>
      </w:r>
      <w:r>
        <w:rPr>
          <w:color w:val="231F20"/>
        </w:rPr>
        <w:t>contribuie</w:t>
      </w:r>
      <w:r>
        <w:rPr>
          <w:color w:val="231F20"/>
          <w:spacing w:val="22"/>
        </w:rPr>
        <w:t> </w:t>
      </w:r>
      <w:r>
        <w:rPr>
          <w:color w:val="231F20"/>
        </w:rPr>
        <w:t>la</w:t>
      </w:r>
      <w:r>
        <w:rPr>
          <w:color w:val="231F20"/>
          <w:spacing w:val="24"/>
        </w:rPr>
        <w:t> </w:t>
      </w:r>
      <w:r>
        <w:rPr>
          <w:color w:val="231F20"/>
        </w:rPr>
        <w:t>crearea</w:t>
      </w:r>
      <w:r>
        <w:rPr>
          <w:color w:val="231F20"/>
          <w:spacing w:val="23"/>
        </w:rPr>
        <w:t> </w:t>
      </w:r>
      <w:r>
        <w:rPr>
          <w:color w:val="231F20"/>
        </w:rPr>
        <w:t>stimulentelor</w:t>
      </w:r>
      <w:r>
        <w:rPr>
          <w:color w:val="231F20"/>
          <w:spacing w:val="23"/>
        </w:rPr>
        <w:t> </w:t>
      </w:r>
      <w:r>
        <w:rPr>
          <w:color w:val="231F20"/>
        </w:rPr>
        <w:t>reale</w:t>
      </w:r>
      <w:r>
        <w:rPr>
          <w:color w:val="231F20"/>
          <w:spacing w:val="-54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elaborarea</w:t>
      </w:r>
      <w:r>
        <w:rPr>
          <w:color w:val="231F20"/>
          <w:spacing w:val="-7"/>
        </w:rPr>
        <w:t> </w:t>
      </w:r>
      <w:r>
        <w:rPr>
          <w:color w:val="231F20"/>
        </w:rPr>
        <w:t>și</w:t>
      </w:r>
      <w:r>
        <w:rPr>
          <w:color w:val="231F20"/>
          <w:spacing w:val="-8"/>
        </w:rPr>
        <w:t> </w:t>
      </w:r>
      <w:r>
        <w:rPr>
          <w:color w:val="231F20"/>
        </w:rPr>
        <w:t>valorificarea</w:t>
      </w:r>
      <w:r>
        <w:rPr>
          <w:color w:val="231F20"/>
          <w:spacing w:val="-7"/>
        </w:rPr>
        <w:t> </w:t>
      </w:r>
      <w:r>
        <w:rPr>
          <w:color w:val="231F20"/>
        </w:rPr>
        <w:t>cunoştinţelor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tehnologiilor</w:t>
      </w:r>
      <w:r>
        <w:rPr>
          <w:color w:val="231F20"/>
          <w:spacing w:val="-7"/>
        </w:rPr>
        <w:t> </w:t>
      </w:r>
      <w:r>
        <w:rPr>
          <w:color w:val="231F20"/>
        </w:rPr>
        <w:t>avansate,</w:t>
      </w:r>
      <w:r>
        <w:rPr>
          <w:color w:val="231F20"/>
          <w:spacing w:val="-7"/>
        </w:rPr>
        <w:t> </w:t>
      </w:r>
      <w:r>
        <w:rPr>
          <w:color w:val="231F20"/>
        </w:rPr>
        <w:t>ataşarea</w:t>
      </w:r>
      <w:r>
        <w:rPr>
          <w:color w:val="231F20"/>
          <w:spacing w:val="-53"/>
        </w:rPr>
        <w:t> </w:t>
      </w:r>
      <w:r>
        <w:rPr>
          <w:color w:val="231F20"/>
        </w:rPr>
        <w:t>potenţialului</w:t>
      </w:r>
      <w:r>
        <w:rPr>
          <w:color w:val="231F20"/>
          <w:spacing w:val="-5"/>
        </w:rPr>
        <w:t> </w:t>
      </w:r>
      <w:r>
        <w:rPr>
          <w:color w:val="231F20"/>
        </w:rPr>
        <w:t>uman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interesele</w:t>
      </w:r>
      <w:r>
        <w:rPr>
          <w:color w:val="231F20"/>
          <w:spacing w:val="-4"/>
        </w:rPr>
        <w:t> </w:t>
      </w:r>
      <w:r>
        <w:rPr>
          <w:color w:val="231F20"/>
        </w:rPr>
        <w:t>corporative.</w:t>
      </w:r>
    </w:p>
    <w:p>
      <w:pPr>
        <w:spacing w:after="0" w:line="256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6" w:lineRule="auto" w:before="103"/>
        <w:ind w:right="275"/>
      </w:pPr>
      <w:r>
        <w:rPr>
          <w:color w:val="231F20"/>
          <w:w w:val="95"/>
        </w:rPr>
        <w:t>Vom atenţiona, de asemenea, că, în esenţă, capitalul uman ţine nu doar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capacităţile pur profesionale ale specialiştilor, ci, tot mai frecvent, şi de cele mo-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rale,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cultura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generală,</w:t>
      </w:r>
      <w:r>
        <w:rPr>
          <w:color w:val="231F20"/>
          <w:spacing w:val="-13"/>
        </w:rPr>
        <w:t> </w:t>
      </w:r>
      <w:r>
        <w:rPr>
          <w:color w:val="231F20"/>
        </w:rPr>
        <w:t>onestitate,</w:t>
      </w:r>
      <w:r>
        <w:rPr>
          <w:color w:val="231F20"/>
          <w:spacing w:val="-12"/>
        </w:rPr>
        <w:t> </w:t>
      </w:r>
      <w:r>
        <w:rPr>
          <w:color w:val="231F20"/>
        </w:rPr>
        <w:t>sociabilitate</w:t>
      </w:r>
      <w:r>
        <w:rPr>
          <w:color w:val="231F20"/>
          <w:spacing w:val="-11"/>
        </w:rPr>
        <w:t> </w:t>
      </w:r>
      <w:r>
        <w:rPr>
          <w:color w:val="231F20"/>
        </w:rPr>
        <w:t>etc.</w:t>
      </w:r>
      <w:r>
        <w:rPr>
          <w:color w:val="231F20"/>
          <w:spacing w:val="-13"/>
        </w:rPr>
        <w:t> </w:t>
      </w:r>
      <w:r>
        <w:rPr>
          <w:color w:val="231F20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</w:rPr>
        <w:t>urmare,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componentă</w:t>
      </w:r>
      <w:r>
        <w:rPr>
          <w:color w:val="231F20"/>
          <w:spacing w:val="-53"/>
        </w:rPr>
        <w:t> </w:t>
      </w:r>
      <w:r>
        <w:rPr>
          <w:color w:val="231F20"/>
        </w:rPr>
        <w:t>importantă a acestuia este constituită din relaţiile mediului antreprenorial cu</w:t>
      </w:r>
      <w:r>
        <w:rPr>
          <w:color w:val="231F20"/>
          <w:spacing w:val="1"/>
        </w:rPr>
        <w:t> </w:t>
      </w:r>
      <w:r>
        <w:rPr>
          <w:color w:val="231F20"/>
        </w:rPr>
        <w:t>administraţia</w:t>
      </w:r>
      <w:r>
        <w:rPr>
          <w:color w:val="231F20"/>
          <w:spacing w:val="-9"/>
        </w:rPr>
        <w:t> </w:t>
      </w:r>
      <w:r>
        <w:rPr>
          <w:color w:val="231F20"/>
        </w:rPr>
        <w:t>publică,</w:t>
      </w:r>
      <w:r>
        <w:rPr>
          <w:color w:val="231F20"/>
          <w:spacing w:val="-8"/>
        </w:rPr>
        <w:t> </w:t>
      </w:r>
      <w:r>
        <w:rPr>
          <w:color w:val="231F20"/>
        </w:rPr>
        <w:t>cercurile</w:t>
      </w:r>
      <w:r>
        <w:rPr>
          <w:color w:val="231F20"/>
          <w:spacing w:val="-7"/>
        </w:rPr>
        <w:t> </w:t>
      </w:r>
      <w:r>
        <w:rPr>
          <w:color w:val="231F20"/>
        </w:rPr>
        <w:t>ştiinţifice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inovaţionale,</w:t>
      </w:r>
      <w:r>
        <w:rPr>
          <w:color w:val="231F20"/>
          <w:spacing w:val="-8"/>
        </w:rPr>
        <w:t> </w:t>
      </w:r>
      <w:r>
        <w:rPr>
          <w:color w:val="231F20"/>
        </w:rPr>
        <w:t>abilităţile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comuni-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care cu clienţii şi furnizorii etc. În unele clasificări ale componentelor capitalului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intelectual, întru evidenţierea rolului exclusiv al relaţiilor comunicaţionale ale</w:t>
      </w:r>
      <w:r>
        <w:rPr>
          <w:color w:val="231F20"/>
          <w:spacing w:val="1"/>
        </w:rPr>
        <w:t> </w:t>
      </w:r>
      <w:r>
        <w:rPr>
          <w:color w:val="231F20"/>
        </w:rPr>
        <w:t>angajaţilor în funcţionarea întreprinderii, acestea sunt tratate drept capital re-</w:t>
      </w:r>
      <w:r>
        <w:rPr>
          <w:color w:val="231F20"/>
          <w:spacing w:val="-53"/>
        </w:rPr>
        <w:t> </w:t>
      </w:r>
      <w:r>
        <w:rPr>
          <w:color w:val="231F20"/>
        </w:rPr>
        <w:t>laţional.</w:t>
      </w:r>
    </w:p>
    <w:p>
      <w:pPr>
        <w:pStyle w:val="BodyText"/>
        <w:spacing w:line="256" w:lineRule="auto"/>
        <w:ind w:right="274"/>
        <w:jc w:val="right"/>
      </w:pPr>
      <w:r>
        <w:rPr>
          <w:color w:val="231F20"/>
          <w:spacing w:val="-1"/>
        </w:rPr>
        <w:t>Astfel,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categoria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capital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intelectual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construcţie</w:t>
      </w:r>
      <w:r>
        <w:rPr>
          <w:color w:val="231F20"/>
          <w:spacing w:val="-12"/>
        </w:rPr>
        <w:t> </w:t>
      </w:r>
      <w:r>
        <w:rPr>
          <w:color w:val="231F20"/>
        </w:rPr>
        <w:t>preponderent</w:t>
      </w:r>
      <w:r>
        <w:rPr>
          <w:color w:val="231F20"/>
          <w:spacing w:val="-12"/>
        </w:rPr>
        <w:t> </w:t>
      </w:r>
      <w:r>
        <w:rPr>
          <w:color w:val="231F20"/>
        </w:rPr>
        <w:t>teo-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retică,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abstractă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serveşte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mult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abordărilor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euristice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investigaţiilor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ştiin-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ţifice privind resursele intelectuale, dar şi activităţilor didactice. Deloc întâmplător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este faptul că uneori ea este tratată în calitate de categorie filozofico-economică.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Astfel, proprietatea intelectuală în calitatea sa de cunoştinţe şi informaţii pro-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tejate,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după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rezultă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menţionate,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manifestă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atât</w:t>
      </w:r>
      <w:r>
        <w:rPr>
          <w:color w:val="231F20"/>
          <w:spacing w:val="-12"/>
        </w:rPr>
        <w:t> </w:t>
      </w:r>
      <w:r>
        <w:rPr>
          <w:color w:val="231F20"/>
        </w:rPr>
        <w:t>ca</w:t>
      </w:r>
      <w:r>
        <w:rPr>
          <w:color w:val="231F20"/>
          <w:spacing w:val="-13"/>
        </w:rPr>
        <w:t> </w:t>
      </w:r>
      <w:r>
        <w:rPr>
          <w:color w:val="231F20"/>
        </w:rPr>
        <w:t>factor</w:t>
      </w:r>
      <w:r>
        <w:rPr>
          <w:color w:val="231F20"/>
          <w:spacing w:val="-13"/>
        </w:rPr>
        <w:t> </w:t>
      </w:r>
      <w:r>
        <w:rPr>
          <w:color w:val="231F20"/>
        </w:rPr>
        <w:t>deter-</w:t>
      </w:r>
      <w:r>
        <w:rPr>
          <w:color w:val="231F20"/>
          <w:spacing w:val="-52"/>
        </w:rPr>
        <w:t> </w:t>
      </w:r>
      <w:r>
        <w:rPr>
          <w:color w:val="231F20"/>
        </w:rPr>
        <w:t>minant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creşterii</w:t>
      </w:r>
      <w:r>
        <w:rPr>
          <w:color w:val="231F20"/>
          <w:spacing w:val="-13"/>
        </w:rPr>
        <w:t> </w:t>
      </w:r>
      <w:r>
        <w:rPr>
          <w:color w:val="231F20"/>
        </w:rPr>
        <w:t>economice,</w:t>
      </w:r>
      <w:r>
        <w:rPr>
          <w:color w:val="231F20"/>
          <w:spacing w:val="-13"/>
        </w:rPr>
        <w:t> </w:t>
      </w:r>
      <w:r>
        <w:rPr>
          <w:color w:val="231F20"/>
        </w:rPr>
        <w:t>dar</w:t>
      </w:r>
      <w:r>
        <w:rPr>
          <w:color w:val="231F20"/>
          <w:spacing w:val="-13"/>
        </w:rPr>
        <w:t> </w:t>
      </w:r>
      <w:r>
        <w:rPr>
          <w:color w:val="231F20"/>
        </w:rPr>
        <w:t>şi,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expresia</w:t>
      </w:r>
      <w:r>
        <w:rPr>
          <w:color w:val="231F20"/>
          <w:spacing w:val="-13"/>
        </w:rPr>
        <w:t> </w:t>
      </w:r>
      <w:r>
        <w:rPr>
          <w:color w:val="231F20"/>
        </w:rPr>
        <w:t>sa</w:t>
      </w:r>
      <w:r>
        <w:rPr>
          <w:color w:val="231F20"/>
          <w:spacing w:val="-13"/>
        </w:rPr>
        <w:t> </w:t>
      </w:r>
      <w:r>
        <w:rPr>
          <w:color w:val="231F20"/>
        </w:rPr>
        <w:t>valorică,</w:t>
      </w:r>
      <w:r>
        <w:rPr>
          <w:color w:val="231F20"/>
          <w:spacing w:val="-13"/>
        </w:rPr>
        <w:t> </w:t>
      </w:r>
      <w:r>
        <w:rPr>
          <w:color w:val="231F20"/>
        </w:rPr>
        <w:t>ca</w:t>
      </w:r>
      <w:r>
        <w:rPr>
          <w:color w:val="231F20"/>
          <w:spacing w:val="-13"/>
        </w:rPr>
        <w:t> </w:t>
      </w:r>
      <w:r>
        <w:rPr>
          <w:color w:val="231F20"/>
        </w:rPr>
        <w:t>element</w:t>
      </w:r>
      <w:r>
        <w:rPr>
          <w:color w:val="231F20"/>
          <w:spacing w:val="-13"/>
        </w:rPr>
        <w:t> </w:t>
      </w:r>
      <w:r>
        <w:rPr>
          <w:color w:val="231F20"/>
        </w:rPr>
        <w:t>firesc</w:t>
      </w:r>
      <w:r>
        <w:rPr>
          <w:color w:val="231F20"/>
          <w:spacing w:val="-53"/>
        </w:rPr>
        <w:t> </w:t>
      </w:r>
      <w:r>
        <w:rPr>
          <w:color w:val="231F20"/>
        </w:rPr>
        <w:t>al capitalului intelectual, ca o totalitate de resurse economice de provenienţă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spirituală.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Aceasta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generează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valori</w:t>
      </w:r>
      <w:r>
        <w:rPr>
          <w:color w:val="231F20"/>
          <w:spacing w:val="-13"/>
        </w:rPr>
        <w:t> </w:t>
      </w:r>
      <w:r>
        <w:rPr>
          <w:color w:val="231F20"/>
        </w:rPr>
        <w:t>noi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include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mod</w:t>
      </w:r>
      <w:r>
        <w:rPr>
          <w:color w:val="231F20"/>
          <w:spacing w:val="-13"/>
        </w:rPr>
        <w:t> </w:t>
      </w:r>
      <w:r>
        <w:rPr>
          <w:color w:val="231F20"/>
        </w:rPr>
        <w:t>natural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circuitul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economic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valorificare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procesul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producere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prestare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serviciilor,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co-</w:t>
      </w:r>
    </w:p>
    <w:p>
      <w:pPr>
        <w:pStyle w:val="BodyText"/>
        <w:spacing w:line="234" w:lineRule="exact"/>
        <w:ind w:firstLine="0"/>
      </w:pPr>
      <w:r>
        <w:rPr>
          <w:color w:val="231F20"/>
          <w:w w:val="95"/>
        </w:rPr>
        <w:t>mercializare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alte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utilizări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efective.</w:t>
      </w:r>
    </w:p>
    <w:p>
      <w:pPr>
        <w:pStyle w:val="ListParagraph"/>
        <w:numPr>
          <w:ilvl w:val="1"/>
          <w:numId w:val="218"/>
        </w:numPr>
        <w:tabs>
          <w:tab w:pos="973" w:val="left" w:leader="none"/>
        </w:tabs>
        <w:spacing w:line="252" w:lineRule="auto" w:before="64" w:after="0"/>
        <w:ind w:left="277" w:right="276" w:firstLine="340"/>
        <w:jc w:val="both"/>
        <w:rPr>
          <w:rFonts w:ascii="Arial" w:hAnsi="Arial"/>
          <w:i/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Activele imateriale și componenţa lor. </w:t>
      </w:r>
      <w:r>
        <w:rPr>
          <w:color w:val="231F20"/>
          <w:w w:val="90"/>
          <w:sz w:val="21"/>
        </w:rPr>
        <w:t>În activitatea economică curentă,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sz w:val="21"/>
        </w:rPr>
        <w:t>capitalul intelectual se manifestă în noţiunea de active imateriale (imobilizări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necorporale). Prin intermediul acestora, rezultatele activităţii spirituale se încor-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porează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reflectă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nemijlocit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circuitul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economic.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Actualmente,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economia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2"/>
          <w:sz w:val="21"/>
        </w:rPr>
        <w:t>bazată pe aplicarea </w:t>
      </w:r>
      <w:r>
        <w:rPr>
          <w:color w:val="231F20"/>
          <w:spacing w:val="-1"/>
          <w:sz w:val="21"/>
        </w:rPr>
        <w:t>resurselor materiale sau, conform expresiei lui A. Toer,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economia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coşurilor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fum,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tot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mai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mult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cedează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terenul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faţa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alt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sistem,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fundamentat pe valori diferite de cele tradiţionale. Principalul element al acestui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sistem sunt resursele economice imateriale cu o natură şi origine inedită ce ţine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 domeniul intelectual. Economia tot mai puţin este determinată de circuitul şi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fluxurile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bunurilor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materiale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şi,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măsură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tot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mai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avansată,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cel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cunoştinţelor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informaţiei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-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produse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activităţii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intelectuale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cu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caracter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imaterial</w:t>
      </w:r>
      <w:r>
        <w:rPr>
          <w:rFonts w:ascii="Arial" w:hAnsi="Arial"/>
          <w:i/>
          <w:color w:val="231F20"/>
          <w:spacing w:val="-1"/>
          <w:sz w:val="21"/>
        </w:rPr>
        <w:t>.</w:t>
      </w:r>
    </w:p>
    <w:p>
      <w:pPr>
        <w:pStyle w:val="BodyText"/>
        <w:spacing w:line="252" w:lineRule="auto" w:before="11"/>
        <w:ind w:right="273"/>
        <w:rPr>
          <w:rFonts w:ascii="Arial" w:hAnsi="Arial"/>
          <w:i/>
        </w:rPr>
      </w:pPr>
      <w:r>
        <w:rPr>
          <w:color w:val="231F20"/>
        </w:rPr>
        <w:t>În</w:t>
      </w:r>
      <w:r>
        <w:rPr>
          <w:color w:val="231F20"/>
          <w:spacing w:val="-3"/>
        </w:rPr>
        <w:t> </w:t>
      </w:r>
      <w:r>
        <w:rPr>
          <w:color w:val="231F20"/>
        </w:rPr>
        <w:t>literatura</w:t>
      </w:r>
      <w:r>
        <w:rPr>
          <w:color w:val="231F20"/>
          <w:spacing w:val="-3"/>
        </w:rPr>
        <w:t> </w:t>
      </w:r>
      <w:r>
        <w:rPr>
          <w:color w:val="231F20"/>
        </w:rPr>
        <w:t>economică,</w:t>
      </w:r>
      <w:r>
        <w:rPr>
          <w:color w:val="231F20"/>
          <w:spacing w:val="-2"/>
        </w:rPr>
        <w:t> </w:t>
      </w:r>
      <w:r>
        <w:rPr>
          <w:color w:val="231F20"/>
        </w:rPr>
        <w:t>cea</w:t>
      </w:r>
      <w:r>
        <w:rPr>
          <w:color w:val="231F20"/>
          <w:spacing w:val="-3"/>
        </w:rPr>
        <w:t> </w:t>
      </w:r>
      <w:r>
        <w:rPr>
          <w:color w:val="231F20"/>
        </w:rPr>
        <w:t>consacrată</w:t>
      </w:r>
      <w:r>
        <w:rPr>
          <w:color w:val="231F20"/>
          <w:spacing w:val="-3"/>
        </w:rPr>
        <w:t> </w:t>
      </w:r>
      <w:r>
        <w:rPr>
          <w:color w:val="231F20"/>
        </w:rPr>
        <w:t>PI</w:t>
      </w:r>
      <w:r>
        <w:rPr>
          <w:color w:val="231F20"/>
          <w:spacing w:val="-2"/>
        </w:rPr>
        <w:t> </w:t>
      </w:r>
      <w:r>
        <w:rPr>
          <w:color w:val="231F20"/>
        </w:rPr>
        <w:t>şi</w:t>
      </w:r>
      <w:r>
        <w:rPr>
          <w:color w:val="231F20"/>
          <w:spacing w:val="-3"/>
        </w:rPr>
        <w:t> </w:t>
      </w:r>
      <w:r>
        <w:rPr>
          <w:color w:val="231F20"/>
        </w:rPr>
        <w:t>în</w:t>
      </w:r>
      <w:r>
        <w:rPr>
          <w:color w:val="231F20"/>
          <w:spacing w:val="-2"/>
        </w:rPr>
        <w:t> </w:t>
      </w:r>
      <w:r>
        <w:rPr>
          <w:color w:val="231F20"/>
        </w:rPr>
        <w:t>mediul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afaceri</w:t>
      </w:r>
      <w:r>
        <w:rPr>
          <w:color w:val="231F20"/>
          <w:spacing w:val="-3"/>
        </w:rPr>
        <w:t> </w:t>
      </w:r>
      <w:r>
        <w:rPr>
          <w:color w:val="231F20"/>
        </w:rPr>
        <w:t>activele</w:t>
      </w:r>
      <w:r>
        <w:rPr>
          <w:color w:val="231F20"/>
          <w:spacing w:val="-53"/>
        </w:rPr>
        <w:t> </w:t>
      </w:r>
      <w:r>
        <w:rPr>
          <w:color w:val="231F20"/>
        </w:rPr>
        <w:t>imateriale</w:t>
      </w:r>
      <w:r>
        <w:rPr>
          <w:color w:val="231F20"/>
          <w:spacing w:val="-8"/>
        </w:rPr>
        <w:t> </w:t>
      </w:r>
      <w:r>
        <w:rPr>
          <w:color w:val="231F20"/>
        </w:rPr>
        <w:t>mai</w:t>
      </w:r>
      <w:r>
        <w:rPr>
          <w:color w:val="231F20"/>
          <w:spacing w:val="-7"/>
        </w:rPr>
        <w:t> </w:t>
      </w:r>
      <w:r>
        <w:rPr>
          <w:color w:val="231F20"/>
        </w:rPr>
        <w:t>sunt</w:t>
      </w:r>
      <w:r>
        <w:rPr>
          <w:color w:val="231F20"/>
          <w:spacing w:val="-7"/>
        </w:rPr>
        <w:t> </w:t>
      </w:r>
      <w:r>
        <w:rPr>
          <w:color w:val="231F20"/>
        </w:rPr>
        <w:t>definite</w:t>
      </w:r>
      <w:r>
        <w:rPr>
          <w:color w:val="231F20"/>
          <w:spacing w:val="-7"/>
        </w:rPr>
        <w:t> </w:t>
      </w:r>
      <w:r>
        <w:rPr>
          <w:color w:val="231F20"/>
        </w:rPr>
        <w:t>ca</w:t>
      </w:r>
      <w:r>
        <w:rPr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intangibile</w:t>
      </w:r>
      <w:r>
        <w:rPr>
          <w:rFonts w:ascii="Arial" w:hAnsi="Arial"/>
          <w:i/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necorporale,</w:t>
      </w:r>
      <w:r>
        <w:rPr>
          <w:rFonts w:ascii="Arial" w:hAnsi="Arial"/>
          <w:i/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altfel,</w:t>
      </w:r>
      <w:r>
        <w:rPr>
          <w:color w:val="231F20"/>
          <w:spacing w:val="-9"/>
        </w:rPr>
        <w:t> </w:t>
      </w:r>
      <w:r>
        <w:rPr>
          <w:color w:val="231F20"/>
        </w:rPr>
        <w:t>sunt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noţiuni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sinonime.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Uneori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acelaşi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sens,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dar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semnificaţie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popularizare,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aplică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termenii</w:t>
      </w:r>
      <w:r>
        <w:rPr>
          <w:color w:val="231F20"/>
          <w:spacing w:val="-6"/>
          <w:w w:val="95"/>
        </w:rPr>
        <w:t> </w:t>
      </w:r>
      <w:r>
        <w:rPr>
          <w:rFonts w:ascii="Arial" w:hAnsi="Arial"/>
          <w:i/>
          <w:color w:val="231F20"/>
          <w:w w:val="95"/>
        </w:rPr>
        <w:t>active</w:t>
      </w:r>
      <w:r>
        <w:rPr>
          <w:rFonts w:ascii="Arial" w:hAnsi="Arial"/>
          <w:i/>
          <w:color w:val="231F20"/>
          <w:spacing w:val="-8"/>
          <w:w w:val="95"/>
        </w:rPr>
        <w:t> </w:t>
      </w:r>
      <w:r>
        <w:rPr>
          <w:rFonts w:ascii="Arial" w:hAnsi="Arial"/>
          <w:i/>
          <w:color w:val="231F20"/>
          <w:w w:val="95"/>
        </w:rPr>
        <w:t>nesesizabile</w:t>
      </w:r>
      <w:r>
        <w:rPr>
          <w:rFonts w:ascii="Arial" w:hAnsi="Arial"/>
          <w:i/>
          <w:color w:val="231F20"/>
          <w:spacing w:val="-5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4"/>
          <w:w w:val="95"/>
        </w:rPr>
        <w:t> </w:t>
      </w:r>
      <w:r>
        <w:rPr>
          <w:rFonts w:ascii="Arial" w:hAnsi="Arial"/>
          <w:i/>
          <w:color w:val="231F20"/>
          <w:w w:val="95"/>
        </w:rPr>
        <w:t>invizibile.</w:t>
      </w:r>
    </w:p>
    <w:p>
      <w:pPr>
        <w:pStyle w:val="BodyText"/>
        <w:spacing w:line="252" w:lineRule="auto"/>
        <w:ind w:right="274"/>
      </w:pPr>
      <w:r>
        <w:rPr>
          <w:color w:val="231F20"/>
        </w:rPr>
        <w:t>Spre</w:t>
      </w:r>
      <w:r>
        <w:rPr>
          <w:color w:val="231F20"/>
          <w:spacing w:val="-12"/>
        </w:rPr>
        <w:t> </w:t>
      </w:r>
      <w:r>
        <w:rPr>
          <w:color w:val="231F20"/>
        </w:rPr>
        <w:t>deosebire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noţiunea</w:t>
      </w:r>
      <w:r>
        <w:rPr>
          <w:color w:val="231F20"/>
          <w:spacing w:val="-11"/>
        </w:rPr>
        <w:t> </w:t>
      </w:r>
      <w:r>
        <w:rPr>
          <w:rFonts w:ascii="Arial" w:hAnsi="Arial"/>
          <w:i/>
          <w:color w:val="231F20"/>
        </w:rPr>
        <w:t>capital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intelectual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color w:val="231F20"/>
        </w:rPr>
        <w:t>ce</w:t>
      </w:r>
      <w:r>
        <w:rPr>
          <w:color w:val="231F20"/>
          <w:spacing w:val="-12"/>
        </w:rPr>
        <w:t> </w:t>
      </w:r>
      <w:r>
        <w:rPr>
          <w:color w:val="231F20"/>
        </w:rPr>
        <w:t>ţine</w:t>
      </w:r>
      <w:r>
        <w:rPr>
          <w:color w:val="231F20"/>
          <w:spacing w:val="-12"/>
        </w:rPr>
        <w:t> </w:t>
      </w:r>
      <w:r>
        <w:rPr>
          <w:color w:val="231F20"/>
        </w:rPr>
        <w:t>preponderent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as-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pectele conceptuale, cea de </w:t>
      </w:r>
      <w:r>
        <w:rPr>
          <w:rFonts w:ascii="Arial" w:hAnsi="Arial"/>
          <w:i/>
          <w:color w:val="231F20"/>
          <w:w w:val="95"/>
        </w:rPr>
        <w:t>active imateriale </w:t>
      </w:r>
      <w:r>
        <w:rPr>
          <w:color w:val="231F20"/>
          <w:w w:val="95"/>
        </w:rPr>
        <w:t>este axată mai mult pe abordările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financiare şi contabile, reglementate de actele normative în vigoare. Sub aspect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financiar-contabil, capitalul intelectual şi, în primul rând, obiectele proprietăţii in-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telectuale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transformă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active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imateriale</w:t>
      </w:r>
      <w:r>
        <w:rPr>
          <w:color w:val="231F20"/>
          <w:spacing w:val="-8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întreprinderilor.</w:t>
      </w:r>
      <w:r>
        <w:rPr>
          <w:color w:val="231F20"/>
          <w:spacing w:val="-8"/>
        </w:rPr>
        <w:t> </w:t>
      </w:r>
      <w:r>
        <w:rPr>
          <w:color w:val="231F20"/>
        </w:rPr>
        <w:t>Ele</w:t>
      </w:r>
      <w:r>
        <w:rPr>
          <w:color w:val="231F20"/>
          <w:spacing w:val="-8"/>
        </w:rPr>
        <w:t> </w:t>
      </w:r>
      <w:r>
        <w:rPr>
          <w:color w:val="231F20"/>
        </w:rPr>
        <w:t>reprezintă</w:t>
      </w:r>
      <w:r>
        <w:rPr>
          <w:color w:val="231F20"/>
          <w:spacing w:val="-54"/>
        </w:rPr>
        <w:t> </w:t>
      </w:r>
      <w:r>
        <w:rPr>
          <w:color w:val="231F20"/>
        </w:rPr>
        <w:t>expresia</w:t>
      </w:r>
      <w:r>
        <w:rPr>
          <w:color w:val="231F20"/>
          <w:spacing w:val="-14"/>
        </w:rPr>
        <w:t> </w:t>
      </w:r>
      <w:r>
        <w:rPr>
          <w:color w:val="231F20"/>
        </w:rPr>
        <w:t>financiar-contabilă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elementelor</w:t>
      </w:r>
      <w:r>
        <w:rPr>
          <w:color w:val="231F20"/>
          <w:spacing w:val="-13"/>
        </w:rPr>
        <w:t> </w:t>
      </w:r>
      <w:r>
        <w:rPr>
          <w:color w:val="231F20"/>
        </w:rPr>
        <w:t>identificabile</w:t>
      </w:r>
      <w:r>
        <w:rPr>
          <w:color w:val="231F20"/>
          <w:spacing w:val="-13"/>
        </w:rPr>
        <w:t> </w:t>
      </w:r>
      <w:r>
        <w:rPr>
          <w:color w:val="231F20"/>
        </w:rPr>
        <w:t>ale</w:t>
      </w:r>
      <w:r>
        <w:rPr>
          <w:color w:val="231F20"/>
          <w:spacing w:val="-14"/>
        </w:rPr>
        <w:t> </w:t>
      </w:r>
      <w:r>
        <w:rPr>
          <w:color w:val="231F20"/>
        </w:rPr>
        <w:t>capitalului</w:t>
      </w:r>
      <w:r>
        <w:rPr>
          <w:color w:val="231F20"/>
          <w:spacing w:val="-13"/>
        </w:rPr>
        <w:t> </w:t>
      </w:r>
      <w:r>
        <w:rPr>
          <w:color w:val="231F20"/>
        </w:rPr>
        <w:t>intelec-</w:t>
      </w:r>
      <w:r>
        <w:rPr>
          <w:color w:val="231F20"/>
          <w:spacing w:val="-54"/>
        </w:rPr>
        <w:t> </w:t>
      </w:r>
      <w:r>
        <w:rPr>
          <w:color w:val="231F20"/>
        </w:rPr>
        <w:t>tual.</w:t>
      </w:r>
      <w:r>
        <w:rPr>
          <w:color w:val="231F20"/>
          <w:spacing w:val="-6"/>
        </w:rPr>
        <w:t> </w:t>
      </w:r>
      <w:r>
        <w:rPr>
          <w:color w:val="231F20"/>
        </w:rPr>
        <w:t>Printre</w:t>
      </w:r>
      <w:r>
        <w:rPr>
          <w:color w:val="231F20"/>
          <w:spacing w:val="-6"/>
        </w:rPr>
        <w:t> </w:t>
      </w:r>
      <w:r>
        <w:rPr>
          <w:color w:val="231F20"/>
        </w:rPr>
        <w:t>acestea,</w:t>
      </w:r>
      <w:r>
        <w:rPr>
          <w:color w:val="231F20"/>
          <w:spacing w:val="-6"/>
        </w:rPr>
        <w:t> </w:t>
      </w:r>
      <w:r>
        <w:rPr>
          <w:color w:val="231F20"/>
        </w:rPr>
        <w:t>obiectele</w:t>
      </w:r>
      <w:r>
        <w:rPr>
          <w:color w:val="231F20"/>
          <w:spacing w:val="-6"/>
        </w:rPr>
        <w:t> </w:t>
      </w:r>
      <w:r>
        <w:rPr>
          <w:color w:val="231F20"/>
        </w:rPr>
        <w:t>proprietăţii</w:t>
      </w:r>
      <w:r>
        <w:rPr>
          <w:color w:val="231F20"/>
          <w:spacing w:val="-6"/>
        </w:rPr>
        <w:t> </w:t>
      </w:r>
      <w:r>
        <w:rPr>
          <w:color w:val="231F20"/>
        </w:rPr>
        <w:t>intelectuale</w:t>
      </w:r>
      <w:r>
        <w:rPr>
          <w:color w:val="231F20"/>
          <w:spacing w:val="-6"/>
        </w:rPr>
        <w:t> </w:t>
      </w:r>
      <w:r>
        <w:rPr>
          <w:color w:val="231F20"/>
        </w:rPr>
        <w:t>deţin</w:t>
      </w:r>
      <w:r>
        <w:rPr>
          <w:color w:val="231F20"/>
          <w:spacing w:val="-6"/>
        </w:rPr>
        <w:t> </w:t>
      </w:r>
      <w:r>
        <w:rPr>
          <w:color w:val="231F20"/>
        </w:rPr>
        <w:t>cel</w:t>
      </w:r>
      <w:r>
        <w:rPr>
          <w:color w:val="231F20"/>
          <w:spacing w:val="-6"/>
        </w:rPr>
        <w:t> </w:t>
      </w:r>
      <w:r>
        <w:rPr>
          <w:color w:val="231F20"/>
        </w:rPr>
        <w:t>mai</w:t>
      </w:r>
      <w:r>
        <w:rPr>
          <w:color w:val="231F20"/>
          <w:spacing w:val="-6"/>
        </w:rPr>
        <w:t> </w:t>
      </w:r>
      <w:r>
        <w:rPr>
          <w:color w:val="231F20"/>
        </w:rPr>
        <w:t>înalt</w:t>
      </w:r>
      <w:r>
        <w:rPr>
          <w:color w:val="231F20"/>
          <w:spacing w:val="-6"/>
        </w:rPr>
        <w:t> </w:t>
      </w:r>
      <w:r>
        <w:rPr>
          <w:color w:val="231F20"/>
        </w:rPr>
        <w:t>grad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identificabilitate,</w:t>
      </w:r>
      <w:r>
        <w:rPr>
          <w:color w:val="231F20"/>
          <w:spacing w:val="-7"/>
        </w:rPr>
        <w:t> </w:t>
      </w:r>
      <w:r>
        <w:rPr>
          <w:color w:val="231F20"/>
        </w:rPr>
        <w:t>deoarece</w:t>
      </w:r>
      <w:r>
        <w:rPr>
          <w:color w:val="231F20"/>
          <w:spacing w:val="-7"/>
        </w:rPr>
        <w:t> </w:t>
      </w:r>
      <w:r>
        <w:rPr>
          <w:color w:val="231F20"/>
        </w:rPr>
        <w:t>anume</w:t>
      </w:r>
      <w:r>
        <w:rPr>
          <w:color w:val="231F20"/>
          <w:spacing w:val="-6"/>
        </w:rPr>
        <w:t> </w:t>
      </w:r>
      <w:r>
        <w:rPr>
          <w:color w:val="231F20"/>
        </w:rPr>
        <w:t>prin</w:t>
      </w:r>
      <w:r>
        <w:rPr>
          <w:color w:val="231F20"/>
          <w:spacing w:val="-7"/>
        </w:rPr>
        <w:t> </w:t>
      </w:r>
      <w:r>
        <w:rPr>
          <w:color w:val="231F20"/>
        </w:rPr>
        <w:t>acordarea</w:t>
      </w:r>
      <w:r>
        <w:rPr>
          <w:color w:val="231F20"/>
          <w:spacing w:val="-7"/>
        </w:rPr>
        <w:t> </w:t>
      </w:r>
      <w:r>
        <w:rPr>
          <w:color w:val="231F20"/>
        </w:rPr>
        <w:t>protecţiei</w:t>
      </w:r>
      <w:r>
        <w:rPr>
          <w:color w:val="231F20"/>
          <w:spacing w:val="-7"/>
        </w:rPr>
        <w:t> </w:t>
      </w:r>
      <w:r>
        <w:rPr>
          <w:color w:val="231F20"/>
        </w:rPr>
        <w:t>juridice</w:t>
      </w:r>
      <w:r>
        <w:rPr>
          <w:color w:val="231F20"/>
          <w:spacing w:val="-7"/>
        </w:rPr>
        <w:t> </w:t>
      </w:r>
      <w:r>
        <w:rPr>
          <w:color w:val="231F20"/>
        </w:rPr>
        <w:t>le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accentuată distinctivitatea, capacitatea de înstrăinare, separare de cei ce le ge-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nerează</w:t>
      </w:r>
      <w:r>
        <w:rPr>
          <w:color w:val="231F20"/>
          <w:spacing w:val="-10"/>
        </w:rPr>
        <w:t> </w:t>
      </w:r>
      <w:r>
        <w:rPr>
          <w:color w:val="231F20"/>
        </w:rPr>
        <w:t>şi,</w:t>
      </w:r>
      <w:r>
        <w:rPr>
          <w:color w:val="231F20"/>
          <w:spacing w:val="-9"/>
        </w:rPr>
        <w:t> </w:t>
      </w:r>
      <w:r>
        <w:rPr>
          <w:color w:val="231F20"/>
        </w:rPr>
        <w:t>desigur,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titular.</w:t>
      </w:r>
    </w:p>
    <w:p>
      <w:pPr>
        <w:spacing w:after="0" w:line="252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0"/>
        <w:ind w:right="274"/>
      </w:pPr>
      <w:r>
        <w:rPr>
          <w:color w:val="231F20"/>
          <w:w w:val="95"/>
        </w:rPr>
        <w:t>Termenul </w:t>
      </w:r>
      <w:r>
        <w:rPr>
          <w:rFonts w:ascii="Arial" w:hAnsi="Arial"/>
          <w:i/>
          <w:color w:val="231F20"/>
          <w:w w:val="95"/>
        </w:rPr>
        <w:t>active imateriale, </w:t>
      </w:r>
      <w:r>
        <w:rPr>
          <w:color w:val="231F20"/>
          <w:w w:val="95"/>
        </w:rPr>
        <w:t>sub aspect pur formal, este axat pe negarea ca-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racterului material, a consistenţei fizice a activelor respective, indicând lipsa ex-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presiei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corporale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acestora,</w:t>
      </w:r>
      <w:r>
        <w:rPr>
          <w:color w:val="231F20"/>
          <w:spacing w:val="-13"/>
        </w:rPr>
        <w:t> </w:t>
      </w:r>
      <w:r>
        <w:rPr>
          <w:color w:val="231F20"/>
        </w:rPr>
        <w:t>fără</w:t>
      </w:r>
      <w:r>
        <w:rPr>
          <w:color w:val="231F20"/>
          <w:spacing w:val="-12"/>
        </w:rPr>
        <w:t> </w:t>
      </w:r>
      <w:r>
        <w:rPr>
          <w:color w:val="231F20"/>
        </w:rPr>
        <w:t>specificarea</w:t>
      </w:r>
      <w:r>
        <w:rPr>
          <w:color w:val="231F20"/>
          <w:spacing w:val="-12"/>
        </w:rPr>
        <w:t> </w:t>
      </w:r>
      <w:r>
        <w:rPr>
          <w:color w:val="231F20"/>
        </w:rPr>
        <w:t>altor</w:t>
      </w:r>
      <w:r>
        <w:rPr>
          <w:color w:val="231F20"/>
          <w:spacing w:val="-13"/>
        </w:rPr>
        <w:t> </w:t>
      </w:r>
      <w:r>
        <w:rPr>
          <w:color w:val="231F20"/>
        </w:rPr>
        <w:t>particularităţi,</w:t>
      </w:r>
      <w:r>
        <w:rPr>
          <w:color w:val="231F20"/>
          <w:spacing w:val="-12"/>
        </w:rPr>
        <w:t> </w:t>
      </w:r>
      <w:r>
        <w:rPr>
          <w:color w:val="231F20"/>
        </w:rPr>
        <w:t>ce</w:t>
      </w:r>
      <w:r>
        <w:rPr>
          <w:color w:val="231F20"/>
          <w:spacing w:val="-12"/>
        </w:rPr>
        <w:t> </w:t>
      </w:r>
      <w:r>
        <w:rPr>
          <w:color w:val="231F20"/>
        </w:rPr>
        <w:t>ar</w:t>
      </w:r>
      <w:r>
        <w:rPr>
          <w:color w:val="231F20"/>
          <w:spacing w:val="-12"/>
        </w:rPr>
        <w:t> </w:t>
      </w:r>
      <w:r>
        <w:rPr>
          <w:color w:val="231F20"/>
        </w:rPr>
        <w:t>ţine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natura</w:t>
      </w:r>
      <w:r>
        <w:rPr>
          <w:color w:val="231F20"/>
          <w:spacing w:val="-8"/>
        </w:rPr>
        <w:t> </w:t>
      </w:r>
      <w:r>
        <w:rPr>
          <w:color w:val="231F20"/>
        </w:rPr>
        <w:t>și</w:t>
      </w:r>
      <w:r>
        <w:rPr>
          <w:color w:val="231F20"/>
          <w:spacing w:val="-8"/>
        </w:rPr>
        <w:t> </w:t>
      </w:r>
      <w:r>
        <w:rPr>
          <w:color w:val="231F20"/>
        </w:rPr>
        <w:t>originea</w:t>
      </w:r>
      <w:r>
        <w:rPr>
          <w:color w:val="231F20"/>
          <w:spacing w:val="-9"/>
        </w:rPr>
        <w:t> </w:t>
      </w:r>
      <w:r>
        <w:rPr>
          <w:color w:val="231F20"/>
        </w:rPr>
        <w:t>lor.</w:t>
      </w:r>
    </w:p>
    <w:p>
      <w:pPr>
        <w:pStyle w:val="BodyText"/>
        <w:spacing w:line="254" w:lineRule="auto"/>
        <w:ind w:right="275"/>
        <w:jc w:val="right"/>
        <w:rPr>
          <w:rFonts w:ascii="Arial" w:hAnsi="Arial"/>
          <w:i/>
        </w:rPr>
      </w:pPr>
      <w:r>
        <w:rPr>
          <w:color w:val="231F20"/>
          <w:spacing w:val="-1"/>
        </w:rPr>
        <w:t>Pornind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acest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deziderat,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autori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propun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le</w:t>
      </w:r>
      <w:r>
        <w:rPr>
          <w:color w:val="231F20"/>
          <w:spacing w:val="-12"/>
        </w:rPr>
        <w:t> </w:t>
      </w:r>
      <w:r>
        <w:rPr>
          <w:color w:val="231F20"/>
        </w:rPr>
        <w:t>numi</w:t>
      </w:r>
      <w:r>
        <w:rPr>
          <w:color w:val="231F20"/>
          <w:spacing w:val="-11"/>
        </w:rPr>
        <w:t> </w:t>
      </w:r>
      <w:r>
        <w:rPr>
          <w:rFonts w:ascii="Arial" w:hAnsi="Arial"/>
          <w:i/>
          <w:color w:val="231F20"/>
        </w:rPr>
        <w:t>active</w:t>
      </w:r>
      <w:r>
        <w:rPr>
          <w:rFonts w:ascii="Arial" w:hAnsi="Arial"/>
          <w:i/>
          <w:color w:val="231F20"/>
          <w:spacing w:val="-15"/>
        </w:rPr>
        <w:t> </w:t>
      </w:r>
      <w:r>
        <w:rPr>
          <w:rFonts w:ascii="Arial" w:hAnsi="Arial"/>
          <w:i/>
          <w:color w:val="231F20"/>
        </w:rPr>
        <w:t>ideale.</w:t>
      </w:r>
      <w:r>
        <w:rPr>
          <w:rFonts w:ascii="Arial" w:hAnsi="Arial"/>
          <w:i/>
          <w:color w:val="231F20"/>
          <w:spacing w:val="-5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termen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utilizat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mod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frecvent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într-un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sens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restrâns,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rFonts w:ascii="Arial" w:hAnsi="Arial"/>
          <w:i/>
          <w:color w:val="231F20"/>
          <w:w w:val="95"/>
        </w:rPr>
        <w:t>active</w:t>
      </w:r>
      <w:r>
        <w:rPr>
          <w:rFonts w:ascii="Arial" w:hAnsi="Arial"/>
          <w:i/>
          <w:color w:val="231F20"/>
          <w:spacing w:val="1"/>
          <w:w w:val="95"/>
        </w:rPr>
        <w:t> </w:t>
      </w:r>
      <w:r>
        <w:rPr>
          <w:rFonts w:ascii="Arial" w:hAnsi="Arial"/>
          <w:i/>
          <w:color w:val="231F20"/>
          <w:spacing w:val="-2"/>
        </w:rPr>
        <w:t>intelectuale.</w:t>
      </w:r>
      <w:r>
        <w:rPr>
          <w:rFonts w:ascii="Arial" w:hAnsi="Arial"/>
          <w:i/>
          <w:color w:val="231F20"/>
          <w:spacing w:val="-11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literatura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şi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practica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economico-financiară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occidentală,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iar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înce-</w:t>
      </w:r>
      <w:r>
        <w:rPr>
          <w:color w:val="231F20"/>
          <w:spacing w:val="-53"/>
        </w:rPr>
        <w:t> </w:t>
      </w:r>
      <w:r>
        <w:rPr>
          <w:color w:val="231F20"/>
        </w:rPr>
        <w:t>pând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ianuarie</w:t>
      </w:r>
      <w:r>
        <w:rPr>
          <w:color w:val="231F20"/>
          <w:spacing w:val="-13"/>
        </w:rPr>
        <w:t> </w:t>
      </w:r>
      <w:r>
        <w:rPr>
          <w:color w:val="231F20"/>
        </w:rPr>
        <w:t>2015</w:t>
      </w:r>
      <w:r>
        <w:rPr>
          <w:color w:val="231F20"/>
          <w:spacing w:val="-12"/>
        </w:rPr>
        <w:t> </w:t>
      </w:r>
      <w:r>
        <w:rPr>
          <w:color w:val="231F20"/>
        </w:rPr>
        <w:t>și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actele</w:t>
      </w:r>
      <w:r>
        <w:rPr>
          <w:color w:val="231F20"/>
          <w:spacing w:val="-13"/>
        </w:rPr>
        <w:t> </w:t>
      </w:r>
      <w:r>
        <w:rPr>
          <w:color w:val="231F20"/>
        </w:rPr>
        <w:t>normative</w:t>
      </w:r>
      <w:r>
        <w:rPr>
          <w:color w:val="231F20"/>
          <w:spacing w:val="-12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Republica</w:t>
      </w:r>
      <w:r>
        <w:rPr>
          <w:color w:val="231F20"/>
          <w:spacing w:val="-13"/>
        </w:rPr>
        <w:t> </w:t>
      </w:r>
      <w:r>
        <w:rPr>
          <w:color w:val="231F20"/>
        </w:rPr>
        <w:t>Moldova,</w:t>
      </w:r>
      <w:r>
        <w:rPr>
          <w:color w:val="231F20"/>
          <w:spacing w:val="-13"/>
        </w:rPr>
        <w:t> </w:t>
      </w:r>
      <w:r>
        <w:rPr>
          <w:color w:val="231F20"/>
        </w:rPr>
        <w:t>urmare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modificării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standardelor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contabile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celor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raportare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financiară,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ac-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tivelor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imateriale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lungă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durată,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îşi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transferă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valoarea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treptat,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parcursul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multor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cicluri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producţie,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aplică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termenul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nou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rFonts w:ascii="Arial" w:hAnsi="Arial"/>
          <w:i/>
          <w:color w:val="231F20"/>
          <w:w w:val="95"/>
        </w:rPr>
        <w:t>imobilizări</w:t>
      </w:r>
      <w:r>
        <w:rPr>
          <w:rFonts w:ascii="Arial" w:hAnsi="Arial"/>
          <w:i/>
          <w:color w:val="231F20"/>
          <w:spacing w:val="-10"/>
          <w:w w:val="95"/>
        </w:rPr>
        <w:t> </w:t>
      </w:r>
      <w:r>
        <w:rPr>
          <w:rFonts w:ascii="Arial" w:hAnsi="Arial"/>
          <w:i/>
          <w:color w:val="231F20"/>
          <w:w w:val="95"/>
        </w:rPr>
        <w:t>necorporale.</w:t>
      </w:r>
    </w:p>
    <w:p>
      <w:pPr>
        <w:pStyle w:val="BodyText"/>
        <w:spacing w:line="254" w:lineRule="auto"/>
        <w:ind w:right="276"/>
        <w:rPr>
          <w:rFonts w:ascii="Arial" w:hAnsi="Arial"/>
          <w:i/>
        </w:rPr>
      </w:pPr>
      <w:r>
        <w:rPr>
          <w:color w:val="231F20"/>
          <w:spacing w:val="-1"/>
          <w:w w:val="95"/>
        </w:rPr>
        <w:t>Activele,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identitatea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cărora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este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incertă,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printre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acestea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fiind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şi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parte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din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cele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origine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spirituală,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sunt,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definite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evidenţa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contabilă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termenul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rFonts w:ascii="Arial" w:hAnsi="Arial"/>
          <w:i/>
          <w:color w:val="231F20"/>
          <w:w w:val="95"/>
        </w:rPr>
        <w:t>fond</w:t>
      </w:r>
      <w:r>
        <w:rPr>
          <w:rFonts w:ascii="Arial" w:hAnsi="Arial"/>
          <w:i/>
          <w:color w:val="231F20"/>
          <w:spacing w:val="-7"/>
          <w:w w:val="95"/>
        </w:rPr>
        <w:t> </w:t>
      </w:r>
      <w:r>
        <w:rPr>
          <w:rFonts w:ascii="Arial" w:hAnsi="Arial"/>
          <w:i/>
          <w:color w:val="231F20"/>
          <w:w w:val="95"/>
        </w:rPr>
        <w:t>co-</w:t>
      </w:r>
      <w:r>
        <w:rPr>
          <w:rFonts w:ascii="Arial" w:hAnsi="Arial"/>
          <w:i/>
          <w:color w:val="231F20"/>
          <w:spacing w:val="-53"/>
          <w:w w:val="95"/>
        </w:rPr>
        <w:t> </w:t>
      </w:r>
      <w:r>
        <w:rPr>
          <w:rFonts w:ascii="Arial" w:hAnsi="Arial"/>
          <w:i/>
          <w:color w:val="231F20"/>
          <w:spacing w:val="-3"/>
        </w:rPr>
        <w:t>mercial.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color w:val="231F20"/>
          <w:spacing w:val="-3"/>
        </w:rPr>
        <w:t>Această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expresie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nu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reflectă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esenţa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activelor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respective,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fiind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urmare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95"/>
        </w:rPr>
        <w:t>faptului</w:t>
      </w:r>
      <w:r>
        <w:rPr>
          <w:color w:val="231F20"/>
          <w:spacing w:val="29"/>
          <w:w w:val="95"/>
        </w:rPr>
        <w:t> </w:t>
      </w:r>
      <w:r>
        <w:rPr>
          <w:color w:val="231F20"/>
          <w:spacing w:val="-1"/>
          <w:w w:val="95"/>
        </w:rPr>
        <w:t>că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cel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mai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evident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ele</w:t>
      </w:r>
      <w:r>
        <w:rPr>
          <w:color w:val="231F20"/>
          <w:spacing w:val="30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manifestă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costul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tranzacţiei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comercializare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 activelor în cauză în componenţa unui complex patrimonial integru ca diferenţă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5"/>
        </w:rPr>
        <w:t>dintre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costul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tranzacţiei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și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totalitatea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activelor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incluse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în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bilanţul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contabil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al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compa-</w:t>
      </w:r>
      <w:r>
        <w:rPr>
          <w:color w:val="231F20"/>
          <w:spacing w:val="-3"/>
        </w:rPr>
        <w:t> </w:t>
      </w:r>
      <w:r>
        <w:rPr>
          <w:color w:val="231F20"/>
          <w:spacing w:val="-1"/>
          <w:w w:val="95"/>
        </w:rPr>
        <w:t>niei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procurate.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Mai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frecvent,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acest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context,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este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utilizat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termenul</w:t>
      </w:r>
      <w:r>
        <w:rPr>
          <w:color w:val="231F20"/>
          <w:spacing w:val="-12"/>
          <w:w w:val="95"/>
        </w:rPr>
        <w:t> </w:t>
      </w:r>
      <w:r>
        <w:rPr>
          <w:rFonts w:ascii="Arial" w:hAnsi="Arial"/>
          <w:i/>
          <w:color w:val="231F20"/>
          <w:spacing w:val="-1"/>
          <w:w w:val="95"/>
        </w:rPr>
        <w:t>goodwill.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Generalizarea mai multor definiţii ale activelor imateriale impune o abordare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 le tratează ca o totalitate a unor factori de producţie cu caracter non-monetar,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controlaţi de întreprindere, ce nu dispun de expresie (substanţă) materială (fizi-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că), sunt pe deplin identificabili, separabili de purtătorii (titularii) lor, implică anu-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mite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costuri,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dispun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valoare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şi,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totodată,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sunt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capabili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genereze</w:t>
      </w:r>
      <w:r>
        <w:rPr>
          <w:color w:val="231F20"/>
          <w:spacing w:val="-13"/>
        </w:rPr>
        <w:t> </w:t>
      </w:r>
      <w:r>
        <w:rPr>
          <w:color w:val="231F20"/>
        </w:rPr>
        <w:t>beneficii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(venituri)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suplimentare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valoare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nouă.</w:t>
      </w:r>
    </w:p>
    <w:p>
      <w:pPr>
        <w:pStyle w:val="BodyText"/>
        <w:spacing w:line="254" w:lineRule="auto"/>
        <w:ind w:right="274" w:firstLine="386"/>
      </w:pPr>
      <w:r>
        <w:rPr>
          <w:rFonts w:ascii="Arial" w:hAnsi="Arial"/>
          <w:i/>
          <w:color w:val="231F20"/>
          <w:w w:val="95"/>
        </w:rPr>
        <w:t>Componenţa activelor imateriale </w:t>
      </w:r>
      <w:r>
        <w:rPr>
          <w:color w:val="231F20"/>
          <w:w w:val="95"/>
        </w:rPr>
        <w:t>este complexă şi neuniformă. Clasificarea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lor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poate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efectuată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baza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multor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criterii,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principalele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fiind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identificabilita-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tea, funcţionalitatea, modalitatea de protecţie juridică, provenienţa, apartenenţa,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destinaţia,</w:t>
      </w:r>
      <w:r>
        <w:rPr>
          <w:color w:val="231F20"/>
          <w:spacing w:val="-10"/>
        </w:rPr>
        <w:t> </w:t>
      </w:r>
      <w:r>
        <w:rPr>
          <w:color w:val="231F20"/>
        </w:rPr>
        <w:t>modalităţile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calculare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uzurii</w:t>
      </w:r>
      <w:r>
        <w:rPr>
          <w:color w:val="231F20"/>
          <w:spacing w:val="-10"/>
        </w:rPr>
        <w:t> </w:t>
      </w:r>
      <w:r>
        <w:rPr>
          <w:color w:val="231F20"/>
        </w:rPr>
        <w:t>etc.</w:t>
      </w:r>
      <w:r>
        <w:rPr>
          <w:color w:val="231F20"/>
          <w:spacing w:val="-10"/>
        </w:rPr>
        <w:t> </w:t>
      </w:r>
      <w:r>
        <w:rPr>
          <w:color w:val="231F20"/>
        </w:rPr>
        <w:t>Astfel,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funcţie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identifica-</w:t>
      </w:r>
      <w:r>
        <w:rPr>
          <w:color w:val="231F20"/>
          <w:spacing w:val="-53"/>
        </w:rPr>
        <w:t> </w:t>
      </w:r>
      <w:r>
        <w:rPr>
          <w:color w:val="231F20"/>
        </w:rPr>
        <w:t>bilitate se disting active imateriale identificabile şi neidentificabile. Din primul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grup fac parte activele ce pot fi separate de titulari şi evaluate în mod individual,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având o durată de viaţă determinabilă şi un termen de utilizare ce depășește 12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luni. Acestea includ toate obiectele proprietăţii intelectuale, inclusiv, know-how-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ul, rezultatele cercetărilor ştiinţifice, contractele cu angajaţii, clienţii şi furnizorii,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drepturile</w:t>
      </w:r>
      <w:r>
        <w:rPr>
          <w:color w:val="231F20"/>
          <w:spacing w:val="-13"/>
        </w:rPr>
        <w:t> </w:t>
      </w:r>
      <w:r>
        <w:rPr>
          <w:color w:val="231F20"/>
        </w:rPr>
        <w:t>privind</w:t>
      </w:r>
      <w:r>
        <w:rPr>
          <w:color w:val="231F20"/>
          <w:spacing w:val="-12"/>
        </w:rPr>
        <w:t> </w:t>
      </w:r>
      <w:r>
        <w:rPr>
          <w:color w:val="231F20"/>
        </w:rPr>
        <w:t>utilizarea</w:t>
      </w:r>
      <w:r>
        <w:rPr>
          <w:color w:val="231F20"/>
          <w:spacing w:val="-12"/>
        </w:rPr>
        <w:t> </w:t>
      </w:r>
      <w:r>
        <w:rPr>
          <w:color w:val="231F20"/>
        </w:rPr>
        <w:t>pe</w:t>
      </w:r>
      <w:r>
        <w:rPr>
          <w:color w:val="231F20"/>
          <w:spacing w:val="-13"/>
        </w:rPr>
        <w:t> </w:t>
      </w:r>
      <w:r>
        <w:rPr>
          <w:color w:val="231F20"/>
        </w:rPr>
        <w:t>termen</w:t>
      </w:r>
      <w:r>
        <w:rPr>
          <w:color w:val="231F20"/>
          <w:spacing w:val="-12"/>
        </w:rPr>
        <w:t> </w:t>
      </w:r>
      <w:r>
        <w:rPr>
          <w:color w:val="231F20"/>
        </w:rPr>
        <w:t>lung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activelor</w:t>
      </w:r>
      <w:r>
        <w:rPr>
          <w:color w:val="231F20"/>
          <w:spacing w:val="-13"/>
        </w:rPr>
        <w:t> </w:t>
      </w:r>
      <w:r>
        <w:rPr>
          <w:color w:val="231F20"/>
        </w:rPr>
        <w:t>materiale</w:t>
      </w:r>
      <w:r>
        <w:rPr>
          <w:color w:val="231F20"/>
          <w:spacing w:val="-12"/>
        </w:rPr>
        <w:t> </w:t>
      </w:r>
      <w:r>
        <w:rPr>
          <w:color w:val="231F20"/>
        </w:rPr>
        <w:t>ce</w:t>
      </w:r>
      <w:r>
        <w:rPr>
          <w:color w:val="231F20"/>
          <w:spacing w:val="-12"/>
        </w:rPr>
        <w:t> </w:t>
      </w:r>
      <w:r>
        <w:rPr>
          <w:color w:val="231F20"/>
        </w:rPr>
        <w:t>aparţin</w:t>
      </w:r>
      <w:r>
        <w:rPr>
          <w:color w:val="231F20"/>
          <w:spacing w:val="-12"/>
        </w:rPr>
        <w:t> </w:t>
      </w:r>
      <w:r>
        <w:rPr>
          <w:color w:val="231F20"/>
        </w:rPr>
        <w:t>ter-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ţilor, licenţele de activitate în anumite domenii (importul şi comercializarea pro-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duselor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petroliere,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băuturilor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alcoolice,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produselor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tutungerie,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armamentului,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muniţiilor, activitatea bancară, de asigurare, didactică, medicală etc.); drepturile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exploatare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zăcămintelor naturale,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zonelor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piscicole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forestiere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ș.a.</w:t>
      </w:r>
    </w:p>
    <w:p>
      <w:pPr>
        <w:pStyle w:val="BodyText"/>
        <w:spacing w:line="254" w:lineRule="auto" w:before="7"/>
        <w:ind w:right="275"/>
      </w:pPr>
      <w:r>
        <w:rPr>
          <w:color w:val="231F20"/>
          <w:w w:val="95"/>
        </w:rPr>
        <w:t>Activele imateriale neidentificabile prezintă intangibilele ce nu pot fi separate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activitatea</w:t>
      </w:r>
      <w:r>
        <w:rPr>
          <w:color w:val="231F20"/>
          <w:spacing w:val="-10"/>
        </w:rPr>
        <w:t> </w:t>
      </w:r>
      <w:r>
        <w:rPr>
          <w:color w:val="231F20"/>
        </w:rPr>
        <w:t>antreprenorială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creaţie,</w:t>
      </w:r>
      <w:r>
        <w:rPr>
          <w:color w:val="231F20"/>
          <w:spacing w:val="-10"/>
        </w:rPr>
        <w:t> </w:t>
      </w:r>
      <w:r>
        <w:rPr>
          <w:color w:val="231F20"/>
        </w:rPr>
        <w:t>au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durată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utilizare</w:t>
      </w:r>
      <w:r>
        <w:rPr>
          <w:color w:val="231F20"/>
          <w:spacing w:val="-10"/>
        </w:rPr>
        <w:t> </w:t>
      </w:r>
      <w:r>
        <w:rPr>
          <w:color w:val="231F20"/>
        </w:rPr>
        <w:t>nedeter-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minată şi nu se amortizează. Ele se reflectă în amplasarea favorabilă, persona-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lul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calificat,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modalităţile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gestiune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control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intern,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denumirea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întreprinderii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53"/>
        </w:rPr>
        <w:t> </w:t>
      </w:r>
      <w:r>
        <w:rPr>
          <w:color w:val="231F20"/>
        </w:rPr>
        <w:t>reputaţia</w:t>
      </w:r>
      <w:r>
        <w:rPr>
          <w:color w:val="231F20"/>
          <w:spacing w:val="-13"/>
        </w:rPr>
        <w:t> </w:t>
      </w:r>
      <w:r>
        <w:rPr>
          <w:color w:val="231F20"/>
        </w:rPr>
        <w:t>ei,</w:t>
      </w:r>
      <w:r>
        <w:rPr>
          <w:color w:val="231F20"/>
          <w:spacing w:val="-12"/>
        </w:rPr>
        <w:t> </w:t>
      </w:r>
      <w:r>
        <w:rPr>
          <w:color w:val="231F20"/>
        </w:rPr>
        <w:t>fidelitatea</w:t>
      </w:r>
      <w:r>
        <w:rPr>
          <w:color w:val="231F20"/>
          <w:spacing w:val="-12"/>
        </w:rPr>
        <w:t> </w:t>
      </w:r>
      <w:r>
        <w:rPr>
          <w:color w:val="231F20"/>
        </w:rPr>
        <w:t>clientelei</w:t>
      </w:r>
      <w:r>
        <w:rPr>
          <w:color w:val="231F20"/>
          <w:spacing w:val="-13"/>
        </w:rPr>
        <w:t> </w:t>
      </w:r>
      <w:r>
        <w:rPr>
          <w:color w:val="231F20"/>
        </w:rPr>
        <w:t>etc.</w:t>
      </w:r>
      <w:r>
        <w:rPr>
          <w:color w:val="231F20"/>
          <w:spacing w:val="-12"/>
        </w:rPr>
        <w:t> </w:t>
      </w:r>
      <w:r>
        <w:rPr>
          <w:color w:val="231F20"/>
        </w:rPr>
        <w:t>Expresia</w:t>
      </w:r>
      <w:r>
        <w:rPr>
          <w:color w:val="231F20"/>
          <w:spacing w:val="-12"/>
        </w:rPr>
        <w:t> </w:t>
      </w:r>
      <w:r>
        <w:rPr>
          <w:color w:val="231F20"/>
        </w:rPr>
        <w:t>valorică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acestora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mediul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afaceri este definită prin noţiunea de goodwill, ultimul fiind considerat ca „cel</w:t>
      </w:r>
      <w:r>
        <w:rPr>
          <w:color w:val="231F20"/>
          <w:spacing w:val="-53"/>
        </w:rPr>
        <w:t> </w:t>
      </w:r>
      <w:r>
        <w:rPr>
          <w:color w:val="231F20"/>
        </w:rPr>
        <w:t>mai</w:t>
      </w:r>
      <w:r>
        <w:rPr>
          <w:color w:val="231F20"/>
          <w:spacing w:val="-10"/>
        </w:rPr>
        <w:t> </w:t>
      </w:r>
      <w:r>
        <w:rPr>
          <w:color w:val="231F20"/>
        </w:rPr>
        <w:t>intangibil</w:t>
      </w:r>
      <w:r>
        <w:rPr>
          <w:color w:val="231F20"/>
          <w:spacing w:val="-9"/>
        </w:rPr>
        <w:t> </w:t>
      </w:r>
      <w:r>
        <w:rPr>
          <w:color w:val="231F20"/>
        </w:rPr>
        <w:t>dintre</w:t>
      </w:r>
      <w:r>
        <w:rPr>
          <w:color w:val="231F20"/>
          <w:spacing w:val="-9"/>
        </w:rPr>
        <w:t> </w:t>
      </w:r>
      <w:r>
        <w:rPr>
          <w:color w:val="231F20"/>
        </w:rPr>
        <w:t>intangibile”.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7"/>
      </w:pPr>
      <w:r>
        <w:rPr>
          <w:color w:val="231F20"/>
          <w:spacing w:val="-1"/>
        </w:rPr>
        <w:t>Raportul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dintre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capitalul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intelectual,</w:t>
      </w:r>
      <w:r>
        <w:rPr>
          <w:color w:val="231F20"/>
          <w:spacing w:val="-12"/>
        </w:rPr>
        <w:t> </w:t>
      </w:r>
      <w:r>
        <w:rPr>
          <w:color w:val="231F20"/>
        </w:rPr>
        <w:t>activele</w:t>
      </w:r>
      <w:r>
        <w:rPr>
          <w:color w:val="231F20"/>
          <w:spacing w:val="-13"/>
        </w:rPr>
        <w:t> </w:t>
      </w:r>
      <w:r>
        <w:rPr>
          <w:color w:val="231F20"/>
        </w:rPr>
        <w:t>imateriale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sens</w:t>
      </w:r>
      <w:r>
        <w:rPr>
          <w:color w:val="231F20"/>
          <w:spacing w:val="-11"/>
        </w:rPr>
        <w:t> </w:t>
      </w:r>
      <w:r>
        <w:rPr>
          <w:color w:val="231F20"/>
        </w:rPr>
        <w:t>restrâns,</w:t>
      </w:r>
      <w:r>
        <w:rPr>
          <w:color w:val="231F20"/>
          <w:spacing w:val="-12"/>
        </w:rPr>
        <w:t> </w:t>
      </w:r>
      <w:r>
        <w:rPr>
          <w:color w:val="231F20"/>
        </w:rPr>
        <w:t>ce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ţine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preponderent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aspectul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financiar-contabil,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proprietatea</w:t>
      </w:r>
      <w:r>
        <w:rPr>
          <w:color w:val="231F20"/>
          <w:spacing w:val="-10"/>
        </w:rPr>
        <w:t> </w:t>
      </w:r>
      <w:r>
        <w:rPr>
          <w:color w:val="231F20"/>
        </w:rPr>
        <w:t>intelectuală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54"/>
        </w:rPr>
        <w:t> </w:t>
      </w:r>
      <w:r>
        <w:rPr>
          <w:color w:val="231F20"/>
        </w:rPr>
        <w:t>mod</w:t>
      </w:r>
      <w:r>
        <w:rPr>
          <w:color w:val="231F20"/>
          <w:spacing w:val="-13"/>
        </w:rPr>
        <w:t> </w:t>
      </w:r>
      <w:r>
        <w:rPr>
          <w:color w:val="231F20"/>
        </w:rPr>
        <w:t>schematic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prezentată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fig.</w:t>
      </w:r>
      <w:r>
        <w:rPr>
          <w:color w:val="231F20"/>
          <w:spacing w:val="-8"/>
        </w:rPr>
        <w:t> </w:t>
      </w:r>
      <w:r>
        <w:rPr>
          <w:color w:val="231F20"/>
        </w:rPr>
        <w:t>3.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4"/>
        <w:ind w:left="0" w:firstLine="0"/>
        <w:jc w:val="left"/>
        <w:rPr>
          <w:sz w:val="22"/>
        </w:rPr>
      </w:pPr>
    </w:p>
    <w:p>
      <w:pPr>
        <w:spacing w:after="0"/>
        <w:jc w:val="left"/>
        <w:rPr>
          <w:sz w:val="22"/>
        </w:rPr>
        <w:sectPr>
          <w:pgSz w:w="9930" w:h="14180"/>
          <w:pgMar w:header="858" w:footer="911" w:top="1260" w:bottom="1100" w:left="1140" w:right="1140"/>
        </w:sectPr>
      </w:pPr>
    </w:p>
    <w:p>
      <w:pPr>
        <w:spacing w:line="288" w:lineRule="auto" w:before="99"/>
        <w:ind w:left="1179" w:right="0" w:firstLine="545"/>
        <w:jc w:val="right"/>
        <w:rPr>
          <w:rFonts w:ascii="Times New Roman" w:hAnsi="Times New Roman"/>
          <w:sz w:val="11"/>
        </w:rPr>
      </w:pPr>
      <w:r>
        <w:rPr/>
        <w:pict>
          <v:group style="position:absolute;margin-left:78.098503pt;margin-top:-49.001911pt;width:337.65pt;height:178.85pt;mso-position-horizontal-relative:page;mso-position-vertical-relative:paragraph;z-index:-19156992" coordorigin="1562,-980" coordsize="6753,3577">
            <v:shape style="position:absolute;left:2113;top:-348;width:3721;height:2940" coordorigin="2113,-348" coordsize="3721,2940" path="m3973,-348l3888,-346,3804,-342,3721,-334,3639,-324,3558,-311,3479,-295,3401,-277,3324,-256,3249,-232,3176,-206,3104,-178,3034,-147,2967,-114,2901,-79,2837,-41,2775,-2,2715,39,2658,83,2603,128,2551,175,2501,224,2454,274,2409,326,2367,380,2328,435,2292,492,2259,550,2230,609,2203,670,2180,731,2160,794,2143,858,2130,922,2121,988,2115,1055,2113,1122,2115,1189,2121,1256,2130,1321,2143,1386,2160,1450,2180,1513,2203,1574,2230,1635,2259,1694,2292,1752,2328,1808,2367,1864,2409,1917,2454,1969,2501,2020,2551,2069,2603,2116,2658,2161,2715,2204,2775,2246,2837,2285,2901,2323,2967,2358,3034,2391,3104,2422,3176,2450,3249,2476,3324,2499,3401,2520,3479,2539,3558,2555,3639,2568,3721,2578,3804,2585,3888,2590,3973,2591,4059,2590,4143,2585,4226,2578,4308,2568,4388,2555,4468,2539,4546,2520,4622,2499,4697,2476,4771,2450,4842,2422,4912,2391,4980,2358,5046,2323,5110,2285,5172,2246,5231,2204,5289,2161,5344,2116,5396,2069,5446,2020,5493,1969,5538,1917,5580,1864,5618,1808,5654,1752,5687,1694,5717,1635,5744,1574,5767,1513,5787,1450,5804,1386,5817,1321,5826,1256,5832,1189,5834,1122,5832,1055,5826,988,5817,922,5804,858,5787,794,5767,731,5744,670,5717,609,5687,550,5654,492,5618,435,5580,380,5538,326,5493,274,5446,224,5396,175,5344,128,5289,83,5231,39,5172,-2,5110,-41,5046,-79,4980,-114,4912,-147,4842,-178,4771,-206,4697,-232,4622,-256,4546,-277,4468,-295,4388,-311,4308,-324,4226,-334,4143,-342,4059,-346,3973,-348e" filled="false" stroked="true" strokeweight=".515pt" strokecolor="#020303">
              <v:path arrowok="t"/>
              <v:stroke dashstyle="solid"/>
            </v:shape>
            <v:shape style="position:absolute;left:3739;top:-348;width:3669;height:2940" coordorigin="3739,-348" coordsize="3669,2940" path="m5574,-348l5490,-346,5407,-342,5325,-334,5244,-324,5164,-311,5086,-295,5009,-277,4933,-256,4859,-232,4787,-206,4716,-178,4648,-147,4581,-114,4516,-79,4453,-41,4392,-2,4333,39,4276,83,4222,128,4170,175,4121,224,4075,274,4031,326,3990,380,3951,435,3916,492,3883,550,3854,609,3828,670,3805,731,3785,794,3769,858,3756,922,3747,988,3741,1055,3739,1122,3741,1189,3747,1256,3756,1321,3769,1386,3785,1450,3805,1513,3828,1574,3854,1635,3883,1694,3916,1752,3951,1808,3990,1864,4031,1917,4075,1969,4121,2020,4170,2069,4222,2116,4276,2161,4333,2204,4392,2246,4453,2285,4516,2323,4581,2358,4648,2391,4716,2422,4787,2450,4859,2476,4933,2499,5009,2520,5086,2539,5164,2555,5244,2568,5325,2578,5407,2585,5490,2590,5574,2591,5658,2590,5741,2585,5822,2578,5903,2568,5983,2555,6061,2539,6138,2520,6214,2499,6288,2476,6360,2450,6431,2422,6499,2391,6566,2358,6631,2323,6695,2285,6755,2246,6814,2204,6871,2161,6925,2116,6977,2069,7026,2020,7072,1969,7116,1917,7158,1864,7196,1808,7231,1752,7264,1694,7293,1635,7319,1574,7342,1513,7362,1450,7378,1386,7391,1321,7401,1256,7406,1189,7408,1122,7406,1055,7401,988,7391,922,7378,858,7362,794,7342,731,7319,670,7293,609,7264,550,7231,492,7196,435,7158,380,7116,326,7072,274,7026,224,6977,175,6925,128,6871,83,6814,39,6755,-2,6695,-41,6631,-79,6566,-114,6499,-147,6431,-178,6360,-206,6288,-232,6214,-256,6138,-277,6061,-295,5983,-311,5903,-324,5822,-334,5741,-342,5658,-346,5574,-348e" filled="false" stroked="true" strokeweight=".515pt" strokecolor="#020303">
              <v:path arrowok="t"/>
              <v:stroke dashstyle="solid"/>
            </v:shape>
            <v:shape style="position:absolute;left:5719;top:-784;width:535;height:422" coordorigin="5719,-783" coordsize="535,422" path="m5719,-361l5988,-783,6254,-783e" filled="false" stroked="true" strokeweight=".515pt" strokecolor="#020303">
              <v:path arrowok="t"/>
              <v:stroke dashstyle="solid"/>
            </v:shape>
            <v:shape style="position:absolute;left:3622;top:-771;width:422;height:412" coordorigin="3623,-770" coordsize="422,412" path="m4044,-359l3832,-770,3623,-770e" filled="false" stroked="true" strokeweight=".515pt" strokecolor="#020303">
              <v:path arrowok="t"/>
              <v:stroke dashstyle="solid"/>
            </v:shape>
            <v:shape style="position:absolute;left:4736;top:-598;width:110;height:411" coordorigin="4736,-598" coordsize="110,411" path="m4846,-331l4802,-331,4802,-598,4791,-598,4780,-598,4780,-331,4736,-331,4791,-188,4846,-331xe" filled="true" fillcolor="#231f20" stroked="false">
              <v:path arrowok="t"/>
              <v:fill type="solid"/>
            </v:shape>
            <v:shape style="position:absolute;left:4087;top:-972;width:1573;height:374" type="#_x0000_t202" filled="false" stroked="true" strokeweight=".515pt" strokecolor="#020303">
              <v:textbox inset="0,0,0,0">
                <w:txbxContent>
                  <w:p>
                    <w:pPr>
                      <w:spacing w:before="85"/>
                      <w:ind w:left="243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shadow/>
                        <w:color w:val="020303"/>
                        <w:sz w:val="13"/>
                      </w:rPr>
                      <w:t>OBIECTE</w:t>
                    </w:r>
                    <w:r>
                      <w:rPr>
                        <w:rFonts w:ascii="Times New Roman"/>
                        <w:b/>
                        <w:shadow w:val="0"/>
                        <w:color w:val="020303"/>
                        <w:spacing w:val="-2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shadow/>
                        <w:color w:val="020303"/>
                        <w:sz w:val="13"/>
                      </w:rPr>
                      <w:t>ALE</w:t>
                    </w:r>
                    <w:r>
                      <w:rPr>
                        <w:rFonts w:ascii="Times New Roman"/>
                        <w:b/>
                        <w:shadow w:val="0"/>
                        <w:color w:val="020303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shadow/>
                        <w:color w:val="020303"/>
                        <w:sz w:val="13"/>
                      </w:rPr>
                      <w:t>PI</w:t>
                    </w:r>
                    <w:r>
                      <w:rPr>
                        <w:rFonts w:ascii="Times New Roman"/>
                        <w:shadow/>
                        <w:color w:val="020303"/>
                        <w:sz w:val="16"/>
                      </w:rPr>
                      <w:t>:</w:t>
                    </w:r>
                  </w:p>
                </w:txbxContent>
              </v:textbox>
              <v:stroke dashstyle="solid"/>
              <w10:wrap type="none"/>
            </v:shape>
            <v:shape style="position:absolute;left:6335;top:-975;width:1974;height:374" type="#_x0000_t202" filled="false" stroked="true" strokeweight=".515pt" strokecolor="#020303">
              <v:textbox inset="0,0,0,0">
                <w:txbxContent>
                  <w:p>
                    <w:pPr>
                      <w:spacing w:before="52"/>
                      <w:ind w:left="272" w:right="0" w:firstLine="0"/>
                      <w:jc w:val="left"/>
                      <w:rPr>
                        <w:rFonts w:ascii="Times New Roman"/>
                        <w:b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shadow/>
                        <w:color w:val="020303"/>
                        <w:sz w:val="16"/>
                      </w:rPr>
                      <w:t>A</w:t>
                    </w:r>
                    <w:r>
                      <w:rPr>
                        <w:rFonts w:ascii="Times New Roman"/>
                        <w:b/>
                        <w:shadow/>
                        <w:color w:val="020303"/>
                        <w:sz w:val="13"/>
                      </w:rPr>
                      <w:t>CTIVE</w:t>
                    </w:r>
                    <w:r>
                      <w:rPr>
                        <w:rFonts w:ascii="Times New Roman"/>
                        <w:b/>
                        <w:shadow w:val="0"/>
                        <w:color w:val="020303"/>
                        <w:spacing w:val="-2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shadow/>
                        <w:color w:val="020303"/>
                        <w:sz w:val="13"/>
                      </w:rPr>
                      <w:t>IMATERIALE</w:t>
                    </w:r>
                  </w:p>
                </w:txbxContent>
              </v:textbox>
              <v:stroke dashstyle="solid"/>
              <w10:wrap type="none"/>
            </v:shape>
            <v:shape style="position:absolute;left:1567;top:-958;width:1974;height:374" type="#_x0000_t202" filled="false" stroked="true" strokeweight=".515pt" strokecolor="#020303">
              <v:textbox inset="0,0,0,0">
                <w:txbxContent>
                  <w:p>
                    <w:pPr>
                      <w:spacing w:before="52"/>
                      <w:ind w:left="186" w:right="0" w:firstLine="0"/>
                      <w:jc w:val="left"/>
                      <w:rPr>
                        <w:rFonts w:ascii="Times New Roman"/>
                        <w:b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shadow/>
                        <w:color w:val="020303"/>
                        <w:sz w:val="16"/>
                      </w:rPr>
                      <w:t>C</w:t>
                    </w:r>
                    <w:r>
                      <w:rPr>
                        <w:rFonts w:ascii="Times New Roman"/>
                        <w:b/>
                        <w:shadow/>
                        <w:color w:val="020303"/>
                        <w:sz w:val="13"/>
                      </w:rPr>
                      <w:t>APITAL</w:t>
                    </w:r>
                    <w:r>
                      <w:rPr>
                        <w:rFonts w:ascii="Times New Roman"/>
                        <w:b/>
                        <w:shadow w:val="0"/>
                        <w:color w:val="020303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shadow/>
                        <w:color w:val="020303"/>
                        <w:sz w:val="13"/>
                      </w:rPr>
                      <w:t>INTELECTUAL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Times New Roman" w:hAnsi="Times New Roman"/>
          <w:color w:val="020303"/>
          <w:spacing w:val="-1"/>
          <w:sz w:val="11"/>
        </w:rPr>
        <w:t>CUNOŞTINŢE</w:t>
      </w:r>
      <w:r>
        <w:rPr>
          <w:rFonts w:ascii="Times New Roman" w:hAnsi="Times New Roman"/>
          <w:color w:val="020303"/>
          <w:spacing w:val="-25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              ŞI ABILITĂŢI</w:t>
      </w:r>
      <w:r>
        <w:rPr>
          <w:rFonts w:ascii="Times New Roman" w:hAnsi="Times New Roman"/>
          <w:color w:val="020303"/>
          <w:spacing w:val="1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NESEPARABILE</w:t>
      </w:r>
      <w:r>
        <w:rPr>
          <w:rFonts w:ascii="Times New Roman" w:hAnsi="Times New Roman"/>
          <w:color w:val="020303"/>
          <w:spacing w:val="1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DE</w:t>
      </w:r>
      <w:r>
        <w:rPr>
          <w:rFonts w:ascii="Times New Roman" w:hAnsi="Times New Roman"/>
          <w:color w:val="020303"/>
          <w:spacing w:val="1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CAPITALUL UMAN</w:t>
      </w:r>
      <w:r>
        <w:rPr>
          <w:rFonts w:ascii="Times New Roman" w:hAnsi="Times New Roman"/>
          <w:color w:val="020303"/>
          <w:sz w:val="13"/>
        </w:rPr>
        <w:t>;</w:t>
      </w:r>
      <w:r>
        <w:rPr>
          <w:rFonts w:ascii="Times New Roman" w:hAnsi="Times New Roman"/>
          <w:color w:val="020303"/>
          <w:spacing w:val="1"/>
          <w:sz w:val="13"/>
        </w:rPr>
        <w:t> </w:t>
      </w:r>
      <w:r>
        <w:rPr>
          <w:rFonts w:ascii="Times New Roman" w:hAnsi="Times New Roman"/>
          <w:color w:val="020303"/>
          <w:sz w:val="11"/>
        </w:rPr>
        <w:t>CELE SEPARABILE</w:t>
      </w:r>
      <w:r>
        <w:rPr>
          <w:rFonts w:ascii="Times New Roman" w:hAnsi="Times New Roman"/>
          <w:color w:val="020303"/>
          <w:spacing w:val="1"/>
          <w:sz w:val="11"/>
        </w:rPr>
        <w:t> </w:t>
      </w:r>
      <w:r>
        <w:rPr>
          <w:rFonts w:ascii="Times New Roman" w:hAnsi="Times New Roman"/>
          <w:color w:val="020303"/>
          <w:spacing w:val="-1"/>
          <w:sz w:val="11"/>
        </w:rPr>
        <w:t>NEPROTEJATE </w:t>
      </w:r>
      <w:r>
        <w:rPr>
          <w:rFonts w:ascii="Times New Roman" w:hAnsi="Times New Roman"/>
          <w:color w:val="020303"/>
          <w:sz w:val="11"/>
        </w:rPr>
        <w:t>JURIDIC</w:t>
      </w:r>
      <w:r>
        <w:rPr>
          <w:rFonts w:ascii="Times New Roman" w:hAnsi="Times New Roman"/>
          <w:color w:val="020303"/>
          <w:sz w:val="13"/>
        </w:rPr>
        <w:t>;</w:t>
      </w:r>
      <w:r>
        <w:rPr>
          <w:rFonts w:ascii="Times New Roman" w:hAnsi="Times New Roman"/>
          <w:color w:val="020303"/>
          <w:spacing w:val="-30"/>
          <w:sz w:val="13"/>
        </w:rPr>
        <w:t> </w:t>
      </w:r>
      <w:r>
        <w:rPr>
          <w:rFonts w:ascii="Times New Roman" w:hAnsi="Times New Roman"/>
          <w:color w:val="020303"/>
          <w:sz w:val="11"/>
        </w:rPr>
        <w:t>CELE CU TERMEN DE</w:t>
      </w:r>
      <w:r>
        <w:rPr>
          <w:rFonts w:ascii="Times New Roman" w:hAnsi="Times New Roman"/>
          <w:color w:val="020303"/>
          <w:spacing w:val="1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PROTECŢIE EXPIRAT ŞI</w:t>
      </w:r>
      <w:r>
        <w:rPr>
          <w:rFonts w:ascii="Times New Roman" w:hAnsi="Times New Roman"/>
          <w:color w:val="020303"/>
          <w:spacing w:val="1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ALE TITULARILOR</w:t>
      </w:r>
      <w:r>
        <w:rPr>
          <w:rFonts w:ascii="Times New Roman" w:hAnsi="Times New Roman"/>
          <w:color w:val="020303"/>
          <w:spacing w:val="1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DECĂZUŢI</w:t>
      </w:r>
      <w:r>
        <w:rPr>
          <w:rFonts w:ascii="Times New Roman" w:hAnsi="Times New Roman"/>
          <w:color w:val="020303"/>
          <w:spacing w:val="-3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DIN</w:t>
      </w:r>
    </w:p>
    <w:p>
      <w:pPr>
        <w:spacing w:line="261" w:lineRule="auto" w:before="6"/>
        <w:ind w:left="1785" w:right="0" w:firstLine="91"/>
        <w:jc w:val="right"/>
        <w:rPr>
          <w:rFonts w:ascii="Times New Roman"/>
          <w:sz w:val="13"/>
        </w:rPr>
      </w:pPr>
      <w:r>
        <w:rPr>
          <w:rFonts w:ascii="Times New Roman"/>
          <w:color w:val="020303"/>
          <w:sz w:val="11"/>
        </w:rPr>
        <w:t>DREPTURI</w:t>
      </w:r>
      <w:r>
        <w:rPr>
          <w:rFonts w:ascii="Times New Roman"/>
          <w:color w:val="020303"/>
          <w:spacing w:val="-25"/>
          <w:sz w:val="11"/>
        </w:rPr>
        <w:t> </w:t>
      </w:r>
      <w:r>
        <w:rPr>
          <w:rFonts w:ascii="Times New Roman"/>
          <w:color w:val="020303"/>
          <w:sz w:val="13"/>
        </w:rPr>
        <w:t>(</w:t>
      </w:r>
      <w:r>
        <w:rPr>
          <w:rFonts w:ascii="Times New Roman"/>
          <w:color w:val="020303"/>
          <w:sz w:val="11"/>
        </w:rPr>
        <w:t>DOMENIUL</w:t>
      </w:r>
      <w:r>
        <w:rPr>
          <w:rFonts w:ascii="Times New Roman"/>
          <w:color w:val="020303"/>
          <w:spacing w:val="-26"/>
          <w:sz w:val="11"/>
        </w:rPr>
        <w:t> </w:t>
      </w:r>
      <w:r>
        <w:rPr>
          <w:rFonts w:ascii="Times New Roman"/>
          <w:color w:val="020303"/>
          <w:sz w:val="11"/>
        </w:rPr>
        <w:t>PUBLIC</w:t>
      </w:r>
      <w:r>
        <w:rPr>
          <w:rFonts w:ascii="Times New Roman"/>
          <w:color w:val="020303"/>
          <w:sz w:val="13"/>
        </w:rPr>
        <w:t>)</w:t>
      </w:r>
    </w:p>
    <w:p>
      <w:pPr>
        <w:pStyle w:val="BodyText"/>
        <w:ind w:lef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spacing w:before="8"/>
        <w:ind w:left="0" w:firstLine="0"/>
        <w:jc w:val="left"/>
        <w:rPr>
          <w:rFonts w:ascii="Times New Roman"/>
          <w:sz w:val="15"/>
        </w:rPr>
      </w:pPr>
    </w:p>
    <w:p>
      <w:pPr>
        <w:spacing w:before="1"/>
        <w:ind w:left="374" w:right="29" w:firstLine="0"/>
        <w:jc w:val="center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020303"/>
          <w:sz w:val="11"/>
        </w:rPr>
        <w:t>INVENŢII</w:t>
      </w:r>
      <w:r>
        <w:rPr>
          <w:rFonts w:ascii="Times New Roman" w:hAnsi="Times New Roman"/>
          <w:color w:val="020303"/>
          <w:sz w:val="13"/>
        </w:rPr>
        <w:t>,</w:t>
      </w:r>
    </w:p>
    <w:p>
      <w:pPr>
        <w:spacing w:line="254" w:lineRule="auto" w:before="8"/>
        <w:ind w:left="345" w:right="0" w:firstLine="1"/>
        <w:jc w:val="center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020303"/>
          <w:spacing w:val="-1"/>
          <w:sz w:val="11"/>
        </w:rPr>
        <w:t>MĂRCI</w:t>
      </w:r>
      <w:r>
        <w:rPr>
          <w:rFonts w:ascii="Times New Roman" w:hAnsi="Times New Roman"/>
          <w:color w:val="020303"/>
          <w:spacing w:val="-1"/>
          <w:sz w:val="13"/>
        </w:rPr>
        <w:t>, </w:t>
      </w:r>
      <w:r>
        <w:rPr>
          <w:rFonts w:ascii="Times New Roman" w:hAnsi="Times New Roman"/>
          <w:color w:val="020303"/>
          <w:spacing w:val="-1"/>
          <w:sz w:val="11"/>
        </w:rPr>
        <w:t>NUME </w:t>
      </w:r>
      <w:r>
        <w:rPr>
          <w:rFonts w:ascii="Times New Roman" w:hAnsi="Times New Roman"/>
          <w:color w:val="020303"/>
          <w:sz w:val="11"/>
        </w:rPr>
        <w:t>COMERCIALE</w:t>
      </w:r>
      <w:r>
        <w:rPr>
          <w:rFonts w:ascii="Times New Roman" w:hAnsi="Times New Roman"/>
          <w:color w:val="020303"/>
          <w:spacing w:val="1"/>
          <w:sz w:val="11"/>
        </w:rPr>
        <w:t> </w:t>
      </w:r>
      <w:r>
        <w:rPr>
          <w:rFonts w:ascii="Times New Roman" w:hAnsi="Times New Roman"/>
          <w:color w:val="020303"/>
          <w:spacing w:val="-1"/>
          <w:sz w:val="11"/>
        </w:rPr>
        <w:t>ŞI</w:t>
      </w:r>
      <w:r>
        <w:rPr>
          <w:rFonts w:ascii="Times New Roman" w:hAnsi="Times New Roman"/>
          <w:color w:val="020303"/>
          <w:spacing w:val="-5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DE</w:t>
      </w:r>
      <w:r>
        <w:rPr>
          <w:rFonts w:ascii="Times New Roman" w:hAnsi="Times New Roman"/>
          <w:color w:val="020303"/>
          <w:spacing w:val="-1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DOMENII</w:t>
      </w:r>
      <w:r>
        <w:rPr>
          <w:rFonts w:ascii="Times New Roman" w:hAnsi="Times New Roman"/>
          <w:color w:val="020303"/>
          <w:sz w:val="13"/>
        </w:rPr>
        <w:t>,</w:t>
      </w:r>
      <w:r>
        <w:rPr>
          <w:rFonts w:ascii="Times New Roman" w:hAnsi="Times New Roman"/>
          <w:color w:val="020303"/>
          <w:spacing w:val="-4"/>
          <w:sz w:val="13"/>
        </w:rPr>
        <w:t> </w:t>
      </w:r>
      <w:r>
        <w:rPr>
          <w:rFonts w:ascii="Times New Roman" w:hAnsi="Times New Roman"/>
          <w:color w:val="020303"/>
          <w:sz w:val="11"/>
        </w:rPr>
        <w:t>IG,</w:t>
      </w:r>
      <w:r>
        <w:rPr>
          <w:rFonts w:ascii="Times New Roman" w:hAnsi="Times New Roman"/>
          <w:color w:val="020303"/>
          <w:spacing w:val="-6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DO</w:t>
      </w:r>
      <w:r>
        <w:rPr>
          <w:rFonts w:ascii="Times New Roman" w:hAnsi="Times New Roman"/>
          <w:color w:val="020303"/>
          <w:spacing w:val="-7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ŞI</w:t>
      </w:r>
      <w:r>
        <w:rPr>
          <w:rFonts w:ascii="Times New Roman" w:hAnsi="Times New Roman"/>
          <w:color w:val="020303"/>
          <w:spacing w:val="-5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STG</w:t>
      </w:r>
      <w:r>
        <w:rPr>
          <w:rFonts w:ascii="Times New Roman" w:hAnsi="Times New Roman"/>
          <w:color w:val="020303"/>
          <w:sz w:val="13"/>
        </w:rPr>
        <w:t>,</w:t>
      </w:r>
      <w:r>
        <w:rPr>
          <w:rFonts w:ascii="Times New Roman" w:hAnsi="Times New Roman"/>
          <w:color w:val="020303"/>
          <w:spacing w:val="-29"/>
          <w:sz w:val="13"/>
        </w:rPr>
        <w:t> </w:t>
      </w:r>
      <w:r>
        <w:rPr>
          <w:rFonts w:ascii="Times New Roman" w:hAnsi="Times New Roman"/>
          <w:color w:val="020303"/>
          <w:spacing w:val="-1"/>
          <w:sz w:val="11"/>
        </w:rPr>
        <w:t>DESIGN </w:t>
      </w:r>
      <w:r>
        <w:rPr>
          <w:rFonts w:ascii="Times New Roman" w:hAnsi="Times New Roman"/>
          <w:color w:val="020303"/>
          <w:sz w:val="11"/>
        </w:rPr>
        <w:t>INDUSTRIAL</w:t>
      </w:r>
      <w:r>
        <w:rPr>
          <w:rFonts w:ascii="Times New Roman" w:hAnsi="Times New Roman"/>
          <w:color w:val="020303"/>
          <w:sz w:val="13"/>
        </w:rPr>
        <w:t>, </w:t>
      </w:r>
      <w:r>
        <w:rPr>
          <w:rFonts w:ascii="Times New Roman" w:hAnsi="Times New Roman"/>
          <w:color w:val="020303"/>
          <w:sz w:val="11"/>
        </w:rPr>
        <w:t>KNOW</w:t>
      </w:r>
      <w:r>
        <w:rPr>
          <w:rFonts w:ascii="Times New Roman" w:hAnsi="Times New Roman"/>
          <w:color w:val="020303"/>
          <w:sz w:val="13"/>
        </w:rPr>
        <w:t>-</w:t>
      </w:r>
      <w:r>
        <w:rPr>
          <w:rFonts w:ascii="Times New Roman" w:hAnsi="Times New Roman"/>
          <w:color w:val="020303"/>
          <w:spacing w:val="-30"/>
          <w:sz w:val="13"/>
        </w:rPr>
        <w:t> </w:t>
      </w:r>
      <w:r>
        <w:rPr>
          <w:rFonts w:ascii="Times New Roman" w:hAnsi="Times New Roman"/>
          <w:color w:val="020303"/>
          <w:sz w:val="11"/>
        </w:rPr>
        <w:t>HOW</w:t>
      </w:r>
      <w:r>
        <w:rPr>
          <w:rFonts w:ascii="Times New Roman" w:hAnsi="Times New Roman"/>
          <w:color w:val="020303"/>
          <w:sz w:val="13"/>
        </w:rPr>
        <w:t>, </w:t>
      </w:r>
      <w:r>
        <w:rPr>
          <w:rFonts w:ascii="Times New Roman" w:hAnsi="Times New Roman"/>
          <w:color w:val="020303"/>
          <w:sz w:val="11"/>
        </w:rPr>
        <w:t>OPERE ŞTIINŢIFICE</w:t>
      </w:r>
      <w:r>
        <w:rPr>
          <w:rFonts w:ascii="Times New Roman" w:hAnsi="Times New Roman"/>
          <w:color w:val="020303"/>
          <w:sz w:val="13"/>
        </w:rPr>
        <w:t>,</w:t>
      </w:r>
      <w:r>
        <w:rPr>
          <w:rFonts w:ascii="Times New Roman" w:hAnsi="Times New Roman"/>
          <w:color w:val="020303"/>
          <w:spacing w:val="1"/>
          <w:sz w:val="13"/>
        </w:rPr>
        <w:t> </w:t>
      </w:r>
      <w:r>
        <w:rPr>
          <w:rFonts w:ascii="Times New Roman" w:hAnsi="Times New Roman"/>
          <w:color w:val="020303"/>
          <w:sz w:val="11"/>
        </w:rPr>
        <w:t>LITERARE</w:t>
      </w:r>
      <w:r>
        <w:rPr>
          <w:rFonts w:ascii="Times New Roman" w:hAnsi="Times New Roman"/>
          <w:color w:val="020303"/>
          <w:sz w:val="13"/>
        </w:rPr>
        <w:t>, </w:t>
      </w:r>
      <w:r>
        <w:rPr>
          <w:rFonts w:ascii="Times New Roman" w:hAnsi="Times New Roman"/>
          <w:color w:val="020303"/>
          <w:sz w:val="11"/>
        </w:rPr>
        <w:t>MUZICALE</w:t>
      </w:r>
      <w:r>
        <w:rPr>
          <w:rFonts w:ascii="Times New Roman" w:hAnsi="Times New Roman"/>
          <w:color w:val="020303"/>
          <w:sz w:val="13"/>
        </w:rPr>
        <w:t>,</w:t>
      </w:r>
      <w:r>
        <w:rPr>
          <w:rFonts w:ascii="Times New Roman" w:hAnsi="Times New Roman"/>
          <w:color w:val="020303"/>
          <w:spacing w:val="1"/>
          <w:sz w:val="13"/>
        </w:rPr>
        <w:t> </w:t>
      </w:r>
      <w:r>
        <w:rPr>
          <w:rFonts w:ascii="Times New Roman" w:hAnsi="Times New Roman"/>
          <w:color w:val="020303"/>
          <w:sz w:val="11"/>
        </w:rPr>
        <w:t>CINEMATOGRAFICE</w:t>
      </w:r>
      <w:r>
        <w:rPr>
          <w:rFonts w:ascii="Times New Roman" w:hAnsi="Times New Roman"/>
          <w:color w:val="020303"/>
          <w:sz w:val="13"/>
        </w:rPr>
        <w:t>,</w:t>
      </w:r>
      <w:r>
        <w:rPr>
          <w:rFonts w:ascii="Times New Roman" w:hAnsi="Times New Roman"/>
          <w:color w:val="020303"/>
          <w:spacing w:val="1"/>
          <w:sz w:val="13"/>
        </w:rPr>
        <w:t> </w:t>
      </w:r>
      <w:r>
        <w:rPr>
          <w:rFonts w:ascii="Times New Roman" w:hAnsi="Times New Roman"/>
          <w:color w:val="020303"/>
          <w:sz w:val="11"/>
        </w:rPr>
        <w:t>INTERPRETĂRI</w:t>
      </w:r>
      <w:r>
        <w:rPr>
          <w:rFonts w:ascii="Times New Roman" w:hAnsi="Times New Roman"/>
          <w:color w:val="020303"/>
          <w:sz w:val="13"/>
        </w:rPr>
        <w:t>,</w:t>
      </w:r>
      <w:r>
        <w:rPr>
          <w:rFonts w:ascii="Times New Roman" w:hAnsi="Times New Roman"/>
          <w:color w:val="020303"/>
          <w:spacing w:val="-8"/>
          <w:sz w:val="13"/>
        </w:rPr>
        <w:t> </w:t>
      </w:r>
      <w:r>
        <w:rPr>
          <w:rFonts w:ascii="Times New Roman" w:hAnsi="Times New Roman"/>
          <w:color w:val="020303"/>
          <w:sz w:val="11"/>
        </w:rPr>
        <w:t>SOFTWARE</w:t>
      </w:r>
      <w:r>
        <w:rPr>
          <w:rFonts w:ascii="Times New Roman" w:hAnsi="Times New Roman"/>
          <w:color w:val="020303"/>
          <w:sz w:val="13"/>
        </w:rPr>
        <w:t>,</w:t>
      </w:r>
    </w:p>
    <w:p>
      <w:pPr>
        <w:spacing w:line="278" w:lineRule="auto" w:before="0"/>
        <w:ind w:left="377" w:right="29" w:firstLine="0"/>
        <w:jc w:val="center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020303"/>
          <w:spacing w:val="-1"/>
          <w:sz w:val="11"/>
        </w:rPr>
        <w:t>BAZE</w:t>
      </w:r>
      <w:r>
        <w:rPr>
          <w:rFonts w:ascii="Times New Roman" w:hAnsi="Times New Roman"/>
          <w:color w:val="020303"/>
          <w:spacing w:val="-3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DE</w:t>
      </w:r>
      <w:r>
        <w:rPr>
          <w:rFonts w:ascii="Times New Roman" w:hAnsi="Times New Roman"/>
          <w:color w:val="020303"/>
          <w:spacing w:val="-2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DATE</w:t>
      </w:r>
      <w:r>
        <w:rPr>
          <w:rFonts w:ascii="Times New Roman" w:hAnsi="Times New Roman"/>
          <w:color w:val="020303"/>
          <w:spacing w:val="-3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ETC</w:t>
      </w:r>
      <w:r>
        <w:rPr>
          <w:rFonts w:ascii="Times New Roman" w:hAnsi="Times New Roman"/>
          <w:color w:val="020303"/>
          <w:sz w:val="13"/>
        </w:rPr>
        <w:t>.</w:t>
      </w:r>
      <w:r>
        <w:rPr>
          <w:rFonts w:ascii="Times New Roman" w:hAnsi="Times New Roman"/>
          <w:color w:val="020303"/>
          <w:spacing w:val="-7"/>
          <w:sz w:val="13"/>
        </w:rPr>
        <w:t> </w:t>
      </w:r>
      <w:r>
        <w:rPr>
          <w:rFonts w:ascii="Times New Roman" w:hAnsi="Times New Roman"/>
          <w:color w:val="020303"/>
          <w:sz w:val="11"/>
        </w:rPr>
        <w:t>SUPUSE</w:t>
      </w:r>
      <w:r>
        <w:rPr>
          <w:rFonts w:ascii="Times New Roman" w:hAnsi="Times New Roman"/>
          <w:color w:val="020303"/>
          <w:spacing w:val="-25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PROTECŢIEI JURIDICE</w:t>
      </w:r>
      <w:r>
        <w:rPr>
          <w:rFonts w:ascii="Times New Roman" w:hAnsi="Times New Roman"/>
          <w:color w:val="020303"/>
          <w:spacing w:val="1"/>
          <w:sz w:val="11"/>
        </w:rPr>
        <w:t> </w:t>
      </w:r>
      <w:r>
        <w:rPr>
          <w:rFonts w:ascii="Times New Roman" w:hAnsi="Times New Roman"/>
          <w:color w:val="020303"/>
          <w:sz w:val="13"/>
        </w:rPr>
        <w:t>(</w:t>
      </w:r>
      <w:r>
        <w:rPr>
          <w:rFonts w:ascii="Times New Roman" w:hAnsi="Times New Roman"/>
          <w:color w:val="020303"/>
          <w:sz w:val="11"/>
        </w:rPr>
        <w:t>DOMENIUL</w:t>
      </w:r>
      <w:r>
        <w:rPr>
          <w:rFonts w:ascii="Times New Roman" w:hAnsi="Times New Roman"/>
          <w:color w:val="020303"/>
          <w:spacing w:val="-4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PRIVAT</w:t>
      </w:r>
      <w:r>
        <w:rPr>
          <w:rFonts w:ascii="Times New Roman" w:hAnsi="Times New Roman"/>
          <w:color w:val="020303"/>
          <w:sz w:val="13"/>
        </w:rPr>
        <w:t>)</w:t>
      </w:r>
    </w:p>
    <w:p>
      <w:pPr>
        <w:spacing w:line="300" w:lineRule="auto" w:before="96"/>
        <w:ind w:left="371" w:right="1835" w:firstLine="0"/>
        <w:jc w:val="left"/>
        <w:rPr>
          <w:rFonts w:ascii="Times New Roman" w:hAnsi="Times New Roman"/>
          <w:sz w:val="11"/>
        </w:rPr>
      </w:pPr>
      <w:r>
        <w:rPr/>
        <w:br w:type="column"/>
      </w:r>
      <w:r>
        <w:rPr>
          <w:rFonts w:ascii="Times New Roman" w:hAnsi="Times New Roman"/>
          <w:color w:val="020303"/>
          <w:sz w:val="11"/>
        </w:rPr>
        <w:t>AUTORIZAŢII</w:t>
      </w:r>
      <w:r>
        <w:rPr>
          <w:rFonts w:ascii="Times New Roman" w:hAnsi="Times New Roman"/>
          <w:color w:val="020303"/>
          <w:spacing w:val="1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PENTRU</w:t>
      </w:r>
    </w:p>
    <w:p>
      <w:pPr>
        <w:spacing w:line="283" w:lineRule="auto" w:before="0"/>
        <w:ind w:left="371" w:right="1835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020303"/>
          <w:sz w:val="11"/>
        </w:rPr>
        <w:t>PRACTICAREA</w:t>
      </w:r>
      <w:r>
        <w:rPr>
          <w:rFonts w:ascii="Times New Roman" w:hAnsi="Times New Roman"/>
          <w:color w:val="020303"/>
          <w:spacing w:val="1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UNOR ACTIVITĂŢI</w:t>
      </w:r>
      <w:r>
        <w:rPr>
          <w:rFonts w:ascii="Times New Roman" w:hAnsi="Times New Roman"/>
          <w:color w:val="020303"/>
          <w:sz w:val="13"/>
        </w:rPr>
        <w:t>,</w:t>
      </w:r>
      <w:r>
        <w:rPr>
          <w:rFonts w:ascii="Times New Roman" w:hAnsi="Times New Roman"/>
          <w:color w:val="020303"/>
          <w:spacing w:val="1"/>
          <w:sz w:val="13"/>
        </w:rPr>
        <w:t> </w:t>
      </w:r>
      <w:r>
        <w:rPr>
          <w:rFonts w:ascii="Times New Roman" w:hAnsi="Times New Roman"/>
          <w:color w:val="020303"/>
          <w:sz w:val="11"/>
        </w:rPr>
        <w:t>EXPLOATAREA</w:t>
      </w:r>
      <w:r>
        <w:rPr>
          <w:rFonts w:ascii="Times New Roman" w:hAnsi="Times New Roman"/>
          <w:color w:val="020303"/>
          <w:spacing w:val="1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RESURSELOR</w:t>
      </w:r>
      <w:r>
        <w:rPr>
          <w:rFonts w:ascii="Times New Roman" w:hAnsi="Times New Roman"/>
          <w:color w:val="020303"/>
          <w:spacing w:val="1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NATURALE</w:t>
      </w:r>
      <w:r>
        <w:rPr>
          <w:rFonts w:ascii="Times New Roman" w:hAnsi="Times New Roman"/>
          <w:color w:val="020303"/>
          <w:sz w:val="13"/>
        </w:rPr>
        <w:t>;</w:t>
      </w:r>
      <w:r>
        <w:rPr>
          <w:rFonts w:ascii="Times New Roman" w:hAnsi="Times New Roman"/>
          <w:color w:val="020303"/>
          <w:spacing w:val="1"/>
          <w:sz w:val="13"/>
        </w:rPr>
        <w:t> </w:t>
      </w:r>
      <w:r>
        <w:rPr>
          <w:rFonts w:ascii="Times New Roman" w:hAnsi="Times New Roman"/>
          <w:color w:val="020303"/>
          <w:sz w:val="11"/>
        </w:rPr>
        <w:t>DREPTURI ASUPRA</w:t>
      </w:r>
      <w:r>
        <w:rPr>
          <w:rFonts w:ascii="Times New Roman" w:hAnsi="Times New Roman"/>
          <w:color w:val="020303"/>
          <w:spacing w:val="1"/>
          <w:sz w:val="11"/>
        </w:rPr>
        <w:t> </w:t>
      </w:r>
      <w:r>
        <w:rPr>
          <w:rFonts w:ascii="Times New Roman" w:hAnsi="Times New Roman"/>
          <w:color w:val="020303"/>
          <w:spacing w:val="-1"/>
          <w:sz w:val="11"/>
        </w:rPr>
        <w:t>PATRIMONIULUI </w:t>
      </w:r>
      <w:r>
        <w:rPr>
          <w:rFonts w:ascii="Times New Roman" w:hAnsi="Times New Roman"/>
          <w:color w:val="020303"/>
          <w:sz w:val="11"/>
        </w:rPr>
        <w:t>DE</w:t>
      </w:r>
      <w:r>
        <w:rPr>
          <w:rFonts w:ascii="Times New Roman" w:hAnsi="Times New Roman"/>
          <w:color w:val="020303"/>
          <w:spacing w:val="-25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ORDIN</w:t>
      </w:r>
      <w:r>
        <w:rPr>
          <w:rFonts w:ascii="Times New Roman" w:hAnsi="Times New Roman"/>
          <w:color w:val="020303"/>
          <w:spacing w:val="-3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MATERIAL</w:t>
      </w:r>
    </w:p>
    <w:p>
      <w:pPr>
        <w:spacing w:line="271" w:lineRule="auto" w:before="12"/>
        <w:ind w:left="371" w:right="218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020303"/>
          <w:spacing w:val="-1"/>
          <w:sz w:val="11"/>
        </w:rPr>
        <w:t>TRANSMIS </w:t>
      </w:r>
      <w:r>
        <w:rPr>
          <w:rFonts w:ascii="Times New Roman" w:hAnsi="Times New Roman"/>
          <w:color w:val="020303"/>
          <w:sz w:val="11"/>
        </w:rPr>
        <w:t>ÎN</w:t>
      </w:r>
      <w:r>
        <w:rPr>
          <w:rFonts w:ascii="Times New Roman" w:hAnsi="Times New Roman"/>
          <w:color w:val="020303"/>
          <w:spacing w:val="-25"/>
          <w:sz w:val="11"/>
        </w:rPr>
        <w:t> </w:t>
      </w:r>
      <w:r>
        <w:rPr>
          <w:rFonts w:ascii="Times New Roman" w:hAnsi="Times New Roman"/>
          <w:color w:val="020303"/>
          <w:sz w:val="11"/>
        </w:rPr>
        <w:t>ARENDĂ</w:t>
      </w:r>
      <w:r>
        <w:rPr>
          <w:rFonts w:ascii="Times New Roman" w:hAnsi="Times New Roman"/>
          <w:color w:val="020303"/>
          <w:sz w:val="13"/>
        </w:rPr>
        <w:t>,</w:t>
      </w:r>
      <w:r>
        <w:rPr>
          <w:rFonts w:ascii="Times New Roman" w:hAnsi="Times New Roman"/>
          <w:color w:val="020303"/>
          <w:spacing w:val="1"/>
          <w:sz w:val="13"/>
        </w:rPr>
        <w:t> </w:t>
      </w:r>
      <w:r>
        <w:rPr>
          <w:rFonts w:ascii="Times New Roman" w:hAnsi="Times New Roman"/>
          <w:color w:val="020303"/>
          <w:sz w:val="11"/>
        </w:rPr>
        <w:t>GOODWILL</w:t>
      </w:r>
      <w:r>
        <w:rPr>
          <w:rFonts w:ascii="Times New Roman" w:hAnsi="Times New Roman"/>
          <w:color w:val="020303"/>
          <w:spacing w:val="1"/>
          <w:sz w:val="11"/>
        </w:rPr>
        <w:t> </w:t>
      </w:r>
      <w:r>
        <w:rPr>
          <w:rFonts w:ascii="Times New Roman" w:hAnsi="Times New Roman"/>
          <w:color w:val="020303"/>
          <w:sz w:val="9"/>
        </w:rPr>
        <w:t>ETC</w:t>
      </w:r>
      <w:r>
        <w:rPr>
          <w:rFonts w:ascii="Times New Roman" w:hAnsi="Times New Roman"/>
          <w:color w:val="020303"/>
          <w:sz w:val="11"/>
        </w:rPr>
        <w:t>.</w:t>
      </w:r>
    </w:p>
    <w:p>
      <w:pPr>
        <w:spacing w:after="0" w:line="271" w:lineRule="auto"/>
        <w:jc w:val="left"/>
        <w:rPr>
          <w:rFonts w:ascii="Times New Roman" w:hAnsi="Times New Roman"/>
          <w:sz w:val="11"/>
        </w:rPr>
        <w:sectPr>
          <w:type w:val="continuous"/>
          <w:pgSz w:w="9930" w:h="14180"/>
          <w:pgMar w:top="1260" w:bottom="280" w:left="1140" w:right="1140"/>
          <w:cols w:num="3" w:equalWidth="0">
            <w:col w:w="2417" w:space="40"/>
            <w:col w:w="1892" w:space="39"/>
            <w:col w:w="3262"/>
          </w:cols>
        </w:sect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spacing w:before="2"/>
        <w:ind w:left="0" w:firstLine="0"/>
        <w:jc w:val="left"/>
        <w:rPr>
          <w:rFonts w:ascii="Times New Roman"/>
          <w:sz w:val="28"/>
        </w:rPr>
      </w:pPr>
    </w:p>
    <w:p>
      <w:pPr>
        <w:spacing w:before="93"/>
        <w:ind w:left="1277" w:right="0" w:firstLine="0"/>
        <w:jc w:val="both"/>
        <w:rPr>
          <w:sz w:val="20"/>
        </w:rPr>
      </w:pPr>
      <w:r>
        <w:rPr>
          <w:rFonts w:ascii="Arial" w:hAnsi="Arial"/>
          <w:b/>
          <w:i/>
          <w:color w:val="231F20"/>
          <w:spacing w:val="-5"/>
          <w:w w:val="95"/>
          <w:sz w:val="20"/>
        </w:rPr>
        <w:t>Figura</w:t>
      </w:r>
      <w:r>
        <w:rPr>
          <w:rFonts w:ascii="Arial" w:hAnsi="Arial"/>
          <w:b/>
          <w:i/>
          <w:color w:val="231F20"/>
          <w:spacing w:val="-27"/>
          <w:w w:val="95"/>
          <w:sz w:val="20"/>
        </w:rPr>
        <w:t> </w:t>
      </w:r>
      <w:r>
        <w:rPr>
          <w:rFonts w:ascii="Arial" w:hAnsi="Arial"/>
          <w:b/>
          <w:i/>
          <w:color w:val="231F20"/>
          <w:spacing w:val="-5"/>
          <w:w w:val="95"/>
          <w:sz w:val="20"/>
        </w:rPr>
        <w:t>3.</w:t>
      </w:r>
      <w:r>
        <w:rPr>
          <w:rFonts w:ascii="Arial" w:hAnsi="Arial"/>
          <w:b/>
          <w:i/>
          <w:color w:val="231F20"/>
          <w:spacing w:val="-26"/>
          <w:w w:val="95"/>
          <w:sz w:val="20"/>
        </w:rPr>
        <w:t> </w:t>
      </w:r>
      <w:r>
        <w:rPr>
          <w:color w:val="231F20"/>
          <w:spacing w:val="-5"/>
          <w:w w:val="95"/>
          <w:sz w:val="20"/>
        </w:rPr>
        <w:t>Raportul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spacing w:val="-5"/>
          <w:w w:val="95"/>
          <w:sz w:val="20"/>
        </w:rPr>
        <w:t>dintre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spacing w:val="-5"/>
          <w:w w:val="95"/>
          <w:sz w:val="20"/>
        </w:rPr>
        <w:t>capitalul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spacing w:val="-5"/>
          <w:w w:val="95"/>
          <w:sz w:val="20"/>
        </w:rPr>
        <w:t>intelectual,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spacing w:val="-5"/>
          <w:w w:val="95"/>
          <w:sz w:val="20"/>
        </w:rPr>
        <w:t>proprietatea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spacing w:val="-5"/>
          <w:w w:val="95"/>
          <w:sz w:val="20"/>
        </w:rPr>
        <w:t>intelectuală</w:t>
      </w:r>
    </w:p>
    <w:p>
      <w:pPr>
        <w:spacing w:before="25"/>
        <w:ind w:left="2942" w:right="0" w:firstLine="0"/>
        <w:jc w:val="both"/>
        <w:rPr>
          <w:sz w:val="20"/>
        </w:rPr>
      </w:pPr>
      <w:r>
        <w:rPr>
          <w:color w:val="231F20"/>
          <w:w w:val="95"/>
          <w:sz w:val="20"/>
        </w:rPr>
        <w:t>şi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activele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imateriale</w:t>
      </w:r>
    </w:p>
    <w:p>
      <w:pPr>
        <w:pStyle w:val="BodyText"/>
        <w:spacing w:line="254" w:lineRule="auto" w:before="15"/>
        <w:ind w:right="275"/>
      </w:pPr>
      <w:r>
        <w:rPr>
          <w:color w:val="231F20"/>
        </w:rPr>
        <w:t>Portofoliul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obiecte</w:t>
      </w:r>
      <w:r>
        <w:rPr>
          <w:color w:val="231F20"/>
          <w:spacing w:val="-12"/>
        </w:rPr>
        <w:t> </w:t>
      </w:r>
      <w:r>
        <w:rPr>
          <w:color w:val="231F20"/>
        </w:rPr>
        <w:t>ale</w:t>
      </w:r>
      <w:r>
        <w:rPr>
          <w:color w:val="231F20"/>
          <w:spacing w:val="-12"/>
        </w:rPr>
        <w:t> </w:t>
      </w:r>
      <w:r>
        <w:rPr>
          <w:color w:val="231F20"/>
        </w:rPr>
        <w:t>proprietăţii</w:t>
      </w:r>
      <w:r>
        <w:rPr>
          <w:color w:val="231F20"/>
          <w:spacing w:val="-12"/>
        </w:rPr>
        <w:t> </w:t>
      </w:r>
      <w:r>
        <w:rPr>
          <w:color w:val="231F20"/>
        </w:rPr>
        <w:t>intelectuale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capacitatea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inovare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 personalului calificat reprezintă cele mai valoroase componente ale activelor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imateriale,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deoarece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ele</w:t>
      </w:r>
      <w:r>
        <w:rPr>
          <w:color w:val="231F20"/>
          <w:spacing w:val="-13"/>
        </w:rPr>
        <w:t> </w:t>
      </w:r>
      <w:r>
        <w:rPr>
          <w:color w:val="231F20"/>
        </w:rPr>
        <w:t>contribuie</w:t>
      </w:r>
      <w:r>
        <w:rPr>
          <w:color w:val="231F20"/>
          <w:spacing w:val="-13"/>
        </w:rPr>
        <w:t> </w:t>
      </w:r>
      <w:r>
        <w:rPr>
          <w:color w:val="231F20"/>
        </w:rPr>
        <w:t>cel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13"/>
        </w:rPr>
        <w:t> </w:t>
      </w:r>
      <w:r>
        <w:rPr>
          <w:color w:val="231F20"/>
        </w:rPr>
        <w:t>mult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făurirea</w:t>
      </w:r>
      <w:r>
        <w:rPr>
          <w:color w:val="231F20"/>
          <w:spacing w:val="-13"/>
        </w:rPr>
        <w:t> </w:t>
      </w:r>
      <w:r>
        <w:rPr>
          <w:color w:val="231F20"/>
        </w:rPr>
        <w:t>performanţelor</w:t>
      </w:r>
      <w:r>
        <w:rPr>
          <w:color w:val="231F20"/>
          <w:spacing w:val="-12"/>
        </w:rPr>
        <w:t> </w:t>
      </w:r>
      <w:r>
        <w:rPr>
          <w:color w:val="231F20"/>
        </w:rPr>
        <w:t>ino-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vaţionale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perspectivă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ale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întreprinderilor.</w:t>
      </w:r>
      <w:r>
        <w:rPr>
          <w:color w:val="231F20"/>
          <w:spacing w:val="-7"/>
        </w:rPr>
        <w:t> </w:t>
      </w:r>
      <w:r>
        <w:rPr>
          <w:color w:val="231F20"/>
        </w:rPr>
        <w:t>Totodată,</w:t>
      </w:r>
      <w:r>
        <w:rPr>
          <w:color w:val="231F20"/>
          <w:spacing w:val="-6"/>
        </w:rPr>
        <w:t> </w:t>
      </w:r>
      <w:r>
        <w:rPr>
          <w:color w:val="231F20"/>
        </w:rPr>
        <w:t>OPI</w:t>
      </w:r>
      <w:r>
        <w:rPr>
          <w:color w:val="231F20"/>
          <w:spacing w:val="-7"/>
        </w:rPr>
        <w:t> </w:t>
      </w:r>
      <w:r>
        <w:rPr>
          <w:color w:val="231F20"/>
        </w:rPr>
        <w:t>reprezintă</w:t>
      </w:r>
      <w:r>
        <w:rPr>
          <w:color w:val="231F20"/>
          <w:spacing w:val="-7"/>
        </w:rPr>
        <w:t> </w:t>
      </w:r>
      <w:r>
        <w:rPr>
          <w:color w:val="231F20"/>
        </w:rPr>
        <w:t>compo-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nenta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comună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sinteză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capitalului</w:t>
      </w:r>
      <w:r>
        <w:rPr>
          <w:color w:val="231F20"/>
          <w:spacing w:val="-12"/>
        </w:rPr>
        <w:t> </w:t>
      </w:r>
      <w:r>
        <w:rPr>
          <w:color w:val="231F20"/>
        </w:rPr>
        <w:t>intelectual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activelor</w:t>
      </w:r>
      <w:r>
        <w:rPr>
          <w:color w:val="231F20"/>
          <w:spacing w:val="-12"/>
        </w:rPr>
        <w:t> </w:t>
      </w:r>
      <w:r>
        <w:rPr>
          <w:color w:val="231F20"/>
        </w:rPr>
        <w:t>imateriale,</w:t>
      </w:r>
      <w:r>
        <w:rPr>
          <w:color w:val="231F20"/>
          <w:spacing w:val="-13"/>
        </w:rPr>
        <w:t> </w:t>
      </w:r>
      <w:r>
        <w:rPr>
          <w:color w:val="231F20"/>
        </w:rPr>
        <w:t>ce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reflectă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raportul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obiectiv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dintre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acestea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asigură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integritatea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lor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conceptuală.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Activele imateriale, ca orice alte elemente ale unui sistem complex, pot fi</w:t>
      </w:r>
      <w:r>
        <w:rPr>
          <w:color w:val="231F20"/>
          <w:spacing w:val="-53"/>
        </w:rPr>
        <w:t> </w:t>
      </w:r>
      <w:r>
        <w:rPr>
          <w:color w:val="231F20"/>
        </w:rPr>
        <w:t>clasificate</w:t>
      </w:r>
      <w:r>
        <w:rPr>
          <w:color w:val="231F20"/>
          <w:spacing w:val="-13"/>
        </w:rPr>
        <w:t> </w:t>
      </w:r>
      <w:r>
        <w:rPr>
          <w:color w:val="231F20"/>
        </w:rPr>
        <w:t>conform</w:t>
      </w:r>
      <w:r>
        <w:rPr>
          <w:color w:val="231F20"/>
          <w:spacing w:val="-12"/>
        </w:rPr>
        <w:t> </w:t>
      </w:r>
      <w:r>
        <w:rPr>
          <w:color w:val="231F20"/>
        </w:rPr>
        <w:t>unui</w:t>
      </w:r>
      <w:r>
        <w:rPr>
          <w:color w:val="231F20"/>
          <w:spacing w:val="-12"/>
        </w:rPr>
        <w:t> </w:t>
      </w:r>
      <w:r>
        <w:rPr>
          <w:color w:val="231F20"/>
        </w:rPr>
        <w:t>număr</w:t>
      </w:r>
      <w:r>
        <w:rPr>
          <w:color w:val="231F20"/>
          <w:spacing w:val="-11"/>
        </w:rPr>
        <w:t> </w:t>
      </w:r>
      <w:r>
        <w:rPr>
          <w:color w:val="231F20"/>
        </w:rPr>
        <w:t>nelimitat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criterii,</w:t>
      </w:r>
      <w:r>
        <w:rPr>
          <w:color w:val="231F20"/>
          <w:spacing w:val="-13"/>
        </w:rPr>
        <w:t> </w:t>
      </w:r>
      <w:r>
        <w:rPr>
          <w:color w:val="231F20"/>
        </w:rPr>
        <w:t>cele</w:t>
      </w:r>
      <w:r>
        <w:rPr>
          <w:color w:val="231F20"/>
          <w:spacing w:val="-12"/>
        </w:rPr>
        <w:t> </w:t>
      </w:r>
      <w:r>
        <w:rPr>
          <w:color w:val="231F20"/>
        </w:rPr>
        <w:t>menţionate</w:t>
      </w:r>
      <w:r>
        <w:rPr>
          <w:color w:val="231F20"/>
          <w:spacing w:val="-11"/>
        </w:rPr>
        <w:t> </w:t>
      </w:r>
      <w:r>
        <w:rPr>
          <w:color w:val="231F20"/>
        </w:rPr>
        <w:t>anterior</w:t>
      </w:r>
      <w:r>
        <w:rPr>
          <w:color w:val="231F20"/>
          <w:spacing w:val="-10"/>
        </w:rPr>
        <w:t> </w:t>
      </w:r>
      <w:r>
        <w:rPr>
          <w:color w:val="231F20"/>
        </w:rPr>
        <w:t>fi-</w:t>
      </w:r>
      <w:r>
        <w:rPr>
          <w:color w:val="231F20"/>
          <w:spacing w:val="-53"/>
        </w:rPr>
        <w:t> </w:t>
      </w:r>
      <w:r>
        <w:rPr>
          <w:color w:val="231F20"/>
        </w:rPr>
        <w:t>ind</w:t>
      </w:r>
      <w:r>
        <w:rPr>
          <w:color w:val="231F20"/>
          <w:spacing w:val="-9"/>
        </w:rPr>
        <w:t> </w:t>
      </w:r>
      <w:r>
        <w:rPr>
          <w:color w:val="231F20"/>
        </w:rPr>
        <w:t>utilizate</w:t>
      </w:r>
      <w:r>
        <w:rPr>
          <w:color w:val="231F20"/>
          <w:spacing w:val="-8"/>
        </w:rPr>
        <w:t> </w:t>
      </w:r>
      <w:r>
        <w:rPr>
          <w:color w:val="231F20"/>
        </w:rPr>
        <w:t>mai</w:t>
      </w:r>
      <w:r>
        <w:rPr>
          <w:color w:val="231F20"/>
          <w:spacing w:val="-9"/>
        </w:rPr>
        <w:t> </w:t>
      </w:r>
      <w:r>
        <w:rPr>
          <w:color w:val="231F20"/>
        </w:rPr>
        <w:t>frecvent.</w:t>
      </w:r>
    </w:p>
    <w:p>
      <w:pPr>
        <w:pStyle w:val="BodyText"/>
        <w:spacing w:line="254" w:lineRule="auto"/>
        <w:ind w:right="273"/>
      </w:pPr>
      <w:r>
        <w:rPr>
          <w:rFonts w:ascii="Arial" w:hAnsi="Arial"/>
          <w:i/>
          <w:color w:val="231F20"/>
          <w:w w:val="95"/>
        </w:rPr>
        <w:t>Ponderea activelor imateriale în activele pe termen lung</w:t>
      </w:r>
      <w:r>
        <w:rPr>
          <w:rFonts w:ascii="Arial" w:hAnsi="Arial"/>
          <w:b/>
          <w:i/>
          <w:color w:val="231F20"/>
          <w:w w:val="95"/>
        </w:rPr>
        <w:t>. </w:t>
      </w:r>
      <w:r>
        <w:rPr>
          <w:color w:val="231F20"/>
          <w:w w:val="95"/>
        </w:rPr>
        <w:t>Schimbările funda-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mentale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ordin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tehnologic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economic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s-au</w:t>
      </w:r>
      <w:r>
        <w:rPr>
          <w:color w:val="231F20"/>
          <w:spacing w:val="-12"/>
        </w:rPr>
        <w:t> </w:t>
      </w:r>
      <w:r>
        <w:rPr>
          <w:color w:val="231F20"/>
        </w:rPr>
        <w:t>produs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ultimele</w:t>
      </w:r>
      <w:r>
        <w:rPr>
          <w:color w:val="231F20"/>
          <w:spacing w:val="-12"/>
        </w:rPr>
        <w:t> </w:t>
      </w:r>
      <w:r>
        <w:rPr>
          <w:color w:val="231F20"/>
        </w:rPr>
        <w:t>decenii</w:t>
      </w:r>
      <w:r>
        <w:rPr>
          <w:color w:val="231F20"/>
          <w:spacing w:val="-12"/>
        </w:rPr>
        <w:t> </w:t>
      </w:r>
      <w:r>
        <w:rPr>
          <w:color w:val="231F20"/>
        </w:rPr>
        <w:t>ale</w:t>
      </w:r>
      <w:r>
        <w:rPr>
          <w:color w:val="231F20"/>
          <w:spacing w:val="-53"/>
        </w:rPr>
        <w:t> </w:t>
      </w:r>
      <w:r>
        <w:rPr>
          <w:color w:val="231F20"/>
        </w:rPr>
        <w:t>sec.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XX-lea,</w:t>
      </w:r>
      <w:r>
        <w:rPr>
          <w:color w:val="231F20"/>
          <w:spacing w:val="-5"/>
        </w:rPr>
        <w:t> </w:t>
      </w:r>
      <w:r>
        <w:rPr>
          <w:color w:val="231F20"/>
        </w:rPr>
        <w:t>s-au</w:t>
      </w:r>
      <w:r>
        <w:rPr>
          <w:color w:val="231F20"/>
          <w:spacing w:val="-5"/>
        </w:rPr>
        <w:t> </w:t>
      </w:r>
      <w:r>
        <w:rPr>
          <w:color w:val="231F20"/>
        </w:rPr>
        <w:t>soldat</w:t>
      </w:r>
      <w:r>
        <w:rPr>
          <w:color w:val="231F20"/>
          <w:spacing w:val="-6"/>
        </w:rPr>
        <w:t> </w:t>
      </w:r>
      <w:r>
        <w:rPr>
          <w:color w:val="231F20"/>
        </w:rPr>
        <w:t>cu</w:t>
      </w:r>
      <w:r>
        <w:rPr>
          <w:color w:val="231F20"/>
          <w:spacing w:val="-5"/>
        </w:rPr>
        <w:t> </w:t>
      </w:r>
      <w:r>
        <w:rPr>
          <w:color w:val="231F20"/>
        </w:rPr>
        <w:t>extinderea</w:t>
      </w:r>
      <w:r>
        <w:rPr>
          <w:color w:val="231F20"/>
          <w:spacing w:val="-5"/>
        </w:rPr>
        <w:t> </w:t>
      </w:r>
      <w:r>
        <w:rPr>
          <w:color w:val="231F20"/>
        </w:rPr>
        <w:t>ponderii</w:t>
      </w:r>
      <w:r>
        <w:rPr>
          <w:color w:val="231F20"/>
          <w:spacing w:val="-5"/>
        </w:rPr>
        <w:t> </w:t>
      </w:r>
      <w:r>
        <w:rPr>
          <w:color w:val="231F20"/>
        </w:rPr>
        <w:t>activelor</w:t>
      </w:r>
      <w:r>
        <w:rPr>
          <w:color w:val="231F20"/>
          <w:spacing w:val="-6"/>
        </w:rPr>
        <w:t> </w:t>
      </w:r>
      <w:r>
        <w:rPr>
          <w:color w:val="231F20"/>
        </w:rPr>
        <w:t>imateriale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urma</w:t>
      </w:r>
      <w:r>
        <w:rPr>
          <w:color w:val="231F20"/>
          <w:spacing w:val="-53"/>
        </w:rPr>
        <w:t> </w:t>
      </w:r>
      <w:r>
        <w:rPr>
          <w:color w:val="231F20"/>
        </w:rPr>
        <w:t>dematerializării</w:t>
      </w:r>
      <w:r>
        <w:rPr>
          <w:color w:val="231F20"/>
          <w:spacing w:val="-11"/>
        </w:rPr>
        <w:t> </w:t>
      </w:r>
      <w:r>
        <w:rPr>
          <w:color w:val="231F20"/>
        </w:rPr>
        <w:t>activităţilor</w:t>
      </w:r>
      <w:r>
        <w:rPr>
          <w:color w:val="231F20"/>
          <w:spacing w:val="-10"/>
        </w:rPr>
        <w:t> </w:t>
      </w:r>
      <w:r>
        <w:rPr>
          <w:color w:val="231F20"/>
        </w:rPr>
        <w:t>economice.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cadrul</w:t>
      </w:r>
      <w:r>
        <w:rPr>
          <w:color w:val="231F20"/>
          <w:spacing w:val="-10"/>
        </w:rPr>
        <w:t> </w:t>
      </w:r>
      <w:r>
        <w:rPr>
          <w:color w:val="231F20"/>
        </w:rPr>
        <w:t>acestui</w:t>
      </w:r>
      <w:r>
        <w:rPr>
          <w:color w:val="231F20"/>
          <w:spacing w:val="-11"/>
        </w:rPr>
        <w:t> </w:t>
      </w:r>
      <w:r>
        <w:rPr>
          <w:color w:val="231F20"/>
        </w:rPr>
        <w:t>proces,</w:t>
      </w:r>
      <w:r>
        <w:rPr>
          <w:color w:val="231F20"/>
          <w:spacing w:val="-10"/>
        </w:rPr>
        <w:t> </w:t>
      </w:r>
      <w:r>
        <w:rPr>
          <w:color w:val="231F20"/>
        </w:rPr>
        <w:t>realmente,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</w:rPr>
        <w:t>fost</w:t>
      </w:r>
      <w:r>
        <w:rPr>
          <w:color w:val="231F20"/>
          <w:spacing w:val="-13"/>
        </w:rPr>
        <w:t> </w:t>
      </w:r>
      <w:r>
        <w:rPr>
          <w:color w:val="231F20"/>
        </w:rPr>
        <w:t>demontat</w:t>
      </w:r>
      <w:r>
        <w:rPr>
          <w:color w:val="231F20"/>
          <w:spacing w:val="-12"/>
        </w:rPr>
        <w:t> </w:t>
      </w:r>
      <w:r>
        <w:rPr>
          <w:color w:val="231F20"/>
        </w:rPr>
        <w:t>mitul,</w:t>
      </w:r>
      <w:r>
        <w:rPr>
          <w:color w:val="231F20"/>
          <w:spacing w:val="-13"/>
        </w:rPr>
        <w:t> </w:t>
      </w:r>
      <w:r>
        <w:rPr>
          <w:color w:val="231F20"/>
        </w:rPr>
        <w:t>conform</w:t>
      </w:r>
      <w:r>
        <w:rPr>
          <w:color w:val="231F20"/>
          <w:spacing w:val="-12"/>
        </w:rPr>
        <w:t> </w:t>
      </w:r>
      <w:r>
        <w:rPr>
          <w:color w:val="231F20"/>
        </w:rPr>
        <w:t>căruia</w:t>
      </w:r>
      <w:r>
        <w:rPr>
          <w:color w:val="231F20"/>
          <w:spacing w:val="-13"/>
        </w:rPr>
        <w:t> </w:t>
      </w:r>
      <w:r>
        <w:rPr>
          <w:color w:val="231F20"/>
        </w:rPr>
        <w:t>bunurile</w:t>
      </w:r>
      <w:r>
        <w:rPr>
          <w:color w:val="231F20"/>
          <w:spacing w:val="-12"/>
        </w:rPr>
        <w:t> </w:t>
      </w:r>
      <w:r>
        <w:rPr>
          <w:color w:val="231F20"/>
        </w:rPr>
        <w:t>materiale</w:t>
      </w:r>
      <w:r>
        <w:rPr>
          <w:color w:val="231F20"/>
          <w:spacing w:val="-13"/>
        </w:rPr>
        <w:t> </w:t>
      </w:r>
      <w:r>
        <w:rPr>
          <w:color w:val="231F20"/>
        </w:rPr>
        <w:t>reprezintă</w:t>
      </w:r>
      <w:r>
        <w:rPr>
          <w:color w:val="231F20"/>
          <w:spacing w:val="-12"/>
        </w:rPr>
        <w:t> </w:t>
      </w:r>
      <w:r>
        <w:rPr>
          <w:color w:val="231F20"/>
        </w:rPr>
        <w:t>forma</w:t>
      </w:r>
      <w:r>
        <w:rPr>
          <w:color w:val="231F20"/>
          <w:spacing w:val="-13"/>
        </w:rPr>
        <w:t> </w:t>
      </w:r>
      <w:r>
        <w:rPr>
          <w:color w:val="231F20"/>
        </w:rPr>
        <w:t>domi-</w:t>
      </w:r>
      <w:r>
        <w:rPr>
          <w:color w:val="231F20"/>
          <w:spacing w:val="-53"/>
        </w:rPr>
        <w:t> </w:t>
      </w:r>
      <w:r>
        <w:rPr>
          <w:color w:val="231F20"/>
        </w:rPr>
        <w:t>nantă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bogăţiei.</w:t>
      </w:r>
      <w:r>
        <w:rPr>
          <w:color w:val="231F20"/>
          <w:spacing w:val="-3"/>
        </w:rPr>
        <w:t> </w:t>
      </w:r>
      <w:r>
        <w:rPr>
          <w:color w:val="231F20"/>
        </w:rPr>
        <w:t>Totodată,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impus</w:t>
      </w:r>
      <w:r>
        <w:rPr>
          <w:color w:val="231F20"/>
          <w:spacing w:val="-3"/>
        </w:rPr>
        <w:t> </w:t>
      </w:r>
      <w:r>
        <w:rPr>
          <w:color w:val="231F20"/>
        </w:rPr>
        <w:t>ca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necesitate</w:t>
      </w:r>
      <w:r>
        <w:rPr>
          <w:color w:val="231F20"/>
          <w:spacing w:val="-3"/>
        </w:rPr>
        <w:t> </w:t>
      </w:r>
      <w:r>
        <w:rPr>
          <w:color w:val="231F20"/>
        </w:rPr>
        <w:t>imperioasă</w:t>
      </w:r>
      <w:r>
        <w:rPr>
          <w:color w:val="231F20"/>
          <w:spacing w:val="-4"/>
        </w:rPr>
        <w:t> </w:t>
      </w:r>
      <w:r>
        <w:rPr>
          <w:color w:val="231F20"/>
        </w:rPr>
        <w:t>evidenţa</w:t>
      </w:r>
      <w:r>
        <w:rPr>
          <w:color w:val="231F20"/>
          <w:spacing w:val="-3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reflectarea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valorii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acestora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bilanţurile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contabile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rapoartele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financiare.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 cerinţă firească, pornind de la ponderea mereu crescândă a activelor imateri-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ale, dar şi extrem de dificilă, rezultând din specificul lor sub aspectul identificării,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amortizării,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incertitudinii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aplicării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ulterioare,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evaluării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etc.</w:t>
      </w:r>
    </w:p>
    <w:p>
      <w:pPr>
        <w:pStyle w:val="BodyText"/>
        <w:spacing w:line="254" w:lineRule="auto"/>
        <w:ind w:right="270"/>
      </w:pPr>
      <w:r>
        <w:rPr>
          <w:color w:val="231F20"/>
        </w:rPr>
        <w:t>Epoca tranziţiei la economia cunoașterii se caracterizează printr-o con-</w:t>
      </w:r>
      <w:r>
        <w:rPr>
          <w:color w:val="231F20"/>
          <w:spacing w:val="1"/>
        </w:rPr>
        <w:t> </w:t>
      </w:r>
      <w:r>
        <w:rPr>
          <w:color w:val="231F20"/>
        </w:rPr>
        <w:t>tinuă creştere a ponderii activelor imateriale în totalul activelor pe termen</w:t>
      </w:r>
      <w:r>
        <w:rPr>
          <w:color w:val="231F20"/>
          <w:spacing w:val="1"/>
        </w:rPr>
        <w:t> </w:t>
      </w:r>
      <w:r>
        <w:rPr>
          <w:color w:val="231F20"/>
        </w:rPr>
        <w:t>lung. În ţările dezvoltate aceasta constituie cca 50% (în SUA </w:t>
      </w:r>
      <w:r>
        <w:rPr>
          <w:color w:val="231F20"/>
          <w:w w:val="145"/>
        </w:rPr>
        <w:t>– </w:t>
      </w:r>
      <w:r>
        <w:rPr>
          <w:color w:val="231F20"/>
        </w:rPr>
        <w:t>75%), iar în</w:t>
      </w:r>
      <w:r>
        <w:rPr>
          <w:color w:val="231F20"/>
          <w:spacing w:val="1"/>
        </w:rPr>
        <w:t> </w:t>
      </w:r>
      <w:r>
        <w:rPr>
          <w:color w:val="231F20"/>
        </w:rPr>
        <w:t>ramurile tehnologiilor avansate, uneori, chiar depăşeşte cota de 90%. Doar</w:t>
      </w:r>
      <w:r>
        <w:rPr>
          <w:color w:val="231F20"/>
          <w:spacing w:val="1"/>
        </w:rPr>
        <w:t> </w:t>
      </w:r>
      <w:r>
        <w:rPr>
          <w:color w:val="231F20"/>
        </w:rPr>
        <w:t>în</w:t>
      </w:r>
      <w:r>
        <w:rPr>
          <w:color w:val="231F20"/>
          <w:spacing w:val="4"/>
        </w:rPr>
        <w:t> </w:t>
      </w:r>
      <w:r>
        <w:rPr>
          <w:color w:val="231F20"/>
        </w:rPr>
        <w:t>perioada</w:t>
      </w:r>
      <w:r>
        <w:rPr>
          <w:color w:val="231F20"/>
          <w:spacing w:val="4"/>
        </w:rPr>
        <w:t> </w:t>
      </w:r>
      <w:r>
        <w:rPr>
          <w:color w:val="231F20"/>
        </w:rPr>
        <w:t>1982–2000,</w:t>
      </w:r>
      <w:r>
        <w:rPr>
          <w:color w:val="231F20"/>
          <w:spacing w:val="4"/>
        </w:rPr>
        <w:t> </w:t>
      </w:r>
      <w:r>
        <w:rPr>
          <w:color w:val="231F20"/>
        </w:rPr>
        <w:t>activele</w:t>
      </w:r>
      <w:r>
        <w:rPr>
          <w:color w:val="231F20"/>
          <w:spacing w:val="5"/>
        </w:rPr>
        <w:t> </w:t>
      </w:r>
      <w:r>
        <w:rPr>
          <w:color w:val="231F20"/>
        </w:rPr>
        <w:t>imateriale</w:t>
      </w:r>
      <w:r>
        <w:rPr>
          <w:color w:val="231F20"/>
          <w:spacing w:val="4"/>
        </w:rPr>
        <w:t> </w:t>
      </w:r>
      <w:r>
        <w:rPr>
          <w:color w:val="231F20"/>
        </w:rPr>
        <w:t>ale</w:t>
      </w:r>
      <w:r>
        <w:rPr>
          <w:color w:val="231F20"/>
          <w:spacing w:val="4"/>
        </w:rPr>
        <w:t> </w:t>
      </w:r>
      <w:r>
        <w:rPr>
          <w:color w:val="231F20"/>
        </w:rPr>
        <w:t>companiilor</w:t>
      </w:r>
      <w:r>
        <w:rPr>
          <w:color w:val="231F20"/>
          <w:spacing w:val="4"/>
        </w:rPr>
        <w:t> </w:t>
      </w:r>
      <w:r>
        <w:rPr>
          <w:color w:val="231F20"/>
        </w:rPr>
        <w:t>din</w:t>
      </w:r>
      <w:r>
        <w:rPr>
          <w:color w:val="231F20"/>
          <w:spacing w:val="5"/>
        </w:rPr>
        <w:t> </w:t>
      </w:r>
      <w:r>
        <w:rPr>
          <w:color w:val="231F20"/>
        </w:rPr>
        <w:t>SUA</w:t>
      </w:r>
      <w:r>
        <w:rPr>
          <w:color w:val="231F20"/>
          <w:spacing w:val="4"/>
        </w:rPr>
        <w:t> </w:t>
      </w:r>
      <w:r>
        <w:rPr>
          <w:color w:val="231F20"/>
        </w:rPr>
        <w:t>au</w:t>
      </w:r>
      <w:r>
        <w:rPr>
          <w:color w:val="231F20"/>
          <w:spacing w:val="4"/>
        </w:rPr>
        <w:t> </w:t>
      </w:r>
      <w:r>
        <w:rPr>
          <w:color w:val="231F20"/>
        </w:rPr>
        <w:t>cres-</w:t>
      </w:r>
    </w:p>
    <w:p>
      <w:pPr>
        <w:spacing w:after="0" w:line="254" w:lineRule="auto"/>
        <w:sectPr>
          <w:type w:val="continuous"/>
          <w:pgSz w:w="9930" w:h="14180"/>
          <w:pgMar w:top="1260" w:bottom="280" w:left="1140" w:right="1140"/>
        </w:sectPr>
      </w:pPr>
    </w:p>
    <w:p>
      <w:pPr>
        <w:pStyle w:val="BodyText"/>
        <w:spacing w:line="252" w:lineRule="auto" w:before="103"/>
        <w:ind w:right="270" w:firstLine="0"/>
      </w:pPr>
      <w:r>
        <w:rPr>
          <w:color w:val="231F20"/>
        </w:rPr>
        <w:t>cut de la 38% la 70% în totalul activelor corporative. Pe parcursul ultimelor</w:t>
      </w:r>
      <w:r>
        <w:rPr>
          <w:color w:val="231F20"/>
          <w:spacing w:val="1"/>
        </w:rPr>
        <w:t> </w:t>
      </w:r>
      <w:r>
        <w:rPr>
          <w:color w:val="231F20"/>
        </w:rPr>
        <w:t>decenii ale sec. XX, raportul dintre activele materiale şi cele imateriale s-a</w:t>
      </w:r>
      <w:r>
        <w:rPr>
          <w:color w:val="231F20"/>
          <w:spacing w:val="1"/>
        </w:rPr>
        <w:t> </w:t>
      </w:r>
      <w:r>
        <w:rPr>
          <w:color w:val="231F20"/>
        </w:rPr>
        <w:t>inversat. Este o tendinţă ce răstoarnă conceptele economice clasice, prin</w:t>
      </w:r>
      <w:r>
        <w:rPr>
          <w:color w:val="231F20"/>
          <w:spacing w:val="1"/>
        </w:rPr>
        <w:t> </w:t>
      </w:r>
      <w:r>
        <w:rPr>
          <w:color w:val="231F20"/>
        </w:rPr>
        <w:t>extinderea enormă a sferei C</w:t>
      </w:r>
      <w:r>
        <w:rPr>
          <w:rFonts w:ascii="Courier New" w:hAnsi="Courier New"/>
          <w:color w:val="231F20"/>
        </w:rPr>
        <w:t>&amp;</w:t>
      </w:r>
      <w:r>
        <w:rPr>
          <w:color w:val="231F20"/>
        </w:rPr>
        <w:t>D, valorificarea intensă a tehnologiilor şi pro-</w:t>
      </w:r>
      <w:r>
        <w:rPr>
          <w:color w:val="231F20"/>
          <w:spacing w:val="1"/>
        </w:rPr>
        <w:t> </w:t>
      </w:r>
      <w:r>
        <w:rPr>
          <w:color w:val="231F20"/>
        </w:rPr>
        <w:t>duselor noi prin utilizarea masivă a cunoştinţelor şi informaţiilor, dar şi a</w:t>
      </w:r>
      <w:r>
        <w:rPr>
          <w:color w:val="231F20"/>
          <w:spacing w:val="1"/>
        </w:rPr>
        <w:t> </w:t>
      </w:r>
      <w:r>
        <w:rPr>
          <w:color w:val="231F20"/>
        </w:rPr>
        <w:t>simbolurilor, imaginii întreprinderilor, produselor şi serviciilor, prin modifica-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rea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semnificativă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rolului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acestora</w:t>
      </w:r>
      <w:r>
        <w:rPr>
          <w:color w:val="231F20"/>
          <w:spacing w:val="3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promovarea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vânzărilor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şi,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consecin-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ţă, ce a transformat valoarea proprietăţii intelectuale în cel mai important şi</w:t>
      </w:r>
      <w:r>
        <w:rPr>
          <w:color w:val="231F20"/>
          <w:spacing w:val="1"/>
        </w:rPr>
        <w:t> </w:t>
      </w:r>
      <w:r>
        <w:rPr>
          <w:color w:val="231F20"/>
        </w:rPr>
        <w:t>eficient activ corporativ.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Extinderea</w:t>
      </w:r>
      <w:r>
        <w:rPr>
          <w:color w:val="231F20"/>
          <w:spacing w:val="-10"/>
        </w:rPr>
        <w:t> </w:t>
      </w:r>
      <w:r>
        <w:rPr>
          <w:color w:val="231F20"/>
        </w:rPr>
        <w:t>ponderii</w:t>
      </w:r>
      <w:r>
        <w:rPr>
          <w:color w:val="231F20"/>
          <w:spacing w:val="-9"/>
        </w:rPr>
        <w:t> </w:t>
      </w:r>
      <w:r>
        <w:rPr>
          <w:color w:val="231F20"/>
        </w:rPr>
        <w:t>activelor</w:t>
      </w:r>
      <w:r>
        <w:rPr>
          <w:color w:val="231F20"/>
          <w:spacing w:val="-9"/>
        </w:rPr>
        <w:t> </w:t>
      </w:r>
      <w:r>
        <w:rPr>
          <w:color w:val="231F20"/>
        </w:rPr>
        <w:t>imateriale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totalul</w:t>
      </w:r>
      <w:r>
        <w:rPr>
          <w:color w:val="231F20"/>
          <w:spacing w:val="-9"/>
        </w:rPr>
        <w:t> </w:t>
      </w:r>
      <w:r>
        <w:rPr>
          <w:color w:val="231F20"/>
        </w:rPr>
        <w:t>activelor</w:t>
      </w:r>
      <w:r>
        <w:rPr>
          <w:color w:val="231F20"/>
          <w:spacing w:val="-9"/>
        </w:rPr>
        <w:t> </w:t>
      </w:r>
      <w:r>
        <w:rPr>
          <w:color w:val="231F20"/>
        </w:rPr>
        <w:t>pe</w:t>
      </w:r>
      <w:r>
        <w:rPr>
          <w:color w:val="231F20"/>
          <w:spacing w:val="-9"/>
        </w:rPr>
        <w:t> </w:t>
      </w:r>
      <w:r>
        <w:rPr>
          <w:color w:val="231F20"/>
        </w:rPr>
        <w:t>termen</w:t>
      </w:r>
      <w:r>
        <w:rPr>
          <w:color w:val="231F20"/>
          <w:spacing w:val="-9"/>
        </w:rPr>
        <w:t> </w:t>
      </w:r>
      <w:r>
        <w:rPr>
          <w:color w:val="231F20"/>
        </w:rPr>
        <w:t>lung,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are loc în cadrul aprofundării continue a diviziunii sociale a muncii, încadrării ac-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tivităţilor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intelectuale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munca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productivă.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aceste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condiţii,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munca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fizică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satisfa-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</w:t>
      </w:r>
      <w:r>
        <w:rPr>
          <w:color w:val="231F20"/>
          <w:spacing w:val="-8"/>
        </w:rPr>
        <w:t> </w:t>
      </w:r>
      <w:r>
        <w:rPr>
          <w:color w:val="231F20"/>
        </w:rPr>
        <w:t>tot</w:t>
      </w:r>
      <w:r>
        <w:rPr>
          <w:color w:val="231F20"/>
          <w:spacing w:val="-7"/>
        </w:rPr>
        <w:t> </w:t>
      </w:r>
      <w:r>
        <w:rPr>
          <w:color w:val="231F20"/>
        </w:rPr>
        <w:t>mai</w:t>
      </w:r>
      <w:r>
        <w:rPr>
          <w:color w:val="231F20"/>
          <w:spacing w:val="-8"/>
        </w:rPr>
        <w:t> </w:t>
      </w:r>
      <w:r>
        <w:rPr>
          <w:color w:val="231F20"/>
        </w:rPr>
        <w:t>puţine</w:t>
      </w:r>
      <w:r>
        <w:rPr>
          <w:color w:val="231F20"/>
          <w:spacing w:val="-3"/>
        </w:rPr>
        <w:t> </w:t>
      </w:r>
      <w:r>
        <w:rPr>
          <w:color w:val="231F20"/>
        </w:rPr>
        <w:t>nevoi</w:t>
      </w:r>
      <w:r>
        <w:rPr>
          <w:color w:val="231F20"/>
          <w:spacing w:val="-3"/>
        </w:rPr>
        <w:t> </w:t>
      </w:r>
      <w:r>
        <w:rPr>
          <w:color w:val="231F20"/>
        </w:rPr>
        <w:t>ale</w:t>
      </w:r>
      <w:r>
        <w:rPr>
          <w:color w:val="231F20"/>
          <w:spacing w:val="-3"/>
        </w:rPr>
        <w:t> </w:t>
      </w:r>
      <w:r>
        <w:rPr>
          <w:color w:val="231F20"/>
        </w:rPr>
        <w:t>societăţii,</w:t>
      </w:r>
      <w:r>
        <w:rPr>
          <w:color w:val="231F20"/>
          <w:spacing w:val="-3"/>
        </w:rPr>
        <w:t> </w:t>
      </w:r>
      <w:r>
        <w:rPr>
          <w:color w:val="231F20"/>
        </w:rPr>
        <w:t>ponderea</w:t>
      </w:r>
      <w:r>
        <w:rPr>
          <w:color w:val="231F20"/>
          <w:spacing w:val="-4"/>
        </w:rPr>
        <w:t> </w:t>
      </w:r>
      <w:r>
        <w:rPr>
          <w:color w:val="231F20"/>
        </w:rPr>
        <w:t>şi</w:t>
      </w:r>
      <w:r>
        <w:rPr>
          <w:color w:val="231F20"/>
          <w:spacing w:val="-3"/>
        </w:rPr>
        <w:t> </w:t>
      </w:r>
      <w:r>
        <w:rPr>
          <w:color w:val="231F20"/>
        </w:rPr>
        <w:t>parametrii</w:t>
      </w:r>
      <w:r>
        <w:rPr>
          <w:color w:val="231F20"/>
          <w:spacing w:val="-3"/>
        </w:rPr>
        <w:t> </w:t>
      </w:r>
      <w:r>
        <w:rPr>
          <w:color w:val="231F20"/>
        </w:rPr>
        <w:t>ei</w:t>
      </w:r>
      <w:r>
        <w:rPr>
          <w:color w:val="231F20"/>
          <w:spacing w:val="-3"/>
        </w:rPr>
        <w:t> </w:t>
      </w:r>
      <w:r>
        <w:rPr>
          <w:color w:val="231F20"/>
        </w:rPr>
        <w:t>cantitativi</w:t>
      </w:r>
      <w:r>
        <w:rPr>
          <w:color w:val="231F20"/>
          <w:spacing w:val="-3"/>
        </w:rPr>
        <w:t> </w:t>
      </w:r>
      <w:r>
        <w:rPr>
          <w:color w:val="231F20"/>
        </w:rPr>
        <w:t>fiind</w:t>
      </w:r>
      <w:r>
        <w:rPr>
          <w:color w:val="231F20"/>
          <w:spacing w:val="-53"/>
        </w:rPr>
        <w:t> </w:t>
      </w:r>
      <w:r>
        <w:rPr>
          <w:color w:val="231F20"/>
        </w:rPr>
        <w:t>într-o</w:t>
      </w:r>
      <w:r>
        <w:rPr>
          <w:color w:val="231F20"/>
          <w:spacing w:val="-9"/>
        </w:rPr>
        <w:t> </w:t>
      </w:r>
      <w:r>
        <w:rPr>
          <w:color w:val="231F20"/>
        </w:rPr>
        <w:t>continuă</w:t>
      </w:r>
      <w:r>
        <w:rPr>
          <w:color w:val="231F20"/>
          <w:spacing w:val="-8"/>
        </w:rPr>
        <w:t> </w:t>
      </w:r>
      <w:r>
        <w:rPr>
          <w:color w:val="231F20"/>
        </w:rPr>
        <w:t>diminuare.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Companiile ce activează în domeniul elaborării şi aplicării cunoştinţelor,</w:t>
      </w:r>
      <w:r>
        <w:rPr>
          <w:color w:val="231F20"/>
          <w:spacing w:val="1"/>
        </w:rPr>
        <w:t> </w:t>
      </w:r>
      <w:r>
        <w:rPr>
          <w:color w:val="231F20"/>
        </w:rPr>
        <w:t>deservirii fluxurilor informaţionale, elaborării software etc., în mare măsură,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s-au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eliberat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consistenţa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materială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activelor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sale.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sfera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producţi-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ei materiale se operează tot mai mult cu produse şi valori intelectuale, astfel,</w:t>
      </w:r>
      <w:r>
        <w:rPr>
          <w:color w:val="231F20"/>
          <w:spacing w:val="-53"/>
        </w:rPr>
        <w:t> </w:t>
      </w:r>
      <w:r>
        <w:rPr>
          <w:color w:val="231F20"/>
        </w:rPr>
        <w:t>încât</w:t>
      </w:r>
      <w:r>
        <w:rPr>
          <w:color w:val="231F20"/>
          <w:spacing w:val="-11"/>
        </w:rPr>
        <w:t> </w:t>
      </w:r>
      <w:r>
        <w:rPr>
          <w:color w:val="231F20"/>
        </w:rPr>
        <w:t>întreprinderile</w:t>
      </w:r>
      <w:r>
        <w:rPr>
          <w:color w:val="231F20"/>
          <w:spacing w:val="-10"/>
        </w:rPr>
        <w:t> </w:t>
      </w:r>
      <w:r>
        <w:rPr>
          <w:color w:val="231F20"/>
        </w:rPr>
        <w:t>respective</w:t>
      </w:r>
      <w:r>
        <w:rPr>
          <w:color w:val="231F20"/>
          <w:spacing w:val="-10"/>
        </w:rPr>
        <w:t> </w:t>
      </w:r>
      <w:r>
        <w:rPr>
          <w:color w:val="231F20"/>
        </w:rPr>
        <w:t>devin</w:t>
      </w:r>
      <w:r>
        <w:rPr>
          <w:color w:val="231F20"/>
          <w:spacing w:val="-10"/>
        </w:rPr>
        <w:t> </w:t>
      </w:r>
      <w:r>
        <w:rPr>
          <w:color w:val="231F20"/>
        </w:rPr>
        <w:t>consumatori</w:t>
      </w:r>
      <w:r>
        <w:rPr>
          <w:color w:val="231F20"/>
          <w:spacing w:val="-10"/>
        </w:rPr>
        <w:t> </w:t>
      </w:r>
      <w:r>
        <w:rPr>
          <w:color w:val="231F20"/>
        </w:rPr>
        <w:t>importanţi</w:t>
      </w:r>
      <w:r>
        <w:rPr>
          <w:color w:val="231F20"/>
          <w:spacing w:val="-11"/>
        </w:rPr>
        <w:t> </w:t>
      </w:r>
      <w:r>
        <w:rPr>
          <w:color w:val="231F20"/>
        </w:rPr>
        <w:t>ai</w:t>
      </w:r>
      <w:r>
        <w:rPr>
          <w:color w:val="231F20"/>
          <w:spacing w:val="-10"/>
        </w:rPr>
        <w:t> </w:t>
      </w:r>
      <w:r>
        <w:rPr>
          <w:color w:val="231F20"/>
        </w:rPr>
        <w:t>acestora.</w:t>
      </w:r>
      <w:r>
        <w:rPr>
          <w:color w:val="231F20"/>
          <w:spacing w:val="-10"/>
        </w:rPr>
        <w:t> </w:t>
      </w:r>
      <w:r>
        <w:rPr>
          <w:color w:val="231F20"/>
        </w:rPr>
        <w:t>Pro-</w:t>
      </w:r>
      <w:r>
        <w:rPr>
          <w:color w:val="231F20"/>
          <w:spacing w:val="1"/>
        </w:rPr>
        <w:t> </w:t>
      </w:r>
      <w:r>
        <w:rPr>
          <w:color w:val="231F20"/>
        </w:rPr>
        <w:t>ducţia industrială, în cazul valorificării unui produs nou, se transformă într-un</w:t>
      </w:r>
      <w:r>
        <w:rPr>
          <w:color w:val="231F20"/>
          <w:spacing w:val="-53"/>
        </w:rPr>
        <w:t> </w:t>
      </w:r>
      <w:r>
        <w:rPr>
          <w:color w:val="231F20"/>
        </w:rPr>
        <w:t>proces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multiplicare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acestuia.</w:t>
      </w:r>
      <w:r>
        <w:rPr>
          <w:color w:val="231F20"/>
          <w:spacing w:val="-8"/>
        </w:rPr>
        <w:t> </w:t>
      </w:r>
      <w:r>
        <w:rPr>
          <w:color w:val="231F20"/>
        </w:rPr>
        <w:t>Produsul</w:t>
      </w:r>
      <w:r>
        <w:rPr>
          <w:color w:val="231F20"/>
          <w:spacing w:val="-8"/>
        </w:rPr>
        <w:t> </w:t>
      </w:r>
      <w:r>
        <w:rPr>
          <w:color w:val="231F20"/>
        </w:rPr>
        <w:t>nou</w:t>
      </w:r>
      <w:r>
        <w:rPr>
          <w:color w:val="231F20"/>
          <w:spacing w:val="-8"/>
        </w:rPr>
        <w:t> </w:t>
      </w:r>
      <w:r>
        <w:rPr>
          <w:color w:val="231F20"/>
        </w:rPr>
        <w:t>reprezintă</w:t>
      </w:r>
      <w:r>
        <w:rPr>
          <w:color w:val="231F20"/>
          <w:spacing w:val="-8"/>
        </w:rPr>
        <w:t> </w:t>
      </w:r>
      <w:r>
        <w:rPr>
          <w:color w:val="231F20"/>
        </w:rPr>
        <w:t>întruchiparea</w:t>
      </w:r>
      <w:r>
        <w:rPr>
          <w:color w:val="231F20"/>
          <w:spacing w:val="-8"/>
        </w:rPr>
        <w:t> </w:t>
      </w:r>
      <w:r>
        <w:rPr>
          <w:color w:val="231F20"/>
        </w:rPr>
        <w:t>unui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rezultat al creaţiei intelectuale. Desigur, valoarea acesteia este mult mai mare,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decât cea a cópiilor ei </w:t>
      </w:r>
      <w:r>
        <w:rPr>
          <w:color w:val="231F20"/>
          <w:w w:val="140"/>
        </w:rPr>
        <w:t>– </w:t>
      </w:r>
      <w:r>
        <w:rPr>
          <w:color w:val="231F20"/>
        </w:rPr>
        <w:t>produselor fabricate în serie prin multiplicare indus-</w:t>
      </w:r>
      <w:r>
        <w:rPr>
          <w:color w:val="231F20"/>
          <w:spacing w:val="1"/>
        </w:rPr>
        <w:t> </w:t>
      </w:r>
      <w:r>
        <w:rPr>
          <w:color w:val="231F20"/>
        </w:rPr>
        <w:t>trială.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Ponderea activelor imateriale în activele corporative a devenit un factor im-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portant al cotaţiilor pe pieţele hârtiilor de valoare. Astfel, exigenţele cotaţiilor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bursele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valori</w:t>
      </w:r>
      <w:r>
        <w:rPr>
          <w:color w:val="231F20"/>
          <w:spacing w:val="-12"/>
        </w:rPr>
        <w:t> </w:t>
      </w:r>
      <w:r>
        <w:rPr>
          <w:color w:val="231F20"/>
        </w:rPr>
        <w:t>tot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12"/>
        </w:rPr>
        <w:t> </w:t>
      </w:r>
      <w:r>
        <w:rPr>
          <w:color w:val="231F20"/>
        </w:rPr>
        <w:t>frecvent</w:t>
      </w:r>
      <w:r>
        <w:rPr>
          <w:color w:val="231F20"/>
          <w:spacing w:val="-12"/>
        </w:rPr>
        <w:t> </w:t>
      </w:r>
      <w:r>
        <w:rPr>
          <w:color w:val="231F20"/>
        </w:rPr>
        <w:t>includ</w:t>
      </w:r>
      <w:r>
        <w:rPr>
          <w:color w:val="231F20"/>
          <w:spacing w:val="-12"/>
        </w:rPr>
        <w:t> </w:t>
      </w:r>
      <w:r>
        <w:rPr>
          <w:color w:val="231F20"/>
        </w:rPr>
        <w:t>condiţii</w:t>
      </w:r>
      <w:r>
        <w:rPr>
          <w:color w:val="231F20"/>
          <w:spacing w:val="-13"/>
        </w:rPr>
        <w:t> </w:t>
      </w:r>
      <w:r>
        <w:rPr>
          <w:color w:val="231F20"/>
        </w:rPr>
        <w:t>obligatorii</w:t>
      </w:r>
      <w:r>
        <w:rPr>
          <w:color w:val="231F20"/>
          <w:spacing w:val="-12"/>
        </w:rPr>
        <w:t> </w:t>
      </w:r>
      <w:r>
        <w:rPr>
          <w:color w:val="231F20"/>
        </w:rPr>
        <w:t>minime</w:t>
      </w:r>
      <w:r>
        <w:rPr>
          <w:color w:val="231F20"/>
          <w:spacing w:val="-12"/>
        </w:rPr>
        <w:t> </w:t>
      </w:r>
      <w:r>
        <w:rPr>
          <w:color w:val="231F20"/>
        </w:rPr>
        <w:t>privind</w:t>
      </w:r>
      <w:r>
        <w:rPr>
          <w:color w:val="231F20"/>
          <w:spacing w:val="-12"/>
        </w:rPr>
        <w:t> </w:t>
      </w:r>
      <w:r>
        <w:rPr>
          <w:color w:val="231F20"/>
        </w:rPr>
        <w:t>pon-</w:t>
      </w:r>
      <w:r>
        <w:rPr>
          <w:color w:val="231F20"/>
          <w:spacing w:val="-53"/>
        </w:rPr>
        <w:t> </w:t>
      </w:r>
      <w:r>
        <w:rPr>
          <w:color w:val="231F20"/>
        </w:rPr>
        <w:t>derea</w:t>
      </w:r>
      <w:r>
        <w:rPr>
          <w:color w:val="231F20"/>
          <w:spacing w:val="-13"/>
        </w:rPr>
        <w:t> </w:t>
      </w:r>
      <w:r>
        <w:rPr>
          <w:color w:val="231F20"/>
        </w:rPr>
        <w:t>activelor</w:t>
      </w:r>
      <w:r>
        <w:rPr>
          <w:color w:val="231F20"/>
          <w:spacing w:val="-13"/>
        </w:rPr>
        <w:t> </w:t>
      </w:r>
      <w:r>
        <w:rPr>
          <w:color w:val="231F20"/>
        </w:rPr>
        <w:t>imateriale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activele</w:t>
      </w:r>
      <w:r>
        <w:rPr>
          <w:color w:val="231F20"/>
          <w:spacing w:val="-13"/>
        </w:rPr>
        <w:t> </w:t>
      </w:r>
      <w:r>
        <w:rPr>
          <w:color w:val="231F20"/>
        </w:rPr>
        <w:t>societăţilor</w:t>
      </w:r>
      <w:r>
        <w:rPr>
          <w:color w:val="231F20"/>
          <w:spacing w:val="-12"/>
        </w:rPr>
        <w:t> </w:t>
      </w:r>
      <w:r>
        <w:rPr>
          <w:color w:val="231F20"/>
        </w:rPr>
        <w:t>pe</w:t>
      </w:r>
      <w:r>
        <w:rPr>
          <w:color w:val="231F20"/>
          <w:spacing w:val="-13"/>
        </w:rPr>
        <w:t> </w:t>
      </w:r>
      <w:r>
        <w:rPr>
          <w:color w:val="231F20"/>
        </w:rPr>
        <w:t>acţiuni.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Bursa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Valori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din Londra, acest nivel minim al activelor imateriale pentru expunerea acţiunilor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spre cotaţie constituie 30%. Această cerinţă se încadrează pe deplin în obiecti-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vele burselor de a proteja potenţialii investitori prin admiterea spre vânzare doar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acţiunilor</w:t>
      </w:r>
      <w:r>
        <w:rPr>
          <w:color w:val="231F20"/>
          <w:spacing w:val="-8"/>
        </w:rPr>
        <w:t> </w:t>
      </w:r>
      <w:r>
        <w:rPr>
          <w:color w:val="231F20"/>
        </w:rPr>
        <w:t>societăţilor</w:t>
      </w:r>
      <w:r>
        <w:rPr>
          <w:color w:val="231F20"/>
          <w:spacing w:val="-8"/>
        </w:rPr>
        <w:t> </w:t>
      </w:r>
      <w:r>
        <w:rPr>
          <w:color w:val="231F20"/>
        </w:rPr>
        <w:t>ce</w:t>
      </w:r>
      <w:r>
        <w:rPr>
          <w:color w:val="231F20"/>
          <w:spacing w:val="-8"/>
        </w:rPr>
        <w:t> </w:t>
      </w:r>
      <w:r>
        <w:rPr>
          <w:color w:val="231F20"/>
        </w:rPr>
        <w:t>deţin</w:t>
      </w:r>
      <w:r>
        <w:rPr>
          <w:color w:val="231F20"/>
          <w:spacing w:val="-8"/>
        </w:rPr>
        <w:t> </w:t>
      </w:r>
      <w:r>
        <w:rPr>
          <w:color w:val="231F20"/>
        </w:rPr>
        <w:t>tehnologii</w:t>
      </w:r>
      <w:r>
        <w:rPr>
          <w:color w:val="231F20"/>
          <w:spacing w:val="-8"/>
        </w:rPr>
        <w:t> </w:t>
      </w:r>
      <w:r>
        <w:rPr>
          <w:color w:val="231F20"/>
        </w:rPr>
        <w:t>performante</w:t>
      </w:r>
      <w:r>
        <w:rPr>
          <w:color w:val="231F20"/>
          <w:spacing w:val="-10"/>
        </w:rPr>
        <w:t> </w:t>
      </w:r>
      <w:r>
        <w:rPr>
          <w:color w:val="231F20"/>
        </w:rPr>
        <w:t>şi,</w:t>
      </w:r>
      <w:r>
        <w:rPr>
          <w:color w:val="231F20"/>
          <w:spacing w:val="-8"/>
        </w:rPr>
        <w:t> </w:t>
      </w:r>
      <w:r>
        <w:rPr>
          <w:color w:val="231F20"/>
        </w:rPr>
        <w:t>prin</w:t>
      </w:r>
      <w:r>
        <w:rPr>
          <w:color w:val="231F20"/>
          <w:spacing w:val="-6"/>
        </w:rPr>
        <w:t> </w:t>
      </w:r>
      <w:r>
        <w:rPr>
          <w:color w:val="231F20"/>
        </w:rPr>
        <w:t>urmare,</w:t>
      </w:r>
      <w:r>
        <w:rPr>
          <w:color w:val="231F20"/>
          <w:spacing w:val="-7"/>
        </w:rPr>
        <w:t> </w:t>
      </w:r>
      <w:r>
        <w:rPr>
          <w:color w:val="231F20"/>
        </w:rPr>
        <w:t>dispun</w:t>
      </w:r>
      <w:r>
        <w:rPr>
          <w:color w:val="231F20"/>
          <w:spacing w:val="-54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perspective</w:t>
      </w:r>
      <w:r>
        <w:rPr>
          <w:color w:val="231F20"/>
          <w:spacing w:val="-9"/>
        </w:rPr>
        <w:t> </w:t>
      </w:r>
      <w:r>
        <w:rPr>
          <w:color w:val="231F20"/>
        </w:rPr>
        <w:t>reale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obţinerea</w:t>
      </w:r>
      <w:r>
        <w:rPr>
          <w:color w:val="231F20"/>
          <w:spacing w:val="-10"/>
        </w:rPr>
        <w:t> </w:t>
      </w:r>
      <w:r>
        <w:rPr>
          <w:color w:val="231F20"/>
        </w:rPr>
        <w:t>unor</w:t>
      </w:r>
      <w:r>
        <w:rPr>
          <w:color w:val="231F20"/>
          <w:spacing w:val="-10"/>
        </w:rPr>
        <w:t> </w:t>
      </w:r>
      <w:r>
        <w:rPr>
          <w:color w:val="231F20"/>
        </w:rPr>
        <w:t>profituri</w:t>
      </w:r>
      <w:r>
        <w:rPr>
          <w:color w:val="231F20"/>
          <w:spacing w:val="-9"/>
        </w:rPr>
        <w:t> </w:t>
      </w:r>
      <w:r>
        <w:rPr>
          <w:color w:val="231F20"/>
        </w:rPr>
        <w:t>înalte.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Totodată, ponderea activelor imateriale în totalul activelor întreprinderii</w:t>
      </w:r>
      <w:r>
        <w:rPr>
          <w:color w:val="231F20"/>
          <w:spacing w:val="1"/>
        </w:rPr>
        <w:t> </w:t>
      </w:r>
      <w:r>
        <w:rPr>
          <w:color w:val="231F20"/>
        </w:rPr>
        <w:t>s-a</w:t>
      </w:r>
      <w:r>
        <w:rPr>
          <w:color w:val="231F20"/>
          <w:spacing w:val="23"/>
        </w:rPr>
        <w:t> </w:t>
      </w:r>
      <w:r>
        <w:rPr>
          <w:color w:val="231F20"/>
        </w:rPr>
        <w:t>transformat</w:t>
      </w:r>
      <w:r>
        <w:rPr>
          <w:color w:val="231F20"/>
          <w:spacing w:val="23"/>
        </w:rPr>
        <w:t> </w:t>
      </w:r>
      <w:r>
        <w:rPr>
          <w:color w:val="231F20"/>
        </w:rPr>
        <w:t>în</w:t>
      </w:r>
      <w:r>
        <w:rPr>
          <w:color w:val="231F20"/>
          <w:spacing w:val="24"/>
        </w:rPr>
        <w:t> </w:t>
      </w:r>
      <w:r>
        <w:rPr>
          <w:color w:val="231F20"/>
        </w:rPr>
        <w:t>Occident</w:t>
      </w:r>
      <w:r>
        <w:rPr>
          <w:color w:val="231F20"/>
          <w:spacing w:val="23"/>
        </w:rPr>
        <w:t> </w:t>
      </w:r>
      <w:r>
        <w:rPr>
          <w:color w:val="231F20"/>
        </w:rPr>
        <w:t>într-un</w:t>
      </w:r>
      <w:r>
        <w:rPr>
          <w:color w:val="231F20"/>
          <w:spacing w:val="24"/>
        </w:rPr>
        <w:t> </w:t>
      </w:r>
      <w:r>
        <w:rPr>
          <w:color w:val="231F20"/>
        </w:rPr>
        <w:t>indicator</w:t>
      </w:r>
      <w:r>
        <w:rPr>
          <w:color w:val="231F20"/>
          <w:spacing w:val="23"/>
        </w:rPr>
        <w:t> </w:t>
      </w:r>
      <w:r>
        <w:rPr>
          <w:color w:val="231F20"/>
        </w:rPr>
        <w:t>al</w:t>
      </w:r>
      <w:r>
        <w:rPr>
          <w:color w:val="231F20"/>
          <w:spacing w:val="23"/>
        </w:rPr>
        <w:t> </w:t>
      </w:r>
      <w:r>
        <w:rPr>
          <w:color w:val="231F20"/>
        </w:rPr>
        <w:t>activităţii</w:t>
      </w:r>
      <w:r>
        <w:rPr>
          <w:color w:val="231F20"/>
          <w:spacing w:val="24"/>
        </w:rPr>
        <w:t> </w:t>
      </w:r>
      <w:r>
        <w:rPr>
          <w:color w:val="231F20"/>
        </w:rPr>
        <w:t>investiţionale</w:t>
      </w:r>
      <w:r>
        <w:rPr>
          <w:color w:val="231F20"/>
          <w:spacing w:val="23"/>
        </w:rPr>
        <w:t> </w:t>
      </w:r>
      <w:r>
        <w:rPr>
          <w:color w:val="231F20"/>
        </w:rPr>
        <w:t>utili-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zat în stabilirea ratingului acesteia. El caracterizează potenţialul intelectual cu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efect de lungă durată al întreprinderii, capabil să asigure o dezvoltare durabilă.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Acest fapt este tratat ca un criteriu al potenţialului de generare a profiturilor.</w:t>
      </w:r>
      <w:r>
        <w:rPr>
          <w:color w:val="231F20"/>
          <w:spacing w:val="1"/>
        </w:rPr>
        <w:t> </w:t>
      </w:r>
      <w:r>
        <w:rPr>
          <w:color w:val="231F20"/>
        </w:rPr>
        <w:t>Atragerea investiţiilor în întreprinderile cu o pondere nesemnificativă a ac-</w:t>
      </w:r>
      <w:r>
        <w:rPr>
          <w:color w:val="231F20"/>
          <w:spacing w:val="1"/>
        </w:rPr>
        <w:t> </w:t>
      </w:r>
      <w:r>
        <w:rPr>
          <w:color w:val="231F20"/>
        </w:rPr>
        <w:t>tivelor imateriale este, de obicei, mult mai dificilă, acestea fiind considerate</w:t>
      </w:r>
      <w:r>
        <w:rPr>
          <w:color w:val="231F20"/>
          <w:spacing w:val="1"/>
        </w:rPr>
        <w:t> </w:t>
      </w:r>
      <w:r>
        <w:rPr>
          <w:color w:val="231F20"/>
        </w:rPr>
        <w:t>neatractive.</w:t>
      </w:r>
    </w:p>
    <w:p>
      <w:pPr>
        <w:pStyle w:val="BodyText"/>
        <w:spacing w:line="254" w:lineRule="auto"/>
        <w:ind w:right="277"/>
      </w:pPr>
      <w:r>
        <w:rPr>
          <w:color w:val="231F20"/>
        </w:rPr>
        <w:t>Desigur, includerea în bilanţul contabil se efectuează conform unei deci-</w:t>
      </w:r>
      <w:r>
        <w:rPr>
          <w:color w:val="231F20"/>
          <w:spacing w:val="1"/>
        </w:rPr>
        <w:t> </w:t>
      </w:r>
      <w:r>
        <w:rPr>
          <w:color w:val="231F20"/>
        </w:rPr>
        <w:t>zii</w:t>
      </w:r>
      <w:r>
        <w:rPr>
          <w:color w:val="231F20"/>
          <w:spacing w:val="55"/>
        </w:rPr>
        <w:t> </w:t>
      </w:r>
      <w:r>
        <w:rPr>
          <w:color w:val="231F20"/>
        </w:rPr>
        <w:t>manageriale, în conformitate cu prevederile politicii de evidenţă contabi-</w:t>
      </w:r>
      <w:r>
        <w:rPr>
          <w:color w:val="231F20"/>
          <w:spacing w:val="1"/>
        </w:rPr>
        <w:t> </w:t>
      </w:r>
      <w:r>
        <w:rPr>
          <w:color w:val="231F20"/>
        </w:rPr>
        <w:t>lă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întreprinderii,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depinde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standardele</w:t>
      </w:r>
      <w:r>
        <w:rPr>
          <w:color w:val="231F20"/>
          <w:spacing w:val="-8"/>
        </w:rPr>
        <w:t> </w:t>
      </w:r>
      <w:r>
        <w:rPr>
          <w:color w:val="231F20"/>
        </w:rPr>
        <w:t>și</w:t>
      </w:r>
      <w:r>
        <w:rPr>
          <w:color w:val="231F20"/>
          <w:spacing w:val="-8"/>
        </w:rPr>
        <w:t> </w:t>
      </w:r>
      <w:r>
        <w:rPr>
          <w:color w:val="231F20"/>
        </w:rPr>
        <w:t>exigenţele</w:t>
      </w:r>
      <w:r>
        <w:rPr>
          <w:color w:val="231F20"/>
          <w:spacing w:val="-8"/>
        </w:rPr>
        <w:t> </w:t>
      </w:r>
      <w:r>
        <w:rPr>
          <w:color w:val="231F20"/>
        </w:rPr>
        <w:t>evidenţei</w:t>
      </w:r>
      <w:r>
        <w:rPr>
          <w:color w:val="231F20"/>
          <w:spacing w:val="-9"/>
        </w:rPr>
        <w:t> </w:t>
      </w:r>
      <w:r>
        <w:rPr>
          <w:color w:val="231F20"/>
        </w:rPr>
        <w:t>contabile,</w:t>
      </w:r>
      <w:r>
        <w:rPr>
          <w:color w:val="231F20"/>
          <w:spacing w:val="-53"/>
        </w:rPr>
        <w:t> </w:t>
      </w:r>
      <w:r>
        <w:rPr>
          <w:color w:val="231F20"/>
        </w:rPr>
        <w:t>competenţa</w:t>
      </w:r>
      <w:r>
        <w:rPr>
          <w:color w:val="231F20"/>
          <w:spacing w:val="38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cultura</w:t>
      </w:r>
      <w:r>
        <w:rPr>
          <w:color w:val="231F20"/>
          <w:spacing w:val="-9"/>
        </w:rPr>
        <w:t> </w:t>
      </w:r>
      <w:r>
        <w:rPr>
          <w:color w:val="231F20"/>
        </w:rPr>
        <w:t>managerială.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Heading2"/>
        <w:numPr>
          <w:ilvl w:val="1"/>
          <w:numId w:val="217"/>
        </w:numPr>
        <w:tabs>
          <w:tab w:pos="1072" w:val="left" w:leader="none"/>
        </w:tabs>
        <w:spacing w:line="240" w:lineRule="auto" w:before="94" w:after="0"/>
        <w:ind w:left="1071" w:right="0" w:hanging="242"/>
        <w:jc w:val="left"/>
      </w:pPr>
      <w:r>
        <w:rPr>
          <w:color w:val="231F20"/>
          <w:spacing w:val="-1"/>
          <w:w w:val="90"/>
        </w:rPr>
        <w:t>Gestiunea,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evaluarea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și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evidenţa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proprietăţii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intelectuale</w:t>
      </w:r>
    </w:p>
    <w:p>
      <w:pPr>
        <w:pStyle w:val="ListParagraph"/>
        <w:numPr>
          <w:ilvl w:val="1"/>
          <w:numId w:val="219"/>
        </w:numPr>
        <w:tabs>
          <w:tab w:pos="932" w:val="left" w:leader="none"/>
        </w:tabs>
        <w:spacing w:line="254" w:lineRule="auto" w:before="173" w:after="0"/>
        <w:ind w:left="277" w:right="275" w:firstLine="340"/>
        <w:jc w:val="both"/>
        <w:rPr>
          <w:sz w:val="21"/>
        </w:rPr>
      </w:pPr>
      <w:r>
        <w:rPr>
          <w:rFonts w:ascii="Arial" w:hAnsi="Arial"/>
          <w:b/>
          <w:color w:val="231F20"/>
          <w:spacing w:val="-1"/>
          <w:w w:val="90"/>
          <w:sz w:val="21"/>
        </w:rPr>
        <w:t>Gestiunea proprietăţii intelectuale</w:t>
      </w:r>
      <w:r>
        <w:rPr>
          <w:color w:val="231F20"/>
          <w:spacing w:val="-1"/>
          <w:w w:val="90"/>
          <w:sz w:val="21"/>
        </w:rPr>
        <w:t>. Rolul exclusiv </w:t>
      </w:r>
      <w:r>
        <w:rPr>
          <w:color w:val="231F20"/>
          <w:w w:val="90"/>
          <w:sz w:val="21"/>
        </w:rPr>
        <w:t>al creativităţii pentru dez-</w:t>
      </w:r>
      <w:r>
        <w:rPr>
          <w:color w:val="231F20"/>
          <w:spacing w:val="-48"/>
          <w:w w:val="90"/>
          <w:sz w:val="21"/>
        </w:rPr>
        <w:t> </w:t>
      </w:r>
      <w:r>
        <w:rPr>
          <w:color w:val="231F20"/>
          <w:spacing w:val="-4"/>
          <w:sz w:val="21"/>
        </w:rPr>
        <w:t>voltarea economică, </w:t>
      </w:r>
      <w:r>
        <w:rPr>
          <w:color w:val="231F20"/>
          <w:spacing w:val="-3"/>
          <w:sz w:val="21"/>
        </w:rPr>
        <w:t>necesitatea încurajării elaborării și aplicării cunoștinţelor și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informaţiilor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determină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oportunitatea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promovării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unei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gestiuni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separate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activelor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intelectuale,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care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s-a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constituit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într-un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nou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tip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management.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Bazat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pe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alte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prin-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cipii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şi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orientat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spre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alte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obiective,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vizavi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de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managementul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tradiţional,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gestiunea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PI</w:t>
      </w:r>
      <w:r>
        <w:rPr>
          <w:color w:val="231F20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operează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cu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obiecte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specifice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–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resursele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imateriale,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fapt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ce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modifică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instrumentarul</w:t>
      </w:r>
      <w:r>
        <w:rPr>
          <w:color w:val="231F20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şi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principiile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lui.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În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condiţiile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creşterii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ponderii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patrimoniul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intelectual,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managementul</w:t>
      </w:r>
      <w:r>
        <w:rPr>
          <w:color w:val="231F20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PI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se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transformă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în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unt-un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element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exclusiv.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Pe parcursul ultimelor decenii, în Occident s-a produs o avalanşă de divizări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ale</w:t>
      </w:r>
      <w:r>
        <w:rPr>
          <w:color w:val="231F20"/>
          <w:spacing w:val="-13"/>
        </w:rPr>
        <w:t> </w:t>
      </w:r>
      <w:r>
        <w:rPr>
          <w:color w:val="231F20"/>
        </w:rPr>
        <w:t>managementului,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constituirea</w:t>
      </w:r>
      <w:r>
        <w:rPr>
          <w:color w:val="231F20"/>
          <w:spacing w:val="-12"/>
        </w:rPr>
        <w:t> </w:t>
      </w:r>
      <w:r>
        <w:rPr>
          <w:color w:val="231F20"/>
        </w:rPr>
        <w:t>gestiunii</w:t>
      </w:r>
      <w:r>
        <w:rPr>
          <w:color w:val="231F20"/>
          <w:spacing w:val="-13"/>
        </w:rPr>
        <w:t> </w:t>
      </w:r>
      <w:r>
        <w:rPr>
          <w:color w:val="231F20"/>
        </w:rPr>
        <w:t>cunoaşterii,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cercetării-dezvol-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tării, proprietăţii intelectuale, inovării, activelor imateriale etc. Printre domeniile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menţionate, managementul inovării este unul elaborat mai profund, ca urma-</w:t>
      </w:r>
      <w:r>
        <w:rPr>
          <w:color w:val="231F20"/>
          <w:spacing w:val="-53"/>
        </w:rPr>
        <w:t> </w:t>
      </w:r>
      <w:r>
        <w:rPr>
          <w:color w:val="231F20"/>
        </w:rPr>
        <w:t>re a conştientizării faptului că inovarea s-a transformat în principala resursă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economică. Principiile fundamentale ale gestiunii activităţilor de inovare au fost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elaborate de către Peter Drucker care, pe bună dreptate, este recunoscut ca</w:t>
      </w:r>
      <w:r>
        <w:rPr>
          <w:color w:val="231F20"/>
          <w:spacing w:val="-53"/>
        </w:rPr>
        <w:t> </w:t>
      </w:r>
      <w:r>
        <w:rPr>
          <w:color w:val="231F20"/>
        </w:rPr>
        <w:t>părinte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managementului</w:t>
      </w:r>
      <w:r>
        <w:rPr>
          <w:color w:val="231F20"/>
          <w:spacing w:val="-9"/>
        </w:rPr>
        <w:t> </w:t>
      </w:r>
      <w:r>
        <w:rPr>
          <w:color w:val="231F20"/>
        </w:rPr>
        <w:t>inovării</w:t>
      </w:r>
      <w:r>
        <w:rPr>
          <w:color w:val="231F20"/>
          <w:position w:val="7"/>
          <w:sz w:val="12"/>
        </w:rPr>
        <w:t>10</w:t>
      </w:r>
      <w:r>
        <w:rPr>
          <w:color w:val="231F20"/>
        </w:rPr>
        <w:t>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Managementul proprietăţii intelectuale, sub aspect conceptual, impune o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îmbinare a următoarelor aspecte: structural (gestiunea unor domenii ale PI, cum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ar</w:t>
      </w:r>
      <w:r>
        <w:rPr>
          <w:color w:val="231F20"/>
          <w:spacing w:val="-11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brevetele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invenţie,</w:t>
      </w:r>
      <w:r>
        <w:rPr>
          <w:color w:val="231F20"/>
          <w:spacing w:val="-12"/>
        </w:rPr>
        <w:t> </w:t>
      </w:r>
      <w:r>
        <w:rPr>
          <w:color w:val="231F20"/>
        </w:rPr>
        <w:t>mărcile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brandurile,</w:t>
      </w:r>
      <w:r>
        <w:rPr>
          <w:color w:val="231F20"/>
          <w:spacing w:val="-11"/>
        </w:rPr>
        <w:t> </w:t>
      </w:r>
      <w:r>
        <w:rPr>
          <w:color w:val="231F20"/>
        </w:rPr>
        <w:t>obiectele</w:t>
      </w:r>
      <w:r>
        <w:rPr>
          <w:color w:val="231F20"/>
          <w:spacing w:val="-12"/>
        </w:rPr>
        <w:t> </w:t>
      </w:r>
      <w:r>
        <w:rPr>
          <w:color w:val="231F20"/>
        </w:rPr>
        <w:t>dreptului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autor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drepturilor conexe, programele pentru calculator, sau aplicarea unor modalităţi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speciale</w:t>
      </w:r>
      <w:r>
        <w:rPr>
          <w:color w:val="231F20"/>
          <w:spacing w:val="-9"/>
        </w:rPr>
        <w:t> </w:t>
      </w:r>
      <w:r>
        <w:rPr>
          <w:color w:val="231F20"/>
        </w:rPr>
        <w:t>ale</w:t>
      </w:r>
      <w:r>
        <w:rPr>
          <w:color w:val="231F20"/>
          <w:spacing w:val="-8"/>
        </w:rPr>
        <w:t> </w:t>
      </w:r>
      <w:r>
        <w:rPr>
          <w:color w:val="231F20"/>
        </w:rPr>
        <w:t>gestiunii,</w:t>
      </w:r>
      <w:r>
        <w:rPr>
          <w:color w:val="231F20"/>
          <w:spacing w:val="-8"/>
        </w:rPr>
        <w:t> </w:t>
      </w:r>
      <w:r>
        <w:rPr>
          <w:color w:val="231F20"/>
        </w:rPr>
        <w:t>cum</w:t>
      </w:r>
      <w:r>
        <w:rPr>
          <w:color w:val="231F20"/>
          <w:spacing w:val="-8"/>
        </w:rPr>
        <w:t> </w:t>
      </w:r>
      <w:r>
        <w:rPr>
          <w:color w:val="231F20"/>
        </w:rPr>
        <w:t>ar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8"/>
        </w:rPr>
        <w:t> </w:t>
      </w:r>
      <w:r>
        <w:rPr>
          <w:color w:val="231F20"/>
        </w:rPr>
        <w:t>cele</w:t>
      </w:r>
      <w:r>
        <w:rPr>
          <w:color w:val="231F20"/>
          <w:spacing w:val="-9"/>
        </w:rPr>
        <w:t> </w:t>
      </w:r>
      <w:r>
        <w:rPr>
          <w:color w:val="231F20"/>
        </w:rPr>
        <w:t>colective,</w:t>
      </w:r>
      <w:r>
        <w:rPr>
          <w:color w:val="231F20"/>
          <w:spacing w:val="-6"/>
        </w:rPr>
        <w:t> </w:t>
      </w:r>
      <w:r>
        <w:rPr>
          <w:color w:val="231F20"/>
        </w:rPr>
        <w:t>fiduciare</w:t>
      </w:r>
      <w:r>
        <w:rPr>
          <w:color w:val="231F20"/>
          <w:spacing w:val="-8"/>
        </w:rPr>
        <w:t> </w:t>
      </w:r>
      <w:r>
        <w:rPr>
          <w:color w:val="231F20"/>
        </w:rPr>
        <w:t>etc.);</w:t>
      </w:r>
      <w:r>
        <w:rPr>
          <w:color w:val="231F20"/>
          <w:spacing w:val="-8"/>
        </w:rPr>
        <w:t> </w:t>
      </w:r>
      <w:r>
        <w:rPr>
          <w:color w:val="231F20"/>
        </w:rPr>
        <w:t>macroeconomic</w:t>
      </w:r>
      <w:r>
        <w:rPr>
          <w:color w:val="231F20"/>
          <w:spacing w:val="-54"/>
        </w:rPr>
        <w:t> </w:t>
      </w:r>
      <w:r>
        <w:rPr>
          <w:color w:val="231F20"/>
        </w:rPr>
        <w:t>(gestiunea PI la nivel naţional şi internaţional); și microeconomic (gestiunea</w:t>
      </w:r>
      <w:r>
        <w:rPr>
          <w:color w:val="231F20"/>
          <w:spacing w:val="1"/>
        </w:rPr>
        <w:t> </w:t>
      </w:r>
      <w:r>
        <w:rPr>
          <w:color w:val="231F20"/>
        </w:rPr>
        <w:t>corporativă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către</w:t>
      </w:r>
      <w:r>
        <w:rPr>
          <w:color w:val="231F20"/>
          <w:spacing w:val="-9"/>
        </w:rPr>
        <w:t> </w:t>
      </w:r>
      <w:r>
        <w:rPr>
          <w:color w:val="231F20"/>
        </w:rPr>
        <w:t>titularii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utilizatorii</w:t>
      </w:r>
      <w:r>
        <w:rPr>
          <w:color w:val="231F20"/>
          <w:spacing w:val="-9"/>
        </w:rPr>
        <w:t> </w:t>
      </w:r>
      <w:r>
        <w:rPr>
          <w:color w:val="231F20"/>
        </w:rPr>
        <w:t>ei).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Aspectul</w:t>
      </w:r>
      <w:r>
        <w:rPr>
          <w:color w:val="231F20"/>
          <w:spacing w:val="-10"/>
        </w:rPr>
        <w:t> </w:t>
      </w:r>
      <w:r>
        <w:rPr>
          <w:color w:val="231F20"/>
        </w:rPr>
        <w:t>structural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reprezentat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mai</w:t>
      </w:r>
      <w:r>
        <w:rPr>
          <w:color w:val="231F20"/>
          <w:spacing w:val="-9"/>
        </w:rPr>
        <w:t> </w:t>
      </w:r>
      <w:r>
        <w:rPr>
          <w:color w:val="231F20"/>
        </w:rPr>
        <w:t>multe</w:t>
      </w:r>
      <w:r>
        <w:rPr>
          <w:color w:val="231F20"/>
          <w:spacing w:val="-10"/>
        </w:rPr>
        <w:t> </w:t>
      </w:r>
      <w:r>
        <w:rPr>
          <w:color w:val="231F20"/>
        </w:rPr>
        <w:t>tipuri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activităţi,</w:t>
      </w:r>
      <w:r>
        <w:rPr>
          <w:color w:val="231F20"/>
          <w:spacing w:val="-10"/>
        </w:rPr>
        <w:t> </w:t>
      </w:r>
      <w:r>
        <w:rPr>
          <w:color w:val="231F20"/>
        </w:rPr>
        <w:t>direc-</w:t>
      </w:r>
      <w:r>
        <w:rPr>
          <w:color w:val="231F20"/>
          <w:spacing w:val="-53"/>
        </w:rPr>
        <w:t> </w:t>
      </w:r>
      <w:r>
        <w:rPr>
          <w:color w:val="231F20"/>
        </w:rPr>
        <w:t>ţionate spre gestiunea unor obiecte separate ale proprietăţii intelectuale sau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unor</w:t>
      </w:r>
      <w:r>
        <w:rPr>
          <w:color w:val="231F20"/>
          <w:spacing w:val="-4"/>
        </w:rPr>
        <w:t> </w:t>
      </w:r>
      <w:r>
        <w:rPr>
          <w:color w:val="231F20"/>
        </w:rPr>
        <w:t>domenii</w:t>
      </w:r>
      <w:r>
        <w:rPr>
          <w:color w:val="231F20"/>
          <w:spacing w:val="-5"/>
        </w:rPr>
        <w:t> </w:t>
      </w:r>
      <w:r>
        <w:rPr>
          <w:color w:val="231F20"/>
        </w:rPr>
        <w:t>aferente</w:t>
      </w:r>
      <w:r>
        <w:rPr>
          <w:color w:val="231F20"/>
          <w:spacing w:val="-4"/>
        </w:rPr>
        <w:t> </w:t>
      </w:r>
      <w:r>
        <w:rPr>
          <w:color w:val="231F20"/>
        </w:rPr>
        <w:t>acesteia:</w:t>
      </w:r>
    </w:p>
    <w:p>
      <w:pPr>
        <w:pStyle w:val="BodyText"/>
        <w:spacing w:line="254" w:lineRule="auto"/>
        <w:ind w:right="275"/>
      </w:pPr>
      <w:r>
        <w:rPr>
          <w:rFonts w:ascii="Arial" w:hAnsi="Arial"/>
          <w:i/>
          <w:color w:val="231F20"/>
        </w:rPr>
        <w:t>Managementul</w:t>
      </w:r>
      <w:r>
        <w:rPr>
          <w:rFonts w:ascii="Arial" w:hAnsi="Arial"/>
          <w:i/>
          <w:color w:val="231F20"/>
          <w:spacing w:val="-15"/>
        </w:rPr>
        <w:t> </w:t>
      </w:r>
      <w:r>
        <w:rPr>
          <w:rFonts w:ascii="Arial" w:hAnsi="Arial"/>
          <w:i/>
          <w:color w:val="231F20"/>
        </w:rPr>
        <w:t>cunoştinţelor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şi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informaţiei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color w:val="231F20"/>
        </w:rPr>
        <w:t>încorporează</w:t>
      </w:r>
      <w:r>
        <w:rPr>
          <w:color w:val="231F20"/>
          <w:spacing w:val="-11"/>
        </w:rPr>
        <w:t> </w:t>
      </w:r>
      <w:r>
        <w:rPr>
          <w:color w:val="231F20"/>
        </w:rPr>
        <w:t>activităţi</w:t>
      </w:r>
      <w:r>
        <w:rPr>
          <w:color w:val="231F20"/>
          <w:spacing w:val="-12"/>
        </w:rPr>
        <w:t> </w:t>
      </w:r>
      <w:r>
        <w:rPr>
          <w:color w:val="231F20"/>
        </w:rPr>
        <w:t>ce</w:t>
      </w:r>
      <w:r>
        <w:rPr>
          <w:color w:val="231F20"/>
          <w:spacing w:val="-10"/>
        </w:rPr>
        <w:t> </w:t>
      </w:r>
      <w:r>
        <w:rPr>
          <w:color w:val="231F20"/>
        </w:rPr>
        <w:t>ţin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elaborarea şi aplicarea acestora. El, parţial depăşeşte managementul proprie-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tăţii intelectuale, ultimul limitându-se la gestiunea</w:t>
      </w:r>
      <w:r>
        <w:rPr>
          <w:color w:val="231F20"/>
          <w:spacing w:val="1"/>
        </w:rPr>
        <w:t> </w:t>
      </w:r>
      <w:r>
        <w:rPr>
          <w:color w:val="231F20"/>
        </w:rPr>
        <w:t>creaţilor supuse protecţiei</w:t>
      </w:r>
      <w:r>
        <w:rPr>
          <w:color w:val="231F20"/>
          <w:spacing w:val="-53"/>
        </w:rPr>
        <w:t> </w:t>
      </w:r>
      <w:r>
        <w:rPr>
          <w:color w:val="231F20"/>
        </w:rPr>
        <w:t>juridice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semnelor</w:t>
      </w:r>
      <w:r>
        <w:rPr>
          <w:color w:val="231F20"/>
          <w:spacing w:val="-7"/>
        </w:rPr>
        <w:t> </w:t>
      </w:r>
      <w:r>
        <w:rPr>
          <w:color w:val="231F20"/>
        </w:rPr>
        <w:t>distinctive.</w:t>
      </w:r>
    </w:p>
    <w:p>
      <w:pPr>
        <w:pStyle w:val="BodyText"/>
        <w:spacing w:line="254" w:lineRule="auto"/>
        <w:ind w:right="273"/>
      </w:pPr>
      <w:r>
        <w:rPr>
          <w:rFonts w:ascii="Arial" w:hAnsi="Arial"/>
          <w:i/>
          <w:color w:val="231F20"/>
        </w:rPr>
        <w:t>Managementul cercetării, </w:t>
      </w:r>
      <w:r>
        <w:rPr>
          <w:color w:val="231F20"/>
        </w:rPr>
        <w:t>este axat pe gestionarea domeniului de elabo-</w:t>
      </w:r>
      <w:r>
        <w:rPr>
          <w:color w:val="231F20"/>
          <w:spacing w:val="-53"/>
        </w:rPr>
        <w:t> </w:t>
      </w:r>
      <w:r>
        <w:rPr>
          <w:color w:val="231F20"/>
        </w:rPr>
        <w:t>rare/producere a cunoştinţelor noi, care în a doua jumătate a sec. al XX-lea,</w:t>
      </w:r>
      <w:r>
        <w:rPr>
          <w:color w:val="231F20"/>
          <w:spacing w:val="1"/>
        </w:rPr>
        <w:t> </w:t>
      </w:r>
      <w:r>
        <w:rPr>
          <w:color w:val="231F20"/>
        </w:rPr>
        <w:t>s-a transformat într-o importantă ramură a economiei naţionale, ce activează</w:t>
      </w:r>
      <w:r>
        <w:rPr>
          <w:color w:val="231F20"/>
          <w:spacing w:val="-53"/>
        </w:rPr>
        <w:t> </w:t>
      </w:r>
      <w:r>
        <w:rPr>
          <w:color w:val="231F20"/>
        </w:rPr>
        <w:t>atât în baza principiilor comerciale, cât şi a celor nonprofit. Astfel, ştiinţa fun-</w:t>
      </w:r>
      <w:r>
        <w:rPr>
          <w:color w:val="231F20"/>
          <w:spacing w:val="-53"/>
        </w:rPr>
        <w:t> </w:t>
      </w:r>
      <w:r>
        <w:rPr>
          <w:color w:val="231F20"/>
        </w:rPr>
        <w:t>damentală, finanţată preponderent de către stat este gestionată cu aplicarea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principiilor noncomerciale, pe când cea aplicativă, orientată spre necesităţile cu-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rente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sectorului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real,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funcţionează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condiţii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similare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celor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antreprenoriale.</w:t>
      </w:r>
    </w:p>
    <w:p>
      <w:pPr>
        <w:pStyle w:val="BodyText"/>
        <w:spacing w:line="252" w:lineRule="auto"/>
        <w:ind w:right="274"/>
      </w:pPr>
      <w:r>
        <w:rPr>
          <w:rFonts w:ascii="Arial" w:hAnsi="Arial"/>
          <w:i/>
          <w:color w:val="231F20"/>
          <w:w w:val="95"/>
        </w:rPr>
        <w:t>Managementul inovării (inovaţional), </w:t>
      </w:r>
      <w:r>
        <w:rPr>
          <w:color w:val="231F20"/>
          <w:w w:val="95"/>
        </w:rPr>
        <w:t>reprezintă un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instrument-cheie al tran-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ziţiei la calea inovaţională a creşterii economice. Miezul lui este gestionarea por-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tofoliului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brevete.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Însă,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acesta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axează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segmentul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inovaţiilor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bre-</w:t>
      </w:r>
    </w:p>
    <w:p>
      <w:pPr>
        <w:pStyle w:val="BodyText"/>
        <w:spacing w:before="3"/>
        <w:ind w:left="0" w:firstLine="0"/>
        <w:jc w:val="left"/>
        <w:rPr>
          <w:sz w:val="23"/>
        </w:rPr>
      </w:pPr>
      <w:r>
        <w:rPr/>
        <w:pict>
          <v:shape style="position:absolute;margin-left:70.865997pt;margin-top:15.65755pt;width:72pt;height:.1pt;mso-position-horizontal-relative:page;mso-position-vertical-relative:paragraph;z-index:-15697408;mso-wrap-distance-left:0;mso-wrap-distance-right:0" coordorigin="1417,313" coordsize="1440,0" path="m1417,313l2857,313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237" w:lineRule="auto" w:before="0"/>
        <w:ind w:left="277" w:right="274" w:firstLine="0"/>
        <w:jc w:val="both"/>
        <w:rPr>
          <w:sz w:val="16"/>
        </w:rPr>
      </w:pPr>
      <w:r>
        <w:rPr>
          <w:color w:val="231F20"/>
          <w:position w:val="5"/>
          <w:sz w:val="9"/>
        </w:rPr>
        <w:t>10 </w:t>
      </w:r>
      <w:r>
        <w:rPr>
          <w:color w:val="231F20"/>
          <w:sz w:val="16"/>
        </w:rPr>
        <w:t>Druker P. A se vedea: Inovaţia și sistemul antreprenorial. Practică și principii, București: Ed. Enci-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clopedică, 1993; Druker P. Inovare în spirit întreprinzător, București: Teora, 2000; Druker P. Mana-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gementul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Viitorului,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București: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ASAB,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2004.</w:t>
      </w:r>
    </w:p>
    <w:p>
      <w:pPr>
        <w:spacing w:after="0" w:line="237" w:lineRule="auto"/>
        <w:jc w:val="both"/>
        <w:rPr>
          <w:sz w:val="16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7" w:firstLine="0"/>
      </w:pPr>
      <w:r>
        <w:rPr>
          <w:color w:val="231F20"/>
          <w:spacing w:val="-2"/>
        </w:rPr>
        <w:t>vetate,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încorporează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alte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activităţi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îmbunătăţire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tehnologică: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know-how,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rezultatele investigaţiilor ştiinţifice, propunerile de raţionalizare, experienţa prelu-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ată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alte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întreprinderi,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orice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optimizări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tehnologice,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manageriale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market-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ing,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capabile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genereze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performanţe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economice.</w:t>
      </w:r>
    </w:p>
    <w:p>
      <w:pPr>
        <w:pStyle w:val="BodyText"/>
        <w:spacing w:line="252" w:lineRule="auto"/>
        <w:ind w:right="275"/>
      </w:pPr>
      <w:r>
        <w:rPr>
          <w:rFonts w:ascii="Arial" w:hAnsi="Arial"/>
          <w:i/>
          <w:color w:val="231F20"/>
        </w:rPr>
        <w:t>Managementul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portofoliului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de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obiecte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ale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proprietăţii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intelectuale,</w:t>
      </w:r>
      <w:r>
        <w:rPr>
          <w:rFonts w:ascii="Arial" w:hAnsi="Arial"/>
          <w:i/>
          <w:color w:val="231F20"/>
          <w:spacing w:val="-5"/>
        </w:rPr>
        <w:t> </w:t>
      </w:r>
      <w:r>
        <w:rPr>
          <w:color w:val="231F20"/>
        </w:rPr>
        <w:t>consti-</w:t>
      </w:r>
      <w:r>
        <w:rPr>
          <w:color w:val="231F20"/>
          <w:spacing w:val="-53"/>
        </w:rPr>
        <w:t> </w:t>
      </w:r>
      <w:r>
        <w:rPr>
          <w:color w:val="231F20"/>
        </w:rPr>
        <w:t>tuindu-se într-un important compartiment al managementului corporativ, se</w:t>
      </w:r>
      <w:r>
        <w:rPr>
          <w:color w:val="231F20"/>
          <w:spacing w:val="1"/>
        </w:rPr>
        <w:t> </w:t>
      </w:r>
      <w:r>
        <w:rPr>
          <w:color w:val="231F20"/>
        </w:rPr>
        <w:t>dispersează în regim continuu în multiple componente: gestiunea invenţiilor,</w:t>
      </w:r>
      <w:r>
        <w:rPr>
          <w:color w:val="231F20"/>
          <w:spacing w:val="1"/>
        </w:rPr>
        <w:t> </w:t>
      </w:r>
      <w:r>
        <w:rPr>
          <w:color w:val="231F20"/>
        </w:rPr>
        <w:t>mărcilor,</w:t>
      </w:r>
      <w:r>
        <w:rPr>
          <w:color w:val="231F20"/>
          <w:spacing w:val="-13"/>
        </w:rPr>
        <w:t> </w:t>
      </w:r>
      <w:r>
        <w:rPr>
          <w:color w:val="231F20"/>
        </w:rPr>
        <w:t>dreptului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autor</w:t>
      </w:r>
      <w:r>
        <w:rPr>
          <w:color w:val="231F20"/>
          <w:spacing w:val="-13"/>
        </w:rPr>
        <w:t> </w:t>
      </w:r>
      <w:r>
        <w:rPr>
          <w:color w:val="231F20"/>
        </w:rPr>
        <w:t>etc.</w:t>
      </w:r>
      <w:r>
        <w:rPr>
          <w:color w:val="231F20"/>
          <w:spacing w:val="-11"/>
        </w:rPr>
        <w:t> </w:t>
      </w:r>
      <w:r>
        <w:rPr>
          <w:color w:val="231F20"/>
        </w:rPr>
        <w:t>Printre</w:t>
      </w:r>
      <w:r>
        <w:rPr>
          <w:color w:val="231F20"/>
          <w:spacing w:val="-8"/>
        </w:rPr>
        <w:t> </w:t>
      </w:r>
      <w:r>
        <w:rPr>
          <w:color w:val="231F20"/>
        </w:rPr>
        <w:t>elementele</w:t>
      </w:r>
      <w:r>
        <w:rPr>
          <w:color w:val="231F20"/>
          <w:spacing w:val="-8"/>
        </w:rPr>
        <w:t> </w:t>
      </w:r>
      <w:r>
        <w:rPr>
          <w:color w:val="231F20"/>
        </w:rPr>
        <w:t>mai</w:t>
      </w:r>
      <w:r>
        <w:rPr>
          <w:color w:val="231F20"/>
          <w:spacing w:val="-9"/>
        </w:rPr>
        <w:t> </w:t>
      </w:r>
      <w:r>
        <w:rPr>
          <w:color w:val="231F20"/>
        </w:rPr>
        <w:t>noi</w:t>
      </w:r>
      <w:r>
        <w:rPr>
          <w:color w:val="231F20"/>
          <w:spacing w:val="-8"/>
        </w:rPr>
        <w:t> </w:t>
      </w:r>
      <w:r>
        <w:rPr>
          <w:color w:val="231F20"/>
        </w:rPr>
        <w:t>vom</w:t>
      </w:r>
      <w:r>
        <w:rPr>
          <w:color w:val="231F20"/>
          <w:spacing w:val="-8"/>
        </w:rPr>
        <w:t> </w:t>
      </w:r>
      <w:r>
        <w:rPr>
          <w:color w:val="231F20"/>
        </w:rPr>
        <w:t>menţiona:</w:t>
      </w:r>
      <w:r>
        <w:rPr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de-</w:t>
      </w:r>
      <w:r>
        <w:rPr>
          <w:rFonts w:ascii="Arial" w:hAnsi="Arial"/>
          <w:i/>
          <w:color w:val="231F20"/>
          <w:spacing w:val="-55"/>
        </w:rPr>
        <w:t> </w:t>
      </w:r>
      <w:r>
        <w:rPr>
          <w:rFonts w:ascii="Arial" w:hAnsi="Arial"/>
          <w:i/>
          <w:color w:val="231F20"/>
          <w:w w:val="95"/>
        </w:rPr>
        <w:t>signmanagementul,</w:t>
      </w:r>
      <w:r>
        <w:rPr>
          <w:rFonts w:ascii="Arial" w:hAnsi="Arial"/>
          <w:i/>
          <w:color w:val="231F20"/>
          <w:spacing w:val="1"/>
          <w:w w:val="95"/>
        </w:rPr>
        <w:t> </w:t>
      </w:r>
      <w:r>
        <w:rPr>
          <w:rFonts w:ascii="Arial" w:hAnsi="Arial"/>
          <w:i/>
          <w:color w:val="231F20"/>
          <w:w w:val="95"/>
        </w:rPr>
        <w:t>brandmanagementul</w:t>
      </w:r>
      <w:r>
        <w:rPr>
          <w:rFonts w:ascii="Arial" w:hAnsi="Arial"/>
          <w:i/>
          <w:color w:val="231F20"/>
          <w:spacing w:val="1"/>
          <w:w w:val="95"/>
        </w:rPr>
        <w:t> </w:t>
      </w:r>
      <w:r>
        <w:rPr>
          <w:rFonts w:ascii="Arial" w:hAnsi="Arial"/>
          <w:i/>
          <w:color w:val="231F20"/>
          <w:w w:val="95"/>
        </w:rPr>
        <w:t>(</w:t>
      </w:r>
      <w:r>
        <w:rPr>
          <w:color w:val="231F20"/>
          <w:w w:val="95"/>
        </w:rPr>
        <w:t>elaborarea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brandului,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poziţionarea,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extinderea lui etc.) </w:t>
      </w:r>
      <w:r>
        <w:rPr>
          <w:rFonts w:ascii="Arial" w:hAnsi="Arial"/>
          <w:i/>
          <w:color w:val="231F20"/>
          <w:w w:val="95"/>
          <w:position w:val="7"/>
          <w:sz w:val="12"/>
        </w:rPr>
        <w:t>11</w:t>
      </w:r>
      <w:r>
        <w:rPr>
          <w:color w:val="231F20"/>
          <w:w w:val="95"/>
        </w:rPr>
        <w:t>. O noţiune apropiată brandmanagementului este cea a ma-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nagementului</w:t>
      </w:r>
      <w:r>
        <w:rPr>
          <w:color w:val="231F20"/>
          <w:spacing w:val="-13"/>
        </w:rPr>
        <w:t> </w:t>
      </w:r>
      <w:r>
        <w:rPr>
          <w:color w:val="231F20"/>
        </w:rPr>
        <w:t>reputaţiei</w:t>
      </w:r>
      <w:r>
        <w:rPr>
          <w:color w:val="231F20"/>
          <w:spacing w:val="-12"/>
        </w:rPr>
        <w:t> </w:t>
      </w:r>
      <w:r>
        <w:rPr>
          <w:color w:val="231F20"/>
        </w:rPr>
        <w:t>companiei</w:t>
      </w:r>
      <w:r>
        <w:rPr>
          <w:color w:val="231F20"/>
          <w:spacing w:val="-12"/>
        </w:rPr>
        <w:t> </w:t>
      </w:r>
      <w:r>
        <w:rPr>
          <w:color w:val="231F20"/>
        </w:rPr>
        <w:t>care,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linii</w:t>
      </w:r>
      <w:r>
        <w:rPr>
          <w:color w:val="231F20"/>
          <w:spacing w:val="-11"/>
        </w:rPr>
        <w:t> </w:t>
      </w:r>
      <w:r>
        <w:rPr>
          <w:color w:val="231F20"/>
        </w:rPr>
        <w:t>mari,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asociază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imaginea</w:t>
      </w:r>
      <w:r>
        <w:rPr>
          <w:color w:val="231F20"/>
          <w:spacing w:val="-54"/>
        </w:rPr>
        <w:t> </w:t>
      </w:r>
      <w:r>
        <w:rPr>
          <w:color w:val="231F20"/>
        </w:rPr>
        <w:t>brandului,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echipei</w:t>
      </w:r>
      <w:r>
        <w:rPr>
          <w:color w:val="231F20"/>
          <w:spacing w:val="-11"/>
        </w:rPr>
        <w:t> </w:t>
      </w:r>
      <w:r>
        <w:rPr>
          <w:color w:val="231F20"/>
        </w:rPr>
        <w:t>manageriale,</w:t>
      </w:r>
      <w:r>
        <w:rPr>
          <w:color w:val="231F20"/>
          <w:spacing w:val="-11"/>
        </w:rPr>
        <w:t> </w:t>
      </w:r>
      <w:r>
        <w:rPr>
          <w:color w:val="231F20"/>
        </w:rPr>
        <w:t>produselor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serviciilor.</w:t>
      </w:r>
    </w:p>
    <w:p>
      <w:pPr>
        <w:pStyle w:val="BodyText"/>
        <w:spacing w:line="254" w:lineRule="auto"/>
        <w:ind w:right="273"/>
      </w:pPr>
      <w:r>
        <w:rPr>
          <w:rFonts w:ascii="Arial" w:hAnsi="Arial"/>
          <w:i/>
          <w:color w:val="231F20"/>
          <w:w w:val="95"/>
        </w:rPr>
        <w:t>Gestiunea colectivă a drepturilor de autor şi drepturilor conexe</w:t>
      </w:r>
      <w:r>
        <w:rPr>
          <w:rFonts w:ascii="Arial" w:hAnsi="Arial"/>
          <w:b/>
          <w:color w:val="231F20"/>
          <w:w w:val="95"/>
        </w:rPr>
        <w:t>. </w:t>
      </w:r>
      <w:r>
        <w:rPr>
          <w:color w:val="231F20"/>
          <w:w w:val="95"/>
        </w:rPr>
        <w:t>În valorifica-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rea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utilizarea</w:t>
      </w:r>
      <w:r>
        <w:rPr>
          <w:color w:val="231F20"/>
          <w:spacing w:val="-10"/>
        </w:rPr>
        <w:t> </w:t>
      </w:r>
      <w:r>
        <w:rPr>
          <w:color w:val="231F20"/>
        </w:rPr>
        <w:t>obiectelor</w:t>
      </w:r>
      <w:r>
        <w:rPr>
          <w:color w:val="231F20"/>
          <w:spacing w:val="-9"/>
        </w:rPr>
        <w:t> </w:t>
      </w:r>
      <w:r>
        <w:rPr>
          <w:color w:val="231F20"/>
        </w:rPr>
        <w:t>dreptului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autor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implicat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număr</w:t>
      </w:r>
      <w:r>
        <w:rPr>
          <w:color w:val="231F20"/>
          <w:spacing w:val="-10"/>
        </w:rPr>
        <w:t> </w:t>
      </w:r>
      <w:r>
        <w:rPr>
          <w:color w:val="231F20"/>
        </w:rPr>
        <w:t>enorm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subiecţi. Fiecare</w:t>
      </w:r>
      <w:r>
        <w:rPr>
          <w:color w:val="231F20"/>
          <w:spacing w:val="1"/>
        </w:rPr>
        <w:t> </w:t>
      </w:r>
      <w:r>
        <w:rPr>
          <w:color w:val="231F20"/>
        </w:rPr>
        <w:t>titular, de obicei deţine mai multe obiecte, utilizarea cărora</w:t>
      </w:r>
      <w:r>
        <w:rPr>
          <w:color w:val="231F20"/>
          <w:spacing w:val="-53"/>
        </w:rPr>
        <w:t> </w:t>
      </w:r>
      <w:r>
        <w:rPr>
          <w:color w:val="231F20"/>
        </w:rPr>
        <w:t>urmează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fi</w:t>
      </w:r>
      <w:r>
        <w:rPr>
          <w:color w:val="231F20"/>
          <w:spacing w:val="-3"/>
        </w:rPr>
        <w:t> </w:t>
      </w:r>
      <w:r>
        <w:rPr>
          <w:color w:val="231F20"/>
        </w:rPr>
        <w:t>gestionată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3"/>
        </w:rPr>
        <w:t> </w:t>
      </w:r>
      <w:r>
        <w:rPr>
          <w:color w:val="231F20"/>
        </w:rPr>
        <w:t>mod</w:t>
      </w:r>
      <w:r>
        <w:rPr>
          <w:color w:val="231F20"/>
          <w:spacing w:val="-4"/>
        </w:rPr>
        <w:t> </w:t>
      </w:r>
      <w:r>
        <w:rPr>
          <w:color w:val="231F20"/>
        </w:rPr>
        <w:t>separat.</w:t>
      </w:r>
      <w:r>
        <w:rPr>
          <w:color w:val="231F20"/>
          <w:spacing w:val="-3"/>
        </w:rPr>
        <w:t> </w:t>
      </w:r>
      <w:r>
        <w:rPr>
          <w:color w:val="231F20"/>
        </w:rPr>
        <w:t>Bineînţeles</w:t>
      </w:r>
      <w:r>
        <w:rPr>
          <w:color w:val="231F20"/>
          <w:spacing w:val="-4"/>
        </w:rPr>
        <w:t> </w:t>
      </w:r>
      <w:r>
        <w:rPr>
          <w:color w:val="231F20"/>
        </w:rPr>
        <w:t>că</w:t>
      </w:r>
      <w:r>
        <w:rPr>
          <w:color w:val="231F20"/>
          <w:spacing w:val="-3"/>
        </w:rPr>
        <w:t> </w:t>
      </w:r>
      <w:r>
        <w:rPr>
          <w:color w:val="231F20"/>
        </w:rPr>
        <w:t>fiecare</w:t>
      </w:r>
      <w:r>
        <w:rPr>
          <w:color w:val="231F20"/>
          <w:spacing w:val="-4"/>
        </w:rPr>
        <w:t> </w:t>
      </w:r>
      <w:r>
        <w:rPr>
          <w:color w:val="231F20"/>
        </w:rPr>
        <w:t>titular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3"/>
        </w:rPr>
        <w:t> </w:t>
      </w:r>
      <w:r>
        <w:rPr>
          <w:color w:val="231F20"/>
        </w:rPr>
        <w:t>parte,</w:t>
      </w:r>
      <w:r>
        <w:rPr>
          <w:color w:val="231F20"/>
          <w:spacing w:val="-53"/>
        </w:rPr>
        <w:t> </w:t>
      </w:r>
      <w:r>
        <w:rPr>
          <w:color w:val="231F20"/>
        </w:rPr>
        <w:t>nu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în</w:t>
      </w:r>
      <w:r>
        <w:rPr>
          <w:color w:val="231F20"/>
          <w:spacing w:val="-3"/>
        </w:rPr>
        <w:t> </w:t>
      </w:r>
      <w:r>
        <w:rPr>
          <w:color w:val="231F20"/>
        </w:rPr>
        <w:t>stare,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3"/>
        </w:rPr>
        <w:t> </w:t>
      </w:r>
      <w:r>
        <w:rPr>
          <w:color w:val="231F20"/>
        </w:rPr>
        <w:t>mod</w:t>
      </w:r>
      <w:r>
        <w:rPr>
          <w:color w:val="231F20"/>
          <w:spacing w:val="-3"/>
        </w:rPr>
        <w:t> </w:t>
      </w:r>
      <w:r>
        <w:rPr>
          <w:color w:val="231F20"/>
        </w:rPr>
        <w:t>individual</w:t>
      </w:r>
      <w:r>
        <w:rPr>
          <w:color w:val="231F20"/>
          <w:spacing w:val="-2"/>
        </w:rPr>
        <w:t> </w:t>
      </w:r>
      <w:r>
        <w:rPr>
          <w:color w:val="231F20"/>
        </w:rPr>
        <w:t>şi</w:t>
      </w:r>
      <w:r>
        <w:rPr>
          <w:color w:val="231F20"/>
          <w:spacing w:val="-3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regim</w:t>
      </w:r>
      <w:r>
        <w:rPr>
          <w:color w:val="231F20"/>
          <w:spacing w:val="-3"/>
        </w:rPr>
        <w:t> </w:t>
      </w:r>
      <w:r>
        <w:rPr>
          <w:color w:val="231F20"/>
        </w:rPr>
        <w:t>curent,</w:t>
      </w:r>
      <w:r>
        <w:rPr>
          <w:color w:val="231F20"/>
          <w:spacing w:val="-3"/>
        </w:rPr>
        <w:t> </w:t>
      </w:r>
      <w:r>
        <w:rPr>
          <w:color w:val="231F20"/>
        </w:rPr>
        <w:t>să-şi</w:t>
      </w:r>
      <w:r>
        <w:rPr>
          <w:color w:val="231F20"/>
          <w:spacing w:val="-3"/>
        </w:rPr>
        <w:t> </w:t>
      </w:r>
      <w:r>
        <w:rPr>
          <w:color w:val="231F20"/>
        </w:rPr>
        <w:t>gestioneze</w:t>
      </w:r>
      <w:r>
        <w:rPr>
          <w:color w:val="231F20"/>
          <w:spacing w:val="-4"/>
        </w:rPr>
        <w:t> </w:t>
      </w:r>
      <w:r>
        <w:rPr>
          <w:color w:val="231F20"/>
        </w:rPr>
        <w:t>eficient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creaţiile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sale,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fapt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impune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acţiuni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negociere,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încheiere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urmărire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respec-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tării contractelor privind utilizarea operelor prin monitorizarea activităţilor edito-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riale,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difuzare,</w:t>
      </w:r>
      <w:r>
        <w:rPr>
          <w:color w:val="231F20"/>
          <w:spacing w:val="-12"/>
        </w:rPr>
        <w:t> </w:t>
      </w:r>
      <w:r>
        <w:rPr>
          <w:color w:val="231F20"/>
        </w:rPr>
        <w:t>multiplicare,</w:t>
      </w:r>
      <w:r>
        <w:rPr>
          <w:color w:val="231F20"/>
          <w:spacing w:val="-12"/>
        </w:rPr>
        <w:t> </w:t>
      </w:r>
      <w:r>
        <w:rPr>
          <w:color w:val="231F20"/>
        </w:rPr>
        <w:t>interpretare,</w:t>
      </w:r>
      <w:r>
        <w:rPr>
          <w:color w:val="231F20"/>
          <w:spacing w:val="-12"/>
        </w:rPr>
        <w:t> </w:t>
      </w:r>
      <w:r>
        <w:rPr>
          <w:color w:val="231F20"/>
        </w:rPr>
        <w:t>dar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soluţionare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litigiilor</w:t>
      </w:r>
      <w:r>
        <w:rPr>
          <w:color w:val="231F20"/>
          <w:spacing w:val="-14"/>
        </w:rPr>
        <w:t> </w:t>
      </w:r>
      <w:r>
        <w:rPr>
          <w:color w:val="231F20"/>
        </w:rPr>
        <w:t>privind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folosirea ilicită a acestora, acţiuni dificile şi costisitoare, practic incompatibile cu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activitatea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creaţie.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 prezent, instituţiile de gestiune colectivă a drepturilor de autor şi drep-</w:t>
      </w:r>
      <w:r>
        <w:rPr>
          <w:color w:val="231F20"/>
          <w:spacing w:val="1"/>
        </w:rPr>
        <w:t> </w:t>
      </w:r>
      <w:r>
        <w:rPr>
          <w:color w:val="231F20"/>
        </w:rPr>
        <w:t>turilor conexe s-au transformat într-o componentă extrem de importantă a in-</w:t>
      </w:r>
      <w:r>
        <w:rPr>
          <w:color w:val="231F20"/>
          <w:spacing w:val="-53"/>
        </w:rPr>
        <w:t> </w:t>
      </w:r>
      <w:r>
        <w:rPr>
          <w:color w:val="231F20"/>
        </w:rPr>
        <w:t>frastructurii</w:t>
      </w:r>
      <w:r>
        <w:rPr>
          <w:color w:val="231F20"/>
          <w:spacing w:val="-13"/>
        </w:rPr>
        <w:t> </w:t>
      </w:r>
      <w:r>
        <w:rPr>
          <w:color w:val="231F20"/>
        </w:rPr>
        <w:t>proprietăţii</w:t>
      </w:r>
      <w:r>
        <w:rPr>
          <w:color w:val="231F20"/>
          <w:spacing w:val="-13"/>
        </w:rPr>
        <w:t> </w:t>
      </w:r>
      <w:r>
        <w:rPr>
          <w:color w:val="231F20"/>
        </w:rPr>
        <w:t>intelectuale.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regulă,</w:t>
      </w:r>
      <w:r>
        <w:rPr>
          <w:color w:val="231F20"/>
          <w:spacing w:val="-12"/>
        </w:rPr>
        <w:t> </w:t>
      </w:r>
      <w:r>
        <w:rPr>
          <w:color w:val="231F20"/>
        </w:rPr>
        <w:t>acestea</w:t>
      </w:r>
      <w:r>
        <w:rPr>
          <w:color w:val="231F20"/>
          <w:spacing w:val="-13"/>
        </w:rPr>
        <w:t> </w:t>
      </w:r>
      <w:r>
        <w:rPr>
          <w:color w:val="231F20"/>
        </w:rPr>
        <w:t>activează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numele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interesul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autorilor,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unele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ţări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relaţii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piaţă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deformate,</w:t>
      </w:r>
      <w:r>
        <w:rPr>
          <w:color w:val="231F20"/>
          <w:spacing w:val="-11"/>
        </w:rPr>
        <w:t> </w:t>
      </w:r>
      <w:r>
        <w:rPr>
          <w:color w:val="231F20"/>
        </w:rPr>
        <w:t>funcţionând</w:t>
      </w:r>
      <w:r>
        <w:rPr>
          <w:color w:val="231F20"/>
          <w:spacing w:val="-11"/>
        </w:rPr>
        <w:t> </w:t>
      </w:r>
      <w:r>
        <w:rPr>
          <w:color w:val="231F20"/>
        </w:rPr>
        <w:t>sub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egida statului. Activitatea organismelor de gestiune colectivă este în mod tradi-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ţional</w:t>
      </w:r>
      <w:r>
        <w:rPr>
          <w:color w:val="231F20"/>
          <w:spacing w:val="-13"/>
        </w:rPr>
        <w:t> </w:t>
      </w:r>
      <w:r>
        <w:rPr>
          <w:color w:val="231F20"/>
        </w:rPr>
        <w:t>organizată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baza</w:t>
      </w:r>
      <w:r>
        <w:rPr>
          <w:color w:val="231F20"/>
          <w:spacing w:val="-13"/>
        </w:rPr>
        <w:t> </w:t>
      </w:r>
      <w:r>
        <w:rPr>
          <w:color w:val="231F20"/>
        </w:rPr>
        <w:t>principiului</w:t>
      </w:r>
      <w:r>
        <w:rPr>
          <w:color w:val="231F20"/>
          <w:spacing w:val="-12"/>
        </w:rPr>
        <w:t> </w:t>
      </w:r>
      <w:r>
        <w:rPr>
          <w:color w:val="231F20"/>
        </w:rPr>
        <w:t>nonprofit.</w:t>
      </w:r>
    </w:p>
    <w:p>
      <w:pPr>
        <w:pStyle w:val="BodyText"/>
        <w:spacing w:line="254" w:lineRule="auto"/>
        <w:ind w:right="276"/>
      </w:pPr>
      <w:r>
        <w:rPr>
          <w:color w:val="231F20"/>
          <w:spacing w:val="-3"/>
        </w:rPr>
        <w:t>Principale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funcţii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ale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gestiunii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colective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dreptului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autor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şi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drepturilor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co-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nexe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reduc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la: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eliberarea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licenţelor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privind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valorificarea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obiectelor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gestiona-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te;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colectarea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plăţilor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conform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prevederilor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contractelor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licenţiere;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stabilirea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cuantumului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remunerării</w:t>
      </w:r>
      <w:r>
        <w:rPr>
          <w:color w:val="231F20"/>
          <w:spacing w:val="-9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utilizarea</w:t>
      </w:r>
      <w:r>
        <w:rPr>
          <w:color w:val="231F20"/>
          <w:spacing w:val="-10"/>
        </w:rPr>
        <w:t> </w:t>
      </w:r>
      <w:r>
        <w:rPr>
          <w:color w:val="231F20"/>
        </w:rPr>
        <w:t>operelor,</w:t>
      </w:r>
      <w:r>
        <w:rPr>
          <w:color w:val="231F20"/>
          <w:spacing w:val="-9"/>
        </w:rPr>
        <w:t> </w:t>
      </w:r>
      <w:r>
        <w:rPr>
          <w:color w:val="231F20"/>
        </w:rPr>
        <w:t>precum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altor</w:t>
      </w:r>
      <w:r>
        <w:rPr>
          <w:color w:val="231F20"/>
          <w:spacing w:val="-10"/>
        </w:rPr>
        <w:t> </w:t>
      </w:r>
      <w:r>
        <w:rPr>
          <w:color w:val="231F20"/>
        </w:rPr>
        <w:t>condiţii</w:t>
      </w:r>
      <w:r>
        <w:rPr>
          <w:color w:val="231F20"/>
          <w:spacing w:val="-9"/>
        </w:rPr>
        <w:t> </w:t>
      </w:r>
      <w:r>
        <w:rPr>
          <w:color w:val="231F20"/>
        </w:rPr>
        <w:t>ale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licenţierii;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repartizarea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achitarea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titularilor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mijloacelor</w:t>
      </w:r>
      <w:r>
        <w:rPr>
          <w:color w:val="231F20"/>
          <w:spacing w:val="-10"/>
        </w:rPr>
        <w:t> </w:t>
      </w:r>
      <w:r>
        <w:rPr>
          <w:color w:val="231F20"/>
        </w:rPr>
        <w:t>colectate;</w:t>
      </w:r>
      <w:r>
        <w:rPr>
          <w:color w:val="231F20"/>
          <w:spacing w:val="-11"/>
        </w:rPr>
        <w:t> </w:t>
      </w:r>
      <w:r>
        <w:rPr>
          <w:color w:val="231F20"/>
        </w:rPr>
        <w:t>soluţiona-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litigiilor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apar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procesul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utilizării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ilicite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operelor</w:t>
      </w:r>
      <w:r>
        <w:rPr>
          <w:color w:val="231F20"/>
          <w:spacing w:val="-12"/>
        </w:rPr>
        <w:t> </w:t>
      </w:r>
      <w:r>
        <w:rPr>
          <w:color w:val="231F20"/>
        </w:rPr>
        <w:t>gestionate;</w:t>
      </w:r>
      <w:r>
        <w:rPr>
          <w:color w:val="231F20"/>
          <w:spacing w:val="-13"/>
        </w:rPr>
        <w:t> </w:t>
      </w:r>
      <w:r>
        <w:rPr>
          <w:color w:val="231F20"/>
        </w:rPr>
        <w:t>asigurarea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protecţiei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drepturilor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membrilor</w:t>
      </w:r>
      <w:r>
        <w:rPr>
          <w:color w:val="231F20"/>
          <w:spacing w:val="-12"/>
        </w:rPr>
        <w:t> </w:t>
      </w:r>
      <w:r>
        <w:rPr>
          <w:color w:val="231F20"/>
        </w:rPr>
        <w:t>săi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străinătate</w:t>
      </w:r>
      <w:r>
        <w:rPr>
          <w:color w:val="231F20"/>
          <w:spacing w:val="-12"/>
        </w:rPr>
        <w:t> </w:t>
      </w:r>
      <w:r>
        <w:rPr>
          <w:color w:val="231F20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</w:rPr>
        <w:t>încheierea</w:t>
      </w:r>
      <w:r>
        <w:rPr>
          <w:color w:val="231F20"/>
          <w:spacing w:val="-13"/>
        </w:rPr>
        <w:t> </w:t>
      </w:r>
      <w:r>
        <w:rPr>
          <w:color w:val="231F20"/>
        </w:rPr>
        <w:t>acordurilor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53"/>
        </w:rPr>
        <w:t> </w:t>
      </w:r>
      <w:r>
        <w:rPr>
          <w:color w:val="231F20"/>
        </w:rPr>
        <w:t>organizaţiile</w:t>
      </w:r>
      <w:r>
        <w:rPr>
          <w:color w:val="231F20"/>
          <w:spacing w:val="-14"/>
        </w:rPr>
        <w:t> </w:t>
      </w:r>
      <w:r>
        <w:rPr>
          <w:color w:val="231F20"/>
        </w:rPr>
        <w:t>similare</w:t>
      </w:r>
      <w:r>
        <w:rPr>
          <w:color w:val="231F20"/>
          <w:spacing w:val="-12"/>
        </w:rPr>
        <w:t> </w:t>
      </w:r>
      <w:r>
        <w:rPr>
          <w:color w:val="231F20"/>
        </w:rPr>
        <w:t>străine.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Problema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majoră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funcţionării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organismelor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gestiune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dreptului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autor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şi a drepturilor conexe este colectarea onorariilor destinate remunerării. Această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activitate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extrem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anevoioasă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dificilă,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ales,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perioada</w:t>
      </w:r>
      <w:r>
        <w:rPr>
          <w:color w:val="231F20"/>
          <w:spacing w:val="-12"/>
        </w:rPr>
        <w:t> </w:t>
      </w:r>
      <w:r>
        <w:rPr>
          <w:color w:val="231F20"/>
        </w:rPr>
        <w:t>iniţială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funcţionare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acestui</w:t>
      </w:r>
      <w:r>
        <w:rPr>
          <w:color w:val="231F20"/>
          <w:spacing w:val="-15"/>
        </w:rPr>
        <w:t> </w:t>
      </w:r>
      <w:r>
        <w:rPr>
          <w:color w:val="231F20"/>
        </w:rPr>
        <w:t>sistem.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5"/>
        <w:ind w:left="0" w:firstLine="0"/>
        <w:jc w:val="left"/>
        <w:rPr>
          <w:sz w:val="11"/>
        </w:rPr>
      </w:pPr>
      <w:r>
        <w:rPr/>
        <w:pict>
          <v:shape style="position:absolute;margin-left:70.865997pt;margin-top:8.936026pt;width:72pt;height:.1pt;mso-position-horizontal-relative:page;mso-position-vertical-relative:paragraph;z-index:-15696896;mso-wrap-distance-left:0;mso-wrap-distance-right:0" coordorigin="1417,179" coordsize="1440,0" path="m1417,179l2857,179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237" w:lineRule="auto" w:before="0"/>
        <w:ind w:left="277" w:right="275" w:firstLine="0"/>
        <w:jc w:val="both"/>
        <w:rPr>
          <w:sz w:val="16"/>
        </w:rPr>
      </w:pPr>
      <w:r>
        <w:rPr>
          <w:color w:val="231F20"/>
          <w:position w:val="5"/>
          <w:sz w:val="9"/>
        </w:rPr>
        <w:t>11</w:t>
      </w:r>
      <w:r>
        <w:rPr>
          <w:color w:val="231F20"/>
          <w:spacing w:val="1"/>
          <w:position w:val="5"/>
          <w:sz w:val="9"/>
        </w:rPr>
        <w:t> </w:t>
      </w:r>
      <w:r>
        <w:rPr>
          <w:color w:val="231F20"/>
          <w:sz w:val="16"/>
        </w:rPr>
        <w:t>A se vedea: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Aaker D.A. Managementul capitalului unui brand: cum să valorificăm numele unui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brand, Bucureşti: Brandbuilders, 2005; Dinescu O. Introducere în managementul brevetului 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invenţie//R.R.P.I., 1999, nr. 3-4; Gongea A. Ideile vând! Designmanagement şi succesul de piaţă,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Bucureşti: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Cartea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Universitară,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2004;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Şerbulescu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L.,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Bondrea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A.,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Gârdan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D.A.,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Geangu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Manage-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mentul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mărcii şi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al imaginii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 marcă,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Bucureşti: Ed.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Fundaţiei „România 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mâine”, 2007.</w:t>
      </w:r>
    </w:p>
    <w:p>
      <w:pPr>
        <w:spacing w:after="0" w:line="237" w:lineRule="auto"/>
        <w:jc w:val="both"/>
        <w:rPr>
          <w:sz w:val="16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ListParagraph"/>
        <w:numPr>
          <w:ilvl w:val="1"/>
          <w:numId w:val="219"/>
        </w:numPr>
        <w:tabs>
          <w:tab w:pos="976" w:val="left" w:leader="none"/>
        </w:tabs>
        <w:spacing w:line="254" w:lineRule="auto" w:before="100" w:after="0"/>
        <w:ind w:left="277" w:right="276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85"/>
          <w:sz w:val="21"/>
        </w:rPr>
        <w:t>Aspectele macro- și microeconomice ale gestiunii proprietăţii intelectuale</w:t>
      </w:r>
      <w:r>
        <w:rPr>
          <w:rFonts w:ascii="Arial" w:hAnsi="Arial"/>
          <w:b/>
          <w:color w:val="231F20"/>
          <w:spacing w:val="1"/>
          <w:w w:val="85"/>
          <w:sz w:val="21"/>
        </w:rPr>
        <w:t> </w:t>
      </w:r>
      <w:r>
        <w:rPr>
          <w:color w:val="231F20"/>
          <w:spacing w:val="-1"/>
          <w:sz w:val="21"/>
        </w:rPr>
        <w:t>cuprind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activităţile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administrative,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organizaţionale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legislative,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dar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și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cele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cor-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porative,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menite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asigure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gestiunea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eficientă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OPI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la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nivel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naţional,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interna-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ţional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corporativ.</w:t>
      </w:r>
    </w:p>
    <w:p>
      <w:pPr>
        <w:spacing w:line="254" w:lineRule="auto" w:before="0"/>
        <w:ind w:left="277" w:right="275" w:firstLine="389"/>
        <w:jc w:val="both"/>
        <w:rPr>
          <w:sz w:val="21"/>
        </w:rPr>
      </w:pPr>
      <w:r>
        <w:rPr>
          <w:color w:val="231F20"/>
          <w:w w:val="95"/>
          <w:sz w:val="21"/>
        </w:rPr>
        <w:t>Printre </w:t>
      </w:r>
      <w:r>
        <w:rPr>
          <w:rFonts w:ascii="Arial" w:hAnsi="Arial"/>
          <w:i/>
          <w:color w:val="231F20"/>
          <w:w w:val="95"/>
          <w:sz w:val="21"/>
        </w:rPr>
        <w:t>acţiunile de ordin macroeconomic</w:t>
      </w:r>
      <w:r>
        <w:rPr>
          <w:color w:val="231F20"/>
          <w:w w:val="95"/>
          <w:sz w:val="21"/>
        </w:rPr>
        <w:t>, în care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rolul decisiv aparţine sta-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organismelor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internaţionale,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vom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menţiona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următoarele:</w:t>
      </w:r>
    </w:p>
    <w:p>
      <w:pPr>
        <w:pStyle w:val="ListParagraph"/>
        <w:numPr>
          <w:ilvl w:val="0"/>
          <w:numId w:val="216"/>
        </w:numPr>
        <w:tabs>
          <w:tab w:pos="998" w:val="left" w:leader="none"/>
        </w:tabs>
        <w:spacing w:line="254" w:lineRule="auto" w:before="2" w:after="0"/>
        <w:ind w:left="277" w:right="277" w:firstLine="340"/>
        <w:jc w:val="both"/>
        <w:rPr>
          <w:sz w:val="21"/>
        </w:rPr>
      </w:pPr>
      <w:r>
        <w:rPr>
          <w:color w:val="231F20"/>
          <w:w w:val="95"/>
          <w:sz w:val="21"/>
        </w:rPr>
        <w:t>adoptarea bazei legislative pentru protecţia eficientă a creaţiilor intelec-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tuale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și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crearea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oficiului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naţional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protecţie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proprietăţii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intelectuale</w:t>
      </w:r>
    </w:p>
    <w:p>
      <w:pPr>
        <w:pStyle w:val="ListParagraph"/>
        <w:numPr>
          <w:ilvl w:val="0"/>
          <w:numId w:val="216"/>
        </w:numPr>
        <w:tabs>
          <w:tab w:pos="998" w:val="left" w:leader="none"/>
        </w:tabs>
        <w:spacing w:line="254" w:lineRule="auto" w:before="2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elaborarea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promovarea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politicii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stat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domeniul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proprietăţii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inte-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lectuale cu asigurarea cooperării internaţionale şi respectării angajamentelor ex-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terne;</w:t>
      </w:r>
    </w:p>
    <w:p>
      <w:pPr>
        <w:pStyle w:val="ListParagraph"/>
        <w:numPr>
          <w:ilvl w:val="0"/>
          <w:numId w:val="216"/>
        </w:numPr>
        <w:tabs>
          <w:tab w:pos="998" w:val="left" w:leader="none"/>
        </w:tabs>
        <w:spacing w:line="254" w:lineRule="auto" w:before="3" w:after="0"/>
        <w:ind w:left="277" w:right="276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asigurarea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bunei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funcţionări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sistemului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PI,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inclusiv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instituţiilor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înca-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drate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în elaborarea,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apărarea şi valorificarea OPI, promovarea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infrastructurii;</w:t>
      </w:r>
    </w:p>
    <w:p>
      <w:pPr>
        <w:pStyle w:val="ListParagraph"/>
        <w:numPr>
          <w:ilvl w:val="0"/>
          <w:numId w:val="216"/>
        </w:numPr>
        <w:tabs>
          <w:tab w:pos="998" w:val="left" w:leader="none"/>
        </w:tabs>
        <w:spacing w:line="254" w:lineRule="auto" w:before="2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crearea condiţiilor pentru încadrarea OPI în circuitul economic şi relaţi-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ile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piaţă,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promovarea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pieţele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interne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externe;</w:t>
      </w:r>
    </w:p>
    <w:p>
      <w:pPr>
        <w:pStyle w:val="ListParagraph"/>
        <w:numPr>
          <w:ilvl w:val="0"/>
          <w:numId w:val="216"/>
        </w:numPr>
        <w:tabs>
          <w:tab w:pos="998" w:val="left" w:leader="none"/>
        </w:tabs>
        <w:spacing w:line="254" w:lineRule="auto" w:before="2" w:after="0"/>
        <w:ind w:left="277" w:right="277" w:firstLine="340"/>
        <w:jc w:val="both"/>
        <w:rPr>
          <w:sz w:val="21"/>
        </w:rPr>
      </w:pPr>
      <w:r>
        <w:rPr>
          <w:color w:val="231F20"/>
          <w:w w:val="95"/>
          <w:sz w:val="21"/>
        </w:rPr>
        <w:t>încurajarea activităţii de inovare şi a capacităţii de creaţie, motivarea ac-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tivităţii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spirituale,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crearea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climat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inovaţional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favorabil;</w:t>
      </w:r>
    </w:p>
    <w:p>
      <w:pPr>
        <w:pStyle w:val="ListParagraph"/>
        <w:numPr>
          <w:ilvl w:val="0"/>
          <w:numId w:val="216"/>
        </w:numPr>
        <w:tabs>
          <w:tab w:pos="998" w:val="left" w:leader="none"/>
        </w:tabs>
        <w:spacing w:line="240" w:lineRule="auto" w:before="2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prevenirea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combaterea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contrafacerii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pirateriei;</w:t>
      </w:r>
    </w:p>
    <w:p>
      <w:pPr>
        <w:pStyle w:val="ListParagraph"/>
        <w:numPr>
          <w:ilvl w:val="0"/>
          <w:numId w:val="216"/>
        </w:numPr>
        <w:tabs>
          <w:tab w:pos="998" w:val="left" w:leader="none"/>
        </w:tabs>
        <w:spacing w:line="254" w:lineRule="auto" w:before="16" w:after="0"/>
        <w:ind w:left="617" w:right="278" w:firstLine="0"/>
        <w:jc w:val="both"/>
        <w:rPr>
          <w:sz w:val="21"/>
        </w:rPr>
      </w:pPr>
      <w:r>
        <w:rPr>
          <w:color w:val="231F20"/>
          <w:w w:val="95"/>
          <w:sz w:val="21"/>
        </w:rPr>
        <w:t>pregătirea, perfecţionarea şi reciclarea cadrelor în domeniul PI.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Concomitent,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vom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reitera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domeniul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proprietăţii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intelectuale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unul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in-</w:t>
      </w:r>
    </w:p>
    <w:p>
      <w:pPr>
        <w:pStyle w:val="BodyText"/>
        <w:spacing w:line="254" w:lineRule="auto" w:before="2"/>
        <w:ind w:right="274" w:firstLine="0"/>
      </w:pPr>
      <w:r>
        <w:rPr>
          <w:color w:val="231F20"/>
          <w:w w:val="95"/>
        </w:rPr>
        <w:t>terramural. Funcţionalitatea acestuia depinde atât de activitatea oficiilor naţiona-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le, învestite cu funcţii decizionale şi de coordonare a politicilor aferente, cât şi de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funcţionarea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multor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instituţii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</w:t>
      </w:r>
      <w:r>
        <w:rPr>
          <w:color w:val="231F20"/>
          <w:spacing w:val="-13"/>
        </w:rPr>
        <w:t> </w:t>
      </w:r>
      <w:r>
        <w:rPr>
          <w:color w:val="231F20"/>
        </w:rPr>
        <w:t>dispun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competenţe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domeniu:</w:t>
      </w:r>
      <w:r>
        <w:rPr>
          <w:color w:val="231F20"/>
          <w:spacing w:val="-10"/>
        </w:rPr>
        <w:t> </w:t>
      </w:r>
      <w:r>
        <w:rPr>
          <w:color w:val="231F20"/>
        </w:rPr>
        <w:t>cele</w:t>
      </w:r>
      <w:r>
        <w:rPr>
          <w:color w:val="231F20"/>
          <w:spacing w:val="-11"/>
        </w:rPr>
        <w:t> </w:t>
      </w:r>
      <w:r>
        <w:rPr>
          <w:color w:val="231F20"/>
        </w:rPr>
        <w:t>în-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cadrate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elaborarea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produselor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intelectuale;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autorităţile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implicate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apărarea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respectarea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drepturilor;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organismele</w:t>
      </w:r>
      <w:r>
        <w:rPr>
          <w:color w:val="231F20"/>
          <w:spacing w:val="-12"/>
        </w:rPr>
        <w:t> </w:t>
      </w:r>
      <w:r>
        <w:rPr>
          <w:color w:val="231F20"/>
        </w:rPr>
        <w:t>responsabile</w:t>
      </w:r>
      <w:r>
        <w:rPr>
          <w:color w:val="231F20"/>
          <w:spacing w:val="-10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înregistrarea</w:t>
      </w:r>
      <w:r>
        <w:rPr>
          <w:color w:val="231F20"/>
          <w:spacing w:val="-10"/>
        </w:rPr>
        <w:t> </w:t>
      </w:r>
      <w:r>
        <w:rPr>
          <w:color w:val="231F20"/>
        </w:rPr>
        <w:t>unor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OPI non-sistem sau implicate în îndeplinirea unor lucrări de verificare a soiurilor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plante,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medicamentelor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etc.;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infrastructura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proprietăţii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intelectuale.</w:t>
      </w:r>
    </w:p>
    <w:p>
      <w:pPr>
        <w:pStyle w:val="BodyText"/>
        <w:spacing w:line="254" w:lineRule="auto" w:before="7"/>
        <w:ind w:right="275"/>
      </w:pPr>
      <w:r>
        <w:rPr>
          <w:color w:val="231F20"/>
          <w:spacing w:val="-2"/>
        </w:rPr>
        <w:t>Cele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importante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instrumente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macroeconomice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ale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gestiunii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proprietăţii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intelectuale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sunt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cadrul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legislativ-normativ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și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strategiile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programele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naţionale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domeniu.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ultimii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ani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s-a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produs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deplasare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accentelor</w:t>
      </w:r>
      <w:r>
        <w:rPr>
          <w:color w:val="231F20"/>
          <w:spacing w:val="-12"/>
        </w:rPr>
        <w:t> </w:t>
      </w:r>
      <w:r>
        <w:rPr>
          <w:color w:val="231F20"/>
        </w:rPr>
        <w:t>spre</w:t>
      </w:r>
      <w:r>
        <w:rPr>
          <w:color w:val="231F20"/>
          <w:spacing w:val="-13"/>
        </w:rPr>
        <w:t> </w:t>
      </w:r>
      <w:r>
        <w:rPr>
          <w:color w:val="231F20"/>
        </w:rPr>
        <w:t>dezvoltarea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inovaţională. Un obiectiv extrem de important al strategiilor şi programelor men-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ţionate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consolidarea</w:t>
      </w:r>
      <w:r>
        <w:rPr>
          <w:color w:val="231F20"/>
          <w:spacing w:val="-9"/>
        </w:rPr>
        <w:t> </w:t>
      </w:r>
      <w:r>
        <w:rPr>
          <w:color w:val="231F20"/>
        </w:rPr>
        <w:t>eforturilor</w:t>
      </w:r>
      <w:r>
        <w:rPr>
          <w:color w:val="231F20"/>
          <w:spacing w:val="-9"/>
        </w:rPr>
        <w:t> </w:t>
      </w:r>
      <w:r>
        <w:rPr>
          <w:color w:val="231F20"/>
        </w:rPr>
        <w:t>autorităţilor</w:t>
      </w:r>
      <w:r>
        <w:rPr>
          <w:color w:val="231F20"/>
          <w:spacing w:val="-9"/>
        </w:rPr>
        <w:t> </w:t>
      </w:r>
      <w:r>
        <w:rPr>
          <w:color w:val="231F20"/>
        </w:rPr>
        <w:t>publice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scopurilor</w:t>
      </w:r>
      <w:r>
        <w:rPr>
          <w:color w:val="231F20"/>
          <w:spacing w:val="-9"/>
        </w:rPr>
        <w:t> </w:t>
      </w:r>
      <w:r>
        <w:rPr>
          <w:color w:val="231F20"/>
        </w:rPr>
        <w:t>propuse.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Principalul element al acestui sistem complex este oficiul naţional de proprietate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intelectuală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(în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RM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AGEPI),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recepţionează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examinează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cererile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acor-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dare a protecţiei, eliberează titlurile de protecţie în cazul proprietăţii industriale şi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coordonează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politica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stat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domeniu.</w:t>
      </w:r>
    </w:p>
    <w:p>
      <w:pPr>
        <w:spacing w:line="254" w:lineRule="auto" w:before="6"/>
        <w:ind w:left="277" w:right="276" w:firstLine="340"/>
        <w:jc w:val="both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Aspectul microeconomic (corporativ) al managementului proprietăţii intelec-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tuale </w:t>
      </w:r>
      <w:r>
        <w:rPr>
          <w:color w:val="231F20"/>
          <w:w w:val="95"/>
          <w:sz w:val="21"/>
        </w:rPr>
        <w:t>reprezintă activitatea de adoptare şi promovare a deciziilor corporative, pri-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vind elaborarea, protecţia, utilizarea produselor intelectuale în vederea obţinerii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unor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avantaje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concurenţiale.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Subdiviziunile</w:t>
      </w:r>
      <w:r>
        <w:rPr>
          <w:color w:val="231F20"/>
          <w:spacing w:val="-13"/>
        </w:rPr>
        <w:t> </w:t>
      </w:r>
      <w:r>
        <w:rPr>
          <w:color w:val="231F20"/>
        </w:rPr>
        <w:t>întreprinderilor</w:t>
      </w:r>
      <w:r>
        <w:rPr>
          <w:color w:val="231F20"/>
          <w:spacing w:val="-13"/>
        </w:rPr>
        <w:t> </w:t>
      </w:r>
      <w:r>
        <w:rPr>
          <w:color w:val="231F20"/>
        </w:rPr>
        <w:t>ce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epoca</w:t>
      </w:r>
      <w:r>
        <w:rPr>
          <w:color w:val="231F20"/>
          <w:spacing w:val="-13"/>
        </w:rPr>
        <w:t> </w:t>
      </w:r>
      <w:r>
        <w:rPr>
          <w:color w:val="231F20"/>
        </w:rPr>
        <w:t>industrială</w:t>
      </w:r>
      <w:r>
        <w:rPr>
          <w:color w:val="231F20"/>
          <w:spacing w:val="-13"/>
        </w:rPr>
        <w:t> </w:t>
      </w:r>
      <w:r>
        <w:rPr>
          <w:color w:val="231F20"/>
        </w:rPr>
        <w:t>erau</w:t>
      </w:r>
      <w:r>
        <w:rPr>
          <w:color w:val="231F20"/>
          <w:spacing w:val="-12"/>
        </w:rPr>
        <w:t> </w:t>
      </w:r>
      <w:r>
        <w:rPr>
          <w:color w:val="231F20"/>
        </w:rPr>
        <w:t>implicate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bre-</w:t>
      </w:r>
      <w:r>
        <w:rPr>
          <w:color w:val="231F20"/>
          <w:spacing w:val="-53"/>
        </w:rPr>
        <w:t> </w:t>
      </w:r>
      <w:r>
        <w:rPr>
          <w:color w:val="231F20"/>
        </w:rPr>
        <w:t>vetarea</w:t>
      </w:r>
      <w:r>
        <w:rPr>
          <w:color w:val="231F20"/>
          <w:spacing w:val="-8"/>
        </w:rPr>
        <w:t> </w:t>
      </w:r>
      <w:r>
        <w:rPr>
          <w:color w:val="231F20"/>
        </w:rPr>
        <w:t>invenţiilor,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societatea</w:t>
      </w:r>
      <w:r>
        <w:rPr>
          <w:color w:val="231F20"/>
          <w:spacing w:val="-8"/>
        </w:rPr>
        <w:t> </w:t>
      </w:r>
      <w:r>
        <w:rPr>
          <w:color w:val="231F20"/>
        </w:rPr>
        <w:t>informaţională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transformă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servicii</w:t>
      </w:r>
      <w:r>
        <w:rPr>
          <w:color w:val="231F20"/>
          <w:spacing w:val="-8"/>
        </w:rPr>
        <w:t> </w:t>
      </w:r>
      <w:r>
        <w:rPr>
          <w:color w:val="231F20"/>
        </w:rPr>
        <w:t>axate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pe gestionarea întregului portofoliu de OPI şi a cunoştinţelor în ansamblu, pro-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movarea dezvoltării inovaţionale. Activitatea de producere curentă este în per-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manenţă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însoţită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elaborarea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utilizarea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noi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cunoştinţe,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invenţii,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meto-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5" w:hanging="1"/>
      </w:pP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şi</w:t>
      </w:r>
      <w:r>
        <w:rPr>
          <w:color w:val="231F20"/>
          <w:spacing w:val="-4"/>
        </w:rPr>
        <w:t> </w:t>
      </w:r>
      <w:r>
        <w:rPr>
          <w:color w:val="231F20"/>
        </w:rPr>
        <w:t>tehnici</w:t>
      </w:r>
      <w:r>
        <w:rPr>
          <w:color w:val="231F20"/>
          <w:spacing w:val="-4"/>
        </w:rPr>
        <w:t> </w:t>
      </w:r>
      <w:r>
        <w:rPr>
          <w:color w:val="231F20"/>
        </w:rPr>
        <w:t>mai</w:t>
      </w:r>
      <w:r>
        <w:rPr>
          <w:color w:val="231F20"/>
          <w:spacing w:val="-3"/>
        </w:rPr>
        <w:t> </w:t>
      </w:r>
      <w:r>
        <w:rPr>
          <w:color w:val="231F20"/>
        </w:rPr>
        <w:t>performante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muncă,</w:t>
      </w:r>
      <w:r>
        <w:rPr>
          <w:color w:val="231F20"/>
          <w:spacing w:val="-3"/>
        </w:rPr>
        <w:t> </w:t>
      </w:r>
      <w:r>
        <w:rPr>
          <w:color w:val="231F20"/>
        </w:rPr>
        <w:t>abilităţi,</w:t>
      </w:r>
      <w:r>
        <w:rPr>
          <w:color w:val="231F20"/>
          <w:spacing w:val="-4"/>
        </w:rPr>
        <w:t> </w:t>
      </w:r>
      <w:r>
        <w:rPr>
          <w:color w:val="231F20"/>
        </w:rPr>
        <w:t>informaţii</w:t>
      </w:r>
      <w:r>
        <w:rPr>
          <w:color w:val="231F20"/>
          <w:spacing w:val="-4"/>
        </w:rPr>
        <w:t> </w:t>
      </w:r>
      <w:r>
        <w:rPr>
          <w:color w:val="231F20"/>
        </w:rPr>
        <w:t>etc.,</w:t>
      </w:r>
      <w:r>
        <w:rPr>
          <w:color w:val="231F20"/>
          <w:spacing w:val="-3"/>
        </w:rPr>
        <w:t> </w:t>
      </w:r>
      <w:r>
        <w:rPr>
          <w:color w:val="231F20"/>
        </w:rPr>
        <w:t>ce</w:t>
      </w:r>
      <w:r>
        <w:rPr>
          <w:color w:val="231F20"/>
          <w:spacing w:val="-4"/>
        </w:rPr>
        <w:t> </w:t>
      </w:r>
      <w:r>
        <w:rPr>
          <w:color w:val="231F20"/>
        </w:rPr>
        <w:t>dispun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anumit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potenţial</w:t>
      </w:r>
      <w:r>
        <w:rPr>
          <w:color w:val="231F20"/>
          <w:spacing w:val="-13"/>
        </w:rPr>
        <w:t> </w:t>
      </w:r>
      <w:r>
        <w:rPr>
          <w:color w:val="231F20"/>
        </w:rPr>
        <w:t>economic.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condiţie</w:t>
      </w:r>
      <w:r>
        <w:rPr>
          <w:color w:val="231F20"/>
          <w:spacing w:val="-12"/>
        </w:rPr>
        <w:t> </w:t>
      </w:r>
      <w:r>
        <w:rPr>
          <w:color w:val="231F20"/>
        </w:rPr>
        <w:t>imanentă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utilizării</w:t>
      </w:r>
      <w:r>
        <w:rPr>
          <w:color w:val="231F20"/>
          <w:spacing w:val="-13"/>
        </w:rPr>
        <w:t> </w:t>
      </w:r>
      <w:r>
        <w:rPr>
          <w:color w:val="231F20"/>
        </w:rPr>
        <w:t>lor</w:t>
      </w:r>
      <w:r>
        <w:rPr>
          <w:color w:val="231F20"/>
          <w:spacing w:val="-12"/>
        </w:rPr>
        <w:t> </w:t>
      </w:r>
      <w:r>
        <w:rPr>
          <w:color w:val="231F20"/>
        </w:rPr>
        <w:t>eficiente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protecţia juridică. Diversitatea produselor intelectuale, a modalităţilor de protec-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ţie și valorificare a acestora, transformă gestiunea lor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într-o activitate extrem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responsabilă.</w:t>
      </w:r>
    </w:p>
    <w:p>
      <w:pPr>
        <w:pStyle w:val="BodyText"/>
        <w:spacing w:line="254" w:lineRule="auto" w:before="6"/>
        <w:ind w:right="276"/>
      </w:pPr>
      <w:r>
        <w:rPr>
          <w:color w:val="231F20"/>
          <w:w w:val="95"/>
        </w:rPr>
        <w:t>Experienţa ţărilor dezvoltate în gestiunea corporativă a proprietăţii intelectu-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ale,</w:t>
      </w:r>
      <w:r>
        <w:rPr>
          <w:color w:val="231F20"/>
          <w:spacing w:val="31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special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invenţiilor,</w:t>
      </w:r>
      <w:r>
        <w:rPr>
          <w:color w:val="231F20"/>
          <w:spacing w:val="-13"/>
        </w:rPr>
        <w:t> </w:t>
      </w:r>
      <w:r>
        <w:rPr>
          <w:color w:val="231F20"/>
        </w:rPr>
        <w:t>denotă</w:t>
      </w:r>
      <w:r>
        <w:rPr>
          <w:color w:val="231F20"/>
          <w:spacing w:val="-12"/>
        </w:rPr>
        <w:t> </w:t>
      </w:r>
      <w:r>
        <w:rPr>
          <w:color w:val="231F20"/>
        </w:rPr>
        <w:t>oportunitatea</w:t>
      </w:r>
      <w:r>
        <w:rPr>
          <w:color w:val="231F20"/>
          <w:spacing w:val="-13"/>
        </w:rPr>
        <w:t> </w:t>
      </w:r>
      <w:r>
        <w:rPr>
          <w:color w:val="231F20"/>
        </w:rPr>
        <w:t>utilizării</w:t>
      </w:r>
      <w:r>
        <w:rPr>
          <w:color w:val="231F20"/>
          <w:spacing w:val="-12"/>
        </w:rPr>
        <w:t> </w:t>
      </w:r>
      <w:r>
        <w:rPr>
          <w:color w:val="231F20"/>
        </w:rPr>
        <w:t>diverselor</w:t>
      </w:r>
      <w:r>
        <w:rPr>
          <w:color w:val="231F20"/>
          <w:spacing w:val="-12"/>
        </w:rPr>
        <w:t> </w:t>
      </w:r>
      <w:r>
        <w:rPr>
          <w:color w:val="231F20"/>
        </w:rPr>
        <w:t>modalităţi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de protecţie, în funcţie de specificul și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potenţialul lor, gradul optim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protecţie.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Astfel,</w:t>
      </w:r>
      <w:r>
        <w:rPr>
          <w:color w:val="231F20"/>
          <w:spacing w:val="-8"/>
        </w:rPr>
        <w:t> </w:t>
      </w:r>
      <w:r>
        <w:rPr>
          <w:color w:val="231F20"/>
        </w:rPr>
        <w:t>invenţiile</w:t>
      </w:r>
      <w:r>
        <w:rPr>
          <w:color w:val="231F20"/>
          <w:spacing w:val="-7"/>
        </w:rPr>
        <w:t> </w:t>
      </w:r>
      <w:r>
        <w:rPr>
          <w:color w:val="231F20"/>
        </w:rPr>
        <w:t>care</w:t>
      </w:r>
      <w:r>
        <w:rPr>
          <w:color w:val="231F20"/>
          <w:spacing w:val="-7"/>
        </w:rPr>
        <w:t> </w:t>
      </w:r>
      <w:r>
        <w:rPr>
          <w:color w:val="231F20"/>
        </w:rPr>
        <w:t>au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valoare</w:t>
      </w:r>
      <w:r>
        <w:rPr>
          <w:color w:val="231F20"/>
          <w:spacing w:val="-7"/>
        </w:rPr>
        <w:t> </w:t>
      </w:r>
      <w:r>
        <w:rPr>
          <w:color w:val="231F20"/>
        </w:rPr>
        <w:t>înaltă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capacitate</w:t>
      </w:r>
      <w:r>
        <w:rPr>
          <w:color w:val="231F20"/>
          <w:spacing w:val="-7"/>
        </w:rPr>
        <w:t> </w:t>
      </w:r>
      <w:r>
        <w:rPr>
          <w:color w:val="231F20"/>
        </w:rPr>
        <w:t>avansată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protecţie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prin brevet, de obicei, se supun brevetării. Pentru invenţiile valoroase ce nu pot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atinge un grad înalt de protecţie prin brevet, se aplică regimul secretelor comer-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ciale.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valori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nesemnificative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grad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suficient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protecţie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brevet, cea mai potrivită formă este aceeaşi brevetare. În final, pentru invenţiile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puţin valoroase cu un potenţial limitat de brevetare, cea mai indicată formă este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publicarea ce asigură prioritatea şi blochează posibilitatea brevetării unor inven-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ţii</w:t>
      </w:r>
      <w:r>
        <w:rPr>
          <w:color w:val="231F20"/>
          <w:spacing w:val="-9"/>
        </w:rPr>
        <w:t> </w:t>
      </w:r>
      <w:r>
        <w:rPr>
          <w:color w:val="231F20"/>
        </w:rPr>
        <w:t>similare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către</w:t>
      </w:r>
      <w:r>
        <w:rPr>
          <w:color w:val="231F20"/>
          <w:spacing w:val="-7"/>
        </w:rPr>
        <w:t> </w:t>
      </w:r>
      <w:r>
        <w:rPr>
          <w:color w:val="231F20"/>
        </w:rPr>
        <w:t>terţi.</w:t>
      </w:r>
    </w:p>
    <w:p>
      <w:pPr>
        <w:pStyle w:val="BodyText"/>
        <w:spacing w:line="254" w:lineRule="auto" w:before="11"/>
        <w:ind w:right="275"/>
      </w:pPr>
      <w:r>
        <w:rPr>
          <w:color w:val="231F20"/>
        </w:rPr>
        <w:t>Gestiunea</w:t>
      </w:r>
      <w:r>
        <w:rPr>
          <w:color w:val="231F20"/>
          <w:spacing w:val="-9"/>
        </w:rPr>
        <w:t> </w:t>
      </w:r>
      <w:r>
        <w:rPr>
          <w:color w:val="231F20"/>
        </w:rPr>
        <w:t>proprietăţii</w:t>
      </w:r>
      <w:r>
        <w:rPr>
          <w:color w:val="231F20"/>
          <w:spacing w:val="-9"/>
        </w:rPr>
        <w:t> </w:t>
      </w:r>
      <w:r>
        <w:rPr>
          <w:color w:val="231F20"/>
        </w:rPr>
        <w:t>intelectuale</w:t>
      </w:r>
      <w:r>
        <w:rPr>
          <w:color w:val="231F20"/>
          <w:spacing w:val="-9"/>
        </w:rPr>
        <w:t> </w:t>
      </w:r>
      <w:r>
        <w:rPr>
          <w:color w:val="231F20"/>
        </w:rPr>
        <w:t>impune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set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obiective</w:t>
      </w:r>
      <w:r>
        <w:rPr>
          <w:color w:val="231F20"/>
          <w:spacing w:val="-9"/>
        </w:rPr>
        <w:t> </w:t>
      </w:r>
      <w:r>
        <w:rPr>
          <w:color w:val="231F20"/>
        </w:rPr>
        <w:t>axat</w:t>
      </w:r>
      <w:r>
        <w:rPr>
          <w:color w:val="231F20"/>
          <w:spacing w:val="-9"/>
        </w:rPr>
        <w:t> </w:t>
      </w:r>
      <w:r>
        <w:rPr>
          <w:color w:val="231F20"/>
        </w:rPr>
        <w:t>pe</w:t>
      </w:r>
      <w:r>
        <w:rPr>
          <w:color w:val="231F20"/>
          <w:spacing w:val="-9"/>
        </w:rPr>
        <w:t> </w:t>
      </w:r>
      <w:r>
        <w:rPr>
          <w:color w:val="231F20"/>
        </w:rPr>
        <w:t>ela-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borarea şi asigurarea protecţiei rezultatelor activităţii de creaţie, dar în mod spe-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cial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obţinerea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beneficiilor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economice.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această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ordine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idei,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urmează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se determine sferele de utilizare a proprietăţii intelectuale disponibile, avantajele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concurenţiale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pot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obţinute,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parametrii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principali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segmentele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respective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pieţei, să se evalueze capacităţile concurenţiale ale companiei, a tehnologiilor și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produselor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noi,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mod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special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celor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preconizate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spre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lansare.</w:t>
      </w:r>
    </w:p>
    <w:p>
      <w:pPr>
        <w:pStyle w:val="BodyText"/>
        <w:spacing w:line="254" w:lineRule="auto" w:before="8"/>
        <w:ind w:right="273"/>
      </w:pPr>
      <w:r>
        <w:rPr>
          <w:color w:val="231F20"/>
        </w:rPr>
        <w:t>Gestiunea</w:t>
      </w:r>
      <w:r>
        <w:rPr>
          <w:color w:val="231F20"/>
          <w:spacing w:val="-10"/>
        </w:rPr>
        <w:t> </w:t>
      </w:r>
      <w:r>
        <w:rPr>
          <w:color w:val="231F20"/>
        </w:rPr>
        <w:t>corporativă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proprietăţii</w:t>
      </w:r>
      <w:r>
        <w:rPr>
          <w:color w:val="231F20"/>
          <w:spacing w:val="-9"/>
        </w:rPr>
        <w:t> </w:t>
      </w:r>
      <w:r>
        <w:rPr>
          <w:color w:val="231F20"/>
        </w:rPr>
        <w:t>intelectuale,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mod</w:t>
      </w:r>
      <w:r>
        <w:rPr>
          <w:color w:val="231F20"/>
          <w:spacing w:val="-7"/>
        </w:rPr>
        <w:t> </w:t>
      </w:r>
      <w:r>
        <w:rPr>
          <w:color w:val="231F20"/>
        </w:rPr>
        <w:t>firesc,</w:t>
      </w:r>
      <w:r>
        <w:rPr>
          <w:color w:val="231F20"/>
          <w:spacing w:val="-9"/>
        </w:rPr>
        <w:t> </w:t>
      </w:r>
      <w:r>
        <w:rPr>
          <w:color w:val="231F20"/>
        </w:rPr>
        <w:t>presupune</w:t>
      </w:r>
      <w:r>
        <w:rPr>
          <w:color w:val="231F20"/>
          <w:spacing w:val="-53"/>
        </w:rPr>
        <w:t> </w:t>
      </w:r>
      <w:r>
        <w:rPr>
          <w:color w:val="231F20"/>
        </w:rPr>
        <w:t>prezenţa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funcţionarea</w:t>
      </w:r>
      <w:r>
        <w:rPr>
          <w:color w:val="231F20"/>
          <w:spacing w:val="-12"/>
        </w:rPr>
        <w:t> </w:t>
      </w:r>
      <w:r>
        <w:rPr>
          <w:color w:val="231F20"/>
        </w:rPr>
        <w:t>eficientă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unor</w:t>
      </w:r>
      <w:r>
        <w:rPr>
          <w:color w:val="231F20"/>
          <w:spacing w:val="-12"/>
        </w:rPr>
        <w:t> </w:t>
      </w:r>
      <w:r>
        <w:rPr>
          <w:color w:val="231F20"/>
        </w:rPr>
        <w:t>subdiviziuni</w:t>
      </w:r>
      <w:r>
        <w:rPr>
          <w:color w:val="231F20"/>
          <w:spacing w:val="-11"/>
        </w:rPr>
        <w:t> </w:t>
      </w:r>
      <w:r>
        <w:rPr>
          <w:color w:val="231F20"/>
        </w:rPr>
        <w:t>învestite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mod</w:t>
      </w:r>
      <w:r>
        <w:rPr>
          <w:color w:val="231F20"/>
          <w:spacing w:val="-12"/>
        </w:rPr>
        <w:t> </w:t>
      </w:r>
      <w:r>
        <w:rPr>
          <w:color w:val="231F20"/>
        </w:rPr>
        <w:t>exclusiv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cu organizarea activităţilor de elaborare, protecţie şi utilizare eficientă a produ-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selor intelectuale. </w:t>
      </w:r>
      <w:r>
        <w:rPr>
          <w:color w:val="231F20"/>
        </w:rPr>
        <w:t>Experienţa ţărilor dezvoltate demonstrează elocvent opor-</w:t>
      </w:r>
      <w:r>
        <w:rPr>
          <w:color w:val="231F20"/>
          <w:spacing w:val="-53"/>
        </w:rPr>
        <w:t> </w:t>
      </w:r>
      <w:r>
        <w:rPr>
          <w:color w:val="231F20"/>
        </w:rPr>
        <w:t>tunitatea acestora. Subdiviziunile marilor corporaţii din Occident, implicate 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gestionarea proprietăţii intelectuale, întrunesc sute, uneori mii de specialişti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profil managerial, juridic, economic, informaţional, tehnic, specialişti în brevetare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marketing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reclamă</w:t>
      </w:r>
      <w:r>
        <w:rPr>
          <w:color w:val="231F20"/>
          <w:spacing w:val="-12"/>
        </w:rPr>
        <w:t> </w:t>
      </w:r>
      <w:r>
        <w:rPr>
          <w:color w:val="231F20"/>
        </w:rPr>
        <w:t>etc.</w:t>
      </w:r>
      <w:r>
        <w:rPr>
          <w:color w:val="231F20"/>
          <w:spacing w:val="-12"/>
        </w:rPr>
        <w:t> </w:t>
      </w:r>
      <w:r>
        <w:rPr>
          <w:color w:val="231F20"/>
        </w:rPr>
        <w:t>Astfel,</w:t>
      </w:r>
      <w:r>
        <w:rPr>
          <w:color w:val="231F20"/>
          <w:spacing w:val="-12"/>
        </w:rPr>
        <w:t> </w:t>
      </w:r>
      <w:r>
        <w:rPr>
          <w:color w:val="231F20"/>
        </w:rPr>
        <w:t>gestionarea</w:t>
      </w:r>
      <w:r>
        <w:rPr>
          <w:color w:val="231F20"/>
          <w:spacing w:val="-12"/>
        </w:rPr>
        <w:t> </w:t>
      </w:r>
      <w:r>
        <w:rPr>
          <w:color w:val="231F20"/>
        </w:rPr>
        <w:t>eficientă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portofoliilor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OPI</w:t>
      </w:r>
      <w:r>
        <w:rPr>
          <w:color w:val="231F20"/>
          <w:spacing w:val="-13"/>
        </w:rPr>
        <w:t> </w:t>
      </w:r>
      <w:r>
        <w:rPr>
          <w:color w:val="231F20"/>
        </w:rPr>
        <w:t>ce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uneori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includ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zeci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titluri,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implică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numai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calificare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profesionalism,</w:t>
      </w:r>
      <w:r>
        <w:rPr>
          <w:color w:val="231F20"/>
          <w:spacing w:val="-53"/>
        </w:rPr>
        <w:t> </w:t>
      </w:r>
      <w:r>
        <w:rPr>
          <w:color w:val="231F20"/>
        </w:rPr>
        <w:t>ci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eforturi</w:t>
      </w:r>
      <w:r>
        <w:rPr>
          <w:color w:val="231F20"/>
          <w:spacing w:val="-11"/>
        </w:rPr>
        <w:t> </w:t>
      </w:r>
      <w:r>
        <w:rPr>
          <w:color w:val="231F20"/>
        </w:rPr>
        <w:t>conjugate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unor</w:t>
      </w:r>
      <w:r>
        <w:rPr>
          <w:color w:val="231F20"/>
          <w:spacing w:val="-10"/>
        </w:rPr>
        <w:t> </w:t>
      </w:r>
      <w:r>
        <w:rPr>
          <w:color w:val="231F20"/>
        </w:rPr>
        <w:t>colective</w:t>
      </w:r>
      <w:r>
        <w:rPr>
          <w:color w:val="231F20"/>
          <w:spacing w:val="-10"/>
        </w:rPr>
        <w:t> </w:t>
      </w:r>
      <w:r>
        <w:rPr>
          <w:color w:val="231F20"/>
        </w:rPr>
        <w:t>numeroase.</w:t>
      </w:r>
    </w:p>
    <w:p>
      <w:pPr>
        <w:pStyle w:val="BodyText"/>
        <w:spacing w:line="254" w:lineRule="auto" w:before="10"/>
        <w:ind w:right="274"/>
      </w:pPr>
      <w:r>
        <w:rPr>
          <w:color w:val="231F20"/>
        </w:rPr>
        <w:t>Principalele obiective ale gestiunii corporative a proprietăţii intelectuale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sunt axate pe următoarele activităţi: încurajarea elaborării şi implementării 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duselor intelectuale; selectarea modalităţii optime de protecţie a OPI, asigu-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confidenţialităţii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secretelor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comerciale;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utilizarea</w:t>
      </w:r>
      <w:r>
        <w:rPr>
          <w:color w:val="231F20"/>
          <w:spacing w:val="-13"/>
        </w:rPr>
        <w:t> </w:t>
      </w:r>
      <w:r>
        <w:rPr>
          <w:color w:val="231F20"/>
        </w:rPr>
        <w:t>eficientă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potenţialului</w:t>
      </w:r>
      <w:r>
        <w:rPr>
          <w:color w:val="231F20"/>
          <w:spacing w:val="-54"/>
        </w:rPr>
        <w:t> </w:t>
      </w:r>
      <w:r>
        <w:rPr>
          <w:color w:val="231F20"/>
        </w:rPr>
        <w:t>intelectual al companiei, inclusiv prin comercializarea creaţiilor intelectuale;</w:t>
      </w:r>
      <w:r>
        <w:rPr>
          <w:color w:val="231F20"/>
          <w:spacing w:val="1"/>
        </w:rPr>
        <w:t> </w:t>
      </w:r>
      <w:r>
        <w:rPr>
          <w:color w:val="231F20"/>
        </w:rPr>
        <w:t>depistarea cazurilor de utilizare ilicită a OPI şi soluţionarea litigiilor aferente;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capitalizarea proprietăţii intelectuale prin includerea în componenţa capitalului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social,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evidenţa</w:t>
      </w:r>
      <w:r>
        <w:rPr>
          <w:color w:val="231F20"/>
          <w:spacing w:val="-11"/>
        </w:rPr>
        <w:t> </w:t>
      </w:r>
      <w:r>
        <w:rPr>
          <w:color w:val="231F20"/>
        </w:rPr>
        <w:t>contabilă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rapoartele</w:t>
      </w:r>
      <w:r>
        <w:rPr>
          <w:color w:val="231F20"/>
          <w:spacing w:val="-11"/>
        </w:rPr>
        <w:t> </w:t>
      </w:r>
      <w:r>
        <w:rPr>
          <w:color w:val="231F20"/>
        </w:rPr>
        <w:t>financiare.</w:t>
      </w:r>
    </w:p>
    <w:p>
      <w:pPr>
        <w:pStyle w:val="BodyText"/>
        <w:spacing w:line="254" w:lineRule="auto" w:before="9"/>
        <w:ind w:right="273"/>
      </w:pPr>
      <w:r>
        <w:rPr>
          <w:color w:val="231F20"/>
        </w:rPr>
        <w:t>Majoritatea întreprinderilor din ţările în tranziţie manifestă un interes in-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suficient pentru elaborarea, valorificarea, comercializarea şi capitalizarea OPI,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având o poziţie pasivă în organizarea unei gestiuni performante a acestora. Sta-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rea</w:t>
      </w:r>
      <w:r>
        <w:rPr>
          <w:color w:val="231F20"/>
          <w:spacing w:val="-10"/>
        </w:rPr>
        <w:t> </w:t>
      </w:r>
      <w:r>
        <w:rPr>
          <w:color w:val="231F20"/>
        </w:rPr>
        <w:t>menţionată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datorează</w:t>
      </w:r>
      <w:r>
        <w:rPr>
          <w:color w:val="231F20"/>
          <w:spacing w:val="-9"/>
        </w:rPr>
        <w:t> </w:t>
      </w:r>
      <w:r>
        <w:rPr>
          <w:color w:val="231F20"/>
        </w:rPr>
        <w:t>următoarelor:</w:t>
      </w:r>
      <w:r>
        <w:rPr>
          <w:color w:val="231F20"/>
          <w:spacing w:val="-9"/>
        </w:rPr>
        <w:t> </w:t>
      </w:r>
      <w:r>
        <w:rPr>
          <w:color w:val="231F20"/>
        </w:rPr>
        <w:t>axării</w:t>
      </w:r>
      <w:r>
        <w:rPr>
          <w:color w:val="231F20"/>
          <w:spacing w:val="-9"/>
        </w:rPr>
        <w:t> </w:t>
      </w:r>
      <w:r>
        <w:rPr>
          <w:color w:val="231F20"/>
        </w:rPr>
        <w:t>managementului</w:t>
      </w:r>
      <w:r>
        <w:rPr>
          <w:color w:val="231F20"/>
          <w:spacing w:val="-9"/>
        </w:rPr>
        <w:t> </w:t>
      </w:r>
      <w:r>
        <w:rPr>
          <w:color w:val="231F20"/>
        </w:rPr>
        <w:t>corporativ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49" w:lineRule="auto" w:before="103"/>
        <w:ind w:right="273" w:firstLine="0"/>
      </w:pPr>
      <w:r>
        <w:rPr>
          <w:color w:val="231F20"/>
          <w:spacing w:val="-1"/>
        </w:rPr>
        <w:t>pe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gestionarea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resurselor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tradiţionale;</w:t>
      </w:r>
      <w:r>
        <w:rPr>
          <w:color w:val="231F20"/>
          <w:spacing w:val="-12"/>
        </w:rPr>
        <w:t> </w:t>
      </w:r>
      <w:r>
        <w:rPr>
          <w:color w:val="231F20"/>
        </w:rPr>
        <w:t>conştientizării</w:t>
      </w:r>
      <w:r>
        <w:rPr>
          <w:color w:val="231F20"/>
          <w:spacing w:val="-12"/>
        </w:rPr>
        <w:t> </w:t>
      </w:r>
      <w:r>
        <w:rPr>
          <w:color w:val="231F20"/>
        </w:rPr>
        <w:t>insuficiente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către</w:t>
      </w:r>
      <w:r>
        <w:rPr>
          <w:color w:val="231F20"/>
          <w:spacing w:val="-11"/>
        </w:rPr>
        <w:t> </w:t>
      </w:r>
      <w:r>
        <w:rPr>
          <w:color w:val="231F20"/>
        </w:rPr>
        <w:t>cor-</w:t>
      </w:r>
      <w:r>
        <w:rPr>
          <w:color w:val="231F20"/>
          <w:spacing w:val="-54"/>
        </w:rPr>
        <w:t> </w:t>
      </w:r>
      <w:r>
        <w:rPr>
          <w:color w:val="231F20"/>
        </w:rPr>
        <w:t>pul</w:t>
      </w:r>
      <w:r>
        <w:rPr>
          <w:color w:val="231F20"/>
          <w:spacing w:val="-11"/>
        </w:rPr>
        <w:t> </w:t>
      </w:r>
      <w:r>
        <w:rPr>
          <w:color w:val="231F20"/>
        </w:rPr>
        <w:t>managerial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oportunităţii</w:t>
      </w:r>
      <w:r>
        <w:rPr>
          <w:color w:val="231F20"/>
          <w:spacing w:val="-11"/>
        </w:rPr>
        <w:t> </w:t>
      </w:r>
      <w:r>
        <w:rPr>
          <w:color w:val="231F20"/>
        </w:rPr>
        <w:t>gestiunii</w:t>
      </w:r>
      <w:r>
        <w:rPr>
          <w:color w:val="231F20"/>
          <w:spacing w:val="-10"/>
        </w:rPr>
        <w:t> </w:t>
      </w:r>
      <w:r>
        <w:rPr>
          <w:color w:val="231F20"/>
        </w:rPr>
        <w:t>proprietăţii</w:t>
      </w:r>
      <w:r>
        <w:rPr>
          <w:color w:val="231F20"/>
          <w:spacing w:val="-11"/>
        </w:rPr>
        <w:t> </w:t>
      </w:r>
      <w:r>
        <w:rPr>
          <w:color w:val="231F20"/>
        </w:rPr>
        <w:t>intelectuale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subaprecierii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potenţialului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economic;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lipsei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mediului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concurenţial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sănătos,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manifestă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monopolizarea unor activităţi economice şi admite obţinerea unor suprapro-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fituri prin utilizarea factorilor mai puţin supuşi riscurilor; cererii insuficiente pen-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tru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inovare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sustrage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investiţiile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domenii;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lipsei</w:t>
      </w:r>
      <w:r>
        <w:rPr>
          <w:color w:val="231F20"/>
          <w:spacing w:val="-12"/>
        </w:rPr>
        <w:t> </w:t>
      </w:r>
      <w:r>
        <w:rPr>
          <w:color w:val="231F20"/>
        </w:rPr>
        <w:t>unui</w:t>
      </w:r>
      <w:r>
        <w:rPr>
          <w:color w:val="231F20"/>
          <w:spacing w:val="-13"/>
        </w:rPr>
        <w:t> </w:t>
      </w:r>
      <w:r>
        <w:rPr>
          <w:color w:val="231F20"/>
        </w:rPr>
        <w:t>climat</w:t>
      </w:r>
      <w:r>
        <w:rPr>
          <w:color w:val="231F20"/>
          <w:spacing w:val="-13"/>
        </w:rPr>
        <w:t> </w:t>
      </w:r>
      <w:r>
        <w:rPr>
          <w:color w:val="231F20"/>
        </w:rPr>
        <w:t>inovaţional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şi investiţional favorabil ce ar încuraja activitatea inovativă, ar ameliora statutul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activităţii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creaţie.</w:t>
      </w:r>
    </w:p>
    <w:p>
      <w:pPr>
        <w:pStyle w:val="BodyText"/>
        <w:spacing w:line="249" w:lineRule="auto" w:before="7"/>
        <w:ind w:right="275"/>
      </w:pPr>
      <w:r>
        <w:rPr>
          <w:color w:val="231F20"/>
        </w:rPr>
        <w:t>În condiţiile în care valoarea patrimoniului corporativ imaterial de origine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spirituală a devenit comparabilă cu cea a patrimoniului de ordin material, igno-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rarea continuă a managementului proprietăţii intelectuale, preocuparea cor-</w:t>
      </w:r>
      <w:r>
        <w:rPr>
          <w:color w:val="231F20"/>
          <w:spacing w:val="1"/>
        </w:rPr>
        <w:t> </w:t>
      </w:r>
      <w:r>
        <w:rPr>
          <w:color w:val="231F20"/>
        </w:rPr>
        <w:t>pului</w:t>
      </w:r>
      <w:r>
        <w:rPr>
          <w:color w:val="231F20"/>
          <w:spacing w:val="-12"/>
        </w:rPr>
        <w:t> </w:t>
      </w:r>
      <w:r>
        <w:rPr>
          <w:color w:val="231F20"/>
        </w:rPr>
        <w:t>managerial</w:t>
      </w:r>
      <w:r>
        <w:rPr>
          <w:color w:val="231F20"/>
          <w:spacing w:val="-13"/>
        </w:rPr>
        <w:t> </w:t>
      </w:r>
      <w:r>
        <w:rPr>
          <w:color w:val="231F20"/>
        </w:rPr>
        <w:t>preponderent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optimizarea</w:t>
      </w:r>
      <w:r>
        <w:rPr>
          <w:color w:val="231F20"/>
          <w:spacing w:val="-12"/>
        </w:rPr>
        <w:t> </w:t>
      </w:r>
      <w:r>
        <w:rPr>
          <w:color w:val="231F20"/>
        </w:rPr>
        <w:t>utilizării</w:t>
      </w:r>
      <w:r>
        <w:rPr>
          <w:color w:val="231F20"/>
          <w:spacing w:val="-12"/>
        </w:rPr>
        <w:t> </w:t>
      </w:r>
      <w:r>
        <w:rPr>
          <w:color w:val="231F20"/>
        </w:rPr>
        <w:t>resurselor</w:t>
      </w:r>
      <w:r>
        <w:rPr>
          <w:color w:val="231F20"/>
          <w:spacing w:val="-12"/>
        </w:rPr>
        <w:t> </w:t>
      </w:r>
      <w:r>
        <w:rPr>
          <w:color w:val="231F20"/>
        </w:rPr>
        <w:t>materiale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financiare,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altceva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decât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manifestarea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lipse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profesionalism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 abundenţei de resurse tradiţionale la costuri diminuate. În economiile în tran-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ziţie</w:t>
      </w:r>
      <w:r>
        <w:rPr>
          <w:color w:val="231F20"/>
          <w:spacing w:val="-9"/>
        </w:rPr>
        <w:t> </w:t>
      </w:r>
      <w:r>
        <w:rPr>
          <w:color w:val="231F20"/>
        </w:rPr>
        <w:t>persistă</w:t>
      </w:r>
      <w:r>
        <w:rPr>
          <w:color w:val="231F20"/>
          <w:spacing w:val="-9"/>
        </w:rPr>
        <w:t> </w:t>
      </w:r>
      <w:r>
        <w:rPr>
          <w:color w:val="231F20"/>
        </w:rPr>
        <w:t>ambele</w:t>
      </w:r>
      <w:r>
        <w:rPr>
          <w:color w:val="231F20"/>
          <w:spacing w:val="-9"/>
        </w:rPr>
        <w:t> </w:t>
      </w:r>
      <w:r>
        <w:rPr>
          <w:color w:val="231F20"/>
        </w:rPr>
        <w:t>cauze</w:t>
      </w:r>
      <w:r>
        <w:rPr>
          <w:color w:val="231F20"/>
          <w:spacing w:val="-9"/>
        </w:rPr>
        <w:t> </w:t>
      </w:r>
      <w:r>
        <w:rPr>
          <w:color w:val="231F20"/>
        </w:rPr>
        <w:t>menţionate</w:t>
      </w:r>
      <w:r>
        <w:rPr>
          <w:color w:val="231F20"/>
          <w:spacing w:val="-8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atitudinii</w:t>
      </w:r>
      <w:r>
        <w:rPr>
          <w:color w:val="231F20"/>
          <w:spacing w:val="-9"/>
        </w:rPr>
        <w:t> </w:t>
      </w:r>
      <w:r>
        <w:rPr>
          <w:color w:val="231F20"/>
        </w:rPr>
        <w:t>nihiliste</w:t>
      </w:r>
      <w:r>
        <w:rPr>
          <w:color w:val="231F20"/>
          <w:spacing w:val="-9"/>
        </w:rPr>
        <w:t> </w:t>
      </w:r>
      <w:r>
        <w:rPr>
          <w:color w:val="231F20"/>
        </w:rPr>
        <w:t>faţă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manage-</w:t>
      </w:r>
      <w:r>
        <w:rPr>
          <w:color w:val="231F20"/>
          <w:spacing w:val="-54"/>
        </w:rPr>
        <w:t> </w:t>
      </w:r>
      <w:r>
        <w:rPr>
          <w:color w:val="231F20"/>
        </w:rPr>
        <w:t>mentul</w:t>
      </w:r>
      <w:r>
        <w:rPr>
          <w:color w:val="231F20"/>
          <w:spacing w:val="-9"/>
        </w:rPr>
        <w:t> </w:t>
      </w:r>
      <w:r>
        <w:rPr>
          <w:color w:val="231F20"/>
        </w:rPr>
        <w:t>proprietăţii</w:t>
      </w:r>
      <w:r>
        <w:rPr>
          <w:color w:val="231F20"/>
          <w:spacing w:val="-8"/>
        </w:rPr>
        <w:t> </w:t>
      </w:r>
      <w:r>
        <w:rPr>
          <w:color w:val="231F20"/>
        </w:rPr>
        <w:t>intelectuale.</w:t>
      </w:r>
    </w:p>
    <w:p>
      <w:pPr>
        <w:pStyle w:val="ListParagraph"/>
        <w:numPr>
          <w:ilvl w:val="1"/>
          <w:numId w:val="219"/>
        </w:numPr>
        <w:tabs>
          <w:tab w:pos="1056" w:val="left" w:leader="none"/>
        </w:tabs>
        <w:spacing w:line="254" w:lineRule="auto" w:before="60" w:after="0"/>
        <w:ind w:left="277" w:right="273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Premisele și scopurile evaluării proprietăţii intelectuale</w:t>
      </w:r>
      <w:r>
        <w:rPr>
          <w:color w:val="231F20"/>
          <w:w w:val="90"/>
          <w:sz w:val="21"/>
        </w:rPr>
        <w:t>. Evaluarea bu-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sz w:val="21"/>
        </w:rPr>
        <w:t>nurilor de origine intelectuală reprezintă una din cele mai controversate pro-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bleme ale utilizării comerciale a proprietăţii intelectuale. Oportunitatea evaluării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proprietăţii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intelectuale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derivă,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primul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rând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transformarea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într-un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seg-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ment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extrem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important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pieţei.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Evaluarea creaţiilor intelectuale este o problemă dificilă, atât sub aspect teo-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retic, cât şi practic. Principalele dificultăţi rezultă din originea spirituală şi carac-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terul</w:t>
      </w:r>
      <w:r>
        <w:rPr>
          <w:color w:val="231F20"/>
          <w:spacing w:val="-11"/>
        </w:rPr>
        <w:t> </w:t>
      </w:r>
      <w:r>
        <w:rPr>
          <w:color w:val="231F20"/>
        </w:rPr>
        <w:t>intangibil.</w:t>
      </w:r>
      <w:r>
        <w:rPr>
          <w:color w:val="231F20"/>
          <w:spacing w:val="-12"/>
        </w:rPr>
        <w:t> </w:t>
      </w:r>
      <w:r>
        <w:rPr>
          <w:color w:val="231F20"/>
        </w:rPr>
        <w:t>Pornind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faptul</w:t>
      </w:r>
      <w:r>
        <w:rPr>
          <w:color w:val="231F20"/>
          <w:spacing w:val="-13"/>
        </w:rPr>
        <w:t> </w:t>
      </w:r>
      <w:r>
        <w:rPr>
          <w:color w:val="231F20"/>
        </w:rPr>
        <w:t>că</w:t>
      </w:r>
      <w:r>
        <w:rPr>
          <w:color w:val="231F20"/>
          <w:spacing w:val="-13"/>
        </w:rPr>
        <w:t> </w:t>
      </w:r>
      <w:r>
        <w:rPr>
          <w:color w:val="231F20"/>
        </w:rPr>
        <w:t>evaluarea</w:t>
      </w:r>
      <w:r>
        <w:rPr>
          <w:color w:val="231F20"/>
          <w:spacing w:val="-13"/>
        </w:rPr>
        <w:t> </w:t>
      </w:r>
      <w:r>
        <w:rPr>
          <w:color w:val="231F20"/>
        </w:rPr>
        <w:t>PI</w:t>
      </w:r>
      <w:r>
        <w:rPr>
          <w:color w:val="231F20"/>
          <w:spacing w:val="-12"/>
        </w:rPr>
        <w:t> </w:t>
      </w:r>
      <w:r>
        <w:rPr>
          <w:color w:val="231F20"/>
        </w:rPr>
        <w:t>dispune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importante</w:t>
      </w:r>
      <w:r>
        <w:rPr>
          <w:color w:val="231F20"/>
          <w:spacing w:val="-11"/>
        </w:rPr>
        <w:t> </w:t>
      </w:r>
      <w:r>
        <w:rPr>
          <w:color w:val="231F20"/>
        </w:rPr>
        <w:t>co-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notaţii ce ţin de analiză şi expertiză, previziune, actualizare etc., vom atenţiona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că rezultatul ei este într-o anumită măsură, incert, formându-se în funcţie de</w:t>
      </w:r>
      <w:r>
        <w:rPr>
          <w:color w:val="231F20"/>
          <w:spacing w:val="1"/>
        </w:rPr>
        <w:t> </w:t>
      </w:r>
      <w:r>
        <w:rPr>
          <w:color w:val="231F20"/>
        </w:rPr>
        <w:t>numeroşi</w:t>
      </w:r>
      <w:r>
        <w:rPr>
          <w:color w:val="231F20"/>
          <w:spacing w:val="-14"/>
        </w:rPr>
        <w:t> </w:t>
      </w:r>
      <w:r>
        <w:rPr>
          <w:color w:val="231F20"/>
        </w:rPr>
        <w:t>factori,</w:t>
      </w:r>
      <w:r>
        <w:rPr>
          <w:color w:val="231F20"/>
          <w:spacing w:val="-12"/>
        </w:rPr>
        <w:t> </w:t>
      </w:r>
      <w:r>
        <w:rPr>
          <w:color w:val="231F20"/>
        </w:rPr>
        <w:t>inclusiv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ordin</w:t>
      </w:r>
      <w:r>
        <w:rPr>
          <w:color w:val="231F20"/>
          <w:spacing w:val="-13"/>
        </w:rPr>
        <w:t> </w:t>
      </w:r>
      <w:r>
        <w:rPr>
          <w:color w:val="231F20"/>
        </w:rPr>
        <w:t>exterior.</w:t>
      </w:r>
      <w:r>
        <w:rPr>
          <w:color w:val="231F20"/>
          <w:spacing w:val="-12"/>
        </w:rPr>
        <w:t> </w:t>
      </w:r>
      <w:r>
        <w:rPr>
          <w:color w:val="231F20"/>
        </w:rPr>
        <w:t>Astfel,</w:t>
      </w:r>
      <w:r>
        <w:rPr>
          <w:color w:val="231F20"/>
          <w:spacing w:val="-13"/>
        </w:rPr>
        <w:t> </w:t>
      </w:r>
      <w:r>
        <w:rPr>
          <w:color w:val="231F20"/>
        </w:rPr>
        <w:t>deloc</w:t>
      </w:r>
      <w:r>
        <w:rPr>
          <w:color w:val="231F20"/>
          <w:spacing w:val="-13"/>
        </w:rPr>
        <w:t> </w:t>
      </w:r>
      <w:r>
        <w:rPr>
          <w:color w:val="231F20"/>
        </w:rPr>
        <w:t>întâmplător</w:t>
      </w:r>
      <w:r>
        <w:rPr>
          <w:color w:val="231F20"/>
          <w:spacing w:val="-13"/>
        </w:rPr>
        <w:t> </w:t>
      </w:r>
      <w:r>
        <w:rPr>
          <w:color w:val="231F20"/>
        </w:rPr>
        <w:t>unii</w:t>
      </w:r>
      <w:r>
        <w:rPr>
          <w:color w:val="231F20"/>
          <w:spacing w:val="-11"/>
        </w:rPr>
        <w:t> </w:t>
      </w:r>
      <w:r>
        <w:rPr>
          <w:color w:val="231F20"/>
        </w:rPr>
        <w:t>autori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asociază activitatea de evaluare a relaţiilor spirituale cu o misterioasă cutie nea-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gră,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afirmând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obiectul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evaluării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caz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altceva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decât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aerul.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Abor-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dările</w:t>
      </w:r>
      <w:r>
        <w:rPr>
          <w:color w:val="231F20"/>
          <w:spacing w:val="-9"/>
        </w:rPr>
        <w:t> </w:t>
      </w:r>
      <w:r>
        <w:rPr>
          <w:color w:val="231F20"/>
        </w:rPr>
        <w:t>menţionate</w:t>
      </w:r>
      <w:r>
        <w:rPr>
          <w:color w:val="231F20"/>
          <w:spacing w:val="-7"/>
        </w:rPr>
        <w:t> </w:t>
      </w:r>
      <w:r>
        <w:rPr>
          <w:color w:val="231F20"/>
        </w:rPr>
        <w:t>au</w:t>
      </w:r>
      <w:r>
        <w:rPr>
          <w:color w:val="231F20"/>
          <w:spacing w:val="-6"/>
        </w:rPr>
        <w:t> </w:t>
      </w:r>
      <w:r>
        <w:rPr>
          <w:color w:val="231F20"/>
        </w:rPr>
        <w:t>dat</w:t>
      </w:r>
      <w:r>
        <w:rPr>
          <w:color w:val="231F20"/>
          <w:spacing w:val="-6"/>
        </w:rPr>
        <w:t> </w:t>
      </w:r>
      <w:r>
        <w:rPr>
          <w:color w:val="231F20"/>
        </w:rPr>
        <w:t>naştere</w:t>
      </w:r>
      <w:r>
        <w:rPr>
          <w:color w:val="231F20"/>
          <w:spacing w:val="-7"/>
        </w:rPr>
        <w:t> </w:t>
      </w:r>
      <w:r>
        <w:rPr>
          <w:color w:val="231F20"/>
        </w:rPr>
        <w:t>unor</w:t>
      </w:r>
      <w:r>
        <w:rPr>
          <w:color w:val="231F20"/>
          <w:spacing w:val="-6"/>
        </w:rPr>
        <w:t> </w:t>
      </w:r>
      <w:r>
        <w:rPr>
          <w:color w:val="231F20"/>
        </w:rPr>
        <w:t>opinii</w:t>
      </w:r>
      <w:r>
        <w:rPr>
          <w:color w:val="231F20"/>
          <w:spacing w:val="-7"/>
        </w:rPr>
        <w:t> </w:t>
      </w:r>
      <w:r>
        <w:rPr>
          <w:color w:val="231F20"/>
        </w:rPr>
        <w:t>categorice</w:t>
      </w:r>
      <w:r>
        <w:rPr>
          <w:color w:val="231F20"/>
          <w:spacing w:val="-6"/>
        </w:rPr>
        <w:t> </w:t>
      </w:r>
      <w:r>
        <w:rPr>
          <w:color w:val="231F20"/>
        </w:rPr>
        <w:t>privind</w:t>
      </w:r>
      <w:r>
        <w:rPr>
          <w:color w:val="231F20"/>
          <w:spacing w:val="-7"/>
        </w:rPr>
        <w:t> </w:t>
      </w:r>
      <w:r>
        <w:rPr>
          <w:color w:val="231F20"/>
        </w:rPr>
        <w:t>imposibilitatea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determinării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veridice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valorii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produselor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intelectuale.</w:t>
      </w:r>
      <w:r>
        <w:rPr>
          <w:color w:val="231F20"/>
          <w:spacing w:val="-11"/>
        </w:rPr>
        <w:t> </w:t>
      </w:r>
      <w:r>
        <w:rPr>
          <w:color w:val="231F20"/>
        </w:rPr>
        <w:t>Desigur,</w:t>
      </w:r>
      <w:r>
        <w:rPr>
          <w:color w:val="231F20"/>
          <w:spacing w:val="-8"/>
        </w:rPr>
        <w:t> </w:t>
      </w:r>
      <w:r>
        <w:rPr>
          <w:color w:val="231F20"/>
        </w:rPr>
        <w:t>aceste</w:t>
      </w:r>
      <w:r>
        <w:rPr>
          <w:color w:val="231F20"/>
          <w:spacing w:val="-9"/>
        </w:rPr>
        <w:t> </w:t>
      </w:r>
      <w:r>
        <w:rPr>
          <w:color w:val="231F20"/>
        </w:rPr>
        <w:t>afirmaţii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se întemeiază pe concepte depăşite de realităţile încadrării masive a proprietăţii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intelectuale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circuitul</w:t>
      </w:r>
      <w:r>
        <w:rPr>
          <w:color w:val="231F20"/>
          <w:spacing w:val="-13"/>
        </w:rPr>
        <w:t> </w:t>
      </w:r>
      <w:r>
        <w:rPr>
          <w:color w:val="231F20"/>
        </w:rPr>
        <w:t>economic</w:t>
      </w:r>
      <w:r>
        <w:rPr>
          <w:color w:val="231F20"/>
          <w:spacing w:val="-12"/>
        </w:rPr>
        <w:t> </w:t>
      </w:r>
      <w:r>
        <w:rPr>
          <w:color w:val="231F20"/>
        </w:rPr>
        <w:t>comercial.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Doctrina</w:t>
      </w:r>
      <w:r>
        <w:rPr>
          <w:color w:val="231F20"/>
          <w:spacing w:val="-9"/>
        </w:rPr>
        <w:t> </w:t>
      </w:r>
      <w:r>
        <w:rPr>
          <w:color w:val="231F20"/>
        </w:rPr>
        <w:t>economică</w:t>
      </w:r>
      <w:r>
        <w:rPr>
          <w:color w:val="231F20"/>
          <w:spacing w:val="-8"/>
        </w:rPr>
        <w:t> </w:t>
      </w:r>
      <w:r>
        <w:rPr>
          <w:color w:val="231F20"/>
        </w:rPr>
        <w:t>clasică</w:t>
      </w:r>
      <w:r>
        <w:rPr>
          <w:color w:val="231F20"/>
          <w:spacing w:val="-9"/>
        </w:rPr>
        <w:t> </w:t>
      </w:r>
      <w:r>
        <w:rPr>
          <w:color w:val="231F20"/>
        </w:rPr>
        <w:t>şi,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primul</w:t>
      </w:r>
      <w:r>
        <w:rPr>
          <w:color w:val="231F20"/>
          <w:spacing w:val="-8"/>
        </w:rPr>
        <w:t> </w:t>
      </w:r>
      <w:r>
        <w:rPr>
          <w:color w:val="231F20"/>
        </w:rPr>
        <w:t>rând,</w:t>
      </w:r>
      <w:r>
        <w:rPr>
          <w:color w:val="231F20"/>
          <w:spacing w:val="-7"/>
        </w:rPr>
        <w:t> </w:t>
      </w:r>
      <w:r>
        <w:rPr>
          <w:color w:val="231F20"/>
        </w:rPr>
        <w:t>teoria</w:t>
      </w:r>
      <w:r>
        <w:rPr>
          <w:color w:val="231F20"/>
          <w:spacing w:val="-8"/>
        </w:rPr>
        <w:t> </w:t>
      </w:r>
      <w:r>
        <w:rPr>
          <w:color w:val="231F20"/>
        </w:rPr>
        <w:t>valorii</w:t>
      </w:r>
      <w:r>
        <w:rPr>
          <w:color w:val="231F20"/>
          <w:spacing w:val="-8"/>
        </w:rPr>
        <w:t> </w:t>
      </w:r>
      <w:r>
        <w:rPr>
          <w:color w:val="231F20"/>
        </w:rPr>
        <w:t>muncă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8"/>
        </w:rPr>
        <w:t> </w:t>
      </w:r>
      <w:r>
        <w:rPr>
          <w:color w:val="231F20"/>
        </w:rPr>
        <w:t>lasă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loc activităţilor de evaluare a bunurilor intelectuale, lipsite de consistenţă mate-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rială.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parcursul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perioade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circa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două</w:t>
      </w:r>
      <w:r>
        <w:rPr>
          <w:color w:val="231F20"/>
          <w:spacing w:val="-13"/>
        </w:rPr>
        <w:t> </w:t>
      </w:r>
      <w:r>
        <w:rPr>
          <w:color w:val="231F20"/>
        </w:rPr>
        <w:t>secole</w:t>
      </w:r>
      <w:r>
        <w:rPr>
          <w:color w:val="231F20"/>
          <w:spacing w:val="-12"/>
        </w:rPr>
        <w:t> </w:t>
      </w:r>
      <w:r>
        <w:rPr>
          <w:color w:val="231F20"/>
        </w:rPr>
        <w:t>aceasta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ignorat</w:t>
      </w:r>
      <w:r>
        <w:rPr>
          <w:color w:val="231F20"/>
          <w:spacing w:val="-13"/>
        </w:rPr>
        <w:t> </w:t>
      </w:r>
      <w:r>
        <w:rPr>
          <w:color w:val="231F20"/>
        </w:rPr>
        <w:t>însăşi</w:t>
      </w:r>
      <w:r>
        <w:rPr>
          <w:color w:val="231F20"/>
          <w:spacing w:val="-53"/>
        </w:rPr>
        <w:t> </w:t>
      </w:r>
      <w:r>
        <w:rPr>
          <w:color w:val="231F20"/>
        </w:rPr>
        <w:t>posibilitatea cercetării fenomenelor de ordin imaterial, fapt care a pus în difi-</w:t>
      </w:r>
      <w:r>
        <w:rPr>
          <w:color w:val="231F20"/>
          <w:spacing w:val="1"/>
        </w:rPr>
        <w:t> </w:t>
      </w:r>
      <w:r>
        <w:rPr>
          <w:color w:val="231F20"/>
        </w:rPr>
        <w:t>cultate</w:t>
      </w:r>
      <w:r>
        <w:rPr>
          <w:color w:val="231F20"/>
          <w:spacing w:val="-10"/>
        </w:rPr>
        <w:t> </w:t>
      </w:r>
      <w:r>
        <w:rPr>
          <w:color w:val="231F20"/>
        </w:rPr>
        <w:t>activităţile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evaluare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acestora.</w:t>
      </w:r>
      <w:r>
        <w:rPr>
          <w:color w:val="231F20"/>
          <w:spacing w:val="-10"/>
        </w:rPr>
        <w:t> </w:t>
      </w:r>
      <w:r>
        <w:rPr>
          <w:color w:val="231F20"/>
        </w:rPr>
        <w:t>Operând</w:t>
      </w:r>
      <w:r>
        <w:rPr>
          <w:color w:val="231F20"/>
          <w:spacing w:val="-9"/>
        </w:rPr>
        <w:t> </w:t>
      </w:r>
      <w:r>
        <w:rPr>
          <w:color w:val="231F20"/>
        </w:rPr>
        <w:t>doar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factorii</w:t>
      </w:r>
      <w:r>
        <w:rPr>
          <w:color w:val="231F20"/>
          <w:spacing w:val="-9"/>
        </w:rPr>
        <w:t> </w:t>
      </w:r>
      <w:r>
        <w:rPr>
          <w:color w:val="231F20"/>
        </w:rPr>
        <w:t>obiectivi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bunurile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materiale,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doctrina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clasică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subapreciat</w:t>
      </w:r>
      <w:r>
        <w:rPr>
          <w:color w:val="231F20"/>
          <w:spacing w:val="-12"/>
        </w:rPr>
        <w:t> </w:t>
      </w:r>
      <w:r>
        <w:rPr>
          <w:color w:val="231F20"/>
        </w:rPr>
        <w:t>rolul</w:t>
      </w:r>
      <w:r>
        <w:rPr>
          <w:color w:val="231F20"/>
          <w:spacing w:val="-13"/>
        </w:rPr>
        <w:t> </w:t>
      </w:r>
      <w:r>
        <w:rPr>
          <w:color w:val="231F20"/>
        </w:rPr>
        <w:t>bunurilor</w:t>
      </w:r>
      <w:r>
        <w:rPr>
          <w:color w:val="231F20"/>
          <w:spacing w:val="-13"/>
        </w:rPr>
        <w:t> </w:t>
      </w:r>
      <w:r>
        <w:rPr>
          <w:color w:val="231F20"/>
        </w:rPr>
        <w:t>intelectuale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crearea valorii, fapt ce le-a exclus nu numai din obiectul teoriei economice, ci şi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din circuitul economic formalizat în indicatori economici, bilanţurile contabile,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capitalul social etc. Această abordare a condus la excluderea muncii intelectua-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le din crearea valorii, denaturând tabloul economic al societăţii. Actualmente ea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nu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corespunde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exigenţelor</w:t>
      </w:r>
      <w:r>
        <w:rPr>
          <w:color w:val="231F20"/>
          <w:spacing w:val="-12"/>
        </w:rPr>
        <w:t> </w:t>
      </w:r>
      <w:r>
        <w:rPr>
          <w:color w:val="231F20"/>
        </w:rPr>
        <w:t>epocii</w:t>
      </w:r>
      <w:r>
        <w:rPr>
          <w:color w:val="231F20"/>
          <w:spacing w:val="-13"/>
        </w:rPr>
        <w:t> </w:t>
      </w:r>
      <w:r>
        <w:rPr>
          <w:color w:val="231F20"/>
        </w:rPr>
        <w:t>cunoașterii,</w:t>
      </w:r>
      <w:r>
        <w:rPr>
          <w:color w:val="231F20"/>
          <w:spacing w:val="-13"/>
        </w:rPr>
        <w:t> </w:t>
      </w:r>
      <w:r>
        <w:rPr>
          <w:color w:val="231F20"/>
        </w:rPr>
        <w:t>deoarece</w:t>
      </w:r>
      <w:r>
        <w:rPr>
          <w:color w:val="231F20"/>
          <w:spacing w:val="-12"/>
        </w:rPr>
        <w:t> </w:t>
      </w:r>
      <w:r>
        <w:rPr>
          <w:color w:val="231F20"/>
        </w:rPr>
        <w:t>diminuează</w:t>
      </w:r>
      <w:r>
        <w:rPr>
          <w:color w:val="231F20"/>
          <w:spacing w:val="-13"/>
        </w:rPr>
        <w:t> </w:t>
      </w:r>
      <w:r>
        <w:rPr>
          <w:color w:val="231F20"/>
        </w:rPr>
        <w:t>sem-</w:t>
      </w:r>
      <w:r>
        <w:rPr>
          <w:color w:val="231F20"/>
          <w:spacing w:val="-53"/>
        </w:rPr>
        <w:t> </w:t>
      </w:r>
      <w:r>
        <w:rPr>
          <w:color w:val="231F20"/>
        </w:rPr>
        <w:t>nificativ</w:t>
      </w:r>
      <w:r>
        <w:rPr>
          <w:color w:val="231F20"/>
          <w:spacing w:val="-10"/>
        </w:rPr>
        <w:t> </w:t>
      </w:r>
      <w:r>
        <w:rPr>
          <w:color w:val="231F20"/>
        </w:rPr>
        <w:t>valoarea</w:t>
      </w:r>
      <w:r>
        <w:rPr>
          <w:color w:val="231F20"/>
          <w:spacing w:val="-9"/>
        </w:rPr>
        <w:t> </w:t>
      </w:r>
      <w:r>
        <w:rPr>
          <w:color w:val="231F20"/>
        </w:rPr>
        <w:t>reală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bunurilor.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4"/>
      </w:pPr>
      <w:r>
        <w:rPr>
          <w:color w:val="231F20"/>
          <w:w w:val="95"/>
        </w:rPr>
        <w:t>În ciuda tuturor acestor impedimente, necesităţile stringente ale mediului de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afaceri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impus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aplicarea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unor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modalităţi</w:t>
      </w:r>
      <w:r>
        <w:rPr>
          <w:color w:val="231F20"/>
          <w:spacing w:val="-10"/>
        </w:rPr>
        <w:t> </w:t>
      </w:r>
      <w:r>
        <w:rPr>
          <w:color w:val="231F20"/>
        </w:rPr>
        <w:t>preponderent</w:t>
      </w:r>
      <w:r>
        <w:rPr>
          <w:color w:val="231F20"/>
          <w:spacing w:val="-9"/>
        </w:rPr>
        <w:t> </w:t>
      </w:r>
      <w:r>
        <w:rPr>
          <w:color w:val="231F20"/>
        </w:rPr>
        <w:t>empirice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evaluare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produselor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intelectuale.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Concomitent,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activităţile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practice,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realităţile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procesu-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lui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inovaţional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generat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continuă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genereze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numeroase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argumente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fa-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voarea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încadrării</w:t>
      </w:r>
      <w:r>
        <w:rPr>
          <w:color w:val="231F20"/>
          <w:spacing w:val="-10"/>
        </w:rPr>
        <w:t> </w:t>
      </w:r>
      <w:r>
        <w:rPr>
          <w:color w:val="231F20"/>
        </w:rPr>
        <w:t>muncii</w:t>
      </w:r>
      <w:r>
        <w:rPr>
          <w:color w:val="231F20"/>
          <w:spacing w:val="-9"/>
        </w:rPr>
        <w:t> </w:t>
      </w:r>
      <w:r>
        <w:rPr>
          <w:color w:val="231F20"/>
        </w:rPr>
        <w:t>intelectuale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procesul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creare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valorii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evaluării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acestora.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pornesc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faptul</w:t>
      </w:r>
      <w:r>
        <w:rPr>
          <w:color w:val="231F20"/>
          <w:spacing w:val="-13"/>
        </w:rPr>
        <w:t> </w:t>
      </w:r>
      <w:r>
        <w:rPr>
          <w:color w:val="231F20"/>
        </w:rPr>
        <w:t>că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elaborarea</w:t>
      </w:r>
      <w:r>
        <w:rPr>
          <w:color w:val="231F20"/>
          <w:spacing w:val="-12"/>
        </w:rPr>
        <w:t> </w:t>
      </w:r>
      <w:r>
        <w:rPr>
          <w:color w:val="231F20"/>
        </w:rPr>
        <w:t>OPI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depun</w:t>
      </w:r>
      <w:r>
        <w:rPr>
          <w:color w:val="231F20"/>
          <w:spacing w:val="-13"/>
        </w:rPr>
        <w:t> </w:t>
      </w:r>
      <w:r>
        <w:rPr>
          <w:color w:val="231F20"/>
        </w:rPr>
        <w:t>anumite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eforturi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spirituale,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materiale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financiare,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iar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aplicarea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conduce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satisfacerea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anumitor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nevoi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ordin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productiv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sau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consum.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Acestea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atestă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mod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direct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faptul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obiectele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proprietăţii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intelectuale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dispun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anumită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valoare,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fapt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deplin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corespunde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cerinţelor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societăţii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informaţionale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economiei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piaţă.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În atare condiţii, antreprenorii, investitorii, experţii financiari şi din domeniul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transferului</w:t>
      </w:r>
      <w:r>
        <w:rPr>
          <w:color w:val="231F20"/>
          <w:spacing w:val="-12"/>
        </w:rPr>
        <w:t> </w:t>
      </w:r>
      <w:r>
        <w:rPr>
          <w:color w:val="231F20"/>
        </w:rPr>
        <w:t>tehnologic,</w:t>
      </w:r>
      <w:r>
        <w:rPr>
          <w:color w:val="231F20"/>
          <w:spacing w:val="-12"/>
        </w:rPr>
        <w:t> </w:t>
      </w:r>
      <w:r>
        <w:rPr>
          <w:color w:val="231F20"/>
        </w:rPr>
        <w:t>înşişi</w:t>
      </w:r>
      <w:r>
        <w:rPr>
          <w:color w:val="231F20"/>
          <w:spacing w:val="-11"/>
        </w:rPr>
        <w:t> </w:t>
      </w:r>
      <w:r>
        <w:rPr>
          <w:color w:val="231F20"/>
        </w:rPr>
        <w:t>inventatorii,</w:t>
      </w:r>
      <w:r>
        <w:rPr>
          <w:color w:val="231F20"/>
          <w:spacing w:val="-12"/>
        </w:rPr>
        <w:t> </w:t>
      </w:r>
      <w:r>
        <w:rPr>
          <w:color w:val="231F20"/>
        </w:rPr>
        <w:t>s-au</w:t>
      </w:r>
      <w:r>
        <w:rPr>
          <w:color w:val="231F20"/>
          <w:spacing w:val="-12"/>
        </w:rPr>
        <w:t> </w:t>
      </w:r>
      <w:r>
        <w:rPr>
          <w:color w:val="231F20"/>
        </w:rPr>
        <w:t>dovedit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mult</w:t>
      </w:r>
      <w:r>
        <w:rPr>
          <w:color w:val="231F20"/>
          <w:spacing w:val="-11"/>
        </w:rPr>
        <w:t> </w:t>
      </w:r>
      <w:r>
        <w:rPr>
          <w:color w:val="231F20"/>
        </w:rPr>
        <w:t>mai</w:t>
      </w:r>
      <w:r>
        <w:rPr>
          <w:color w:val="231F20"/>
          <w:spacing w:val="-12"/>
        </w:rPr>
        <w:t> </w:t>
      </w:r>
      <w:r>
        <w:rPr>
          <w:color w:val="231F20"/>
        </w:rPr>
        <w:t>dinamici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ingenioși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încercările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evaluare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bunurilor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intelectuale.</w:t>
      </w:r>
      <w:r>
        <w:rPr>
          <w:color w:val="231F20"/>
          <w:spacing w:val="-12"/>
        </w:rPr>
        <w:t> </w:t>
      </w:r>
      <w:r>
        <w:rPr>
          <w:color w:val="231F20"/>
        </w:rPr>
        <w:t>Pe</w:t>
      </w:r>
      <w:r>
        <w:rPr>
          <w:color w:val="231F20"/>
          <w:spacing w:val="-12"/>
        </w:rPr>
        <w:t> </w:t>
      </w:r>
      <w:r>
        <w:rPr>
          <w:color w:val="231F20"/>
        </w:rPr>
        <w:t>parcursul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53"/>
        </w:rPr>
        <w:t> </w:t>
      </w:r>
      <w:r>
        <w:rPr>
          <w:color w:val="231F20"/>
        </w:rPr>
        <w:t>multor ani, ei au promovat încercări intuitive şi simpliste, de evaluare a aces-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tora.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Abia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ultimele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decenii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s-a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edificat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sistem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evaluare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contabilizare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adecvat, cu elaborarea unor standarde de evaluare şi de contabilitate specifice.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această</w:t>
      </w:r>
      <w:r>
        <w:rPr>
          <w:color w:val="231F20"/>
          <w:spacing w:val="-7"/>
        </w:rPr>
        <w:t> </w:t>
      </w:r>
      <w:r>
        <w:rPr>
          <w:color w:val="231F20"/>
        </w:rPr>
        <w:t>ordine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idei,</w:t>
      </w:r>
      <w:r>
        <w:rPr>
          <w:color w:val="231F20"/>
          <w:spacing w:val="-10"/>
        </w:rPr>
        <w:t> </w:t>
      </w:r>
      <w:r>
        <w:rPr>
          <w:color w:val="231F20"/>
        </w:rPr>
        <w:t>putem</w:t>
      </w:r>
      <w:r>
        <w:rPr>
          <w:color w:val="231F20"/>
          <w:spacing w:val="-9"/>
        </w:rPr>
        <w:t> </w:t>
      </w:r>
      <w:r>
        <w:rPr>
          <w:color w:val="231F20"/>
        </w:rPr>
        <w:t>afirma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10"/>
        </w:rPr>
        <w:t> </w:t>
      </w:r>
      <w:r>
        <w:rPr>
          <w:color w:val="231F20"/>
        </w:rPr>
        <w:t>certitudine</w:t>
      </w:r>
      <w:r>
        <w:rPr>
          <w:color w:val="231F20"/>
          <w:spacing w:val="-9"/>
        </w:rPr>
        <w:t> </w:t>
      </w:r>
      <w:r>
        <w:rPr>
          <w:color w:val="231F20"/>
        </w:rPr>
        <w:t>că</w:t>
      </w:r>
      <w:r>
        <w:rPr>
          <w:color w:val="231F20"/>
          <w:spacing w:val="-10"/>
        </w:rPr>
        <w:t> </w:t>
      </w:r>
      <w:r>
        <w:rPr>
          <w:color w:val="231F20"/>
        </w:rPr>
        <w:t>modalităţile</w:t>
      </w:r>
      <w:r>
        <w:rPr>
          <w:color w:val="231F20"/>
          <w:spacing w:val="-10"/>
        </w:rPr>
        <w:t> </w:t>
      </w:r>
      <w:r>
        <w:rPr>
          <w:color w:val="231F20"/>
        </w:rPr>
        <w:t>evaluării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proprietăţii intelectuale, în mare măsură, au fost elaborate şi aplicate nu datorită,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ci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ciuda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teoriei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clasice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valorii.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Totuşi,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bună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parte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antreprenori,</w:t>
      </w:r>
      <w:r>
        <w:rPr>
          <w:color w:val="231F20"/>
          <w:spacing w:val="-54"/>
        </w:rPr>
        <w:t> </w:t>
      </w:r>
      <w:r>
        <w:rPr>
          <w:color w:val="231F20"/>
        </w:rPr>
        <w:t>iar uneori şi economişti, valoarea produselor intelectuale mai rămâne încă o</w:t>
      </w:r>
      <w:r>
        <w:rPr>
          <w:color w:val="231F20"/>
          <w:spacing w:val="1"/>
        </w:rPr>
        <w:t> </w:t>
      </w:r>
      <w:r>
        <w:rPr>
          <w:color w:val="231F20"/>
        </w:rPr>
        <w:t>noţiune</w:t>
      </w:r>
      <w:r>
        <w:rPr>
          <w:color w:val="231F20"/>
          <w:spacing w:val="-9"/>
        </w:rPr>
        <w:t> </w:t>
      </w:r>
      <w:r>
        <w:rPr>
          <w:color w:val="231F20"/>
        </w:rPr>
        <w:t>învăluită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mister.</w:t>
      </w:r>
    </w:p>
    <w:p>
      <w:pPr>
        <w:spacing w:line="228" w:lineRule="exact" w:before="0"/>
        <w:ind w:left="617" w:right="0" w:firstLine="0"/>
        <w:jc w:val="left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Principiile</w:t>
      </w:r>
      <w:r>
        <w:rPr>
          <w:rFonts w:ascii="Arial" w:hAnsi="Arial"/>
          <w:i/>
          <w:color w:val="231F20"/>
          <w:spacing w:val="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conceptuale</w:t>
      </w:r>
      <w:r>
        <w:rPr>
          <w:rFonts w:ascii="Arial" w:hAnsi="Arial"/>
          <w:i/>
          <w:color w:val="231F20"/>
          <w:spacing w:val="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ale</w:t>
      </w:r>
      <w:r>
        <w:rPr>
          <w:rFonts w:ascii="Arial" w:hAnsi="Arial"/>
          <w:i/>
          <w:color w:val="231F20"/>
          <w:spacing w:val="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evaluării</w:t>
      </w:r>
      <w:r>
        <w:rPr>
          <w:rFonts w:ascii="Arial" w:hAnsi="Arial"/>
          <w:i/>
          <w:color w:val="231F20"/>
          <w:spacing w:val="12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proprietăţii</w:t>
      </w:r>
      <w:r>
        <w:rPr>
          <w:rFonts w:ascii="Arial" w:hAnsi="Arial"/>
          <w:i/>
          <w:color w:val="231F20"/>
          <w:spacing w:val="10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intelectuale</w:t>
      </w:r>
      <w:r>
        <w:rPr>
          <w:rFonts w:ascii="Arial" w:hAnsi="Arial"/>
          <w:i/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sunt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simbioză</w:t>
      </w:r>
    </w:p>
    <w:p>
      <w:pPr>
        <w:pStyle w:val="BodyText"/>
        <w:spacing w:line="254" w:lineRule="auto" w:before="4"/>
        <w:ind w:right="274" w:firstLine="0"/>
      </w:pPr>
      <w:r>
        <w:rPr>
          <w:color w:val="231F20"/>
          <w:w w:val="95"/>
        </w:rPr>
        <w:t>a îmbinării abordărilor valorii de pe poziţiile doctrinei clasice şi celei marginaliste.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Această</w:t>
      </w:r>
      <w:r>
        <w:rPr>
          <w:color w:val="231F20"/>
          <w:spacing w:val="-4"/>
        </w:rPr>
        <w:t> </w:t>
      </w:r>
      <w:r>
        <w:rPr>
          <w:color w:val="231F20"/>
        </w:rPr>
        <w:t>îmbinare</w:t>
      </w:r>
      <w:r>
        <w:rPr>
          <w:color w:val="231F20"/>
          <w:spacing w:val="-3"/>
        </w:rPr>
        <w:t> </w:t>
      </w:r>
      <w:r>
        <w:rPr>
          <w:color w:val="231F20"/>
        </w:rPr>
        <w:t>nu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limitează</w:t>
      </w:r>
      <w:r>
        <w:rPr>
          <w:color w:val="231F20"/>
          <w:spacing w:val="-4"/>
        </w:rPr>
        <w:t> </w:t>
      </w:r>
      <w:r>
        <w:rPr>
          <w:color w:val="231F20"/>
        </w:rPr>
        <w:t>doar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factorii</w:t>
      </w:r>
      <w:r>
        <w:rPr>
          <w:color w:val="231F20"/>
          <w:spacing w:val="-2"/>
        </w:rPr>
        <w:t> </w:t>
      </w:r>
      <w:r>
        <w:rPr>
          <w:color w:val="231F20"/>
        </w:rPr>
        <w:t>obiectivi</w:t>
      </w:r>
      <w:r>
        <w:rPr>
          <w:color w:val="231F20"/>
          <w:spacing w:val="-4"/>
        </w:rPr>
        <w:t> </w:t>
      </w:r>
      <w:r>
        <w:rPr>
          <w:color w:val="231F20"/>
        </w:rPr>
        <w:t>ai</w:t>
      </w:r>
      <w:r>
        <w:rPr>
          <w:color w:val="231F20"/>
          <w:spacing w:val="-4"/>
        </w:rPr>
        <w:t> </w:t>
      </w:r>
      <w:r>
        <w:rPr>
          <w:color w:val="231F20"/>
        </w:rPr>
        <w:t>valorii,</w:t>
      </w:r>
      <w:r>
        <w:rPr>
          <w:color w:val="231F20"/>
          <w:spacing w:val="-2"/>
        </w:rPr>
        <w:t> </w:t>
      </w:r>
      <w:r>
        <w:rPr>
          <w:color w:val="231F20"/>
        </w:rPr>
        <w:t>implicând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crearea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valorii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utilitatea</w:t>
      </w:r>
      <w:r>
        <w:rPr>
          <w:color w:val="231F20"/>
          <w:spacing w:val="-12"/>
        </w:rPr>
        <w:t> </w:t>
      </w:r>
      <w:r>
        <w:rPr>
          <w:color w:val="231F20"/>
        </w:rPr>
        <w:t>marginală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apropiindu-se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factorii</w:t>
      </w:r>
      <w:r>
        <w:rPr>
          <w:color w:val="231F20"/>
          <w:spacing w:val="-11"/>
        </w:rPr>
        <w:t> </w:t>
      </w:r>
      <w:r>
        <w:rPr>
          <w:color w:val="231F20"/>
        </w:rPr>
        <w:t>ce</w:t>
      </w:r>
      <w:r>
        <w:rPr>
          <w:color w:val="231F20"/>
          <w:spacing w:val="-12"/>
        </w:rPr>
        <w:t> </w:t>
      </w:r>
      <w:r>
        <w:rPr>
          <w:color w:val="231F20"/>
        </w:rPr>
        <w:t>ţin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cere-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re, ultimii fiind reprezentaţi de relaţia cerere-utilitate. Reorientarea parţială de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ofertă</w:t>
      </w:r>
      <w:r>
        <w:rPr>
          <w:color w:val="231F20"/>
          <w:spacing w:val="-14"/>
        </w:rPr>
        <w:t> </w:t>
      </w:r>
      <w:r>
        <w:rPr>
          <w:color w:val="231F20"/>
        </w:rPr>
        <w:t>spre</w:t>
      </w:r>
      <w:r>
        <w:rPr>
          <w:color w:val="231F20"/>
          <w:spacing w:val="-14"/>
        </w:rPr>
        <w:t> </w:t>
      </w:r>
      <w:r>
        <w:rPr>
          <w:color w:val="231F20"/>
        </w:rPr>
        <w:t>cerere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fost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reflectare</w:t>
      </w:r>
      <w:r>
        <w:rPr>
          <w:color w:val="231F20"/>
          <w:spacing w:val="-14"/>
        </w:rPr>
        <w:t> </w:t>
      </w:r>
      <w:r>
        <w:rPr>
          <w:color w:val="231F20"/>
        </w:rPr>
        <w:t>indirectă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principiilor</w:t>
      </w:r>
      <w:r>
        <w:rPr>
          <w:color w:val="231F20"/>
          <w:spacing w:val="-14"/>
        </w:rPr>
        <w:t> </w:t>
      </w:r>
      <w:r>
        <w:rPr>
          <w:color w:val="231F20"/>
        </w:rPr>
        <w:t>economiei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piaţă,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subordonate intereselor finale ale consumatorului. În cadrul elaborării unor mo-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dalităţi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evaluare,</w:t>
      </w:r>
      <w:r>
        <w:rPr>
          <w:color w:val="231F20"/>
          <w:spacing w:val="-12"/>
        </w:rPr>
        <w:t> </w:t>
      </w:r>
      <w:r>
        <w:rPr>
          <w:color w:val="231F20"/>
        </w:rPr>
        <w:t>pe</w:t>
      </w:r>
      <w:r>
        <w:rPr>
          <w:color w:val="231F20"/>
          <w:spacing w:val="-12"/>
        </w:rPr>
        <w:t> </w:t>
      </w:r>
      <w:r>
        <w:rPr>
          <w:color w:val="231F20"/>
        </w:rPr>
        <w:t>deplin</w:t>
      </w:r>
      <w:r>
        <w:rPr>
          <w:color w:val="231F20"/>
          <w:spacing w:val="-13"/>
        </w:rPr>
        <w:t> </w:t>
      </w:r>
      <w:r>
        <w:rPr>
          <w:color w:val="231F20"/>
        </w:rPr>
        <w:t>aplicabile</w:t>
      </w:r>
      <w:r>
        <w:rPr>
          <w:color w:val="231F20"/>
          <w:spacing w:val="-12"/>
        </w:rPr>
        <w:t> </w:t>
      </w:r>
      <w:r>
        <w:rPr>
          <w:color w:val="231F20"/>
        </w:rPr>
        <w:t>și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</w:rPr>
        <w:t>proprietatea</w:t>
      </w:r>
      <w:r>
        <w:rPr>
          <w:color w:val="231F20"/>
          <w:spacing w:val="-13"/>
        </w:rPr>
        <w:t> </w:t>
      </w:r>
      <w:r>
        <w:rPr>
          <w:color w:val="231F20"/>
        </w:rPr>
        <w:t>intelectuală,</w:t>
      </w:r>
      <w:r>
        <w:rPr>
          <w:color w:val="231F20"/>
          <w:spacing w:val="-53"/>
        </w:rPr>
        <w:t> </w:t>
      </w:r>
      <w:r>
        <w:rPr>
          <w:color w:val="231F20"/>
        </w:rPr>
        <w:t>Alfred</w:t>
      </w:r>
      <w:r>
        <w:rPr>
          <w:color w:val="231F20"/>
          <w:spacing w:val="-6"/>
        </w:rPr>
        <w:t> </w:t>
      </w:r>
      <w:r>
        <w:rPr>
          <w:color w:val="231F20"/>
        </w:rPr>
        <w:t>Marshall,</w:t>
      </w:r>
      <w:r>
        <w:rPr>
          <w:color w:val="231F20"/>
          <w:spacing w:val="-6"/>
        </w:rPr>
        <w:t> </w:t>
      </w:r>
      <w:r>
        <w:rPr>
          <w:color w:val="231F20"/>
        </w:rPr>
        <w:t>considerat</w:t>
      </w:r>
      <w:r>
        <w:rPr>
          <w:color w:val="231F20"/>
          <w:spacing w:val="-4"/>
        </w:rPr>
        <w:t> </w:t>
      </w:r>
      <w:r>
        <w:rPr>
          <w:color w:val="231F20"/>
        </w:rPr>
        <w:t>precursor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conceptului</w:t>
      </w:r>
      <w:r>
        <w:rPr>
          <w:color w:val="231F20"/>
          <w:spacing w:val="-5"/>
        </w:rPr>
        <w:t> </w:t>
      </w:r>
      <w:r>
        <w:rPr>
          <w:color w:val="231F20"/>
        </w:rPr>
        <w:t>neoclasic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valorii,</w:t>
      </w:r>
      <w:r>
        <w:rPr>
          <w:color w:val="231F20"/>
          <w:spacing w:val="-5"/>
        </w:rPr>
        <w:t> </w:t>
      </w:r>
      <w:r>
        <w:rPr>
          <w:color w:val="231F20"/>
        </w:rPr>
        <w:t>către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sfârșitul sec. XIX, formulează ideea inadmisibilităţii separării cererii şi ofertei 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determinarea valorii. Cererea şi oferta, în această ordine de idei, sunt tratate 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calitate de manifestări ale comportamentului şi intereselor consumatorilor şi,</w:t>
      </w:r>
      <w:r>
        <w:rPr>
          <w:color w:val="231F20"/>
          <w:spacing w:val="-53"/>
        </w:rPr>
        <w:t> </w:t>
      </w:r>
      <w:r>
        <w:rPr>
          <w:color w:val="231F20"/>
        </w:rPr>
        <w:t>respectiv,</w:t>
      </w:r>
      <w:r>
        <w:rPr>
          <w:color w:val="231F20"/>
          <w:spacing w:val="-8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producătorilor.</w:t>
      </w:r>
    </w:p>
    <w:p>
      <w:pPr>
        <w:pStyle w:val="BodyText"/>
        <w:spacing w:line="252" w:lineRule="auto"/>
        <w:ind w:right="275"/>
      </w:pPr>
      <w:r>
        <w:rPr>
          <w:color w:val="231F20"/>
        </w:rPr>
        <w:t>Principiile teoriei moderne a evaluării, fundamentate pe poziţiile</w:t>
      </w:r>
      <w:r>
        <w:rPr>
          <w:color w:val="231F20"/>
          <w:spacing w:val="1"/>
        </w:rPr>
        <w:t> </w:t>
      </w:r>
      <w:r>
        <w:rPr>
          <w:color w:val="231F20"/>
        </w:rPr>
        <w:t>neocla-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sice,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îmbină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abordările</w:t>
      </w:r>
      <w:r>
        <w:rPr>
          <w:color w:val="231F20"/>
          <w:spacing w:val="-12"/>
        </w:rPr>
        <w:t> </w:t>
      </w:r>
      <w:r>
        <w:rPr>
          <w:color w:val="231F20"/>
        </w:rPr>
        <w:t>valorii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baza</w:t>
      </w:r>
      <w:r>
        <w:rPr>
          <w:color w:val="231F20"/>
          <w:spacing w:val="-12"/>
        </w:rPr>
        <w:t> </w:t>
      </w:r>
      <w:r>
        <w:rPr>
          <w:color w:val="231F20"/>
        </w:rPr>
        <w:t>costurilor</w:t>
      </w:r>
      <w:r>
        <w:rPr>
          <w:color w:val="231F20"/>
          <w:spacing w:val="-13"/>
        </w:rPr>
        <w:t> </w:t>
      </w:r>
      <w:r>
        <w:rPr>
          <w:color w:val="231F20"/>
        </w:rPr>
        <w:t>parvenite</w:t>
      </w:r>
      <w:r>
        <w:rPr>
          <w:color w:val="231F20"/>
          <w:spacing w:val="-13"/>
        </w:rPr>
        <w:t> </w:t>
      </w:r>
      <w:r>
        <w:rPr>
          <w:color w:val="231F20"/>
        </w:rPr>
        <w:t>din</w:t>
      </w:r>
      <w:r>
        <w:rPr>
          <w:color w:val="231F20"/>
          <w:spacing w:val="-12"/>
        </w:rPr>
        <w:t> </w:t>
      </w:r>
      <w:r>
        <w:rPr>
          <w:color w:val="231F20"/>
        </w:rPr>
        <w:t>cadrul</w:t>
      </w:r>
      <w:r>
        <w:rPr>
          <w:color w:val="231F20"/>
          <w:spacing w:val="-13"/>
        </w:rPr>
        <w:t> </w:t>
      </w:r>
      <w:r>
        <w:rPr>
          <w:color w:val="231F20"/>
        </w:rPr>
        <w:t>ofertei,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cele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utilităţii,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plasează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valoarea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noţiunea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rFonts w:ascii="Arial" w:hAnsi="Arial"/>
          <w:i/>
          <w:color w:val="231F20"/>
          <w:w w:val="95"/>
        </w:rPr>
        <w:t>cerere</w:t>
      </w:r>
      <w:r>
        <w:rPr>
          <w:color w:val="231F20"/>
          <w:w w:val="95"/>
        </w:rPr>
        <w:t>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Conform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opiniei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lui</w:t>
      </w:r>
    </w:p>
    <w:p>
      <w:pPr>
        <w:pStyle w:val="BodyText"/>
        <w:spacing w:line="252" w:lineRule="auto"/>
        <w:ind w:right="275" w:firstLine="0"/>
      </w:pPr>
      <w:r>
        <w:rPr>
          <w:color w:val="231F20"/>
          <w:w w:val="95"/>
        </w:rPr>
        <w:t>A. Marshall, valoarea în egală măsură este determinată atât de </w:t>
      </w:r>
      <w:r>
        <w:rPr>
          <w:rFonts w:ascii="Arial" w:hAnsi="Arial"/>
          <w:i/>
          <w:color w:val="231F20"/>
          <w:w w:val="95"/>
        </w:rPr>
        <w:t>utilitate (cerere),</w:t>
      </w:r>
      <w:r>
        <w:rPr>
          <w:rFonts w:ascii="Arial" w:hAnsi="Arial"/>
          <w:i/>
          <w:color w:val="231F20"/>
          <w:spacing w:val="1"/>
          <w:w w:val="95"/>
        </w:rPr>
        <w:t> </w:t>
      </w:r>
      <w:r>
        <w:rPr>
          <w:color w:val="231F20"/>
          <w:spacing w:val="-1"/>
        </w:rPr>
        <w:t>cât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rFonts w:ascii="Arial" w:hAnsi="Arial"/>
          <w:i/>
          <w:color w:val="231F20"/>
          <w:spacing w:val="-1"/>
        </w:rPr>
        <w:t>costuri</w:t>
      </w:r>
      <w:r>
        <w:rPr>
          <w:rFonts w:ascii="Arial" w:hAnsi="Arial"/>
          <w:i/>
          <w:color w:val="231F20"/>
          <w:spacing w:val="-13"/>
        </w:rPr>
        <w:t> </w:t>
      </w:r>
      <w:r>
        <w:rPr>
          <w:rFonts w:ascii="Arial" w:hAnsi="Arial"/>
          <w:i/>
          <w:color w:val="231F20"/>
          <w:spacing w:val="-1"/>
        </w:rPr>
        <w:t>(ofertă)</w:t>
      </w:r>
      <w:r>
        <w:rPr>
          <w:color w:val="231F20"/>
          <w:spacing w:val="-1"/>
        </w:rPr>
        <w:t>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Întru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ilustrarea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acestei</w:t>
      </w:r>
      <w:r>
        <w:rPr>
          <w:color w:val="231F20"/>
          <w:spacing w:val="-11"/>
        </w:rPr>
        <w:t> </w:t>
      </w:r>
      <w:r>
        <w:rPr>
          <w:color w:val="231F20"/>
        </w:rPr>
        <w:t>opinii,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compară</w:t>
      </w:r>
      <w:r>
        <w:rPr>
          <w:color w:val="231F20"/>
          <w:spacing w:val="-10"/>
        </w:rPr>
        <w:t> </w:t>
      </w:r>
      <w:r>
        <w:rPr>
          <w:color w:val="231F20"/>
        </w:rPr>
        <w:t>rolul</w:t>
      </w:r>
      <w:r>
        <w:rPr>
          <w:color w:val="231F20"/>
          <w:spacing w:val="-11"/>
        </w:rPr>
        <w:t> </w:t>
      </w:r>
      <w:r>
        <w:rPr>
          <w:color w:val="231F20"/>
        </w:rPr>
        <w:t>utilităţii</w:t>
      </w:r>
      <w:r>
        <w:rPr>
          <w:color w:val="231F20"/>
          <w:spacing w:val="-53"/>
        </w:rPr>
        <w:t> </w:t>
      </w:r>
      <w:r>
        <w:rPr>
          <w:color w:val="231F20"/>
        </w:rPr>
        <w:t>şi al costurilor în determinarea valorii, cu rolul celor două tăişuri ale foarfecii,</w:t>
      </w:r>
      <w:r>
        <w:rPr>
          <w:color w:val="231F20"/>
          <w:spacing w:val="1"/>
        </w:rPr>
        <w:t> </w:t>
      </w:r>
      <w:r>
        <w:rPr>
          <w:color w:val="231F20"/>
        </w:rPr>
        <w:t>implicate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mod</w:t>
      </w:r>
      <w:r>
        <w:rPr>
          <w:color w:val="231F20"/>
          <w:spacing w:val="-9"/>
        </w:rPr>
        <w:t> </w:t>
      </w:r>
      <w:r>
        <w:rPr>
          <w:color w:val="231F20"/>
        </w:rPr>
        <w:t>egal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tăierea</w:t>
      </w:r>
      <w:r>
        <w:rPr>
          <w:color w:val="231F20"/>
          <w:spacing w:val="-9"/>
        </w:rPr>
        <w:t> </w:t>
      </w:r>
      <w:r>
        <w:rPr>
          <w:color w:val="231F20"/>
        </w:rPr>
        <w:t>stofei.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1"/>
        </w:rPr>
        <w:t>Viziunile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asupra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factorilor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formării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valorii,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aparenţă,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diminuează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posi-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bilităţile de evaluare a proprietăţii intelectuale, deoarece parţial o deplasează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 factorii obiectivi la cei subiectivi. Dar, totodată, acest proces transformă valoa-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rea</w:t>
      </w:r>
      <w:r>
        <w:rPr>
          <w:color w:val="231F20"/>
          <w:spacing w:val="-12"/>
        </w:rPr>
        <w:t> </w:t>
      </w:r>
      <w:r>
        <w:rPr>
          <w:color w:val="231F20"/>
        </w:rPr>
        <w:t>dintr-o</w:t>
      </w:r>
      <w:r>
        <w:rPr>
          <w:color w:val="231F20"/>
          <w:spacing w:val="-12"/>
        </w:rPr>
        <w:t> </w:t>
      </w:r>
      <w:r>
        <w:rPr>
          <w:color w:val="231F20"/>
        </w:rPr>
        <w:t>categorie</w:t>
      </w:r>
      <w:r>
        <w:rPr>
          <w:color w:val="231F20"/>
          <w:spacing w:val="-12"/>
        </w:rPr>
        <w:t> </w:t>
      </w:r>
      <w:r>
        <w:rPr>
          <w:color w:val="231F20"/>
        </w:rPr>
        <w:t>statică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dinamică,</w:t>
      </w:r>
      <w:r>
        <w:rPr>
          <w:color w:val="231F20"/>
          <w:spacing w:val="-12"/>
        </w:rPr>
        <w:t> </w:t>
      </w:r>
      <w:r>
        <w:rPr>
          <w:color w:val="231F20"/>
        </w:rPr>
        <w:t>fapt</w:t>
      </w:r>
      <w:r>
        <w:rPr>
          <w:color w:val="231F20"/>
          <w:spacing w:val="-12"/>
        </w:rPr>
        <w:t> </w:t>
      </w:r>
      <w:r>
        <w:rPr>
          <w:color w:val="231F20"/>
        </w:rPr>
        <w:t>extrem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important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cazul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3" w:firstLine="0"/>
      </w:pPr>
      <w:r>
        <w:rPr>
          <w:color w:val="231F20"/>
          <w:w w:val="95"/>
        </w:rPr>
        <w:t>dezvoltării inovaţionale. Ar fi un nonsens să se evalueze o invenţie sau o marcă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doar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baza</w:t>
      </w:r>
      <w:r>
        <w:rPr>
          <w:color w:val="231F20"/>
          <w:spacing w:val="-8"/>
        </w:rPr>
        <w:t> </w:t>
      </w:r>
      <w:r>
        <w:rPr>
          <w:color w:val="231F20"/>
        </w:rPr>
        <w:t>costurilor</w:t>
      </w:r>
      <w:r>
        <w:rPr>
          <w:color w:val="231F20"/>
          <w:spacing w:val="-6"/>
        </w:rPr>
        <w:t> </w:t>
      </w:r>
      <w:r>
        <w:rPr>
          <w:color w:val="231F20"/>
        </w:rPr>
        <w:t>elaborării.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primul</w:t>
      </w:r>
      <w:r>
        <w:rPr>
          <w:color w:val="231F20"/>
          <w:spacing w:val="-4"/>
        </w:rPr>
        <w:t> </w:t>
      </w:r>
      <w:r>
        <w:rPr>
          <w:color w:val="231F20"/>
        </w:rPr>
        <w:t>rând,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asemenea</w:t>
      </w:r>
      <w:r>
        <w:rPr>
          <w:color w:val="231F20"/>
          <w:spacing w:val="-4"/>
        </w:rPr>
        <w:t> </w:t>
      </w:r>
      <w:r>
        <w:rPr>
          <w:color w:val="231F20"/>
        </w:rPr>
        <w:t>estimare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cos-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turilor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eforturilor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intelectuale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depuse,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extrem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dificilă,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deoarece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acestea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sunt,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regulă,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rezultat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activităţilor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educaţionale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formare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profesională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anterioară, specifice şi de lungă durată. De asemenea, vom menţiona că munca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intelectuală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pasibilă</w:t>
      </w:r>
      <w:r>
        <w:rPr>
          <w:color w:val="231F20"/>
          <w:spacing w:val="-12"/>
        </w:rPr>
        <w:t> </w:t>
      </w:r>
      <w:r>
        <w:rPr>
          <w:color w:val="231F20"/>
        </w:rPr>
        <w:t>unor</w:t>
      </w:r>
      <w:r>
        <w:rPr>
          <w:color w:val="231F20"/>
          <w:spacing w:val="-12"/>
        </w:rPr>
        <w:t> </w:t>
      </w:r>
      <w:r>
        <w:rPr>
          <w:color w:val="231F20"/>
        </w:rPr>
        <w:t>estimări</w:t>
      </w:r>
      <w:r>
        <w:rPr>
          <w:color w:val="231F20"/>
          <w:spacing w:val="-11"/>
        </w:rPr>
        <w:t> </w:t>
      </w:r>
      <w:r>
        <w:rPr>
          <w:color w:val="231F20"/>
        </w:rPr>
        <w:t>cantitative</w:t>
      </w:r>
      <w:r>
        <w:rPr>
          <w:color w:val="231F20"/>
          <w:spacing w:val="-12"/>
        </w:rPr>
        <w:t> </w:t>
      </w:r>
      <w:r>
        <w:rPr>
          <w:color w:val="231F20"/>
        </w:rPr>
        <w:t>eficiente,</w:t>
      </w:r>
      <w:r>
        <w:rPr>
          <w:color w:val="231F20"/>
          <w:spacing w:val="-9"/>
        </w:rPr>
        <w:t> </w:t>
      </w:r>
      <w:r>
        <w:rPr>
          <w:color w:val="231F20"/>
        </w:rPr>
        <w:t>iar</w:t>
      </w:r>
      <w:r>
        <w:rPr>
          <w:color w:val="231F20"/>
          <w:spacing w:val="-10"/>
        </w:rPr>
        <w:t> </w:t>
      </w:r>
      <w:r>
        <w:rPr>
          <w:color w:val="231F20"/>
        </w:rPr>
        <w:t>procesul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creaţie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incert.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Totodată, conform statisticii mondiale, majoritatea invenţiilor rămân nevalo-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rificate şi necomercializate, oferta pe segmentul inovaţional depăşind considera-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bil cererea. Astfel, dacă s-ar proceda la determinarea valorii de piaţă a creaţiilor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intelectuale doar în baza raportului ofertă-cost, valoarea lor ar fi semnificativ de-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naturată. Totuşi, în activitatea de evaluare a OPI, utilizarea costurilor elaborării,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protecţiei şi promovării nu poate fi ignorată, urmare a oportunităţii aplicării prin-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cipiilor</w:t>
      </w:r>
      <w:r>
        <w:rPr>
          <w:color w:val="231F20"/>
          <w:spacing w:val="-7"/>
        </w:rPr>
        <w:t> </w:t>
      </w:r>
      <w:r>
        <w:rPr>
          <w:color w:val="231F20"/>
        </w:rPr>
        <w:t>raţionale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ordin</w:t>
      </w:r>
      <w:r>
        <w:rPr>
          <w:color w:val="231F20"/>
          <w:spacing w:val="-6"/>
        </w:rPr>
        <w:t> </w:t>
      </w:r>
      <w:r>
        <w:rPr>
          <w:color w:val="231F20"/>
        </w:rPr>
        <w:t>prudenţial.</w:t>
      </w:r>
      <w:r>
        <w:rPr>
          <w:color w:val="231F20"/>
          <w:spacing w:val="-7"/>
        </w:rPr>
        <w:t> </w:t>
      </w:r>
      <w:r>
        <w:rPr>
          <w:color w:val="231F20"/>
        </w:rPr>
        <w:t>Foarte</w:t>
      </w:r>
      <w:r>
        <w:rPr>
          <w:color w:val="231F20"/>
          <w:spacing w:val="-6"/>
        </w:rPr>
        <w:t> </w:t>
      </w:r>
      <w:r>
        <w:rPr>
          <w:color w:val="231F20"/>
        </w:rPr>
        <w:t>important</w:t>
      </w:r>
      <w:r>
        <w:rPr>
          <w:color w:val="231F20"/>
          <w:spacing w:val="-7"/>
        </w:rPr>
        <w:t> </w:t>
      </w:r>
      <w:r>
        <w:rPr>
          <w:color w:val="231F20"/>
        </w:rPr>
        <w:t>că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acest</w:t>
      </w:r>
      <w:r>
        <w:rPr>
          <w:color w:val="231F20"/>
          <w:spacing w:val="-7"/>
        </w:rPr>
        <w:t> </w:t>
      </w:r>
      <w:r>
        <w:rPr>
          <w:color w:val="231F20"/>
        </w:rPr>
        <w:t>caz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obţin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valori mai mici, fapt care împiedică umflarea neîntemeiată şi abuzivă a activelor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</w:rPr>
        <w:t>exagerarea</w:t>
      </w:r>
      <w:r>
        <w:rPr>
          <w:color w:val="231F20"/>
          <w:spacing w:val="-11"/>
        </w:rPr>
        <w:t> </w:t>
      </w:r>
      <w:r>
        <w:rPr>
          <w:color w:val="231F20"/>
        </w:rPr>
        <w:t>cuantumului</w:t>
      </w:r>
      <w:r>
        <w:rPr>
          <w:color w:val="231F20"/>
          <w:spacing w:val="-11"/>
        </w:rPr>
        <w:t> </w:t>
      </w:r>
      <w:r>
        <w:rPr>
          <w:color w:val="231F20"/>
        </w:rPr>
        <w:t>valoric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creaţiilor</w:t>
      </w:r>
      <w:r>
        <w:rPr>
          <w:color w:val="231F20"/>
          <w:spacing w:val="-12"/>
        </w:rPr>
        <w:t> </w:t>
      </w:r>
      <w:r>
        <w:rPr>
          <w:color w:val="231F20"/>
        </w:rPr>
        <w:t>intelectuale.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Conform doctrinelor economice moderne, valoarea de piaţă a mărfurilor, mai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cu</w:t>
      </w:r>
      <w:r>
        <w:rPr>
          <w:color w:val="231F20"/>
          <w:spacing w:val="-12"/>
        </w:rPr>
        <w:t> </w:t>
      </w:r>
      <w:r>
        <w:rPr>
          <w:color w:val="231F20"/>
        </w:rPr>
        <w:t>seamă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celor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provenienţă</w:t>
      </w:r>
      <w:r>
        <w:rPr>
          <w:color w:val="231F20"/>
          <w:spacing w:val="-11"/>
        </w:rPr>
        <w:t> </w:t>
      </w:r>
      <w:r>
        <w:rPr>
          <w:color w:val="231F20"/>
        </w:rPr>
        <w:t>intelectuală,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dominată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raportul</w:t>
      </w:r>
      <w:r>
        <w:rPr>
          <w:color w:val="231F20"/>
          <w:spacing w:val="-10"/>
        </w:rPr>
        <w:t> </w:t>
      </w:r>
      <w:r>
        <w:rPr>
          <w:color w:val="231F20"/>
        </w:rPr>
        <w:t>cere-</w:t>
      </w:r>
      <w:r>
        <w:rPr>
          <w:color w:val="231F20"/>
          <w:spacing w:val="-54"/>
        </w:rPr>
        <w:t> </w:t>
      </w:r>
      <w:r>
        <w:rPr>
          <w:color w:val="231F20"/>
        </w:rPr>
        <w:t>re-utilitate, fiind stabilită în funcţie de efectul ce urmează a fi obţinut ulterior.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cazul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obiectelor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proprietate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intelectuală,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acesta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asociază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profiturile</w:t>
      </w:r>
      <w:r>
        <w:rPr>
          <w:color w:val="231F20"/>
          <w:spacing w:val="-54"/>
        </w:rPr>
        <w:t> </w:t>
      </w:r>
      <w:r>
        <w:rPr>
          <w:color w:val="231F20"/>
        </w:rPr>
        <w:t>suplimentare,</w:t>
      </w:r>
      <w:r>
        <w:rPr>
          <w:color w:val="231F20"/>
          <w:spacing w:val="-12"/>
        </w:rPr>
        <w:t> </w:t>
      </w:r>
      <w:r>
        <w:rPr>
          <w:color w:val="231F20"/>
        </w:rPr>
        <w:t>ce</w:t>
      </w:r>
      <w:r>
        <w:rPr>
          <w:color w:val="231F20"/>
          <w:spacing w:val="-11"/>
        </w:rPr>
        <w:t> </w:t>
      </w:r>
      <w:r>
        <w:rPr>
          <w:color w:val="231F20"/>
        </w:rPr>
        <w:t>vor</w:t>
      </w:r>
      <w:r>
        <w:rPr>
          <w:color w:val="231F20"/>
          <w:spacing w:val="-9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create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cadrul</w:t>
      </w:r>
      <w:r>
        <w:rPr>
          <w:color w:val="231F20"/>
          <w:spacing w:val="-10"/>
        </w:rPr>
        <w:t> </w:t>
      </w:r>
      <w:r>
        <w:rPr>
          <w:color w:val="231F20"/>
        </w:rPr>
        <w:t>utilizării</w:t>
      </w:r>
      <w:r>
        <w:rPr>
          <w:color w:val="231F20"/>
          <w:spacing w:val="-9"/>
        </w:rPr>
        <w:t> </w:t>
      </w:r>
      <w:r>
        <w:rPr>
          <w:color w:val="231F20"/>
        </w:rPr>
        <w:t>lor.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Abordarea menţionată serveşte drept temelie pentru teoriile moderne ale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valorii în cadrul cărora se depun eforturi pentru reprezentarea mai largă a facto-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rilor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tehnologici,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informaţionali,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intelectuali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etc.,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crearea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valorii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tratarea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aces-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tora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calitate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elemente</w:t>
      </w:r>
      <w:r>
        <w:rPr>
          <w:color w:val="231F20"/>
          <w:spacing w:val="-12"/>
        </w:rPr>
        <w:t> </w:t>
      </w:r>
      <w:r>
        <w:rPr>
          <w:color w:val="231F20"/>
        </w:rPr>
        <w:t>extrem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importante</w:t>
      </w:r>
      <w:r>
        <w:rPr>
          <w:color w:val="231F20"/>
          <w:spacing w:val="-11"/>
        </w:rPr>
        <w:t> </w:t>
      </w:r>
      <w:r>
        <w:rPr>
          <w:color w:val="231F20"/>
        </w:rPr>
        <w:t>ale</w:t>
      </w:r>
      <w:r>
        <w:rPr>
          <w:color w:val="231F20"/>
          <w:spacing w:val="-11"/>
        </w:rPr>
        <w:t> </w:t>
      </w:r>
      <w:r>
        <w:rPr>
          <w:color w:val="231F20"/>
        </w:rPr>
        <w:t>patrimoniului</w:t>
      </w:r>
      <w:r>
        <w:rPr>
          <w:color w:val="231F20"/>
          <w:spacing w:val="-11"/>
        </w:rPr>
        <w:t> </w:t>
      </w:r>
      <w:r>
        <w:rPr>
          <w:color w:val="231F20"/>
        </w:rPr>
        <w:t>corporativ.</w:t>
      </w:r>
      <w:r>
        <w:rPr>
          <w:color w:val="231F20"/>
          <w:spacing w:val="-54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atare</w:t>
      </w:r>
      <w:r>
        <w:rPr>
          <w:color w:val="231F20"/>
          <w:spacing w:val="-6"/>
        </w:rPr>
        <w:t> </w:t>
      </w:r>
      <w:r>
        <w:rPr>
          <w:color w:val="231F20"/>
        </w:rPr>
        <w:t>implicare</w:t>
      </w:r>
      <w:r>
        <w:rPr>
          <w:color w:val="231F20"/>
          <w:spacing w:val="-5"/>
        </w:rPr>
        <w:t> </w:t>
      </w:r>
      <w:r>
        <w:rPr>
          <w:color w:val="231F20"/>
        </w:rPr>
        <w:t>activă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cererii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acest</w:t>
      </w:r>
      <w:r>
        <w:rPr>
          <w:color w:val="231F20"/>
          <w:spacing w:val="-6"/>
        </w:rPr>
        <w:t> </w:t>
      </w:r>
      <w:r>
        <w:rPr>
          <w:color w:val="231F20"/>
        </w:rPr>
        <w:t>proces,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opinia</w:t>
      </w:r>
      <w:r>
        <w:rPr>
          <w:color w:val="231F20"/>
          <w:spacing w:val="-6"/>
        </w:rPr>
        <w:t> </w:t>
      </w:r>
      <w:r>
        <w:rPr>
          <w:color w:val="231F20"/>
        </w:rPr>
        <w:t>lui</w:t>
      </w:r>
      <w:r>
        <w:rPr>
          <w:color w:val="231F20"/>
          <w:spacing w:val="-5"/>
        </w:rPr>
        <w:t> </w:t>
      </w:r>
      <w:r>
        <w:rPr>
          <w:color w:val="231F20"/>
        </w:rPr>
        <w:t>P.</w:t>
      </w:r>
      <w:r>
        <w:rPr>
          <w:color w:val="231F20"/>
          <w:spacing w:val="-6"/>
        </w:rPr>
        <w:t> </w:t>
      </w:r>
      <w:r>
        <w:rPr>
          <w:color w:val="231F20"/>
        </w:rPr>
        <w:t>Bran,</w:t>
      </w:r>
      <w:r>
        <w:rPr>
          <w:color w:val="231F20"/>
          <w:spacing w:val="-6"/>
        </w:rPr>
        <w:t> </w:t>
      </w:r>
      <w:r>
        <w:rPr>
          <w:color w:val="231F20"/>
        </w:rPr>
        <w:t>„aduce</w:t>
      </w:r>
      <w:r>
        <w:rPr>
          <w:color w:val="231F20"/>
          <w:spacing w:val="-53"/>
        </w:rPr>
        <w:t> </w:t>
      </w:r>
      <w:r>
        <w:rPr>
          <w:color w:val="231F20"/>
        </w:rPr>
        <w:t>procesul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consum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masa</w:t>
      </w:r>
      <w:r>
        <w:rPr>
          <w:color w:val="231F20"/>
          <w:spacing w:val="-12"/>
        </w:rPr>
        <w:t> </w:t>
      </w:r>
      <w:r>
        <w:rPr>
          <w:color w:val="231F20"/>
        </w:rPr>
        <w:t>determinării</w:t>
      </w:r>
      <w:r>
        <w:rPr>
          <w:color w:val="231F20"/>
          <w:spacing w:val="-9"/>
        </w:rPr>
        <w:t> </w:t>
      </w:r>
      <w:r>
        <w:rPr>
          <w:color w:val="231F20"/>
        </w:rPr>
        <w:t>valorii”</w:t>
      </w:r>
      <w:r>
        <w:rPr>
          <w:color w:val="231F20"/>
          <w:position w:val="7"/>
          <w:sz w:val="12"/>
        </w:rPr>
        <w:t>12</w:t>
      </w:r>
      <w:r>
        <w:rPr>
          <w:color w:val="231F20"/>
        </w:rPr>
        <w:t>.</w:t>
      </w:r>
    </w:p>
    <w:p>
      <w:pPr>
        <w:spacing w:line="252" w:lineRule="auto" w:before="0"/>
        <w:ind w:left="277" w:right="274" w:firstLine="340"/>
        <w:jc w:val="both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Scopurile evaluării proprietăţii intelectuale </w:t>
      </w:r>
      <w:r>
        <w:rPr>
          <w:color w:val="231F20"/>
          <w:w w:val="95"/>
          <w:sz w:val="21"/>
        </w:rPr>
        <w:t>rezultă din diversitatea aplicaţiilor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ei.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Acestea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provin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din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activitatea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economică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curentă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eficientizare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utilizării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resurselor intelectuale şi se divizează în două categorii: </w:t>
      </w:r>
      <w:r>
        <w:rPr>
          <w:rFonts w:ascii="Arial" w:hAnsi="Arial"/>
          <w:i/>
          <w:color w:val="231F20"/>
          <w:w w:val="95"/>
          <w:sz w:val="21"/>
        </w:rPr>
        <w:t>cauzate de necesitatea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raportării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financiare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50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menite să faciliteze încorporarea proprietăţii intelectuale</w:t>
      </w:r>
      <w:r>
        <w:rPr>
          <w:rFonts w:ascii="Arial" w:hAnsi="Arial"/>
          <w:i/>
          <w:color w:val="231F20"/>
          <w:spacing w:val="-53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în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circuitul</w:t>
      </w:r>
      <w:r>
        <w:rPr>
          <w:rFonts w:ascii="Arial" w:hAnsi="Arial"/>
          <w:i/>
          <w:color w:val="231F20"/>
          <w:spacing w:val="-7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economic.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Printre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cele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mai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importante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scopuri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ale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evaluării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proprietăţii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intelectuale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vom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menţiona:</w:t>
      </w:r>
    </w:p>
    <w:p>
      <w:pPr>
        <w:pStyle w:val="ListParagraph"/>
        <w:numPr>
          <w:ilvl w:val="0"/>
          <w:numId w:val="220"/>
        </w:numPr>
        <w:tabs>
          <w:tab w:pos="997" w:val="left" w:leader="none"/>
          <w:tab w:pos="998" w:val="left" w:leader="none"/>
        </w:tabs>
        <w:spacing w:line="254" w:lineRule="auto" w:before="0" w:after="0"/>
        <w:ind w:left="277" w:right="276" w:firstLine="340"/>
        <w:jc w:val="left"/>
        <w:rPr>
          <w:sz w:val="21"/>
        </w:rPr>
      </w:pPr>
      <w:r>
        <w:rPr>
          <w:color w:val="231F20"/>
          <w:sz w:val="21"/>
        </w:rPr>
        <w:t>comercializarea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OPI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cesiune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licenţiere,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dar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înstrăinarea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businessului;</w:t>
      </w:r>
    </w:p>
    <w:p>
      <w:pPr>
        <w:pStyle w:val="ListParagraph"/>
        <w:numPr>
          <w:ilvl w:val="0"/>
          <w:numId w:val="220"/>
        </w:numPr>
        <w:tabs>
          <w:tab w:pos="997" w:val="left" w:leader="none"/>
          <w:tab w:pos="998" w:val="left" w:leader="none"/>
        </w:tabs>
        <w:spacing w:line="254" w:lineRule="auto" w:before="0" w:after="0"/>
        <w:ind w:left="277" w:right="283" w:firstLine="340"/>
        <w:jc w:val="left"/>
        <w:rPr>
          <w:sz w:val="21"/>
        </w:rPr>
      </w:pPr>
      <w:r>
        <w:rPr>
          <w:color w:val="231F20"/>
          <w:w w:val="95"/>
          <w:sz w:val="21"/>
        </w:rPr>
        <w:t>integrarea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creaţiilor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intelectuale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circuitul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economic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cadrul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întreprin-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derii-titular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gestionarea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acestora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baza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principiilor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economiei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piaţă;</w:t>
      </w:r>
    </w:p>
    <w:p>
      <w:pPr>
        <w:pStyle w:val="ListParagraph"/>
        <w:numPr>
          <w:ilvl w:val="0"/>
          <w:numId w:val="220"/>
        </w:numPr>
        <w:tabs>
          <w:tab w:pos="997" w:val="left" w:leader="none"/>
          <w:tab w:pos="998" w:val="left" w:leader="none"/>
        </w:tabs>
        <w:spacing w:line="254" w:lineRule="auto" w:before="0" w:after="0"/>
        <w:ind w:left="277" w:right="274" w:firstLine="340"/>
        <w:jc w:val="left"/>
        <w:rPr>
          <w:sz w:val="21"/>
        </w:rPr>
      </w:pPr>
      <w:r>
        <w:rPr>
          <w:color w:val="231F20"/>
          <w:sz w:val="21"/>
        </w:rPr>
        <w:t>determinarea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eficienţei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proiectelor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investiţionale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cadrul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cărora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încorporate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OPI;</w:t>
      </w:r>
    </w:p>
    <w:p>
      <w:pPr>
        <w:pStyle w:val="ListParagraph"/>
        <w:numPr>
          <w:ilvl w:val="0"/>
          <w:numId w:val="220"/>
        </w:numPr>
        <w:tabs>
          <w:tab w:pos="997" w:val="left" w:leader="none"/>
          <w:tab w:pos="998" w:val="left" w:leader="none"/>
        </w:tabs>
        <w:spacing w:line="254" w:lineRule="auto" w:before="0" w:after="0"/>
        <w:ind w:left="277" w:right="281" w:firstLine="340"/>
        <w:jc w:val="left"/>
        <w:rPr>
          <w:sz w:val="21"/>
        </w:rPr>
      </w:pPr>
      <w:r>
        <w:rPr>
          <w:color w:val="231F20"/>
          <w:w w:val="95"/>
          <w:sz w:val="21"/>
        </w:rPr>
        <w:t>includerea proprietăţii intelectuale în capitalurile sociale cu stabilirea co-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telor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patrimoniale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echivalente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valorii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obiectelor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respective;</w:t>
      </w:r>
    </w:p>
    <w:p>
      <w:pPr>
        <w:pStyle w:val="ListParagraph"/>
        <w:numPr>
          <w:ilvl w:val="0"/>
          <w:numId w:val="220"/>
        </w:numPr>
        <w:tabs>
          <w:tab w:pos="997" w:val="left" w:leader="none"/>
          <w:tab w:pos="998" w:val="left" w:leader="none"/>
        </w:tabs>
        <w:spacing w:line="236" w:lineRule="exact" w:before="0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evidenţa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contabilă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OPI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încadrarea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valorii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lor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bilanţurile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contabile;</w:t>
      </w:r>
    </w:p>
    <w:p>
      <w:pPr>
        <w:pStyle w:val="ListParagraph"/>
        <w:numPr>
          <w:ilvl w:val="0"/>
          <w:numId w:val="220"/>
        </w:numPr>
        <w:tabs>
          <w:tab w:pos="997" w:val="left" w:leader="none"/>
          <w:tab w:pos="998" w:val="left" w:leader="none"/>
        </w:tabs>
        <w:spacing w:line="240" w:lineRule="auto" w:before="0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stabilirea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cotelor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impozitare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OPI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elemente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patrimoniale;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5"/>
        <w:ind w:left="0" w:firstLine="0"/>
        <w:jc w:val="left"/>
        <w:rPr>
          <w:sz w:val="10"/>
        </w:rPr>
      </w:pPr>
      <w:r>
        <w:rPr/>
        <w:pict>
          <v:shape style="position:absolute;margin-left:70.865997pt;margin-top:8.378550pt;width:72pt;height:.1pt;mso-position-horizontal-relative:page;mso-position-vertical-relative:paragraph;z-index:-15696384;mso-wrap-distance-left:0;mso-wrap-distance-right:0" coordorigin="1417,168" coordsize="1440,0" path="m1417,168l2857,168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175" w:lineRule="exact" w:before="0"/>
        <w:ind w:left="277" w:right="0" w:firstLine="0"/>
        <w:jc w:val="left"/>
        <w:rPr>
          <w:sz w:val="16"/>
        </w:rPr>
      </w:pPr>
      <w:r>
        <w:rPr>
          <w:color w:val="231F20"/>
          <w:w w:val="95"/>
          <w:position w:val="5"/>
          <w:sz w:val="9"/>
        </w:rPr>
        <w:t>12</w:t>
      </w:r>
      <w:r>
        <w:rPr>
          <w:color w:val="231F20"/>
          <w:spacing w:val="21"/>
          <w:w w:val="95"/>
          <w:position w:val="5"/>
          <w:sz w:val="9"/>
        </w:rPr>
        <w:t> </w:t>
      </w:r>
      <w:r>
        <w:rPr>
          <w:color w:val="231F20"/>
          <w:w w:val="95"/>
          <w:sz w:val="16"/>
        </w:rPr>
        <w:t>Bran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P.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Economia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valorii,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Chișinău: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Ed.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Știinţa,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1991,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p.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130</w:t>
      </w:r>
    </w:p>
    <w:p>
      <w:pPr>
        <w:spacing w:after="0" w:line="175" w:lineRule="exact"/>
        <w:jc w:val="left"/>
        <w:rPr>
          <w:sz w:val="16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ListParagraph"/>
        <w:numPr>
          <w:ilvl w:val="0"/>
          <w:numId w:val="220"/>
        </w:numPr>
        <w:tabs>
          <w:tab w:pos="997" w:val="left" w:leader="none"/>
          <w:tab w:pos="998" w:val="left" w:leader="none"/>
        </w:tabs>
        <w:spacing w:line="240" w:lineRule="auto" w:before="10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estimarea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prejudiciilor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cauzate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utilizarea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ilicită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OPI;</w:t>
      </w:r>
    </w:p>
    <w:p>
      <w:pPr>
        <w:pStyle w:val="ListParagraph"/>
        <w:numPr>
          <w:ilvl w:val="0"/>
          <w:numId w:val="220"/>
        </w:numPr>
        <w:tabs>
          <w:tab w:pos="997" w:val="left" w:leader="none"/>
          <w:tab w:pos="998" w:val="left" w:leader="none"/>
        </w:tabs>
        <w:spacing w:line="240" w:lineRule="auto" w:before="13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utilizarea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OPI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calitate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gaj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vederea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obţinerii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creditelor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bancare;</w:t>
      </w:r>
    </w:p>
    <w:p>
      <w:pPr>
        <w:pStyle w:val="ListParagraph"/>
        <w:numPr>
          <w:ilvl w:val="0"/>
          <w:numId w:val="220"/>
        </w:numPr>
        <w:tabs>
          <w:tab w:pos="997" w:val="left" w:leader="none"/>
          <w:tab w:pos="998" w:val="left" w:leader="none"/>
        </w:tabs>
        <w:spacing w:line="240" w:lineRule="auto" w:before="14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asigurarea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OPI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patrimoniului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acestea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sunt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incluse;</w:t>
      </w:r>
    </w:p>
    <w:p>
      <w:pPr>
        <w:pStyle w:val="ListParagraph"/>
        <w:numPr>
          <w:ilvl w:val="0"/>
          <w:numId w:val="220"/>
        </w:numPr>
        <w:tabs>
          <w:tab w:pos="998" w:val="left" w:leader="none"/>
        </w:tabs>
        <w:spacing w:line="254" w:lineRule="auto" w:before="13" w:after="0"/>
        <w:ind w:left="277" w:right="267" w:firstLine="340"/>
        <w:jc w:val="both"/>
        <w:rPr>
          <w:sz w:val="21"/>
        </w:rPr>
      </w:pPr>
      <w:r>
        <w:rPr>
          <w:color w:val="231F20"/>
          <w:w w:val="95"/>
          <w:sz w:val="21"/>
        </w:rPr>
        <w:t>fuziunea, divizarea, separarea, lichidarea, falimentarea, reorganizarea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întreprinderilor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dispun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portofolii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OPI;</w:t>
      </w:r>
    </w:p>
    <w:p>
      <w:pPr>
        <w:pStyle w:val="ListParagraph"/>
        <w:numPr>
          <w:ilvl w:val="0"/>
          <w:numId w:val="220"/>
        </w:numPr>
        <w:tabs>
          <w:tab w:pos="998" w:val="left" w:leader="none"/>
        </w:tabs>
        <w:spacing w:line="236" w:lineRule="exact" w:before="0" w:after="0"/>
        <w:ind w:left="997" w:right="0" w:hanging="381"/>
        <w:jc w:val="both"/>
        <w:rPr>
          <w:sz w:val="21"/>
        </w:rPr>
      </w:pPr>
      <w:r>
        <w:rPr>
          <w:color w:val="231F20"/>
          <w:w w:val="95"/>
          <w:sz w:val="21"/>
        </w:rPr>
        <w:t>privatizarea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întreprinderilor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deţinătoare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OPI.</w:t>
      </w:r>
    </w:p>
    <w:p>
      <w:pPr>
        <w:pStyle w:val="BodyText"/>
        <w:spacing w:line="252" w:lineRule="auto" w:before="12"/>
        <w:ind w:right="272"/>
      </w:pP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actele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normative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reglementează</w:t>
      </w:r>
      <w:r>
        <w:rPr>
          <w:color w:val="231F20"/>
          <w:spacing w:val="-12"/>
        </w:rPr>
        <w:t> </w:t>
      </w:r>
      <w:r>
        <w:rPr>
          <w:color w:val="231F20"/>
        </w:rPr>
        <w:t>activitatea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evaluare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proprietăţii</w:t>
      </w:r>
      <w:r>
        <w:rPr>
          <w:color w:val="231F20"/>
          <w:spacing w:val="-54"/>
        </w:rPr>
        <w:t> </w:t>
      </w:r>
      <w:r>
        <w:rPr>
          <w:color w:val="231F20"/>
        </w:rPr>
        <w:t>intelectuale o parte din scopurile menţionate ale evaluării, situate pe primele</w:t>
      </w:r>
      <w:r>
        <w:rPr>
          <w:color w:val="231F20"/>
          <w:spacing w:val="-53"/>
        </w:rPr>
        <w:t> </w:t>
      </w:r>
      <w:r>
        <w:rPr>
          <w:color w:val="231F20"/>
        </w:rPr>
        <w:t>poziţii, sunt tratate ca evaluări benevole, iar ultimele cinci - obligatorii. Activi-</w:t>
      </w:r>
      <w:r>
        <w:rPr>
          <w:color w:val="231F20"/>
          <w:spacing w:val="-53"/>
        </w:rPr>
        <w:t> </w:t>
      </w:r>
      <w:r>
        <w:rPr>
          <w:color w:val="231F20"/>
        </w:rPr>
        <w:t>tatea</w:t>
      </w:r>
      <w:r>
        <w:rPr>
          <w:color w:val="231F20"/>
          <w:spacing w:val="-8"/>
        </w:rPr>
        <w:t> </w:t>
      </w:r>
      <w:r>
        <w:rPr>
          <w:color w:val="231F20"/>
        </w:rPr>
        <w:t>curentă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valorificare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bunurilor</w:t>
      </w:r>
      <w:r>
        <w:rPr>
          <w:color w:val="231F20"/>
          <w:spacing w:val="-8"/>
        </w:rPr>
        <w:t> </w:t>
      </w:r>
      <w:r>
        <w:rPr>
          <w:color w:val="231F20"/>
        </w:rPr>
        <w:t>intelectuale</w:t>
      </w:r>
      <w:r>
        <w:rPr>
          <w:color w:val="231F20"/>
          <w:spacing w:val="-6"/>
        </w:rPr>
        <w:t> </w:t>
      </w:r>
      <w:r>
        <w:rPr>
          <w:color w:val="231F20"/>
        </w:rPr>
        <w:t>implică</w:t>
      </w:r>
      <w:r>
        <w:rPr>
          <w:color w:val="231F20"/>
          <w:spacing w:val="-10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alte</w:t>
      </w:r>
      <w:r>
        <w:rPr>
          <w:color w:val="231F20"/>
          <w:spacing w:val="-11"/>
        </w:rPr>
        <w:t> </w:t>
      </w:r>
      <w:r>
        <w:rPr>
          <w:color w:val="231F20"/>
        </w:rPr>
        <w:t>scopuri</w:t>
      </w:r>
      <w:r>
        <w:rPr>
          <w:color w:val="231F20"/>
          <w:spacing w:val="-10"/>
        </w:rPr>
        <w:t> </w:t>
      </w:r>
      <w:r>
        <w:rPr>
          <w:color w:val="231F20"/>
        </w:rPr>
        <w:t>ale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evaluării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lor,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puţin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frecvente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practica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evaluare,</w:t>
      </w:r>
      <w:r>
        <w:rPr>
          <w:color w:val="231F20"/>
          <w:spacing w:val="-12"/>
        </w:rPr>
        <w:t> </w:t>
      </w:r>
      <w:r>
        <w:rPr>
          <w:color w:val="231F20"/>
        </w:rPr>
        <w:t>cum</w:t>
      </w:r>
      <w:r>
        <w:rPr>
          <w:color w:val="231F20"/>
          <w:spacing w:val="-12"/>
        </w:rPr>
        <w:t> </w:t>
      </w:r>
      <w:r>
        <w:rPr>
          <w:color w:val="231F20"/>
        </w:rPr>
        <w:t>ar</w:t>
      </w:r>
      <w:r>
        <w:rPr>
          <w:color w:val="231F20"/>
          <w:spacing w:val="-14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transmiterea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patrimoniului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public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include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rezultate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activităţii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spirituale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gestiune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fidu-</w:t>
      </w:r>
      <w:r>
        <w:rPr>
          <w:color w:val="231F20"/>
          <w:spacing w:val="-53"/>
        </w:rPr>
        <w:t> </w:t>
      </w:r>
      <w:r>
        <w:rPr>
          <w:color w:val="231F20"/>
        </w:rPr>
        <w:t>ciară,</w:t>
      </w:r>
      <w:r>
        <w:rPr>
          <w:color w:val="231F20"/>
          <w:spacing w:val="-12"/>
        </w:rPr>
        <w:t> </w:t>
      </w:r>
      <w:r>
        <w:rPr>
          <w:color w:val="231F20"/>
        </w:rPr>
        <w:t>procedurile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naţionalizare,</w:t>
      </w:r>
      <w:r>
        <w:rPr>
          <w:color w:val="231F20"/>
          <w:spacing w:val="-12"/>
        </w:rPr>
        <w:t> </w:t>
      </w:r>
      <w:r>
        <w:rPr>
          <w:color w:val="231F20"/>
        </w:rPr>
        <w:t>moştenire</w:t>
      </w:r>
      <w:r>
        <w:rPr>
          <w:color w:val="231F20"/>
          <w:spacing w:val="-12"/>
        </w:rPr>
        <w:t> </w:t>
      </w:r>
      <w:r>
        <w:rPr>
          <w:color w:val="231F20"/>
        </w:rPr>
        <w:t>etc.</w:t>
      </w:r>
    </w:p>
    <w:p>
      <w:pPr>
        <w:pStyle w:val="BodyText"/>
        <w:spacing w:line="252" w:lineRule="auto" w:before="3"/>
        <w:ind w:right="274"/>
      </w:pPr>
      <w:r>
        <w:rPr>
          <w:color w:val="231F20"/>
          <w:spacing w:val="-1"/>
        </w:rPr>
        <w:t>Evaluarea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proprietăţii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intelectuale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operează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mai</w:t>
      </w:r>
      <w:r>
        <w:rPr>
          <w:color w:val="231F20"/>
          <w:spacing w:val="-12"/>
        </w:rPr>
        <w:t> </w:t>
      </w:r>
      <w:r>
        <w:rPr>
          <w:color w:val="231F20"/>
        </w:rPr>
        <w:t>multe</w:t>
      </w:r>
      <w:r>
        <w:rPr>
          <w:color w:val="231F20"/>
          <w:spacing w:val="-13"/>
        </w:rPr>
        <w:t> </w:t>
      </w:r>
      <w:r>
        <w:rPr>
          <w:color w:val="231F20"/>
        </w:rPr>
        <w:t>tipuri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valoare,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cele mai cunoscute fiind: valoarea de bilanţ; iniţială; de piaţă; investiţională;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lichidare; de asigurare; fiscală; de înlocuire; contractuală; valoarea reproducerii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obiectului</w:t>
      </w:r>
      <w:r>
        <w:rPr>
          <w:color w:val="231F20"/>
          <w:spacing w:val="-11"/>
        </w:rPr>
        <w:t> </w:t>
      </w:r>
      <w:r>
        <w:rPr>
          <w:color w:val="231F20"/>
        </w:rPr>
        <w:t>supus</w:t>
      </w:r>
      <w:r>
        <w:rPr>
          <w:color w:val="231F20"/>
          <w:spacing w:val="-10"/>
        </w:rPr>
        <w:t> </w:t>
      </w:r>
      <w:r>
        <w:rPr>
          <w:color w:val="231F20"/>
        </w:rPr>
        <w:t>evaluării</w:t>
      </w:r>
      <w:r>
        <w:rPr>
          <w:color w:val="231F20"/>
          <w:spacing w:val="-10"/>
        </w:rPr>
        <w:t> </w:t>
      </w:r>
      <w:r>
        <w:rPr>
          <w:color w:val="231F20"/>
        </w:rPr>
        <w:t>etc.</w:t>
      </w:r>
      <w:r>
        <w:rPr>
          <w:color w:val="231F20"/>
          <w:spacing w:val="-10"/>
        </w:rPr>
        <w:t> </w:t>
      </w:r>
      <w:r>
        <w:rPr>
          <w:color w:val="231F20"/>
        </w:rPr>
        <w:t>Denumirea</w:t>
      </w:r>
      <w:r>
        <w:rPr>
          <w:color w:val="231F20"/>
          <w:spacing w:val="-11"/>
        </w:rPr>
        <w:t> </w:t>
      </w:r>
      <w:r>
        <w:rPr>
          <w:color w:val="231F20"/>
        </w:rPr>
        <w:t>lor,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obicei,</w:t>
      </w:r>
      <w:r>
        <w:rPr>
          <w:color w:val="231F20"/>
          <w:spacing w:val="-10"/>
        </w:rPr>
        <w:t> </w:t>
      </w:r>
      <w:r>
        <w:rPr>
          <w:color w:val="231F20"/>
        </w:rPr>
        <w:t>reflectă</w:t>
      </w:r>
      <w:r>
        <w:rPr>
          <w:color w:val="231F20"/>
          <w:spacing w:val="-13"/>
        </w:rPr>
        <w:t> </w:t>
      </w:r>
      <w:r>
        <w:rPr>
          <w:color w:val="231F20"/>
        </w:rPr>
        <w:t>destinaţia,</w:t>
      </w:r>
      <w:r>
        <w:rPr>
          <w:color w:val="231F20"/>
          <w:spacing w:val="-13"/>
        </w:rPr>
        <w:t> </w:t>
      </w:r>
      <w:r>
        <w:rPr>
          <w:color w:val="231F20"/>
        </w:rPr>
        <w:t>iar</w:t>
      </w:r>
      <w:r>
        <w:rPr>
          <w:color w:val="231F20"/>
          <w:spacing w:val="-53"/>
        </w:rPr>
        <w:t> </w:t>
      </w:r>
      <w:r>
        <w:rPr>
          <w:color w:val="231F20"/>
        </w:rPr>
        <w:t>uneori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natura.</w:t>
      </w:r>
      <w:r>
        <w:rPr>
          <w:color w:val="231F20"/>
          <w:spacing w:val="-7"/>
        </w:rPr>
        <w:t> </w:t>
      </w:r>
      <w:r>
        <w:rPr>
          <w:color w:val="231F20"/>
        </w:rPr>
        <w:t>Multiplicitatea</w:t>
      </w:r>
      <w:r>
        <w:rPr>
          <w:color w:val="231F20"/>
          <w:spacing w:val="-5"/>
        </w:rPr>
        <w:t> </w:t>
      </w:r>
      <w:r>
        <w:rPr>
          <w:color w:val="231F20"/>
        </w:rPr>
        <w:t>scopurilor</w:t>
      </w:r>
      <w:r>
        <w:rPr>
          <w:color w:val="231F20"/>
          <w:spacing w:val="-5"/>
        </w:rPr>
        <w:t> </w:t>
      </w:r>
      <w:r>
        <w:rPr>
          <w:color w:val="231F20"/>
        </w:rPr>
        <w:t>evaluării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tipurilor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obiecte</w:t>
      </w:r>
      <w:r>
        <w:rPr>
          <w:color w:val="231F20"/>
          <w:spacing w:val="-5"/>
        </w:rPr>
        <w:t> </w:t>
      </w:r>
      <w:r>
        <w:rPr>
          <w:color w:val="231F20"/>
        </w:rPr>
        <w:t>ale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proprietăţii</w:t>
      </w:r>
      <w:r>
        <w:rPr>
          <w:color w:val="231F20"/>
          <w:spacing w:val="-13"/>
        </w:rPr>
        <w:t> </w:t>
      </w:r>
      <w:r>
        <w:rPr>
          <w:color w:val="231F20"/>
        </w:rPr>
        <w:t>intelectuale</w:t>
      </w:r>
      <w:r>
        <w:rPr>
          <w:color w:val="231F20"/>
          <w:spacing w:val="-10"/>
        </w:rPr>
        <w:t> </w:t>
      </w:r>
      <w:r>
        <w:rPr>
          <w:color w:val="231F20"/>
        </w:rPr>
        <w:t>determină</w:t>
      </w:r>
      <w:r>
        <w:rPr>
          <w:color w:val="231F20"/>
          <w:spacing w:val="-14"/>
        </w:rPr>
        <w:t> </w:t>
      </w:r>
      <w:r>
        <w:rPr>
          <w:color w:val="231F20"/>
        </w:rPr>
        <w:t>diversitatea</w:t>
      </w:r>
      <w:r>
        <w:rPr>
          <w:color w:val="231F20"/>
          <w:spacing w:val="-13"/>
        </w:rPr>
        <w:t> </w:t>
      </w:r>
      <w:r>
        <w:rPr>
          <w:color w:val="231F20"/>
        </w:rPr>
        <w:t>tipurilor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valoare.</w:t>
      </w:r>
      <w:r>
        <w:rPr>
          <w:color w:val="231F20"/>
          <w:spacing w:val="-13"/>
        </w:rPr>
        <w:t> </w:t>
      </w:r>
      <w:r>
        <w:rPr>
          <w:color w:val="231F20"/>
        </w:rPr>
        <w:t>Printre</w:t>
      </w:r>
      <w:r>
        <w:rPr>
          <w:color w:val="231F20"/>
          <w:spacing w:val="-14"/>
        </w:rPr>
        <w:t> </w:t>
      </w:r>
      <w:r>
        <w:rPr>
          <w:color w:val="231F20"/>
        </w:rPr>
        <w:t>cele</w:t>
      </w:r>
      <w:r>
        <w:rPr>
          <w:color w:val="231F20"/>
          <w:spacing w:val="-53"/>
        </w:rPr>
        <w:t> </w:t>
      </w:r>
      <w:r>
        <w:rPr>
          <w:color w:val="231F20"/>
        </w:rPr>
        <w:t>mai</w:t>
      </w:r>
      <w:r>
        <w:rPr>
          <w:color w:val="231F20"/>
          <w:spacing w:val="-14"/>
        </w:rPr>
        <w:t> </w:t>
      </w:r>
      <w:r>
        <w:rPr>
          <w:color w:val="231F20"/>
        </w:rPr>
        <w:t>intensiv</w:t>
      </w:r>
      <w:r>
        <w:rPr>
          <w:color w:val="231F20"/>
          <w:spacing w:val="-13"/>
        </w:rPr>
        <w:t> </w:t>
      </w:r>
      <w:r>
        <w:rPr>
          <w:color w:val="231F20"/>
        </w:rPr>
        <w:t>utilizate</w:t>
      </w:r>
      <w:r>
        <w:rPr>
          <w:color w:val="231F20"/>
          <w:spacing w:val="-13"/>
        </w:rPr>
        <w:t> </w:t>
      </w:r>
      <w:r>
        <w:rPr>
          <w:color w:val="231F20"/>
        </w:rPr>
        <w:t>vom</w:t>
      </w:r>
      <w:r>
        <w:rPr>
          <w:color w:val="231F20"/>
          <w:spacing w:val="-14"/>
        </w:rPr>
        <w:t> </w:t>
      </w:r>
      <w:r>
        <w:rPr>
          <w:color w:val="231F20"/>
        </w:rPr>
        <w:t>menţiona</w:t>
      </w:r>
      <w:r>
        <w:rPr>
          <w:color w:val="231F20"/>
          <w:spacing w:val="-12"/>
        </w:rPr>
        <w:t> </w:t>
      </w:r>
      <w:r>
        <w:rPr>
          <w:color w:val="231F20"/>
        </w:rPr>
        <w:t>valoarea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bilanţ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cea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piaţă.</w:t>
      </w:r>
    </w:p>
    <w:p>
      <w:pPr>
        <w:pStyle w:val="ListParagraph"/>
        <w:numPr>
          <w:ilvl w:val="1"/>
          <w:numId w:val="219"/>
        </w:numPr>
        <w:tabs>
          <w:tab w:pos="992" w:val="left" w:leader="none"/>
        </w:tabs>
        <w:spacing w:line="249" w:lineRule="auto" w:before="54" w:after="0"/>
        <w:ind w:left="277" w:right="274" w:firstLine="340"/>
        <w:jc w:val="both"/>
        <w:rPr>
          <w:sz w:val="21"/>
        </w:rPr>
      </w:pPr>
      <w:r>
        <w:rPr>
          <w:rFonts w:ascii="Arial" w:hAnsi="Arial"/>
          <w:b/>
          <w:color w:val="231F20"/>
          <w:spacing w:val="-1"/>
          <w:w w:val="90"/>
          <w:sz w:val="21"/>
        </w:rPr>
        <w:t>Abordările,</w:t>
      </w:r>
      <w:r>
        <w:rPr>
          <w:rFonts w:ascii="Arial" w:hAnsi="Arial"/>
          <w:b/>
          <w:color w:val="231F20"/>
          <w:spacing w:val="-10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metodele</w:t>
      </w:r>
      <w:r>
        <w:rPr>
          <w:rFonts w:ascii="Arial" w:hAnsi="Arial"/>
          <w:b/>
          <w:color w:val="231F20"/>
          <w:spacing w:val="-8"/>
          <w:w w:val="90"/>
          <w:sz w:val="21"/>
        </w:rPr>
        <w:t> </w:t>
      </w:r>
      <w:r>
        <w:rPr>
          <w:rFonts w:ascii="Arial" w:hAnsi="Arial"/>
          <w:b/>
          <w:color w:val="231F20"/>
          <w:spacing w:val="-1"/>
          <w:w w:val="90"/>
          <w:sz w:val="21"/>
        </w:rPr>
        <w:t>şi</w:t>
      </w:r>
      <w:r>
        <w:rPr>
          <w:rFonts w:ascii="Arial" w:hAnsi="Arial"/>
          <w:b/>
          <w:color w:val="231F20"/>
          <w:spacing w:val="-10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standardele</w:t>
      </w:r>
      <w:r>
        <w:rPr>
          <w:rFonts w:ascii="Arial" w:hAnsi="Arial"/>
          <w:b/>
          <w:color w:val="231F20"/>
          <w:spacing w:val="-10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evaluării</w:t>
      </w:r>
      <w:r>
        <w:rPr>
          <w:rFonts w:ascii="Arial" w:hAnsi="Arial"/>
          <w:b/>
          <w:color w:val="231F20"/>
          <w:spacing w:val="-10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proprietăţii</w:t>
      </w:r>
      <w:r>
        <w:rPr>
          <w:rFonts w:ascii="Arial" w:hAnsi="Arial"/>
          <w:b/>
          <w:color w:val="231F20"/>
          <w:spacing w:val="-10"/>
          <w:w w:val="90"/>
          <w:sz w:val="21"/>
        </w:rPr>
        <w:t> </w:t>
      </w:r>
      <w:r>
        <w:rPr>
          <w:rFonts w:ascii="Arial" w:hAnsi="Arial"/>
          <w:b/>
          <w:color w:val="231F20"/>
          <w:w w:val="90"/>
          <w:sz w:val="21"/>
        </w:rPr>
        <w:t>intelectuale</w:t>
      </w:r>
      <w:r>
        <w:rPr>
          <w:color w:val="231F20"/>
          <w:w w:val="90"/>
          <w:sz w:val="21"/>
        </w:rPr>
        <w:t>.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În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sz w:val="21"/>
        </w:rPr>
        <w:t>literatura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specialitate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abordările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evaluării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definite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calitate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căi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ge-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nerale de evaluare ce se aplică prin utilizarea metodelor concrete. În evaluarea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bunurilor intelectuale sunt valabile aceleaşi abordări ce se folosesc şi pentru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evaluarea celor corporale, cu unele particularităţi impuse de caracterul intangi-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bil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originea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spirituală.</w:t>
      </w:r>
    </w:p>
    <w:p>
      <w:pPr>
        <w:pStyle w:val="BodyText"/>
        <w:spacing w:line="249" w:lineRule="auto" w:before="58"/>
        <w:ind w:right="274"/>
      </w:pPr>
      <w:r>
        <w:rPr>
          <w:rFonts w:ascii="Arial" w:hAnsi="Arial"/>
          <w:i/>
          <w:color w:val="231F20"/>
          <w:spacing w:val="-2"/>
          <w:w w:val="95"/>
        </w:rPr>
        <w:t>Abordarea</w:t>
      </w:r>
      <w:r>
        <w:rPr>
          <w:rFonts w:ascii="Arial" w:hAnsi="Arial"/>
          <w:i/>
          <w:color w:val="231F20"/>
          <w:spacing w:val="-13"/>
          <w:w w:val="95"/>
        </w:rPr>
        <w:t> </w:t>
      </w:r>
      <w:r>
        <w:rPr>
          <w:rFonts w:ascii="Arial" w:hAnsi="Arial"/>
          <w:i/>
          <w:color w:val="231F20"/>
          <w:spacing w:val="-2"/>
          <w:w w:val="95"/>
        </w:rPr>
        <w:t>prin</w:t>
      </w:r>
      <w:r>
        <w:rPr>
          <w:rFonts w:ascii="Arial" w:hAnsi="Arial"/>
          <w:i/>
          <w:color w:val="231F20"/>
          <w:spacing w:val="-13"/>
          <w:w w:val="95"/>
        </w:rPr>
        <w:t> </w:t>
      </w:r>
      <w:r>
        <w:rPr>
          <w:rFonts w:ascii="Arial" w:hAnsi="Arial"/>
          <w:i/>
          <w:color w:val="231F20"/>
          <w:spacing w:val="-2"/>
          <w:w w:val="95"/>
        </w:rPr>
        <w:t>cost</w:t>
      </w:r>
      <w:r>
        <w:rPr>
          <w:rFonts w:ascii="Arial" w:hAnsi="Arial"/>
          <w:i/>
          <w:color w:val="231F20"/>
          <w:spacing w:val="-13"/>
          <w:w w:val="95"/>
        </w:rPr>
        <w:t> </w:t>
      </w:r>
      <w:r>
        <w:rPr>
          <w:rFonts w:ascii="Arial" w:hAnsi="Arial"/>
          <w:i/>
          <w:color w:val="231F20"/>
          <w:spacing w:val="-2"/>
          <w:w w:val="95"/>
        </w:rPr>
        <w:t>(bazată</w:t>
      </w:r>
      <w:r>
        <w:rPr>
          <w:rFonts w:ascii="Arial" w:hAnsi="Arial"/>
          <w:i/>
          <w:color w:val="231F20"/>
          <w:spacing w:val="-13"/>
          <w:w w:val="95"/>
        </w:rPr>
        <w:t> </w:t>
      </w:r>
      <w:r>
        <w:rPr>
          <w:rFonts w:ascii="Arial" w:hAnsi="Arial"/>
          <w:i/>
          <w:color w:val="231F20"/>
          <w:spacing w:val="-2"/>
          <w:w w:val="95"/>
        </w:rPr>
        <w:t>pe</w:t>
      </w:r>
      <w:r>
        <w:rPr>
          <w:rFonts w:ascii="Arial" w:hAnsi="Arial"/>
          <w:i/>
          <w:color w:val="231F20"/>
          <w:spacing w:val="-13"/>
          <w:w w:val="95"/>
        </w:rPr>
        <w:t> </w:t>
      </w:r>
      <w:r>
        <w:rPr>
          <w:rFonts w:ascii="Arial" w:hAnsi="Arial"/>
          <w:i/>
          <w:color w:val="231F20"/>
          <w:spacing w:val="-1"/>
          <w:w w:val="95"/>
        </w:rPr>
        <w:t>active)</w:t>
      </w:r>
      <w:r>
        <w:rPr>
          <w:rFonts w:ascii="Arial" w:hAnsi="Arial"/>
          <w:i/>
          <w:color w:val="231F20"/>
          <w:spacing w:val="-1"/>
          <w:w w:val="95"/>
          <w:position w:val="7"/>
          <w:sz w:val="12"/>
        </w:rPr>
        <w:t>13</w:t>
      </w:r>
      <w:r>
        <w:rPr>
          <w:rFonts w:ascii="Arial" w:hAnsi="Arial"/>
          <w:i/>
          <w:color w:val="231F20"/>
          <w:spacing w:val="11"/>
          <w:w w:val="95"/>
          <w:position w:val="7"/>
          <w:sz w:val="12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întemeiază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principiul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substituirii,</w:t>
      </w:r>
      <w:r>
        <w:rPr>
          <w:color w:val="231F20"/>
          <w:w w:val="95"/>
        </w:rPr>
        <w:t> </w:t>
      </w:r>
      <w:r>
        <w:rPr>
          <w:color w:val="231F20"/>
          <w:spacing w:val="-2"/>
        </w:rPr>
        <w:t>ce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presupune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activ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nu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poate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valora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mult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decât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costurile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înlocuire,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creare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unui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bun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echivalent.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Această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abordare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consideraţie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benefi-</w:t>
      </w:r>
      <w:r>
        <w:rPr>
          <w:color w:val="231F20"/>
          <w:spacing w:val="-54"/>
        </w:rPr>
        <w:t> </w:t>
      </w:r>
      <w:r>
        <w:rPr>
          <w:color w:val="231F20"/>
        </w:rPr>
        <w:t>ciile economice care ar putea fi obţinute din utilizarea obiectului. Aplicarea ei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dă un răspuns cert la întrebarea: cât ar costa la moment elaborarea unui obiect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similar celui supus evaluării? Abordarea menţionată, de regulă, se aplică doar în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unele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situaţii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anumite</w:t>
      </w:r>
      <w:r>
        <w:rPr>
          <w:color w:val="231F20"/>
          <w:spacing w:val="-14"/>
        </w:rPr>
        <w:t> </w:t>
      </w:r>
      <w:r>
        <w:rPr>
          <w:color w:val="231F20"/>
        </w:rPr>
        <w:t>scopuri:</w:t>
      </w:r>
      <w:r>
        <w:rPr>
          <w:color w:val="231F20"/>
          <w:spacing w:val="-14"/>
        </w:rPr>
        <w:t> </w:t>
      </w:r>
      <w:r>
        <w:rPr>
          <w:color w:val="231F20"/>
        </w:rPr>
        <w:t>lipsa</w:t>
      </w:r>
      <w:r>
        <w:rPr>
          <w:color w:val="231F20"/>
          <w:spacing w:val="-13"/>
        </w:rPr>
        <w:t> </w:t>
      </w:r>
      <w:r>
        <w:rPr>
          <w:color w:val="231F20"/>
        </w:rPr>
        <w:t>informaţiilor</w:t>
      </w:r>
      <w:r>
        <w:rPr>
          <w:color w:val="231F20"/>
          <w:spacing w:val="-14"/>
        </w:rPr>
        <w:t> </w:t>
      </w:r>
      <w:r>
        <w:rPr>
          <w:color w:val="231F20"/>
        </w:rPr>
        <w:t>suficiente</w:t>
      </w:r>
      <w:r>
        <w:rPr>
          <w:color w:val="231F20"/>
          <w:spacing w:val="-14"/>
        </w:rPr>
        <w:t> </w:t>
      </w:r>
      <w:r>
        <w:rPr>
          <w:color w:val="231F20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uti-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lizarea altor abordări; determinarea valorii iniţiale etc. Totodată, aplicarea aces-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teia este extrem de importantă în calitate de abordare auxiliară pentru verificări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suplimentare în vederea asigurării veridicităţii calculelor obţinute prin utilizarea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altor</w:t>
      </w:r>
      <w:r>
        <w:rPr>
          <w:color w:val="231F20"/>
          <w:spacing w:val="-9"/>
        </w:rPr>
        <w:t> </w:t>
      </w:r>
      <w:r>
        <w:rPr>
          <w:color w:val="231F20"/>
        </w:rPr>
        <w:t>abordări.</w:t>
      </w:r>
    </w:p>
    <w:p>
      <w:pPr>
        <w:pStyle w:val="BodyText"/>
        <w:spacing w:line="249" w:lineRule="auto" w:before="5"/>
        <w:ind w:right="272"/>
      </w:pPr>
      <w:r>
        <w:rPr>
          <w:rFonts w:ascii="Arial" w:hAnsi="Arial"/>
          <w:i/>
          <w:color w:val="231F20"/>
          <w:w w:val="95"/>
        </w:rPr>
        <w:t>Abordarea prin piaţă (prin comparaţia vânzărilor) </w:t>
      </w:r>
      <w:r>
        <w:rPr>
          <w:color w:val="231F20"/>
          <w:w w:val="95"/>
        </w:rPr>
        <w:t>constă în estimarea valorii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obiectului prin compararea cu cea a unor obiecte similare, care în trecutul apro-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piat</w:t>
      </w:r>
      <w:r>
        <w:rPr>
          <w:color w:val="231F20"/>
          <w:spacing w:val="-6"/>
        </w:rPr>
        <w:t> </w:t>
      </w:r>
      <w:r>
        <w:rPr>
          <w:color w:val="231F20"/>
        </w:rPr>
        <w:t>au</w:t>
      </w:r>
      <w:r>
        <w:rPr>
          <w:color w:val="231F20"/>
          <w:spacing w:val="-5"/>
        </w:rPr>
        <w:t> </w:t>
      </w:r>
      <w:r>
        <w:rPr>
          <w:color w:val="231F20"/>
        </w:rPr>
        <w:t>fost</w:t>
      </w:r>
      <w:r>
        <w:rPr>
          <w:color w:val="231F20"/>
          <w:spacing w:val="-5"/>
        </w:rPr>
        <w:t> </w:t>
      </w:r>
      <w:r>
        <w:rPr>
          <w:color w:val="231F20"/>
        </w:rPr>
        <w:t>vândute</w:t>
      </w:r>
      <w:r>
        <w:rPr>
          <w:color w:val="231F20"/>
          <w:spacing w:val="-6"/>
        </w:rPr>
        <w:t> </w:t>
      </w:r>
      <w:r>
        <w:rPr>
          <w:color w:val="231F20"/>
        </w:rPr>
        <w:t>pe</w:t>
      </w:r>
      <w:r>
        <w:rPr>
          <w:color w:val="231F20"/>
          <w:spacing w:val="-5"/>
        </w:rPr>
        <w:t> </w:t>
      </w:r>
      <w:r>
        <w:rPr>
          <w:color w:val="231F20"/>
        </w:rPr>
        <w:t>piaţa</w:t>
      </w:r>
      <w:r>
        <w:rPr>
          <w:color w:val="231F20"/>
          <w:spacing w:val="-6"/>
        </w:rPr>
        <w:t> </w:t>
      </w:r>
      <w:r>
        <w:rPr>
          <w:color w:val="231F20"/>
        </w:rPr>
        <w:t>liberă,</w:t>
      </w:r>
      <w:r>
        <w:rPr>
          <w:color w:val="231F20"/>
          <w:spacing w:val="-5"/>
        </w:rPr>
        <w:t> </w:t>
      </w:r>
      <w:r>
        <w:rPr>
          <w:color w:val="231F20"/>
        </w:rPr>
        <w:t>informaţia</w:t>
      </w:r>
      <w:r>
        <w:rPr>
          <w:color w:val="231F20"/>
          <w:spacing w:val="-5"/>
        </w:rPr>
        <w:t> </w:t>
      </w:r>
      <w:r>
        <w:rPr>
          <w:color w:val="231F20"/>
        </w:rPr>
        <w:t>privind</w:t>
      </w:r>
      <w:r>
        <w:rPr>
          <w:color w:val="231F20"/>
          <w:spacing w:val="-6"/>
        </w:rPr>
        <w:t> </w:t>
      </w:r>
      <w:r>
        <w:rPr>
          <w:color w:val="231F20"/>
        </w:rPr>
        <w:t>vânzările</w:t>
      </w:r>
      <w:r>
        <w:rPr>
          <w:color w:val="231F20"/>
          <w:spacing w:val="-5"/>
        </w:rPr>
        <w:t> </w:t>
      </w:r>
      <w:r>
        <w:rPr>
          <w:color w:val="231F20"/>
        </w:rPr>
        <w:t>acestora</w:t>
      </w:r>
      <w:r>
        <w:rPr>
          <w:color w:val="231F20"/>
          <w:spacing w:val="-4"/>
        </w:rPr>
        <w:t> </w:t>
      </w:r>
      <w:r>
        <w:rPr>
          <w:color w:val="231F20"/>
        </w:rPr>
        <w:t>fiind</w:t>
      </w:r>
      <w:r>
        <w:rPr>
          <w:color w:val="231F20"/>
          <w:spacing w:val="-53"/>
        </w:rPr>
        <w:t> </w:t>
      </w:r>
      <w:r>
        <w:rPr>
          <w:color w:val="231F20"/>
        </w:rPr>
        <w:t>disponibilă.</w:t>
      </w:r>
      <w:r>
        <w:rPr>
          <w:color w:val="231F20"/>
          <w:spacing w:val="-14"/>
        </w:rPr>
        <w:t> </w:t>
      </w:r>
      <w:r>
        <w:rPr>
          <w:color w:val="231F20"/>
        </w:rPr>
        <w:t>Aplicarea</w:t>
      </w:r>
      <w:r>
        <w:rPr>
          <w:color w:val="231F20"/>
          <w:spacing w:val="-13"/>
        </w:rPr>
        <w:t> </w:t>
      </w:r>
      <w:r>
        <w:rPr>
          <w:color w:val="231F20"/>
        </w:rPr>
        <w:t>acestei</w:t>
      </w:r>
      <w:r>
        <w:rPr>
          <w:color w:val="231F20"/>
          <w:spacing w:val="-13"/>
        </w:rPr>
        <w:t> </w:t>
      </w:r>
      <w:r>
        <w:rPr>
          <w:color w:val="231F20"/>
        </w:rPr>
        <w:t>abordări</w:t>
      </w:r>
      <w:r>
        <w:rPr>
          <w:color w:val="231F20"/>
          <w:spacing w:val="-12"/>
        </w:rPr>
        <w:t> </w:t>
      </w:r>
      <w:r>
        <w:rPr>
          <w:color w:val="231F20"/>
        </w:rPr>
        <w:t>presupune</w:t>
      </w:r>
      <w:r>
        <w:rPr>
          <w:color w:val="231F20"/>
          <w:spacing w:val="-12"/>
        </w:rPr>
        <w:t> </w:t>
      </w:r>
      <w:r>
        <w:rPr>
          <w:color w:val="231F20"/>
        </w:rPr>
        <w:t>prezenţa</w:t>
      </w:r>
      <w:r>
        <w:rPr>
          <w:color w:val="231F20"/>
          <w:spacing w:val="-13"/>
        </w:rPr>
        <w:t> </w:t>
      </w:r>
      <w:r>
        <w:rPr>
          <w:color w:val="231F20"/>
        </w:rPr>
        <w:t>unei</w:t>
      </w:r>
      <w:r>
        <w:rPr>
          <w:color w:val="231F20"/>
          <w:spacing w:val="-13"/>
        </w:rPr>
        <w:t> </w:t>
      </w:r>
      <w:r>
        <w:rPr>
          <w:color w:val="231F20"/>
        </w:rPr>
        <w:t>baze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date</w:t>
      </w:r>
      <w:r>
        <w:rPr>
          <w:color w:val="231F20"/>
          <w:spacing w:val="-53"/>
        </w:rPr>
        <w:t> </w:t>
      </w:r>
      <w:r>
        <w:rPr>
          <w:color w:val="231F20"/>
        </w:rPr>
        <w:t>deschise</w:t>
      </w:r>
      <w:r>
        <w:rPr>
          <w:color w:val="231F20"/>
          <w:spacing w:val="8"/>
        </w:rPr>
        <w:t> </w:t>
      </w:r>
      <w:r>
        <w:rPr>
          <w:color w:val="231F20"/>
        </w:rPr>
        <w:t>privind</w:t>
      </w:r>
      <w:r>
        <w:rPr>
          <w:color w:val="231F20"/>
          <w:spacing w:val="9"/>
        </w:rPr>
        <w:t> </w:t>
      </w:r>
      <w:r>
        <w:rPr>
          <w:color w:val="231F20"/>
        </w:rPr>
        <w:t>preţurile</w:t>
      </w:r>
      <w:r>
        <w:rPr>
          <w:color w:val="231F20"/>
          <w:spacing w:val="9"/>
        </w:rPr>
        <w:t> </w:t>
      </w:r>
      <w:r>
        <w:rPr>
          <w:color w:val="231F20"/>
        </w:rPr>
        <w:t>comercializării</w:t>
      </w:r>
      <w:r>
        <w:rPr>
          <w:color w:val="231F20"/>
          <w:spacing w:val="9"/>
        </w:rPr>
        <w:t> </w:t>
      </w:r>
      <w:r>
        <w:rPr>
          <w:color w:val="231F20"/>
        </w:rPr>
        <w:t>şi</w:t>
      </w:r>
      <w:r>
        <w:rPr>
          <w:color w:val="231F20"/>
          <w:spacing w:val="8"/>
        </w:rPr>
        <w:t> </w:t>
      </w:r>
      <w:r>
        <w:rPr>
          <w:color w:val="231F20"/>
        </w:rPr>
        <w:t>principalii</w:t>
      </w:r>
      <w:r>
        <w:rPr>
          <w:color w:val="231F20"/>
          <w:spacing w:val="9"/>
        </w:rPr>
        <w:t> </w:t>
      </w:r>
      <w:r>
        <w:rPr>
          <w:color w:val="231F20"/>
        </w:rPr>
        <w:t>parametri</w:t>
      </w:r>
      <w:r>
        <w:rPr>
          <w:color w:val="231F20"/>
          <w:spacing w:val="9"/>
        </w:rPr>
        <w:t> </w:t>
      </w:r>
      <w:r>
        <w:rPr>
          <w:color w:val="231F20"/>
        </w:rPr>
        <w:t>ai</w:t>
      </w:r>
      <w:r>
        <w:rPr>
          <w:color w:val="231F20"/>
          <w:spacing w:val="9"/>
        </w:rPr>
        <w:t> </w:t>
      </w:r>
      <w:r>
        <w:rPr>
          <w:color w:val="231F20"/>
        </w:rPr>
        <w:t>obiectelor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5"/>
        <w:ind w:left="0" w:firstLine="0"/>
        <w:jc w:val="left"/>
        <w:rPr>
          <w:sz w:val="15"/>
        </w:rPr>
      </w:pPr>
      <w:r>
        <w:rPr/>
        <w:pict>
          <v:shape style="position:absolute;margin-left:70.865997pt;margin-top:11.196902pt;width:72pt;height:.1pt;mso-position-horizontal-relative:page;mso-position-vertical-relative:paragraph;z-index:-15695872;mso-wrap-distance-left:0;mso-wrap-distance-right:0" coordorigin="1417,224" coordsize="1440,0" path="m1417,224l2857,224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237" w:lineRule="auto" w:before="0"/>
        <w:ind w:left="277" w:right="0" w:hanging="1"/>
        <w:jc w:val="left"/>
        <w:rPr>
          <w:sz w:val="16"/>
        </w:rPr>
      </w:pPr>
      <w:r>
        <w:rPr>
          <w:color w:val="231F20"/>
          <w:w w:val="105"/>
          <w:position w:val="5"/>
          <w:sz w:val="9"/>
        </w:rPr>
        <w:t>13</w:t>
      </w:r>
      <w:r>
        <w:rPr>
          <w:color w:val="231F20"/>
          <w:spacing w:val="12"/>
          <w:w w:val="105"/>
          <w:position w:val="5"/>
          <w:sz w:val="9"/>
        </w:rPr>
        <w:t> </w:t>
      </w:r>
      <w:r>
        <w:rPr>
          <w:color w:val="3B3E42"/>
          <w:w w:val="105"/>
          <w:sz w:val="16"/>
        </w:rPr>
        <w:t>În</w:t>
      </w:r>
      <w:r>
        <w:rPr>
          <w:color w:val="3B3E42"/>
          <w:spacing w:val="-6"/>
          <w:w w:val="105"/>
          <w:sz w:val="16"/>
        </w:rPr>
        <w:t> </w:t>
      </w:r>
      <w:r>
        <w:rPr>
          <w:color w:val="3B3E42"/>
          <w:w w:val="105"/>
          <w:sz w:val="16"/>
        </w:rPr>
        <w:t>paranteze</w:t>
      </w:r>
      <w:r>
        <w:rPr>
          <w:color w:val="3B3E42"/>
          <w:spacing w:val="-6"/>
          <w:w w:val="105"/>
          <w:sz w:val="16"/>
        </w:rPr>
        <w:t> </w:t>
      </w:r>
      <w:r>
        <w:rPr>
          <w:color w:val="3B3E42"/>
          <w:w w:val="105"/>
          <w:sz w:val="16"/>
        </w:rPr>
        <w:t>este</w:t>
      </w:r>
      <w:r>
        <w:rPr>
          <w:color w:val="3B3E42"/>
          <w:spacing w:val="-6"/>
          <w:w w:val="105"/>
          <w:sz w:val="16"/>
        </w:rPr>
        <w:t> </w:t>
      </w:r>
      <w:r>
        <w:rPr>
          <w:color w:val="3B3E42"/>
          <w:w w:val="105"/>
          <w:sz w:val="16"/>
        </w:rPr>
        <w:t>redată</w:t>
      </w:r>
      <w:r>
        <w:rPr>
          <w:color w:val="3B3E42"/>
          <w:spacing w:val="-6"/>
          <w:w w:val="105"/>
          <w:sz w:val="16"/>
        </w:rPr>
        <w:t> </w:t>
      </w:r>
      <w:r>
        <w:rPr>
          <w:color w:val="3B3E42"/>
          <w:w w:val="105"/>
          <w:sz w:val="16"/>
        </w:rPr>
        <w:t>terminologia</w:t>
      </w:r>
      <w:r>
        <w:rPr>
          <w:color w:val="3B3E42"/>
          <w:spacing w:val="-6"/>
          <w:w w:val="105"/>
          <w:sz w:val="16"/>
        </w:rPr>
        <w:t> </w:t>
      </w:r>
      <w:r>
        <w:rPr>
          <w:color w:val="3B3E42"/>
          <w:w w:val="105"/>
          <w:sz w:val="16"/>
        </w:rPr>
        <w:t>utilizată</w:t>
      </w:r>
      <w:r>
        <w:rPr>
          <w:color w:val="3B3E42"/>
          <w:spacing w:val="-6"/>
          <w:w w:val="105"/>
          <w:sz w:val="16"/>
        </w:rPr>
        <w:t> </w:t>
      </w:r>
      <w:r>
        <w:rPr>
          <w:color w:val="3B3E42"/>
          <w:w w:val="105"/>
          <w:sz w:val="16"/>
        </w:rPr>
        <w:t>în</w:t>
      </w:r>
      <w:r>
        <w:rPr>
          <w:color w:val="3B3E42"/>
          <w:spacing w:val="-6"/>
          <w:w w:val="105"/>
          <w:sz w:val="16"/>
        </w:rPr>
        <w:t> </w:t>
      </w:r>
      <w:r>
        <w:rPr>
          <w:color w:val="3B3E42"/>
          <w:w w:val="105"/>
          <w:sz w:val="16"/>
        </w:rPr>
        <w:t>Standardele</w:t>
      </w:r>
      <w:r>
        <w:rPr>
          <w:color w:val="3B3E42"/>
          <w:spacing w:val="-7"/>
          <w:w w:val="105"/>
          <w:sz w:val="16"/>
        </w:rPr>
        <w:t> </w:t>
      </w:r>
      <w:r>
        <w:rPr>
          <w:color w:val="3B3E42"/>
          <w:w w:val="105"/>
          <w:sz w:val="16"/>
        </w:rPr>
        <w:t>Internaţionale</w:t>
      </w:r>
      <w:r>
        <w:rPr>
          <w:color w:val="3B3E42"/>
          <w:spacing w:val="-6"/>
          <w:w w:val="105"/>
          <w:sz w:val="16"/>
        </w:rPr>
        <w:t> </w:t>
      </w:r>
      <w:r>
        <w:rPr>
          <w:color w:val="3B3E42"/>
          <w:w w:val="105"/>
          <w:sz w:val="16"/>
        </w:rPr>
        <w:t>de</w:t>
      </w:r>
      <w:r>
        <w:rPr>
          <w:color w:val="3B3E42"/>
          <w:spacing w:val="-6"/>
          <w:w w:val="105"/>
          <w:sz w:val="16"/>
        </w:rPr>
        <w:t> </w:t>
      </w:r>
      <w:r>
        <w:rPr>
          <w:color w:val="3B3E42"/>
          <w:w w:val="105"/>
          <w:sz w:val="16"/>
        </w:rPr>
        <w:t>Evaluare</w:t>
      </w:r>
      <w:r>
        <w:rPr>
          <w:color w:val="3B3E42"/>
          <w:spacing w:val="-6"/>
          <w:w w:val="105"/>
          <w:sz w:val="16"/>
        </w:rPr>
        <w:t> </w:t>
      </w:r>
      <w:r>
        <w:rPr>
          <w:color w:val="3B3E42"/>
          <w:w w:val="105"/>
          <w:sz w:val="16"/>
        </w:rPr>
        <w:t>2007,</w:t>
      </w:r>
      <w:r>
        <w:rPr>
          <w:color w:val="3B3E42"/>
          <w:spacing w:val="-42"/>
          <w:w w:val="105"/>
          <w:sz w:val="16"/>
        </w:rPr>
        <w:t> </w:t>
      </w:r>
      <w:r>
        <w:rPr>
          <w:color w:val="3B3E42"/>
          <w:sz w:val="16"/>
        </w:rPr>
        <w:t>Ediţia</w:t>
      </w:r>
      <w:r>
        <w:rPr>
          <w:color w:val="3B3E42"/>
          <w:spacing w:val="-3"/>
          <w:sz w:val="16"/>
        </w:rPr>
        <w:t> </w:t>
      </w:r>
      <w:r>
        <w:rPr>
          <w:color w:val="3B3E42"/>
          <w:sz w:val="16"/>
        </w:rPr>
        <w:t>a</w:t>
      </w:r>
      <w:r>
        <w:rPr>
          <w:color w:val="3B3E42"/>
          <w:spacing w:val="-3"/>
          <w:sz w:val="16"/>
        </w:rPr>
        <w:t> </w:t>
      </w:r>
      <w:r>
        <w:rPr>
          <w:color w:val="3B3E42"/>
          <w:sz w:val="16"/>
        </w:rPr>
        <w:t>8-a,</w:t>
      </w:r>
      <w:r>
        <w:rPr>
          <w:color w:val="3B3E42"/>
          <w:spacing w:val="-3"/>
          <w:sz w:val="16"/>
        </w:rPr>
        <w:t> </w:t>
      </w:r>
      <w:r>
        <w:rPr>
          <w:color w:val="3B3E42"/>
          <w:sz w:val="16"/>
        </w:rPr>
        <w:t>Bucureşti:</w:t>
      </w:r>
      <w:r>
        <w:rPr>
          <w:color w:val="3B3E42"/>
          <w:spacing w:val="-2"/>
          <w:sz w:val="16"/>
        </w:rPr>
        <w:t> </w:t>
      </w:r>
      <w:r>
        <w:rPr>
          <w:color w:val="3B3E42"/>
          <w:sz w:val="16"/>
        </w:rPr>
        <w:t>Asociaţia</w:t>
      </w:r>
      <w:r>
        <w:rPr>
          <w:color w:val="3B3E42"/>
          <w:spacing w:val="-3"/>
          <w:sz w:val="16"/>
        </w:rPr>
        <w:t> </w:t>
      </w:r>
      <w:r>
        <w:rPr>
          <w:color w:val="3B3E42"/>
          <w:sz w:val="16"/>
        </w:rPr>
        <w:t>Naţională</w:t>
      </w:r>
      <w:r>
        <w:rPr>
          <w:color w:val="3B3E42"/>
          <w:spacing w:val="-3"/>
          <w:sz w:val="16"/>
        </w:rPr>
        <w:t> </w:t>
      </w:r>
      <w:r>
        <w:rPr>
          <w:color w:val="3B3E42"/>
          <w:sz w:val="16"/>
        </w:rPr>
        <w:t>a</w:t>
      </w:r>
      <w:r>
        <w:rPr>
          <w:color w:val="3B3E42"/>
          <w:spacing w:val="-3"/>
          <w:sz w:val="16"/>
        </w:rPr>
        <w:t> </w:t>
      </w:r>
      <w:r>
        <w:rPr>
          <w:color w:val="3B3E42"/>
          <w:sz w:val="16"/>
        </w:rPr>
        <w:t>Evaluatorilor</w:t>
      </w:r>
      <w:r>
        <w:rPr>
          <w:color w:val="3B3E42"/>
          <w:spacing w:val="-2"/>
          <w:sz w:val="16"/>
        </w:rPr>
        <w:t> </w:t>
      </w:r>
      <w:r>
        <w:rPr>
          <w:color w:val="3B3E42"/>
          <w:sz w:val="16"/>
        </w:rPr>
        <w:t>din</w:t>
      </w:r>
      <w:r>
        <w:rPr>
          <w:color w:val="3B3E42"/>
          <w:spacing w:val="-3"/>
          <w:sz w:val="16"/>
        </w:rPr>
        <w:t> </w:t>
      </w:r>
      <w:r>
        <w:rPr>
          <w:color w:val="3B3E42"/>
          <w:sz w:val="16"/>
        </w:rPr>
        <w:t>România,</w:t>
      </w:r>
      <w:r>
        <w:rPr>
          <w:color w:val="3B3E42"/>
          <w:spacing w:val="-3"/>
          <w:sz w:val="16"/>
        </w:rPr>
        <w:t> </w:t>
      </w:r>
      <w:r>
        <w:rPr>
          <w:color w:val="3B3E42"/>
          <w:sz w:val="16"/>
        </w:rPr>
        <w:t>2007,</w:t>
      </w:r>
      <w:r>
        <w:rPr>
          <w:color w:val="3B3E42"/>
          <w:spacing w:val="-2"/>
          <w:sz w:val="16"/>
        </w:rPr>
        <w:t> </w:t>
      </w:r>
      <w:r>
        <w:rPr>
          <w:color w:val="3B3E42"/>
          <w:sz w:val="16"/>
        </w:rPr>
        <w:t>pp.</w:t>
      </w:r>
      <w:r>
        <w:rPr>
          <w:color w:val="3B3E42"/>
          <w:spacing w:val="-3"/>
          <w:sz w:val="16"/>
        </w:rPr>
        <w:t> </w:t>
      </w:r>
      <w:r>
        <w:rPr>
          <w:color w:val="3B3E42"/>
          <w:sz w:val="16"/>
        </w:rPr>
        <w:t>206-211.</w:t>
      </w:r>
    </w:p>
    <w:p>
      <w:pPr>
        <w:spacing w:after="0" w:line="237" w:lineRule="auto"/>
        <w:jc w:val="left"/>
        <w:rPr>
          <w:sz w:val="16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2" w:lineRule="auto" w:before="103"/>
        <w:ind w:right="274" w:firstLine="0"/>
      </w:pPr>
      <w:r>
        <w:rPr>
          <w:color w:val="231F20"/>
          <w:w w:val="95"/>
        </w:rPr>
        <w:t>evaluate. La prima vedere, această abordare pare extrem de simplistă, însă, uti-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lizarea ei prezintă multiple dificultăţi, urmare a lipsei unor obiecte similare evalu-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ate, a problemelor selectării parametrilor comparativi adecvaţi cu determinarea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corectă a ponderii fiecărui, insuficienţei de transparenţă în tranzacţiile cu OPI. 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aceste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condiţii,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aplicarea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abordării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cauză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este,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practic,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imposibilă.</w:t>
      </w:r>
    </w:p>
    <w:p>
      <w:pPr>
        <w:pStyle w:val="BodyText"/>
        <w:spacing w:line="254" w:lineRule="auto"/>
        <w:ind w:right="275"/>
      </w:pPr>
      <w:r>
        <w:rPr>
          <w:rFonts w:ascii="Arial" w:hAnsi="Arial"/>
          <w:i/>
          <w:color w:val="231F20"/>
          <w:spacing w:val="-3"/>
        </w:rPr>
        <w:t>Abordarea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rFonts w:ascii="Arial" w:hAnsi="Arial"/>
          <w:i/>
          <w:color w:val="231F20"/>
          <w:spacing w:val="-3"/>
        </w:rPr>
        <w:t>prin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rFonts w:ascii="Arial" w:hAnsi="Arial"/>
          <w:i/>
          <w:color w:val="231F20"/>
          <w:spacing w:val="-3"/>
        </w:rPr>
        <w:t>venit</w:t>
      </w:r>
      <w:r>
        <w:rPr>
          <w:rFonts w:ascii="Arial" w:hAnsi="Arial"/>
          <w:i/>
          <w:color w:val="231F20"/>
          <w:spacing w:val="-11"/>
        </w:rPr>
        <w:t> </w:t>
      </w:r>
      <w:r>
        <w:rPr>
          <w:rFonts w:ascii="Arial" w:hAnsi="Arial"/>
          <w:i/>
          <w:color w:val="231F20"/>
          <w:spacing w:val="-3"/>
        </w:rPr>
        <w:t>(financiară)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color w:val="231F20"/>
          <w:spacing w:val="-3"/>
        </w:rPr>
        <w:t>porneşte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capacitatea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proprietăţii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inte-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95"/>
        </w:rPr>
        <w:t>lectuale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genera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venituri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(profituri)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suplimentare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presupune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aplicarea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princi-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piului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anticipării,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bazat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pe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convertirea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profiturilor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(dividendelor)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ulterioare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valoa-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re.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Această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abordare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derivă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aşteptările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potenţialilor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cumpărători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(investitori)</w:t>
      </w:r>
      <w:r>
        <w:rPr>
          <w:color w:val="231F20"/>
          <w:spacing w:val="-54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recuperare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costurilor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obţinerea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profiturilor.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Logica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abordării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perspectiva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</w:rPr>
        <w:t>veniturilor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constă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asocierea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valorii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obiectului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investiţie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urmează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producă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venituri.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Pornind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acestea,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inversarea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sarcinii,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putem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determina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valoarea obiectului în cauză. Aplicarea acestei abordări este condiţionată de so-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luţionarea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două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probleme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majore: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determinarea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formei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venit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urmează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luată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drept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bază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pentru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evaluare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aprecierea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duratei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viaţă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activului.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Lipsa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unei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pieţe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funcţionale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proprietăţii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intelectuale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ţările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tranziţie,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dar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insufi-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cienţa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transparenţă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tranzacţională,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face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abordarea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punctul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vedere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veniturilor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să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deţină,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acest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spaţiu,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locul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central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activităţile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evaluare.</w:t>
      </w:r>
    </w:p>
    <w:p>
      <w:pPr>
        <w:pStyle w:val="BodyText"/>
        <w:spacing w:line="252" w:lineRule="auto"/>
        <w:ind w:right="272"/>
      </w:pPr>
      <w:r>
        <w:rPr>
          <w:color w:val="231F20"/>
          <w:w w:val="95"/>
        </w:rPr>
        <w:t>Aplicarea abordărilor menţionate, ce stabilesc doar căile generale ale evalu-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ării se completează cu o totalitate de </w:t>
      </w:r>
      <w:r>
        <w:rPr>
          <w:rFonts w:ascii="Arial" w:hAnsi="Arial"/>
          <w:i/>
          <w:color w:val="231F20"/>
          <w:w w:val="95"/>
        </w:rPr>
        <w:t>metode tehnice, </w:t>
      </w:r>
      <w:r>
        <w:rPr>
          <w:color w:val="231F20"/>
          <w:w w:val="95"/>
        </w:rPr>
        <w:t>prevederile teoriei în timp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banilor</w:t>
      </w:r>
      <w:r>
        <w:rPr>
          <w:color w:val="231F20"/>
          <w:spacing w:val="-13"/>
        </w:rPr>
        <w:t> </w:t>
      </w:r>
      <w:r>
        <w:rPr>
          <w:color w:val="231F20"/>
        </w:rPr>
        <w:t>ce</w:t>
      </w:r>
      <w:r>
        <w:rPr>
          <w:color w:val="231F20"/>
          <w:spacing w:val="-12"/>
        </w:rPr>
        <w:t> </w:t>
      </w:r>
      <w:r>
        <w:rPr>
          <w:color w:val="231F20"/>
        </w:rPr>
        <w:t>ţine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matematica</w:t>
      </w:r>
      <w:r>
        <w:rPr>
          <w:color w:val="231F20"/>
          <w:spacing w:val="-11"/>
        </w:rPr>
        <w:t> </w:t>
      </w:r>
      <w:r>
        <w:rPr>
          <w:color w:val="231F20"/>
        </w:rPr>
        <w:t>financiară</w:t>
      </w:r>
      <w:r>
        <w:rPr>
          <w:color w:val="231F20"/>
          <w:spacing w:val="-13"/>
        </w:rPr>
        <w:t> </w:t>
      </w:r>
      <w:r>
        <w:rPr>
          <w:color w:val="231F20"/>
        </w:rPr>
        <w:t>și</w:t>
      </w:r>
      <w:r>
        <w:rPr>
          <w:color w:val="231F20"/>
          <w:spacing w:val="-13"/>
        </w:rPr>
        <w:t> </w:t>
      </w:r>
      <w:r>
        <w:rPr>
          <w:color w:val="231F20"/>
        </w:rPr>
        <w:t>actualizarea</w:t>
      </w:r>
      <w:r>
        <w:rPr>
          <w:color w:val="231F20"/>
          <w:spacing w:val="-14"/>
        </w:rPr>
        <w:t> </w:t>
      </w:r>
      <w:r>
        <w:rPr>
          <w:color w:val="231F20"/>
        </w:rPr>
        <w:t>valorii</w:t>
      </w:r>
      <w:r>
        <w:rPr>
          <w:color w:val="231F20"/>
          <w:spacing w:val="-13"/>
        </w:rPr>
        <w:t> </w:t>
      </w:r>
      <w:r>
        <w:rPr>
          <w:color w:val="231F20"/>
        </w:rPr>
        <w:t>prin</w:t>
      </w:r>
      <w:r>
        <w:rPr>
          <w:color w:val="231F20"/>
          <w:spacing w:val="-14"/>
        </w:rPr>
        <w:t> </w:t>
      </w:r>
      <w:r>
        <w:rPr>
          <w:color w:val="231F20"/>
        </w:rPr>
        <w:t>aplicarea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ratelor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medii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dobânzilor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bancare,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coeficienţilor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anuali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inflaţiei</w:t>
      </w:r>
      <w:r>
        <w:rPr>
          <w:color w:val="231F20"/>
          <w:spacing w:val="-12"/>
        </w:rPr>
        <w:t> </w:t>
      </w:r>
      <w:r>
        <w:rPr>
          <w:color w:val="231F20"/>
        </w:rPr>
        <w:t>etc.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Această</w:t>
      </w:r>
      <w:r>
        <w:rPr>
          <w:color w:val="231F20"/>
          <w:spacing w:val="-12"/>
        </w:rPr>
        <w:t> </w:t>
      </w:r>
      <w:r>
        <w:rPr>
          <w:color w:val="231F20"/>
        </w:rPr>
        <w:t>divizare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abordărilor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metodelor</w:t>
      </w:r>
      <w:r>
        <w:rPr>
          <w:color w:val="231F20"/>
          <w:spacing w:val="34"/>
        </w:rPr>
        <w:t> </w:t>
      </w:r>
      <w:r>
        <w:rPr>
          <w:color w:val="231F20"/>
        </w:rPr>
        <w:t>evaluării</w:t>
      </w:r>
      <w:r>
        <w:rPr>
          <w:color w:val="231F20"/>
          <w:spacing w:val="-12"/>
        </w:rPr>
        <w:t> </w:t>
      </w:r>
      <w:r>
        <w:rPr>
          <w:color w:val="231F20"/>
        </w:rPr>
        <w:t>proprietăţii</w:t>
      </w:r>
      <w:r>
        <w:rPr>
          <w:color w:val="231F20"/>
          <w:spacing w:val="-11"/>
        </w:rPr>
        <w:t> </w:t>
      </w:r>
      <w:r>
        <w:rPr>
          <w:color w:val="231F20"/>
        </w:rPr>
        <w:t>intelectu-</w:t>
      </w:r>
      <w:r>
        <w:rPr>
          <w:color w:val="231F20"/>
          <w:spacing w:val="-53"/>
        </w:rPr>
        <w:t> </w:t>
      </w:r>
      <w:r>
        <w:rPr>
          <w:color w:val="231F20"/>
        </w:rPr>
        <w:t>ale nu este susţinută de toţi specialiştii şi nu se aplică în toate ţările. Astfel,</w:t>
      </w:r>
      <w:r>
        <w:rPr>
          <w:color w:val="231F20"/>
          <w:spacing w:val="1"/>
        </w:rPr>
        <w:t> </w:t>
      </w:r>
      <w:r>
        <w:rPr>
          <w:color w:val="231F20"/>
        </w:rPr>
        <w:t>unii autori identifică abordările cu metodele de evaluare</w:t>
      </w:r>
      <w:r>
        <w:rPr>
          <w:color w:val="231F20"/>
          <w:position w:val="7"/>
          <w:sz w:val="12"/>
        </w:rPr>
        <w:t>14</w:t>
      </w:r>
      <w:r>
        <w:rPr>
          <w:color w:val="231F20"/>
        </w:rPr>
        <w:t>, alţii tratează abor-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dările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totalităţi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anumitor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metode</w:t>
      </w:r>
      <w:r>
        <w:rPr>
          <w:color w:val="231F20"/>
          <w:w w:val="95"/>
          <w:position w:val="7"/>
          <w:sz w:val="12"/>
        </w:rPr>
        <w:t>15</w:t>
      </w:r>
      <w:r>
        <w:rPr>
          <w:color w:val="231F20"/>
          <w:w w:val="95"/>
        </w:rPr>
        <w:t>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lipseşte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separare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abordărilor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şi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metodelor,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deseori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sunt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utilizate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acelaşi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context,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inclusiv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evaluarea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proprietăţii intelectuale</w:t>
      </w:r>
      <w:r>
        <w:rPr>
          <w:color w:val="231F20"/>
          <w:w w:val="95"/>
          <w:position w:val="7"/>
          <w:sz w:val="12"/>
        </w:rPr>
        <w:t>16</w:t>
      </w:r>
      <w:r>
        <w:rPr>
          <w:color w:val="231F20"/>
          <w:w w:val="95"/>
        </w:rPr>
        <w:t>. Conform opiniei majorităţii autorilor, fiecărei abordări îi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corespund</w:t>
      </w:r>
      <w:r>
        <w:rPr>
          <w:color w:val="231F20"/>
          <w:spacing w:val="-7"/>
        </w:rPr>
        <w:t> </w:t>
      </w:r>
      <w:r>
        <w:rPr>
          <w:color w:val="231F20"/>
        </w:rPr>
        <w:t>anumite</w:t>
      </w:r>
      <w:r>
        <w:rPr>
          <w:color w:val="231F20"/>
          <w:spacing w:val="-6"/>
        </w:rPr>
        <w:t> </w:t>
      </w:r>
      <w:r>
        <w:rPr>
          <w:color w:val="231F20"/>
        </w:rPr>
        <w:t>metode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reflectă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desfăşoară</w:t>
      </w:r>
      <w:r>
        <w:rPr>
          <w:color w:val="231F20"/>
          <w:spacing w:val="-6"/>
        </w:rPr>
        <w:t> </w:t>
      </w:r>
      <w:r>
        <w:rPr>
          <w:color w:val="231F20"/>
        </w:rPr>
        <w:t>principiile</w:t>
      </w:r>
      <w:r>
        <w:rPr>
          <w:color w:val="231F20"/>
          <w:spacing w:val="-5"/>
        </w:rPr>
        <w:t> </w:t>
      </w:r>
      <w:r>
        <w:rPr>
          <w:color w:val="231F20"/>
        </w:rPr>
        <w:t>ge-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nerale ale evaluării, totodată, corelaţia dintre abordările şi metodele de evaluare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fiind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complexă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dinamică.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Preferinţele în selectarea abordărilor şi metodelor evaluării unui obiect con-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cret al proprietăţii intelectuale sunt diferite, în funcţie de scopurile propuse şi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informaţiile de ordin tehnologic şi economic disponibile privind elaborarea, va-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lorificarea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promovarea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obiectului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cauză.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practica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activităţii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evaluare,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în cazul aceluiaşi obiect, de obicei, se aplică cel puţin două abordări, una dintre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bazată</w:t>
      </w:r>
      <w:r>
        <w:rPr>
          <w:color w:val="231F20"/>
          <w:spacing w:val="-9"/>
        </w:rPr>
        <w:t> </w:t>
      </w:r>
      <w:r>
        <w:rPr>
          <w:color w:val="231F20"/>
        </w:rPr>
        <w:t>pe</w:t>
      </w:r>
      <w:r>
        <w:rPr>
          <w:color w:val="231F20"/>
          <w:spacing w:val="-8"/>
        </w:rPr>
        <w:t> </w:t>
      </w:r>
      <w:r>
        <w:rPr>
          <w:color w:val="231F20"/>
        </w:rPr>
        <w:t>costuri.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Caracterul</w:t>
      </w:r>
      <w:r>
        <w:rPr>
          <w:color w:val="231F20"/>
          <w:spacing w:val="-9"/>
        </w:rPr>
        <w:t> </w:t>
      </w:r>
      <w:r>
        <w:rPr>
          <w:color w:val="231F20"/>
        </w:rPr>
        <w:t>extrem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costisitor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evaluării</w:t>
      </w:r>
      <w:r>
        <w:rPr>
          <w:color w:val="231F20"/>
          <w:spacing w:val="-9"/>
        </w:rPr>
        <w:t> </w:t>
      </w:r>
      <w:r>
        <w:rPr>
          <w:color w:val="231F20"/>
        </w:rPr>
        <w:t>OPI,</w:t>
      </w:r>
      <w:r>
        <w:rPr>
          <w:color w:val="231F20"/>
          <w:spacing w:val="-9"/>
        </w:rPr>
        <w:t> </w:t>
      </w:r>
      <w:r>
        <w:rPr>
          <w:color w:val="231F20"/>
        </w:rPr>
        <w:t>valabilitatea</w:t>
      </w:r>
      <w:r>
        <w:rPr>
          <w:color w:val="231F20"/>
          <w:spacing w:val="-9"/>
        </w:rPr>
        <w:t> </w:t>
      </w:r>
      <w:r>
        <w:rPr>
          <w:color w:val="231F20"/>
        </w:rPr>
        <w:t>limitată</w:t>
      </w:r>
      <w:r>
        <w:rPr>
          <w:color w:val="231F20"/>
          <w:spacing w:val="3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re-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zultatelor </w:t>
      </w:r>
      <w:r>
        <w:rPr>
          <w:color w:val="231F20"/>
        </w:rPr>
        <w:t>ei (de regulă </w:t>
      </w:r>
      <w:r>
        <w:rPr>
          <w:color w:val="231F20"/>
          <w:w w:val="120"/>
        </w:rPr>
        <w:t>– </w:t>
      </w:r>
      <w:r>
        <w:rPr>
          <w:color w:val="231F20"/>
        </w:rPr>
        <w:t>şase luni), impune uneori metode simpliste şi rapide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evaluare,</w:t>
      </w:r>
      <w:r>
        <w:rPr>
          <w:color w:val="231F20"/>
          <w:spacing w:val="-11"/>
        </w:rPr>
        <w:t> </w:t>
      </w:r>
      <w:r>
        <w:rPr>
          <w:color w:val="231F20"/>
        </w:rPr>
        <w:t>ce</w:t>
      </w:r>
      <w:r>
        <w:rPr>
          <w:color w:val="231F20"/>
          <w:spacing w:val="-11"/>
        </w:rPr>
        <w:t> </w:t>
      </w:r>
      <w:r>
        <w:rPr>
          <w:color w:val="231F20"/>
        </w:rPr>
        <w:t>admit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anumit</w:t>
      </w:r>
      <w:r>
        <w:rPr>
          <w:color w:val="231F20"/>
          <w:spacing w:val="-11"/>
        </w:rPr>
        <w:t> </w:t>
      </w:r>
      <w:r>
        <w:rPr>
          <w:color w:val="231F20"/>
        </w:rPr>
        <w:t>grad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aproximare,</w:t>
      </w:r>
      <w:r>
        <w:rPr>
          <w:color w:val="231F20"/>
          <w:spacing w:val="-10"/>
        </w:rPr>
        <w:t> </w:t>
      </w:r>
      <w:r>
        <w:rPr>
          <w:color w:val="231F20"/>
        </w:rPr>
        <w:t>numite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Occident</w:t>
      </w:r>
      <w:r>
        <w:rPr>
          <w:color w:val="231F20"/>
          <w:spacing w:val="-10"/>
        </w:rPr>
        <w:t> </w:t>
      </w:r>
      <w:r>
        <w:rPr>
          <w:color w:val="231F20"/>
        </w:rPr>
        <w:t>“me-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4"/>
        <w:ind w:left="0" w:firstLine="0"/>
        <w:jc w:val="left"/>
        <w:rPr>
          <w:sz w:val="12"/>
        </w:rPr>
      </w:pPr>
      <w:r>
        <w:rPr/>
        <w:pict>
          <v:shape style="position:absolute;margin-left:70.865997pt;margin-top:9.453233pt;width:72pt;height:.1pt;mso-position-horizontal-relative:page;mso-position-vertical-relative:paragraph;z-index:-15695360;mso-wrap-distance-left:0;mso-wrap-distance-right:0" coordorigin="1417,189" coordsize="1440,0" path="m1417,189l2857,189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174" w:lineRule="exact" w:before="0"/>
        <w:ind w:left="277" w:right="0" w:firstLine="0"/>
        <w:jc w:val="left"/>
        <w:rPr>
          <w:sz w:val="16"/>
        </w:rPr>
      </w:pPr>
      <w:r>
        <w:rPr>
          <w:color w:val="231F20"/>
          <w:w w:val="95"/>
          <w:position w:val="5"/>
          <w:sz w:val="9"/>
        </w:rPr>
        <w:t>14</w:t>
      </w:r>
      <w:r>
        <w:rPr>
          <w:color w:val="231F20"/>
          <w:spacing w:val="15"/>
          <w:w w:val="95"/>
          <w:position w:val="5"/>
          <w:sz w:val="9"/>
        </w:rPr>
        <w:t> </w:t>
      </w:r>
      <w:r>
        <w:rPr>
          <w:color w:val="231F20"/>
          <w:w w:val="95"/>
          <w:sz w:val="16"/>
        </w:rPr>
        <w:t>Idris</w:t>
      </w:r>
      <w:r>
        <w:rPr>
          <w:color w:val="231F20"/>
          <w:spacing w:val="36"/>
          <w:w w:val="95"/>
          <w:sz w:val="16"/>
        </w:rPr>
        <w:t> </w:t>
      </w:r>
      <w:r>
        <w:rPr>
          <w:color w:val="231F20"/>
          <w:w w:val="95"/>
          <w:sz w:val="16"/>
        </w:rPr>
        <w:t>K.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Op.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cit.,</w:t>
      </w:r>
      <w:r>
        <w:rPr>
          <w:color w:val="231F20"/>
          <w:spacing w:val="72"/>
          <w:sz w:val="16"/>
        </w:rPr>
        <w:t> </w:t>
      </w:r>
      <w:r>
        <w:rPr>
          <w:color w:val="231F20"/>
          <w:w w:val="95"/>
          <w:sz w:val="16"/>
        </w:rPr>
        <w:t>pp.51-52.</w:t>
      </w:r>
    </w:p>
    <w:p>
      <w:pPr>
        <w:spacing w:before="0"/>
        <w:ind w:left="277" w:right="275" w:firstLine="0"/>
        <w:jc w:val="left"/>
        <w:rPr>
          <w:sz w:val="16"/>
        </w:rPr>
      </w:pPr>
      <w:r>
        <w:rPr>
          <w:color w:val="231F20"/>
          <w:position w:val="5"/>
          <w:sz w:val="9"/>
        </w:rPr>
        <w:t>15</w:t>
      </w:r>
      <w:r>
        <w:rPr>
          <w:color w:val="231F20"/>
          <w:spacing w:val="15"/>
          <w:position w:val="5"/>
          <w:sz w:val="9"/>
        </w:rPr>
        <w:t> </w:t>
      </w:r>
      <w:r>
        <w:rPr>
          <w:color w:val="231F20"/>
          <w:sz w:val="16"/>
        </w:rPr>
        <w:t>Işfănescu</w:t>
      </w:r>
      <w:r>
        <w:rPr>
          <w:color w:val="231F20"/>
          <w:spacing w:val="25"/>
          <w:sz w:val="16"/>
        </w:rPr>
        <w:t> </w:t>
      </w:r>
      <w:r>
        <w:rPr>
          <w:color w:val="231F20"/>
          <w:sz w:val="16"/>
        </w:rPr>
        <w:t>A.,</w:t>
      </w:r>
      <w:r>
        <w:rPr>
          <w:color w:val="231F20"/>
          <w:spacing w:val="24"/>
          <w:sz w:val="16"/>
        </w:rPr>
        <w:t> </w:t>
      </w:r>
      <w:r>
        <w:rPr>
          <w:color w:val="231F20"/>
          <w:sz w:val="16"/>
        </w:rPr>
        <w:t>Robu</w:t>
      </w:r>
      <w:r>
        <w:rPr>
          <w:color w:val="231F20"/>
          <w:spacing w:val="25"/>
          <w:sz w:val="16"/>
        </w:rPr>
        <w:t> </w:t>
      </w:r>
      <w:r>
        <w:rPr>
          <w:color w:val="231F20"/>
          <w:sz w:val="16"/>
        </w:rPr>
        <w:t>V.,</w:t>
      </w:r>
      <w:r>
        <w:rPr>
          <w:color w:val="231F20"/>
          <w:spacing w:val="25"/>
          <w:sz w:val="16"/>
        </w:rPr>
        <w:t> </w:t>
      </w:r>
      <w:r>
        <w:rPr>
          <w:color w:val="231F20"/>
          <w:sz w:val="16"/>
        </w:rPr>
        <w:t>Anghel</w:t>
      </w:r>
      <w:r>
        <w:rPr>
          <w:color w:val="231F20"/>
          <w:spacing w:val="25"/>
          <w:sz w:val="16"/>
        </w:rPr>
        <w:t> </w:t>
      </w:r>
      <w:r>
        <w:rPr>
          <w:color w:val="231F20"/>
          <w:sz w:val="16"/>
        </w:rPr>
        <w:t>I.</w:t>
      </w:r>
      <w:r>
        <w:rPr>
          <w:color w:val="231F20"/>
          <w:spacing w:val="24"/>
          <w:sz w:val="16"/>
        </w:rPr>
        <w:t> </w:t>
      </w:r>
      <w:r>
        <w:rPr>
          <w:color w:val="231F20"/>
          <w:sz w:val="16"/>
        </w:rPr>
        <w:t>Evaluarea</w:t>
      </w:r>
      <w:r>
        <w:rPr>
          <w:color w:val="231F20"/>
          <w:spacing w:val="25"/>
          <w:sz w:val="16"/>
        </w:rPr>
        <w:t> </w:t>
      </w:r>
      <w:r>
        <w:rPr>
          <w:color w:val="231F20"/>
          <w:sz w:val="16"/>
        </w:rPr>
        <w:t>întreprinderii,</w:t>
      </w:r>
      <w:r>
        <w:rPr>
          <w:color w:val="231F20"/>
          <w:spacing w:val="25"/>
          <w:sz w:val="16"/>
        </w:rPr>
        <w:t> </w:t>
      </w:r>
      <w:r>
        <w:rPr>
          <w:color w:val="231F20"/>
          <w:sz w:val="16"/>
        </w:rPr>
        <w:t>Bucureşti:</w:t>
      </w:r>
      <w:r>
        <w:rPr>
          <w:color w:val="231F20"/>
          <w:spacing w:val="24"/>
          <w:sz w:val="16"/>
        </w:rPr>
        <w:t> </w:t>
      </w:r>
      <w:r>
        <w:rPr>
          <w:color w:val="231F20"/>
          <w:sz w:val="16"/>
        </w:rPr>
        <w:t>Tribuna</w:t>
      </w:r>
      <w:r>
        <w:rPr>
          <w:color w:val="231F20"/>
          <w:spacing w:val="25"/>
          <w:sz w:val="16"/>
        </w:rPr>
        <w:t> </w:t>
      </w:r>
      <w:r>
        <w:rPr>
          <w:color w:val="231F20"/>
          <w:sz w:val="16"/>
        </w:rPr>
        <w:t>Economică,</w:t>
      </w:r>
      <w:r>
        <w:rPr>
          <w:color w:val="231F20"/>
          <w:spacing w:val="25"/>
          <w:sz w:val="16"/>
        </w:rPr>
        <w:t> </w:t>
      </w:r>
      <w:r>
        <w:rPr>
          <w:color w:val="231F20"/>
          <w:sz w:val="16"/>
        </w:rPr>
        <w:t>2001,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pp.183-187.</w:t>
      </w:r>
    </w:p>
    <w:p>
      <w:pPr>
        <w:spacing w:line="237" w:lineRule="auto" w:before="0"/>
        <w:ind w:left="277" w:right="188" w:firstLine="0"/>
        <w:jc w:val="left"/>
        <w:rPr>
          <w:sz w:val="16"/>
        </w:rPr>
      </w:pPr>
      <w:r>
        <w:rPr>
          <w:color w:val="231F20"/>
          <w:w w:val="95"/>
          <w:position w:val="5"/>
          <w:sz w:val="9"/>
        </w:rPr>
        <w:t>16 </w:t>
      </w:r>
      <w:r>
        <w:rPr>
          <w:color w:val="231F20"/>
          <w:w w:val="95"/>
          <w:sz w:val="16"/>
        </w:rPr>
        <w:t>Cohen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J.A. Op. cit., pp.151-153;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Smith G., Parr R. Proprietatea intelectuală. Evaluare, exploatare, da-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une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pentru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contrafacere,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Bucureşti: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Ed.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Irecson,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2008,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pp.154-161.</w:t>
      </w:r>
    </w:p>
    <w:p>
      <w:pPr>
        <w:spacing w:after="0" w:line="237" w:lineRule="auto"/>
        <w:jc w:val="left"/>
        <w:rPr>
          <w:sz w:val="16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4" w:firstLine="0"/>
      </w:pPr>
      <w:r>
        <w:rPr>
          <w:color w:val="231F20"/>
        </w:rPr>
        <w:t>tode</w:t>
      </w:r>
      <w:r>
        <w:rPr>
          <w:color w:val="231F20"/>
          <w:spacing w:val="-13"/>
        </w:rPr>
        <w:t> </w:t>
      </w:r>
      <w:r>
        <w:rPr>
          <w:color w:val="231F20"/>
        </w:rPr>
        <w:t>bazate</w:t>
      </w:r>
      <w:r>
        <w:rPr>
          <w:color w:val="231F20"/>
          <w:spacing w:val="-13"/>
        </w:rPr>
        <w:t> </w:t>
      </w:r>
      <w:r>
        <w:rPr>
          <w:color w:val="231F20"/>
        </w:rPr>
        <w:t>pe</w:t>
      </w:r>
      <w:r>
        <w:rPr>
          <w:color w:val="231F20"/>
          <w:spacing w:val="-12"/>
        </w:rPr>
        <w:t> </w:t>
      </w:r>
      <w:r>
        <w:rPr>
          <w:color w:val="231F20"/>
        </w:rPr>
        <w:t>regula</w:t>
      </w:r>
      <w:r>
        <w:rPr>
          <w:color w:val="231F20"/>
          <w:spacing w:val="-13"/>
        </w:rPr>
        <w:t> </w:t>
      </w:r>
      <w:r>
        <w:rPr>
          <w:color w:val="231F20"/>
        </w:rPr>
        <w:t>degetului</w:t>
      </w:r>
      <w:r>
        <w:rPr>
          <w:color w:val="231F20"/>
          <w:spacing w:val="-13"/>
        </w:rPr>
        <w:t> </w:t>
      </w:r>
      <w:r>
        <w:rPr>
          <w:color w:val="231F20"/>
        </w:rPr>
        <w:t>mare”.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obicei,</w:t>
      </w:r>
      <w:r>
        <w:rPr>
          <w:color w:val="231F20"/>
          <w:spacing w:val="-13"/>
        </w:rPr>
        <w:t> </w:t>
      </w:r>
      <w:r>
        <w:rPr>
          <w:color w:val="231F20"/>
        </w:rPr>
        <w:t>acestea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aplică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scopuri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comercializare a obiectelor supuse evaluării. Costurile reduse, operativitatea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transparenţa,</w:t>
      </w:r>
      <w:r>
        <w:rPr>
          <w:color w:val="231F20"/>
          <w:spacing w:val="-9"/>
        </w:rPr>
        <w:t> </w:t>
      </w:r>
      <w:r>
        <w:rPr>
          <w:color w:val="231F20"/>
        </w:rPr>
        <w:t>aplicarea</w:t>
      </w:r>
      <w:r>
        <w:rPr>
          <w:color w:val="231F20"/>
          <w:spacing w:val="-9"/>
        </w:rPr>
        <w:t> </w:t>
      </w:r>
      <w:r>
        <w:rPr>
          <w:color w:val="231F20"/>
        </w:rPr>
        <w:t>unui</w:t>
      </w:r>
      <w:r>
        <w:rPr>
          <w:color w:val="231F20"/>
          <w:spacing w:val="-8"/>
        </w:rPr>
        <w:t> </w:t>
      </w:r>
      <w:r>
        <w:rPr>
          <w:color w:val="231F20"/>
        </w:rPr>
        <w:t>set</w:t>
      </w:r>
      <w:r>
        <w:rPr>
          <w:color w:val="231F20"/>
          <w:spacing w:val="-7"/>
        </w:rPr>
        <w:t> </w:t>
      </w:r>
      <w:r>
        <w:rPr>
          <w:color w:val="231F20"/>
        </w:rPr>
        <w:t>restrâns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informaţii</w:t>
      </w:r>
      <w:r>
        <w:rPr>
          <w:color w:val="231F20"/>
          <w:spacing w:val="-11"/>
        </w:rPr>
        <w:t> </w:t>
      </w:r>
      <w:r>
        <w:rPr>
          <w:color w:val="231F20"/>
        </w:rPr>
        <w:t>le</w:t>
      </w:r>
      <w:r>
        <w:rPr>
          <w:color w:val="231F20"/>
          <w:spacing w:val="-11"/>
        </w:rPr>
        <w:t> </w:t>
      </w:r>
      <w:r>
        <w:rPr>
          <w:color w:val="231F20"/>
        </w:rPr>
        <w:t>conferă</w:t>
      </w:r>
      <w:r>
        <w:rPr>
          <w:color w:val="231F20"/>
          <w:spacing w:val="-11"/>
        </w:rPr>
        <w:t> </w:t>
      </w:r>
      <w:r>
        <w:rPr>
          <w:color w:val="231F20"/>
        </w:rPr>
        <w:t>acestora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atractivitate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sporită.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cazul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efectuării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evaluărilor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masive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portofolii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im-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punătoare de OPI de către marile corporaţii, uneori, se aplică modalităţi genera-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lizatoare de evaluare cu utilizarea bazelor de date automatizate şi sistematiza-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rea obiectelor în baza diferitor criterii: destinaţie, parametri ai productivităţii, ca-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litate etc. Desigur, acestea dispun de un grad avansat de aproximare, în schimb,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sunt</w:t>
      </w:r>
      <w:r>
        <w:rPr>
          <w:color w:val="231F20"/>
          <w:spacing w:val="-9"/>
        </w:rPr>
        <w:t> </w:t>
      </w:r>
      <w:r>
        <w:rPr>
          <w:color w:val="231F20"/>
        </w:rPr>
        <w:t>destul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operative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mai</w:t>
      </w:r>
      <w:r>
        <w:rPr>
          <w:color w:val="231F20"/>
          <w:spacing w:val="-9"/>
        </w:rPr>
        <w:t> </w:t>
      </w:r>
      <w:r>
        <w:rPr>
          <w:color w:val="231F20"/>
        </w:rPr>
        <w:t>puţin</w:t>
      </w:r>
      <w:r>
        <w:rPr>
          <w:color w:val="231F20"/>
          <w:spacing w:val="-9"/>
        </w:rPr>
        <w:t> </w:t>
      </w:r>
      <w:r>
        <w:rPr>
          <w:color w:val="231F20"/>
        </w:rPr>
        <w:t>costisitoare.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În această ordine de idei, o atenţie deosebită merită încercările estimării</w:t>
      </w:r>
      <w:r>
        <w:rPr>
          <w:color w:val="231F20"/>
          <w:spacing w:val="1"/>
        </w:rPr>
        <w:t> </w:t>
      </w:r>
      <w:r>
        <w:rPr>
          <w:color w:val="231F20"/>
        </w:rPr>
        <w:t>comparative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potenţialului</w:t>
      </w:r>
      <w:r>
        <w:rPr>
          <w:color w:val="231F20"/>
          <w:spacing w:val="-5"/>
        </w:rPr>
        <w:t> </w:t>
      </w:r>
      <w:r>
        <w:rPr>
          <w:color w:val="231F20"/>
        </w:rPr>
        <w:t>tehnologic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diferitelor</w:t>
      </w:r>
      <w:r>
        <w:rPr>
          <w:color w:val="231F20"/>
          <w:spacing w:val="-5"/>
        </w:rPr>
        <w:t> </w:t>
      </w:r>
      <w:r>
        <w:rPr>
          <w:color w:val="231F20"/>
        </w:rPr>
        <w:t>companii</w:t>
      </w:r>
      <w:r>
        <w:rPr>
          <w:color w:val="231F20"/>
          <w:spacing w:val="-4"/>
        </w:rPr>
        <w:t> </w:t>
      </w:r>
      <w:r>
        <w:rPr>
          <w:color w:val="231F20"/>
        </w:rPr>
        <w:t>prin</w:t>
      </w:r>
      <w:r>
        <w:rPr>
          <w:color w:val="231F20"/>
          <w:spacing w:val="-4"/>
        </w:rPr>
        <w:t> </w:t>
      </w:r>
      <w:r>
        <w:rPr>
          <w:color w:val="231F20"/>
        </w:rPr>
        <w:t>evaluări</w:t>
      </w:r>
      <w:r>
        <w:rPr>
          <w:color w:val="231F20"/>
          <w:spacing w:val="-5"/>
        </w:rPr>
        <w:t> </w:t>
      </w:r>
      <w:r>
        <w:rPr>
          <w:color w:val="231F20"/>
        </w:rPr>
        <w:t>ne-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monetare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portofoliului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brevete.</w:t>
      </w:r>
      <w:r>
        <w:rPr>
          <w:color w:val="231F20"/>
          <w:spacing w:val="-11"/>
        </w:rPr>
        <w:t> </w:t>
      </w:r>
      <w:r>
        <w:rPr>
          <w:color w:val="231F20"/>
        </w:rPr>
        <w:t>Ele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efectuează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baza</w:t>
      </w:r>
      <w:r>
        <w:rPr>
          <w:color w:val="231F20"/>
          <w:spacing w:val="-12"/>
        </w:rPr>
        <w:t> </w:t>
      </w:r>
      <w:r>
        <w:rPr>
          <w:color w:val="231F20"/>
        </w:rPr>
        <w:t>dimensiunilor</w:t>
      </w:r>
      <w:r>
        <w:rPr>
          <w:color w:val="231F20"/>
          <w:spacing w:val="-53"/>
        </w:rPr>
        <w:t> </w:t>
      </w:r>
      <w:r>
        <w:rPr>
          <w:color w:val="231F20"/>
        </w:rPr>
        <w:t>portofoliilor</w:t>
      </w:r>
      <w:r>
        <w:rPr>
          <w:color w:val="231F20"/>
          <w:spacing w:val="-5"/>
        </w:rPr>
        <w:t> </w:t>
      </w:r>
      <w:r>
        <w:rPr>
          <w:color w:val="231F20"/>
        </w:rPr>
        <w:t>respective</w:t>
      </w:r>
      <w:r>
        <w:rPr>
          <w:color w:val="231F20"/>
          <w:spacing w:val="-4"/>
        </w:rPr>
        <w:t> </w:t>
      </w:r>
      <w:r>
        <w:rPr>
          <w:color w:val="231F20"/>
        </w:rPr>
        <w:t>care</w:t>
      </w:r>
      <w:r>
        <w:rPr>
          <w:color w:val="231F20"/>
          <w:spacing w:val="-5"/>
        </w:rPr>
        <w:t> </w:t>
      </w:r>
      <w:r>
        <w:rPr>
          <w:color w:val="231F20"/>
        </w:rPr>
        <w:t>sunt</w:t>
      </w:r>
      <w:r>
        <w:rPr>
          <w:color w:val="231F20"/>
          <w:spacing w:val="-4"/>
        </w:rPr>
        <w:t> </w:t>
      </w:r>
      <w:r>
        <w:rPr>
          <w:color w:val="231F20"/>
        </w:rPr>
        <w:t>determinate</w:t>
      </w:r>
      <w:r>
        <w:rPr>
          <w:color w:val="231F20"/>
          <w:spacing w:val="-5"/>
        </w:rPr>
        <w:t> </w:t>
      </w:r>
      <w:r>
        <w:rPr>
          <w:color w:val="231F20"/>
        </w:rPr>
        <w:t>nu</w:t>
      </w:r>
      <w:r>
        <w:rPr>
          <w:color w:val="231F20"/>
          <w:spacing w:val="-4"/>
        </w:rPr>
        <w:t> </w:t>
      </w:r>
      <w:r>
        <w:rPr>
          <w:color w:val="231F20"/>
        </w:rPr>
        <w:t>doar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numărul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brevete,</w:t>
      </w:r>
      <w:r>
        <w:rPr>
          <w:color w:val="231F20"/>
          <w:spacing w:val="-53"/>
        </w:rPr>
        <w:t> </w:t>
      </w:r>
      <w:r>
        <w:rPr>
          <w:color w:val="231F20"/>
        </w:rPr>
        <w:t>ci</w:t>
      </w:r>
      <w:r>
        <w:rPr>
          <w:color w:val="231F20"/>
          <w:spacing w:val="-12"/>
        </w:rPr>
        <w:t> </w:t>
      </w:r>
      <w:r>
        <w:rPr>
          <w:color w:val="231F20"/>
        </w:rPr>
        <w:t>și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profunzimea</w:t>
      </w:r>
      <w:r>
        <w:rPr>
          <w:color w:val="231F20"/>
          <w:spacing w:val="-11"/>
        </w:rPr>
        <w:t> </w:t>
      </w:r>
      <w:r>
        <w:rPr>
          <w:color w:val="231F20"/>
        </w:rPr>
        <w:t>protecţiei,</w:t>
      </w:r>
      <w:r>
        <w:rPr>
          <w:color w:val="231F20"/>
          <w:spacing w:val="-12"/>
        </w:rPr>
        <w:t> </w:t>
      </w:r>
      <w:r>
        <w:rPr>
          <w:color w:val="231F20"/>
        </w:rPr>
        <w:t>gradul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extindere</w:t>
      </w:r>
      <w:r>
        <w:rPr>
          <w:color w:val="231F20"/>
          <w:spacing w:val="-11"/>
        </w:rPr>
        <w:t> </w:t>
      </w:r>
      <w:r>
        <w:rPr>
          <w:color w:val="231F20"/>
        </w:rPr>
        <w:t>asupra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12"/>
        </w:rPr>
        <w:t> </w:t>
      </w:r>
      <w:r>
        <w:rPr>
          <w:color w:val="231F20"/>
        </w:rPr>
        <w:t>multor</w:t>
      </w:r>
      <w:r>
        <w:rPr>
          <w:color w:val="231F20"/>
          <w:spacing w:val="-11"/>
        </w:rPr>
        <w:t> </w:t>
      </w:r>
      <w:r>
        <w:rPr>
          <w:color w:val="231F20"/>
        </w:rPr>
        <w:t>pieţe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aplicarea unui nomenclator destul de larg de indicatori. Printre aceştia: numărul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cererilor de brevet, numărul brevetelor obţinute în străinătate, indicatorii trimite-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rilor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(citării)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brevetele</w:t>
      </w:r>
      <w:r>
        <w:rPr>
          <w:color w:val="231F20"/>
          <w:spacing w:val="-14"/>
        </w:rPr>
        <w:t> </w:t>
      </w:r>
      <w:r>
        <w:rPr>
          <w:color w:val="231F20"/>
        </w:rPr>
        <w:t>deţinute,</w:t>
      </w:r>
      <w:r>
        <w:rPr>
          <w:color w:val="231F20"/>
          <w:spacing w:val="-14"/>
        </w:rPr>
        <w:t> </w:t>
      </w:r>
      <w:r>
        <w:rPr>
          <w:color w:val="231F20"/>
        </w:rPr>
        <w:t>informaţiile</w:t>
      </w:r>
      <w:r>
        <w:rPr>
          <w:color w:val="231F20"/>
          <w:spacing w:val="-13"/>
        </w:rPr>
        <w:t> </w:t>
      </w:r>
      <w:r>
        <w:rPr>
          <w:color w:val="231F20"/>
        </w:rPr>
        <w:t>privind</w:t>
      </w:r>
      <w:r>
        <w:rPr>
          <w:color w:val="231F20"/>
          <w:spacing w:val="-13"/>
        </w:rPr>
        <w:t> </w:t>
      </w:r>
      <w:r>
        <w:rPr>
          <w:color w:val="231F20"/>
        </w:rPr>
        <w:t>valorificarea</w:t>
      </w:r>
      <w:r>
        <w:rPr>
          <w:color w:val="231F20"/>
          <w:spacing w:val="-13"/>
        </w:rPr>
        <w:t> </w:t>
      </w:r>
      <w:r>
        <w:rPr>
          <w:color w:val="231F20"/>
        </w:rPr>
        <w:t>lor.</w:t>
      </w:r>
    </w:p>
    <w:p>
      <w:pPr>
        <w:spacing w:line="254" w:lineRule="auto" w:before="0"/>
        <w:ind w:left="277" w:right="275" w:firstLine="340"/>
        <w:jc w:val="both"/>
        <w:rPr>
          <w:sz w:val="21"/>
        </w:rPr>
      </w:pPr>
      <w:r>
        <w:rPr>
          <w:rFonts w:ascii="Arial" w:hAnsi="Arial"/>
          <w:i/>
          <w:color w:val="231F20"/>
          <w:sz w:val="21"/>
        </w:rPr>
        <w:t>Specificul evaluării unor obiecte ale proprietăţii intelectuale</w:t>
      </w:r>
      <w:r>
        <w:rPr>
          <w:rFonts w:ascii="Arial" w:hAnsi="Arial"/>
          <w:b/>
          <w:color w:val="231F20"/>
          <w:sz w:val="21"/>
        </w:rPr>
        <w:t>. </w:t>
      </w:r>
      <w:r>
        <w:rPr>
          <w:color w:val="231F20"/>
          <w:sz w:val="21"/>
        </w:rPr>
        <w:t>Diversitatea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enormă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OPI,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particularităţile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creării,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valorificării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numeroasele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destinaţii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diverselor categorii de creaţii spirituale, dar şi ale fiecărui obiect în parte, impune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specific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evident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evaluarea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lor.</w:t>
      </w:r>
    </w:p>
    <w:p>
      <w:pPr>
        <w:pStyle w:val="BodyText"/>
        <w:spacing w:line="252" w:lineRule="auto"/>
        <w:ind w:right="274"/>
      </w:pPr>
      <w:r>
        <w:rPr>
          <w:color w:val="231F20"/>
          <w:w w:val="95"/>
        </w:rPr>
        <w:t>În actualul context, vom menţiona doar specificul evaluării operelor artistice,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ales,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celor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artă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plastică,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natura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estetică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cărora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împiedică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aplicarea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pa-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rametrilor concreţi, supuşi unor măsurări cantitative. Totodată, indicatorii com-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parativi ai pieţei creaţiilor de artă plastică nu reprezintă o funcţie directă a even-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tualelor venituri ce pot fi obţinute din aplicarea lor. De regulă, evaluarea operelor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artă</w:t>
      </w:r>
      <w:r>
        <w:rPr>
          <w:color w:val="231F20"/>
          <w:spacing w:val="-6"/>
        </w:rPr>
        <w:t> </w:t>
      </w:r>
      <w:r>
        <w:rPr>
          <w:color w:val="231F20"/>
        </w:rPr>
        <w:t>plastică</w:t>
      </w:r>
      <w:r>
        <w:rPr>
          <w:color w:val="231F20"/>
          <w:spacing w:val="-6"/>
        </w:rPr>
        <w:t> </w:t>
      </w:r>
      <w:r>
        <w:rPr>
          <w:color w:val="231F20"/>
        </w:rPr>
        <w:t>poate</w:t>
      </w:r>
      <w:r>
        <w:rPr>
          <w:color w:val="231F20"/>
          <w:spacing w:val="-6"/>
        </w:rPr>
        <w:t> </w:t>
      </w:r>
      <w:r>
        <w:rPr>
          <w:color w:val="231F20"/>
        </w:rPr>
        <w:t>fi</w:t>
      </w:r>
      <w:r>
        <w:rPr>
          <w:color w:val="231F20"/>
          <w:spacing w:val="-5"/>
        </w:rPr>
        <w:t> </w:t>
      </w:r>
      <w:r>
        <w:rPr>
          <w:color w:val="231F20"/>
        </w:rPr>
        <w:t>efectuată</w:t>
      </w:r>
      <w:r>
        <w:rPr>
          <w:color w:val="231F20"/>
          <w:spacing w:val="-6"/>
        </w:rPr>
        <w:t> </w:t>
      </w:r>
      <w:r>
        <w:rPr>
          <w:color w:val="231F20"/>
        </w:rPr>
        <w:t>doar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specialişti</w:t>
      </w:r>
      <w:r>
        <w:rPr>
          <w:color w:val="231F20"/>
          <w:spacing w:val="-5"/>
        </w:rPr>
        <w:t> </w:t>
      </w:r>
      <w:r>
        <w:rPr>
          <w:color w:val="231F20"/>
        </w:rPr>
        <w:t>competenţi,</w:t>
      </w:r>
      <w:r>
        <w:rPr>
          <w:color w:val="231F20"/>
          <w:spacing w:val="-5"/>
        </w:rPr>
        <w:t> </w:t>
      </w:r>
      <w:r>
        <w:rPr>
          <w:color w:val="231F20"/>
        </w:rPr>
        <w:t>cu</w:t>
      </w:r>
      <w:r>
        <w:rPr>
          <w:color w:val="231F20"/>
          <w:spacing w:val="-6"/>
        </w:rPr>
        <w:t> </w:t>
      </w:r>
      <w:r>
        <w:rPr>
          <w:color w:val="231F20"/>
        </w:rPr>
        <w:t>profunde</w:t>
      </w:r>
      <w:r>
        <w:rPr>
          <w:color w:val="231F20"/>
          <w:spacing w:val="-54"/>
        </w:rPr>
        <w:t> </w:t>
      </w:r>
      <w:r>
        <w:rPr>
          <w:color w:val="231F20"/>
        </w:rPr>
        <w:t>cunoştinţe, gust şi intuiţie artistică. Întru minimizarea influenţei factorului su-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biectiv,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cele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valoroase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dintre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aceste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opere,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comercializează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cadrul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licitaţii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publice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prestigioase,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cum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ar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3"/>
          <w:w w:val="95"/>
        </w:rPr>
        <w:t> </w:t>
      </w:r>
      <w:r>
        <w:rPr>
          <w:rFonts w:ascii="Arial" w:hAnsi="Arial"/>
          <w:i/>
          <w:color w:val="231F20"/>
          <w:w w:val="95"/>
        </w:rPr>
        <w:t>Sotheby’s</w:t>
      </w:r>
      <w:r>
        <w:rPr>
          <w:rFonts w:ascii="Arial" w:hAnsi="Arial"/>
          <w:i/>
          <w:color w:val="231F20"/>
          <w:spacing w:val="-4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3"/>
          <w:w w:val="95"/>
        </w:rPr>
        <w:t> </w:t>
      </w:r>
      <w:r>
        <w:rPr>
          <w:rFonts w:ascii="Arial" w:hAnsi="Arial"/>
          <w:i/>
          <w:color w:val="231F20"/>
          <w:w w:val="95"/>
        </w:rPr>
        <w:t>Christie’s</w:t>
      </w:r>
      <w:r>
        <w:rPr>
          <w:color w:val="231F20"/>
          <w:w w:val="95"/>
        </w:rPr>
        <w:t>.</w:t>
      </w:r>
    </w:p>
    <w:p>
      <w:pPr>
        <w:pStyle w:val="BodyText"/>
        <w:spacing w:line="254" w:lineRule="auto"/>
        <w:ind w:right="270"/>
      </w:pPr>
      <w:r>
        <w:rPr>
          <w:rFonts w:ascii="Arial" w:hAnsi="Arial"/>
          <w:i/>
          <w:color w:val="231F20"/>
          <w:w w:val="95"/>
        </w:rPr>
        <w:t>Standardelor de evaluare </w:t>
      </w:r>
      <w:r>
        <w:rPr>
          <w:color w:val="231F20"/>
          <w:w w:val="95"/>
        </w:rPr>
        <w:t>le revine un rol important în activităţile de evalua-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re,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mod</w:t>
      </w:r>
      <w:r>
        <w:rPr>
          <w:color w:val="231F20"/>
          <w:spacing w:val="-9"/>
        </w:rPr>
        <w:t> </w:t>
      </w:r>
      <w:r>
        <w:rPr>
          <w:color w:val="231F20"/>
        </w:rPr>
        <w:t>tradiţional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reglementată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legislaţia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standardele</w:t>
      </w:r>
      <w:r>
        <w:rPr>
          <w:color w:val="231F20"/>
          <w:spacing w:val="-9"/>
        </w:rPr>
        <w:t> </w:t>
      </w:r>
      <w:r>
        <w:rPr>
          <w:color w:val="231F20"/>
        </w:rPr>
        <w:t>ce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referă la evaluarea tuturor bunurilor economice. Standardele de evaluare repre-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zintă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totalitate</w:t>
      </w:r>
      <w:r>
        <w:rPr>
          <w:color w:val="231F20"/>
          <w:spacing w:val="-14"/>
        </w:rPr>
        <w:t> </w:t>
      </w:r>
      <w:r>
        <w:rPr>
          <w:color w:val="231F20"/>
        </w:rPr>
        <w:t>generalizată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principii,</w:t>
      </w:r>
      <w:r>
        <w:rPr>
          <w:color w:val="231F20"/>
          <w:spacing w:val="-14"/>
        </w:rPr>
        <w:t> </w:t>
      </w:r>
      <w:r>
        <w:rPr>
          <w:color w:val="231F20"/>
        </w:rPr>
        <w:t>procedee,</w:t>
      </w:r>
      <w:r>
        <w:rPr>
          <w:color w:val="231F20"/>
          <w:spacing w:val="-14"/>
        </w:rPr>
        <w:t> </w:t>
      </w:r>
      <w:r>
        <w:rPr>
          <w:color w:val="231F20"/>
        </w:rPr>
        <w:t>cerinţe,</w:t>
      </w:r>
      <w:r>
        <w:rPr>
          <w:color w:val="231F20"/>
          <w:spacing w:val="-14"/>
        </w:rPr>
        <w:t> </w:t>
      </w:r>
      <w:r>
        <w:rPr>
          <w:color w:val="231F20"/>
        </w:rPr>
        <w:t>norme,</w:t>
      </w:r>
      <w:r>
        <w:rPr>
          <w:color w:val="231F20"/>
          <w:spacing w:val="-14"/>
        </w:rPr>
        <w:t> </w:t>
      </w:r>
      <w:r>
        <w:rPr>
          <w:color w:val="231F20"/>
        </w:rPr>
        <w:t>modalităţi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estimare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valorii,</w:t>
      </w:r>
      <w:r>
        <w:rPr>
          <w:color w:val="231F20"/>
          <w:spacing w:val="-11"/>
        </w:rPr>
        <w:t> </w:t>
      </w:r>
      <w:r>
        <w:rPr>
          <w:color w:val="231F20"/>
        </w:rPr>
        <w:t>recunoscute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aprobate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nivel</w:t>
      </w:r>
      <w:r>
        <w:rPr>
          <w:color w:val="231F20"/>
          <w:spacing w:val="-13"/>
        </w:rPr>
        <w:t> </w:t>
      </w:r>
      <w:r>
        <w:rPr>
          <w:color w:val="231F20"/>
        </w:rPr>
        <w:t>naţional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internaţional.</w:t>
      </w:r>
      <w:r>
        <w:rPr>
          <w:color w:val="231F20"/>
          <w:spacing w:val="-53"/>
        </w:rPr>
        <w:t> </w:t>
      </w:r>
      <w:r>
        <w:rPr>
          <w:color w:val="231F20"/>
        </w:rPr>
        <w:t>Aplicarea</w:t>
      </w:r>
      <w:r>
        <w:rPr>
          <w:color w:val="231F20"/>
          <w:spacing w:val="-8"/>
        </w:rPr>
        <w:t> </w:t>
      </w:r>
      <w:r>
        <w:rPr>
          <w:color w:val="231F20"/>
        </w:rPr>
        <w:t>lor</w:t>
      </w:r>
      <w:r>
        <w:rPr>
          <w:color w:val="231F20"/>
          <w:spacing w:val="-7"/>
        </w:rPr>
        <w:t> </w:t>
      </w:r>
      <w:r>
        <w:rPr>
          <w:color w:val="231F20"/>
        </w:rPr>
        <w:t>asigură</w:t>
      </w:r>
      <w:r>
        <w:rPr>
          <w:color w:val="231F20"/>
          <w:spacing w:val="-8"/>
        </w:rPr>
        <w:t> </w:t>
      </w:r>
      <w:r>
        <w:rPr>
          <w:color w:val="231F20"/>
        </w:rPr>
        <w:t>unificarea</w:t>
      </w:r>
      <w:r>
        <w:rPr>
          <w:color w:val="231F20"/>
          <w:spacing w:val="-8"/>
        </w:rPr>
        <w:t> </w:t>
      </w:r>
      <w:r>
        <w:rPr>
          <w:color w:val="231F20"/>
        </w:rPr>
        <w:t>instrumentarului</w:t>
      </w:r>
      <w:r>
        <w:rPr>
          <w:color w:val="231F20"/>
          <w:spacing w:val="-7"/>
        </w:rPr>
        <w:t> </w:t>
      </w:r>
      <w:r>
        <w:rPr>
          <w:color w:val="231F20"/>
        </w:rPr>
        <w:t>utilizat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atingerea</w:t>
      </w:r>
      <w:r>
        <w:rPr>
          <w:color w:val="231F20"/>
          <w:spacing w:val="-8"/>
        </w:rPr>
        <w:t> </w:t>
      </w:r>
      <w:r>
        <w:rPr>
          <w:color w:val="231F20"/>
        </w:rPr>
        <w:t>unor</w:t>
      </w:r>
      <w:r>
        <w:rPr>
          <w:color w:val="231F20"/>
          <w:spacing w:val="-7"/>
        </w:rPr>
        <w:t> </w:t>
      </w:r>
      <w:r>
        <w:rPr>
          <w:color w:val="231F20"/>
        </w:rPr>
        <w:t>per-</w:t>
      </w:r>
      <w:r>
        <w:rPr>
          <w:color w:val="231F20"/>
          <w:spacing w:val="-53"/>
        </w:rPr>
        <w:t> </w:t>
      </w:r>
      <w:r>
        <w:rPr>
          <w:color w:val="231F20"/>
        </w:rPr>
        <w:t>formanţe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activitatea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evaluare.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regulă,</w:t>
      </w:r>
      <w:r>
        <w:rPr>
          <w:color w:val="231F20"/>
          <w:spacing w:val="-10"/>
        </w:rPr>
        <w:t> </w:t>
      </w:r>
      <w:r>
        <w:rPr>
          <w:color w:val="231F20"/>
        </w:rPr>
        <w:t>acestea</w:t>
      </w:r>
      <w:r>
        <w:rPr>
          <w:color w:val="231F20"/>
          <w:spacing w:val="-11"/>
        </w:rPr>
        <w:t> </w:t>
      </w:r>
      <w:r>
        <w:rPr>
          <w:color w:val="231F20"/>
        </w:rPr>
        <w:t>sunt</w:t>
      </w:r>
      <w:r>
        <w:rPr>
          <w:color w:val="231F20"/>
          <w:spacing w:val="-11"/>
        </w:rPr>
        <w:t> </w:t>
      </w:r>
      <w:r>
        <w:rPr>
          <w:color w:val="231F20"/>
        </w:rPr>
        <w:t>aprobate,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nivel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naţional, de către asociaţiile evaluatorilor sau organele de stat, iar la nivel inter-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naţional - de către organismele internaţionale ale asociaţiilor naţionale de profil.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ţările dezvoltate funcţionează asociaţii naţionale ale evaluatorilor, fiind adop-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tat cadrul normativ necesar domeniului respectiv, standardele de evaluare şi</w:t>
      </w:r>
      <w:r>
        <w:rPr>
          <w:color w:val="231F20"/>
          <w:spacing w:val="-53"/>
        </w:rPr>
        <w:t> </w:t>
      </w:r>
      <w:r>
        <w:rPr>
          <w:color w:val="231F20"/>
        </w:rPr>
        <w:t>codurile</w:t>
      </w:r>
      <w:r>
        <w:rPr>
          <w:color w:val="231F20"/>
          <w:spacing w:val="-10"/>
        </w:rPr>
        <w:t> </w:t>
      </w:r>
      <w:r>
        <w:rPr>
          <w:color w:val="231F20"/>
        </w:rPr>
        <w:t>deontologice</w:t>
      </w:r>
      <w:r>
        <w:rPr>
          <w:color w:val="231F20"/>
          <w:spacing w:val="-10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activităţii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evaluare.</w:t>
      </w:r>
    </w:p>
    <w:p>
      <w:pPr>
        <w:pStyle w:val="BodyText"/>
        <w:spacing w:line="254" w:lineRule="auto"/>
        <w:ind w:right="276"/>
      </w:pPr>
      <w:r>
        <w:rPr>
          <w:color w:val="231F20"/>
          <w:spacing w:val="-1"/>
        </w:rPr>
        <w:t>Mondializarea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relaţiilor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economice,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procesului</w:t>
      </w:r>
      <w:r>
        <w:rPr>
          <w:color w:val="231F20"/>
          <w:spacing w:val="-13"/>
        </w:rPr>
        <w:t> </w:t>
      </w:r>
      <w:r>
        <w:rPr>
          <w:color w:val="231F20"/>
        </w:rPr>
        <w:t>inovaţional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investiţional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limitează aplicabilitatea standardelor naţionale de evaluare astfel, încât tot mai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asociaţiile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naţionale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evaluatorilor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arată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dispuse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utilizeze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pe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5" w:firstLine="0"/>
      </w:pPr>
      <w:r>
        <w:rPr>
          <w:color w:val="231F20"/>
          <w:w w:val="95"/>
        </w:rPr>
        <w:t>cele internaţionale. Totuşi, în cazul unor litigii judiciare prioritatea este acordată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standardelor</w:t>
      </w:r>
      <w:r>
        <w:rPr>
          <w:color w:val="231F20"/>
          <w:spacing w:val="-9"/>
        </w:rPr>
        <w:t> </w:t>
      </w:r>
      <w:r>
        <w:rPr>
          <w:color w:val="231F20"/>
        </w:rPr>
        <w:t>naţionale</w:t>
      </w:r>
      <w:r>
        <w:rPr>
          <w:color w:val="231F20"/>
          <w:spacing w:val="-9"/>
        </w:rPr>
        <w:t> </w:t>
      </w:r>
      <w:r>
        <w:rPr>
          <w:color w:val="231F20"/>
        </w:rPr>
        <w:t>adoptate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nivel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stat.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În ultimele decenii s-au constituit Standardele Europene de Evaluare</w:t>
      </w:r>
      <w:r>
        <w:rPr>
          <w:color w:val="231F20"/>
          <w:w w:val="95"/>
          <w:position w:val="7"/>
          <w:sz w:val="12"/>
        </w:rPr>
        <w:t>17 </w:t>
      </w:r>
      <w:r>
        <w:rPr>
          <w:color w:val="231F20"/>
          <w:w w:val="95"/>
        </w:rPr>
        <w:t>adop-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tate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către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Grupul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European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Asociaţiilor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Evaluatori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(TEGoVA),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Standardele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Internaţionale de Evaluare (IVS)</w:t>
      </w:r>
      <w:r>
        <w:rPr>
          <w:color w:val="231F20"/>
          <w:w w:val="95"/>
          <w:position w:val="7"/>
          <w:sz w:val="12"/>
        </w:rPr>
        <w:t>18 </w:t>
      </w:r>
      <w:r>
        <w:rPr>
          <w:color w:val="231F20"/>
          <w:w w:val="95"/>
        </w:rPr>
        <w:t>adoptate de Comitetul pentru Standarde Inter-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naţionale de Evaluare (IVSC), ce reuneşte asociaţiile naţionale ale evaluatorilor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din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America,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Europa,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Asia,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Australia,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Standardele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Americane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Evaluare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(US-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PAP) aprobate de Comitetul Special pentru elaborarea Standardelor Unice. Cele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urmă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sunt</w:t>
      </w:r>
      <w:r>
        <w:rPr>
          <w:color w:val="231F20"/>
          <w:spacing w:val="-13"/>
        </w:rPr>
        <w:t> </w:t>
      </w:r>
      <w:r>
        <w:rPr>
          <w:color w:val="231F20"/>
        </w:rPr>
        <w:t>valabile</w:t>
      </w:r>
      <w:r>
        <w:rPr>
          <w:color w:val="231F20"/>
          <w:spacing w:val="-14"/>
        </w:rPr>
        <w:t> </w:t>
      </w:r>
      <w:r>
        <w:rPr>
          <w:color w:val="231F20"/>
        </w:rPr>
        <w:t>pentru</w:t>
      </w:r>
      <w:r>
        <w:rPr>
          <w:color w:val="231F20"/>
          <w:spacing w:val="-13"/>
        </w:rPr>
        <w:t> </w:t>
      </w:r>
      <w:r>
        <w:rPr>
          <w:color w:val="231F20"/>
        </w:rPr>
        <w:t>ţările</w:t>
      </w:r>
      <w:r>
        <w:rPr>
          <w:color w:val="231F20"/>
          <w:spacing w:val="-13"/>
        </w:rPr>
        <w:t> </w:t>
      </w:r>
      <w:r>
        <w:rPr>
          <w:color w:val="231F20"/>
        </w:rPr>
        <w:t>Americii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Nord</w:t>
      </w:r>
      <w:r>
        <w:rPr>
          <w:color w:val="231F20"/>
          <w:spacing w:val="-13"/>
        </w:rPr>
        <w:t> </w:t>
      </w:r>
      <w:r>
        <w:rPr>
          <w:color w:val="231F20"/>
        </w:rPr>
        <w:t>(Canada,</w:t>
      </w:r>
      <w:r>
        <w:rPr>
          <w:color w:val="231F20"/>
          <w:spacing w:val="-13"/>
        </w:rPr>
        <w:t> </w:t>
      </w:r>
      <w:r>
        <w:rPr>
          <w:color w:val="231F20"/>
        </w:rPr>
        <w:t>Mexic,</w:t>
      </w:r>
      <w:r>
        <w:rPr>
          <w:color w:val="231F20"/>
          <w:spacing w:val="-13"/>
        </w:rPr>
        <w:t> </w:t>
      </w:r>
      <w:r>
        <w:rPr>
          <w:color w:val="231F20"/>
        </w:rPr>
        <w:t>SUA).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evoluţiile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ultimă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oră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ale</w:t>
      </w:r>
      <w:r>
        <w:rPr>
          <w:color w:val="231F20"/>
          <w:spacing w:val="-13"/>
        </w:rPr>
        <w:t> </w:t>
      </w:r>
      <w:r>
        <w:rPr>
          <w:color w:val="231F20"/>
        </w:rPr>
        <w:t>standardelor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evaluare</w:t>
      </w:r>
      <w:r>
        <w:rPr>
          <w:color w:val="231F20"/>
          <w:spacing w:val="-13"/>
        </w:rPr>
        <w:t> </w:t>
      </w:r>
      <w:r>
        <w:rPr>
          <w:color w:val="231F20"/>
        </w:rPr>
        <w:t>reflectate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ultimele</w:t>
      </w:r>
      <w:r>
        <w:rPr>
          <w:color w:val="231F20"/>
          <w:spacing w:val="-10"/>
        </w:rPr>
        <w:t> </w:t>
      </w:r>
      <w:r>
        <w:rPr>
          <w:color w:val="231F20"/>
        </w:rPr>
        <w:t>ediţii</w:t>
      </w:r>
      <w:r>
        <w:rPr>
          <w:color w:val="231F20"/>
          <w:spacing w:val="-54"/>
        </w:rPr>
        <w:t> </w:t>
      </w:r>
      <w:r>
        <w:rPr>
          <w:color w:val="231F20"/>
        </w:rPr>
        <w:t>ale</w:t>
      </w:r>
      <w:r>
        <w:rPr>
          <w:color w:val="231F20"/>
          <w:spacing w:val="-11"/>
        </w:rPr>
        <w:t> </w:t>
      </w:r>
      <w:r>
        <w:rPr>
          <w:color w:val="231F20"/>
        </w:rPr>
        <w:t>acestora</w:t>
      </w:r>
      <w:r>
        <w:rPr>
          <w:color w:val="231F20"/>
          <w:spacing w:val="-10"/>
        </w:rPr>
        <w:t> </w:t>
      </w:r>
      <w:r>
        <w:rPr>
          <w:color w:val="231F20"/>
        </w:rPr>
        <w:t>persistă</w:t>
      </w:r>
      <w:r>
        <w:rPr>
          <w:color w:val="231F20"/>
          <w:spacing w:val="-11"/>
        </w:rPr>
        <w:t> </w:t>
      </w:r>
      <w:r>
        <w:rPr>
          <w:color w:val="231F20"/>
        </w:rPr>
        <w:t>tendinţe</w:t>
      </w:r>
      <w:r>
        <w:rPr>
          <w:color w:val="231F20"/>
          <w:spacing w:val="-9"/>
        </w:rPr>
        <w:t> </w:t>
      </w:r>
      <w:r>
        <w:rPr>
          <w:color w:val="231F20"/>
        </w:rPr>
        <w:t>evidente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apropiere.</w:t>
      </w:r>
    </w:p>
    <w:p>
      <w:pPr>
        <w:pStyle w:val="BodyText"/>
        <w:spacing w:line="254" w:lineRule="auto"/>
        <w:ind w:right="275"/>
      </w:pPr>
      <w:r>
        <w:rPr>
          <w:rFonts w:ascii="Arial" w:hAnsi="Arial"/>
          <w:i/>
          <w:color w:val="231F20"/>
          <w:spacing w:val="-2"/>
          <w:w w:val="95"/>
        </w:rPr>
        <w:t>Evaluarea</w:t>
      </w:r>
      <w:r>
        <w:rPr>
          <w:rFonts w:ascii="Arial" w:hAnsi="Arial"/>
          <w:i/>
          <w:color w:val="231F20"/>
          <w:spacing w:val="-13"/>
          <w:w w:val="95"/>
        </w:rPr>
        <w:t> </w:t>
      </w:r>
      <w:r>
        <w:rPr>
          <w:rFonts w:ascii="Arial" w:hAnsi="Arial"/>
          <w:i/>
          <w:color w:val="231F20"/>
          <w:spacing w:val="-2"/>
          <w:w w:val="95"/>
        </w:rPr>
        <w:t>proprietăţii</w:t>
      </w:r>
      <w:r>
        <w:rPr>
          <w:rFonts w:ascii="Arial" w:hAnsi="Arial"/>
          <w:i/>
          <w:color w:val="231F20"/>
          <w:spacing w:val="-13"/>
          <w:w w:val="95"/>
        </w:rPr>
        <w:t> </w:t>
      </w:r>
      <w:r>
        <w:rPr>
          <w:rFonts w:ascii="Arial" w:hAnsi="Arial"/>
          <w:i/>
          <w:color w:val="231F20"/>
          <w:spacing w:val="-2"/>
          <w:w w:val="95"/>
        </w:rPr>
        <w:t>intelectuale</w:t>
      </w:r>
      <w:r>
        <w:rPr>
          <w:rFonts w:ascii="Arial" w:hAnsi="Arial"/>
          <w:i/>
          <w:color w:val="231F20"/>
          <w:spacing w:val="-12"/>
          <w:w w:val="95"/>
        </w:rPr>
        <w:t> </w:t>
      </w:r>
      <w:r>
        <w:rPr>
          <w:rFonts w:ascii="Arial" w:hAnsi="Arial"/>
          <w:i/>
          <w:color w:val="231F20"/>
          <w:spacing w:val="-2"/>
          <w:w w:val="95"/>
        </w:rPr>
        <w:t>ca</w:t>
      </w:r>
      <w:r>
        <w:rPr>
          <w:rFonts w:ascii="Arial" w:hAnsi="Arial"/>
          <w:i/>
          <w:color w:val="231F20"/>
          <w:spacing w:val="-13"/>
          <w:w w:val="95"/>
        </w:rPr>
        <w:t> </w:t>
      </w:r>
      <w:r>
        <w:rPr>
          <w:rFonts w:ascii="Arial" w:hAnsi="Arial"/>
          <w:i/>
          <w:color w:val="231F20"/>
          <w:spacing w:val="-2"/>
          <w:w w:val="95"/>
        </w:rPr>
        <w:t>domeniu</w:t>
      </w:r>
      <w:r>
        <w:rPr>
          <w:rFonts w:ascii="Arial" w:hAnsi="Arial"/>
          <w:i/>
          <w:color w:val="231F20"/>
          <w:spacing w:val="-13"/>
          <w:w w:val="95"/>
        </w:rPr>
        <w:t> </w:t>
      </w:r>
      <w:r>
        <w:rPr>
          <w:rFonts w:ascii="Arial" w:hAnsi="Arial"/>
          <w:i/>
          <w:color w:val="231F20"/>
          <w:spacing w:val="-2"/>
          <w:w w:val="95"/>
        </w:rPr>
        <w:t>de</w:t>
      </w:r>
      <w:r>
        <w:rPr>
          <w:rFonts w:ascii="Arial" w:hAnsi="Arial"/>
          <w:i/>
          <w:color w:val="231F20"/>
          <w:spacing w:val="-12"/>
          <w:w w:val="95"/>
        </w:rPr>
        <w:t> </w:t>
      </w:r>
      <w:r>
        <w:rPr>
          <w:rFonts w:ascii="Arial" w:hAnsi="Arial"/>
          <w:i/>
          <w:color w:val="231F20"/>
          <w:spacing w:val="-2"/>
          <w:w w:val="95"/>
        </w:rPr>
        <w:t>activitate.</w:t>
      </w:r>
      <w:r>
        <w:rPr>
          <w:rFonts w:ascii="Arial" w:hAnsi="Arial"/>
          <w:i/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Urmare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extinderii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</w:rPr>
        <w:t>rolului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proprietăţii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intelectuale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activităţilor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aplicare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comercială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acesteia,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constituie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institutul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evaluatorilor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independenţi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piaţa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respectivă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serviciilor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evaluare,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reprezintă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segment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pieţei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serviciilor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evaluare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bunuri-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</w:rPr>
        <w:t>lor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ansamblu.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Acesta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unul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relativ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nou,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Occident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s-a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format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anii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80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sec.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XX-lea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separare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piaţa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serviciilor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consulting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domeniul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proprietăţii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intelectuale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și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cea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evaluare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bunurilor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materiale.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În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condiţiile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econo-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miei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piaţă,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evaluarea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proprietăţii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intelectuale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devine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element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indispensabil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infrastructurii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ei,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activităţilor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inovaţionale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şi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investiţionale.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Formarea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acestei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pieţe</w:t>
      </w:r>
      <w:r>
        <w:rPr>
          <w:color w:val="231F20"/>
          <w:w w:val="95"/>
        </w:rPr>
        <w:t> este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condiţie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importantă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bunei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funcţionări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domeniului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ansamblu.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segment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activează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evaluatorii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independenţi,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certificaţi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către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organele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abilitate.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RM</w:t>
      </w:r>
      <w:r>
        <w:rPr>
          <w:color w:val="231F20"/>
          <w:spacing w:val="-12"/>
        </w:rPr>
        <w:t> </w:t>
      </w:r>
      <w:r>
        <w:rPr>
          <w:color w:val="231F20"/>
        </w:rPr>
        <w:t>evaluarea</w:t>
      </w:r>
      <w:r>
        <w:rPr>
          <w:color w:val="231F20"/>
          <w:spacing w:val="-13"/>
        </w:rPr>
        <w:t> </w:t>
      </w:r>
      <w:r>
        <w:rPr>
          <w:color w:val="231F20"/>
        </w:rPr>
        <w:t>OPI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devenit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realitate,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anii</w:t>
      </w:r>
      <w:r>
        <w:rPr>
          <w:color w:val="231F20"/>
          <w:spacing w:val="-13"/>
        </w:rPr>
        <w:t> </w:t>
      </w:r>
      <w:r>
        <w:rPr>
          <w:color w:val="231F20"/>
        </w:rPr>
        <w:t>2002-2004</w:t>
      </w:r>
      <w:r>
        <w:rPr>
          <w:color w:val="231F20"/>
          <w:spacing w:val="-13"/>
        </w:rPr>
        <w:t> </w:t>
      </w:r>
      <w:r>
        <w:rPr>
          <w:color w:val="231F20"/>
        </w:rPr>
        <w:t>fiind</w:t>
      </w:r>
      <w:r>
        <w:rPr>
          <w:color w:val="231F20"/>
          <w:spacing w:val="-12"/>
        </w:rPr>
        <w:t> </w:t>
      </w:r>
      <w:r>
        <w:rPr>
          <w:color w:val="231F20"/>
        </w:rPr>
        <w:t>adoptată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legislaţia și atestaţi primii evaluatori. Actualmente, anual se evaluează cca 200-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250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creaţii</w:t>
      </w:r>
      <w:r>
        <w:rPr>
          <w:color w:val="231F20"/>
          <w:spacing w:val="-10"/>
        </w:rPr>
        <w:t> </w:t>
      </w:r>
      <w:r>
        <w:rPr>
          <w:color w:val="231F20"/>
        </w:rPr>
        <w:t>intelectuale.</w:t>
      </w:r>
    </w:p>
    <w:p>
      <w:pPr>
        <w:pStyle w:val="ListParagraph"/>
        <w:numPr>
          <w:ilvl w:val="1"/>
          <w:numId w:val="219"/>
        </w:numPr>
        <w:tabs>
          <w:tab w:pos="982" w:val="left" w:leader="none"/>
        </w:tabs>
        <w:spacing w:line="254" w:lineRule="auto" w:before="26" w:after="0"/>
        <w:ind w:left="277" w:right="272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0"/>
          <w:sz w:val="21"/>
        </w:rPr>
        <w:t>Evidenţa contabilă a proprietăţii intelectuale</w:t>
      </w:r>
      <w:r>
        <w:rPr>
          <w:color w:val="231F20"/>
          <w:w w:val="90"/>
          <w:sz w:val="21"/>
        </w:rPr>
        <w:t>. În conformitate cu principi-</w:t>
      </w:r>
      <w:r>
        <w:rPr>
          <w:color w:val="231F20"/>
          <w:spacing w:val="1"/>
          <w:w w:val="90"/>
          <w:sz w:val="21"/>
        </w:rPr>
        <w:t> </w:t>
      </w:r>
      <w:r>
        <w:rPr>
          <w:color w:val="231F20"/>
          <w:w w:val="95"/>
          <w:sz w:val="21"/>
        </w:rPr>
        <w:t>ile generale ale evidenţei contabile, bilanţul îndeplineşte, în primul rând, funcţia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informativ-analitică de elucidare a tabloului economico-financiar real al compa-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niei în vederea gestionării corporative eficiente prin luarea deciziilor manageria-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le adecvate. În această ordine de idei, sarcinile principale ale evidenţei contabile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reflectarea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activelor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imateriale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presupun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transpunerea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pe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conturile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respecti-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w w:val="95"/>
          <w:sz w:val="21"/>
        </w:rPr>
        <w:t>ve ale evidenţei contabile a valorii activelor respective şi a mişcărilor ulterioare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cauzate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intrarea,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ieşirea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amortizarea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acestora.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Principiile şi instrumentele evidenţei contabile s-au format în epoca eco-</w:t>
      </w:r>
      <w:r>
        <w:rPr>
          <w:color w:val="231F20"/>
          <w:spacing w:val="1"/>
        </w:rPr>
        <w:t> </w:t>
      </w:r>
      <w:r>
        <w:rPr>
          <w:color w:val="231F20"/>
        </w:rPr>
        <w:t>nomiei</w:t>
      </w:r>
      <w:r>
        <w:rPr>
          <w:color w:val="231F20"/>
          <w:spacing w:val="-8"/>
        </w:rPr>
        <w:t> </w:t>
      </w:r>
      <w:r>
        <w:rPr>
          <w:color w:val="231F20"/>
        </w:rPr>
        <w:t>industriale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corespundere</w:t>
      </w:r>
      <w:r>
        <w:rPr>
          <w:color w:val="231F20"/>
          <w:spacing w:val="-7"/>
        </w:rPr>
        <w:t> </w:t>
      </w:r>
      <w:r>
        <w:rPr>
          <w:color w:val="231F20"/>
        </w:rPr>
        <w:t>cu</w:t>
      </w:r>
      <w:r>
        <w:rPr>
          <w:color w:val="231F20"/>
          <w:spacing w:val="-7"/>
        </w:rPr>
        <w:t> </w:t>
      </w:r>
      <w:r>
        <w:rPr>
          <w:color w:val="231F20"/>
        </w:rPr>
        <w:t>cerinţele</w:t>
      </w:r>
      <w:r>
        <w:rPr>
          <w:color w:val="231F20"/>
          <w:spacing w:val="-7"/>
        </w:rPr>
        <w:t> </w:t>
      </w:r>
      <w:r>
        <w:rPr>
          <w:color w:val="231F20"/>
        </w:rPr>
        <w:t>acesteia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natura</w:t>
      </w:r>
      <w:r>
        <w:rPr>
          <w:color w:val="231F20"/>
          <w:spacing w:val="-7"/>
        </w:rPr>
        <w:t> </w:t>
      </w:r>
      <w:r>
        <w:rPr>
          <w:color w:val="231F20"/>
        </w:rPr>
        <w:t>materială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activelor implicate în crearea valorii. Astfel, evidenţa contabilă nu este adaptată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 funcţionarea şi specificul societăţii informaţionale. Prin urmare, oricât de per-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fecte</w:t>
      </w:r>
      <w:r>
        <w:rPr>
          <w:color w:val="231F20"/>
          <w:spacing w:val="-13"/>
        </w:rPr>
        <w:t> </w:t>
      </w:r>
      <w:r>
        <w:rPr>
          <w:color w:val="231F20"/>
        </w:rPr>
        <w:t>n-ar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modalităţile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evidenţă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activelor</w:t>
      </w:r>
      <w:r>
        <w:rPr>
          <w:color w:val="231F20"/>
          <w:spacing w:val="-13"/>
        </w:rPr>
        <w:t> </w:t>
      </w:r>
      <w:r>
        <w:rPr>
          <w:color w:val="231F20"/>
        </w:rPr>
        <w:t>materiale,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condiţiile</w:t>
      </w:r>
      <w:r>
        <w:rPr>
          <w:color w:val="231F20"/>
          <w:spacing w:val="-12"/>
        </w:rPr>
        <w:t> </w:t>
      </w:r>
      <w:r>
        <w:rPr>
          <w:color w:val="231F20"/>
        </w:rPr>
        <w:t>actuale,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fără reflectarea celor imateriale, tabloul de bord al activităţii economice nu este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veridic, fapt care influenţează negativ procesul decizional în cadrul manage-</w:t>
      </w:r>
      <w:r>
        <w:rPr>
          <w:color w:val="231F20"/>
          <w:spacing w:val="1"/>
        </w:rPr>
        <w:t> </w:t>
      </w:r>
      <w:r>
        <w:rPr>
          <w:color w:val="231F20"/>
        </w:rPr>
        <w:t>mentului</w:t>
      </w:r>
      <w:r>
        <w:rPr>
          <w:color w:val="231F20"/>
          <w:spacing w:val="-9"/>
        </w:rPr>
        <w:t> </w:t>
      </w:r>
      <w:r>
        <w:rPr>
          <w:color w:val="231F20"/>
        </w:rPr>
        <w:t>corporativ.</w:t>
      </w:r>
    </w:p>
    <w:p>
      <w:pPr>
        <w:pStyle w:val="BodyText"/>
        <w:spacing w:before="9"/>
        <w:ind w:left="0" w:firstLine="0"/>
        <w:jc w:val="left"/>
      </w:pPr>
      <w:r>
        <w:rPr/>
        <w:pict>
          <v:shape style="position:absolute;margin-left:70.865997pt;margin-top:14.802776pt;width:72pt;height:.1pt;mso-position-horizontal-relative:page;mso-position-vertical-relative:paragraph;z-index:-15694848;mso-wrap-distance-left:0;mso-wrap-distance-right:0" coordorigin="1417,296" coordsize="1440,0" path="m1417,296l2857,296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237" w:lineRule="auto" w:before="0"/>
        <w:ind w:left="277" w:right="0" w:firstLine="0"/>
        <w:jc w:val="left"/>
        <w:rPr>
          <w:sz w:val="16"/>
        </w:rPr>
      </w:pPr>
      <w:r>
        <w:rPr>
          <w:color w:val="231F20"/>
          <w:position w:val="5"/>
          <w:sz w:val="9"/>
        </w:rPr>
        <w:t>17</w:t>
      </w:r>
      <w:r>
        <w:rPr>
          <w:color w:val="231F20"/>
          <w:spacing w:val="10"/>
          <w:position w:val="5"/>
          <w:sz w:val="9"/>
        </w:rPr>
        <w:t> </w:t>
      </w:r>
      <w:r>
        <w:rPr>
          <w:color w:val="231F20"/>
          <w:sz w:val="16"/>
        </w:rPr>
        <w:t>Standardele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Europene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14"/>
          <w:sz w:val="16"/>
        </w:rPr>
        <w:t> </w:t>
      </w:r>
      <w:r>
        <w:rPr>
          <w:color w:val="231F20"/>
          <w:sz w:val="16"/>
        </w:rPr>
        <w:t>Evaluare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2009,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Bucureşti: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Asociaţia</w:t>
      </w:r>
      <w:r>
        <w:rPr>
          <w:color w:val="231F20"/>
          <w:spacing w:val="14"/>
          <w:sz w:val="16"/>
        </w:rPr>
        <w:t> </w:t>
      </w:r>
      <w:r>
        <w:rPr>
          <w:color w:val="231F20"/>
          <w:sz w:val="16"/>
        </w:rPr>
        <w:t>Naţională</w:t>
      </w:r>
      <w:r>
        <w:rPr>
          <w:color w:val="231F20"/>
          <w:spacing w:val="14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14"/>
          <w:sz w:val="16"/>
        </w:rPr>
        <w:t> </w:t>
      </w:r>
      <w:r>
        <w:rPr>
          <w:color w:val="231F20"/>
          <w:sz w:val="16"/>
        </w:rPr>
        <w:t>Evaluatorilor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din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Ro-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mânia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(ANEVAR),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2009.</w:t>
      </w:r>
    </w:p>
    <w:p>
      <w:pPr>
        <w:spacing w:before="0"/>
        <w:ind w:left="277" w:right="0" w:firstLine="0"/>
        <w:jc w:val="left"/>
        <w:rPr>
          <w:sz w:val="16"/>
        </w:rPr>
      </w:pPr>
      <w:r>
        <w:rPr>
          <w:color w:val="231F20"/>
          <w:position w:val="5"/>
          <w:sz w:val="9"/>
        </w:rPr>
        <w:t>18</w:t>
      </w:r>
      <w:r>
        <w:rPr>
          <w:color w:val="231F20"/>
          <w:spacing w:val="5"/>
          <w:position w:val="5"/>
          <w:sz w:val="9"/>
        </w:rPr>
        <w:t> </w:t>
      </w:r>
      <w:r>
        <w:rPr>
          <w:color w:val="231F20"/>
          <w:sz w:val="16"/>
        </w:rPr>
        <w:t>Standardele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Internaţionale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Evaluare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2007,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Ediţia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8-a,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Bucureşti: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Asociaţia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Naţională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Eva-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105"/>
          <w:sz w:val="16"/>
        </w:rPr>
        <w:t>luatorilor</w:t>
      </w:r>
      <w:r>
        <w:rPr>
          <w:color w:val="231F20"/>
          <w:spacing w:val="-7"/>
          <w:w w:val="105"/>
          <w:sz w:val="16"/>
        </w:rPr>
        <w:t> </w:t>
      </w:r>
      <w:r>
        <w:rPr>
          <w:color w:val="231F20"/>
          <w:w w:val="105"/>
          <w:sz w:val="16"/>
        </w:rPr>
        <w:t>din</w:t>
      </w:r>
      <w:r>
        <w:rPr>
          <w:color w:val="231F20"/>
          <w:spacing w:val="-6"/>
          <w:w w:val="105"/>
          <w:sz w:val="16"/>
        </w:rPr>
        <w:t> </w:t>
      </w:r>
      <w:r>
        <w:rPr>
          <w:color w:val="231F20"/>
          <w:w w:val="105"/>
          <w:sz w:val="16"/>
        </w:rPr>
        <w:t>România,</w:t>
      </w:r>
      <w:r>
        <w:rPr>
          <w:color w:val="231F20"/>
          <w:spacing w:val="-7"/>
          <w:w w:val="105"/>
          <w:sz w:val="16"/>
        </w:rPr>
        <w:t> </w:t>
      </w:r>
      <w:r>
        <w:rPr>
          <w:color w:val="231F20"/>
          <w:w w:val="105"/>
          <w:sz w:val="16"/>
        </w:rPr>
        <w:t>2007.</w:t>
      </w:r>
    </w:p>
    <w:p>
      <w:pPr>
        <w:spacing w:after="0"/>
        <w:jc w:val="left"/>
        <w:rPr>
          <w:sz w:val="16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3"/>
      </w:pPr>
      <w:r>
        <w:rPr>
          <w:color w:val="231F20"/>
          <w:w w:val="95"/>
        </w:rPr>
        <w:t>Totodată, vom menţiona că însăşi evidenţa activelor imateriale nu contravi-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ne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conceptului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contabilităţii,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practicii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stabilite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acesteia.</w:t>
      </w:r>
      <w:r>
        <w:rPr>
          <w:color w:val="231F20"/>
          <w:spacing w:val="-12"/>
        </w:rPr>
        <w:t> </w:t>
      </w:r>
      <w:r>
        <w:rPr>
          <w:color w:val="231F20"/>
        </w:rPr>
        <w:t>Astfel,</w:t>
      </w:r>
      <w:r>
        <w:rPr>
          <w:color w:val="231F20"/>
          <w:spacing w:val="-13"/>
        </w:rPr>
        <w:t> </w:t>
      </w:r>
      <w:r>
        <w:rPr>
          <w:color w:val="231F20"/>
        </w:rPr>
        <w:t>urmare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 consumului de resurse materiale şi financiare pentru elaborarea, protecţia, im-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plementarea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produselor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intelectuale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obţinerii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beneficii</w:t>
      </w:r>
      <w:r>
        <w:rPr>
          <w:color w:val="231F20"/>
          <w:spacing w:val="-11"/>
        </w:rPr>
        <w:t> </w: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utilizarea</w:t>
      </w:r>
      <w:r>
        <w:rPr>
          <w:color w:val="231F20"/>
          <w:spacing w:val="-12"/>
        </w:rPr>
        <w:t> </w:t>
      </w:r>
      <w:r>
        <w:rPr>
          <w:color w:val="231F20"/>
        </w:rPr>
        <w:t>lor,</w:t>
      </w:r>
      <w:r>
        <w:rPr>
          <w:color w:val="231F20"/>
          <w:spacing w:val="-53"/>
        </w:rPr>
        <w:t> </w:t>
      </w:r>
      <w:r>
        <w:rPr>
          <w:color w:val="231F20"/>
        </w:rPr>
        <w:t>evidenţa</w:t>
      </w:r>
      <w:r>
        <w:rPr>
          <w:color w:val="231F20"/>
          <w:spacing w:val="-9"/>
        </w:rPr>
        <w:t> </w:t>
      </w:r>
      <w:r>
        <w:rPr>
          <w:color w:val="231F20"/>
        </w:rPr>
        <w:t>acestora</w:t>
      </w:r>
      <w:r>
        <w:rPr>
          <w:color w:val="231F20"/>
          <w:spacing w:val="-9"/>
        </w:rPr>
        <w:t> </w:t>
      </w:r>
      <w:r>
        <w:rPr>
          <w:color w:val="231F20"/>
        </w:rPr>
        <w:t>constituie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lucru</w:t>
      </w:r>
      <w:r>
        <w:rPr>
          <w:color w:val="231F20"/>
          <w:spacing w:val="-7"/>
        </w:rPr>
        <w:t> </w:t>
      </w:r>
      <w:r>
        <w:rPr>
          <w:color w:val="231F20"/>
        </w:rPr>
        <w:t>firesc,</w:t>
      </w:r>
      <w:r>
        <w:rPr>
          <w:color w:val="231F20"/>
          <w:spacing w:val="-9"/>
        </w:rPr>
        <w:t> </w:t>
      </w:r>
      <w:r>
        <w:rPr>
          <w:color w:val="231F20"/>
        </w:rPr>
        <w:t>ce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deplină</w:t>
      </w:r>
      <w:r>
        <w:rPr>
          <w:color w:val="231F20"/>
          <w:spacing w:val="-10"/>
        </w:rPr>
        <w:t> </w:t>
      </w:r>
      <w:r>
        <w:rPr>
          <w:color w:val="231F20"/>
        </w:rPr>
        <w:t>măsură</w:t>
      </w:r>
      <w:r>
        <w:rPr>
          <w:color w:val="231F20"/>
          <w:spacing w:val="-9"/>
        </w:rPr>
        <w:t> </w:t>
      </w:r>
      <w:r>
        <w:rPr>
          <w:color w:val="231F20"/>
        </w:rPr>
        <w:t>corespunde</w:t>
      </w:r>
      <w:r>
        <w:rPr>
          <w:color w:val="231F20"/>
          <w:spacing w:val="-54"/>
        </w:rPr>
        <w:t> </w:t>
      </w:r>
      <w:r>
        <w:rPr>
          <w:color w:val="231F20"/>
        </w:rPr>
        <w:t>scopurilor</w:t>
      </w:r>
      <w:r>
        <w:rPr>
          <w:color w:val="231F20"/>
          <w:spacing w:val="-10"/>
        </w:rPr>
        <w:t> </w:t>
      </w:r>
      <w:r>
        <w:rPr>
          <w:color w:val="231F20"/>
        </w:rPr>
        <w:t>majore</w:t>
      </w:r>
      <w:r>
        <w:rPr>
          <w:color w:val="231F20"/>
          <w:spacing w:val="-10"/>
        </w:rPr>
        <w:t> </w:t>
      </w:r>
      <w:r>
        <w:rPr>
          <w:color w:val="231F20"/>
        </w:rPr>
        <w:t>ale</w:t>
      </w:r>
      <w:r>
        <w:rPr>
          <w:color w:val="231F20"/>
          <w:spacing w:val="-9"/>
        </w:rPr>
        <w:t> </w:t>
      </w:r>
      <w:r>
        <w:rPr>
          <w:color w:val="231F20"/>
        </w:rPr>
        <w:t>evidenţei</w:t>
      </w:r>
      <w:r>
        <w:rPr>
          <w:color w:val="231F20"/>
          <w:spacing w:val="-10"/>
        </w:rPr>
        <w:t> </w:t>
      </w:r>
      <w:r>
        <w:rPr>
          <w:color w:val="231F20"/>
        </w:rPr>
        <w:t>contabile.</w:t>
      </w:r>
      <w:r>
        <w:rPr>
          <w:color w:val="231F20"/>
          <w:spacing w:val="-11"/>
        </w:rPr>
        <w:t> </w:t>
      </w:r>
      <w:r>
        <w:rPr>
          <w:color w:val="231F20"/>
        </w:rPr>
        <w:t>Mai</w:t>
      </w:r>
      <w:r>
        <w:rPr>
          <w:color w:val="231F20"/>
          <w:spacing w:val="-10"/>
        </w:rPr>
        <w:t> </w:t>
      </w:r>
      <w:r>
        <w:rPr>
          <w:color w:val="231F20"/>
        </w:rPr>
        <w:t>mult</w:t>
      </w:r>
      <w:r>
        <w:rPr>
          <w:color w:val="231F20"/>
          <w:spacing w:val="-10"/>
        </w:rPr>
        <w:t> </w:t>
      </w:r>
      <w:r>
        <w:rPr>
          <w:color w:val="231F20"/>
        </w:rPr>
        <w:t>ca</w:t>
      </w:r>
      <w:r>
        <w:rPr>
          <w:color w:val="231F20"/>
          <w:spacing w:val="-10"/>
        </w:rPr>
        <w:t> </w:t>
      </w:r>
      <w:r>
        <w:rPr>
          <w:color w:val="231F20"/>
        </w:rPr>
        <w:t>atât,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condiţiile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valoarea factorilor imateriali tinde să depăşească valoarea tuturor factorilor tradi-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ţionali, neglijarea evidenţei acestora, denaturând starea reală a lucrurilor, submi-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nează capacitatea bilanţurilor contabile de a reflecta corect situaţia economico-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financiară. Anume aceste circumstanţe au condus la operarea unor modificări în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evidenţa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activelor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vederea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încorporării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celor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imateriale.</w:t>
      </w:r>
    </w:p>
    <w:p>
      <w:pPr>
        <w:pStyle w:val="BodyText"/>
        <w:spacing w:line="254" w:lineRule="auto" w:before="1"/>
        <w:ind w:right="274"/>
      </w:pP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Occident,</w:t>
      </w:r>
      <w:r>
        <w:rPr>
          <w:color w:val="231F20"/>
          <w:spacing w:val="-11"/>
        </w:rPr>
        <w:t> </w:t>
      </w:r>
      <w:r>
        <w:rPr>
          <w:color w:val="231F20"/>
        </w:rPr>
        <w:t>contabilizarea</w:t>
      </w:r>
      <w:r>
        <w:rPr>
          <w:color w:val="231F20"/>
          <w:spacing w:val="-11"/>
        </w:rPr>
        <w:t> </w:t>
      </w:r>
      <w:r>
        <w:rPr>
          <w:color w:val="231F20"/>
        </w:rPr>
        <w:t>activelor</w:t>
      </w:r>
      <w:r>
        <w:rPr>
          <w:color w:val="231F20"/>
          <w:spacing w:val="-11"/>
        </w:rPr>
        <w:t> </w:t>
      </w:r>
      <w:r>
        <w:rPr>
          <w:color w:val="231F20"/>
        </w:rPr>
        <w:t>imateriale</w:t>
      </w:r>
      <w:r>
        <w:rPr>
          <w:color w:val="231F20"/>
          <w:spacing w:val="-11"/>
        </w:rPr>
        <w:t> </w:t>
      </w:r>
      <w:r>
        <w:rPr>
          <w:color w:val="231F20"/>
        </w:rPr>
        <w:t>demarează</w:t>
      </w:r>
      <w:r>
        <w:rPr>
          <w:color w:val="231F20"/>
          <w:spacing w:val="-11"/>
        </w:rPr>
        <w:t> </w:t>
      </w:r>
      <w:r>
        <w:rPr>
          <w:color w:val="231F20"/>
        </w:rPr>
        <w:t>pe</w:t>
      </w:r>
      <w:r>
        <w:rPr>
          <w:color w:val="231F20"/>
          <w:spacing w:val="-11"/>
        </w:rPr>
        <w:t> </w:t>
      </w:r>
      <w:r>
        <w:rPr>
          <w:color w:val="231F20"/>
        </w:rPr>
        <w:t>larg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înce-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putul anilor 90 ai sec. al XX-lea, devenind o practică ordinară ce rezultă din rea-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lităţile</w:t>
      </w:r>
      <w:r>
        <w:rPr>
          <w:color w:val="231F20"/>
          <w:spacing w:val="-14"/>
        </w:rPr>
        <w:t> </w:t>
      </w:r>
      <w:r>
        <w:rPr>
          <w:color w:val="231F20"/>
        </w:rPr>
        <w:t>societăţii</w:t>
      </w:r>
      <w:r>
        <w:rPr>
          <w:color w:val="231F20"/>
          <w:spacing w:val="-12"/>
        </w:rPr>
        <w:t> </w:t>
      </w:r>
      <w:r>
        <w:rPr>
          <w:color w:val="231F20"/>
        </w:rPr>
        <w:t>bazate</w:t>
      </w:r>
      <w:r>
        <w:rPr>
          <w:color w:val="231F20"/>
          <w:spacing w:val="-12"/>
        </w:rPr>
        <w:t> </w:t>
      </w:r>
      <w:r>
        <w:rPr>
          <w:color w:val="231F20"/>
        </w:rPr>
        <w:t>pe</w:t>
      </w:r>
      <w:r>
        <w:rPr>
          <w:color w:val="231F20"/>
          <w:spacing w:val="-13"/>
        </w:rPr>
        <w:t> </w:t>
      </w:r>
      <w:r>
        <w:rPr>
          <w:color w:val="231F20"/>
        </w:rPr>
        <w:t>cunoaştere.</w:t>
      </w:r>
      <w:r>
        <w:rPr>
          <w:color w:val="231F20"/>
          <w:spacing w:val="-12"/>
        </w:rPr>
        <w:t> </w:t>
      </w:r>
      <w:r>
        <w:rPr>
          <w:color w:val="231F20"/>
        </w:rPr>
        <w:t>Astfel,</w:t>
      </w:r>
      <w:r>
        <w:rPr>
          <w:color w:val="231F20"/>
          <w:spacing w:val="-12"/>
        </w:rPr>
        <w:t> </w:t>
      </w:r>
      <w:r>
        <w:rPr>
          <w:color w:val="231F20"/>
        </w:rPr>
        <w:t>activele</w:t>
      </w:r>
      <w:r>
        <w:rPr>
          <w:color w:val="231F20"/>
          <w:spacing w:val="-12"/>
        </w:rPr>
        <w:t> </w:t>
      </w:r>
      <w:r>
        <w:rPr>
          <w:color w:val="231F20"/>
        </w:rPr>
        <w:t>imateriale</w:t>
      </w:r>
      <w:r>
        <w:rPr>
          <w:color w:val="231F20"/>
          <w:spacing w:val="-12"/>
        </w:rPr>
        <w:t> </w:t>
      </w:r>
      <w:r>
        <w:rPr>
          <w:color w:val="231F20"/>
        </w:rPr>
        <w:t>devin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com-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ponentă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extrem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importantă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patrimoniului</w:t>
      </w:r>
      <w:r>
        <w:rPr>
          <w:color w:val="231F20"/>
          <w:spacing w:val="-12"/>
        </w:rPr>
        <w:t> </w:t>
      </w:r>
      <w:r>
        <w:rPr>
          <w:color w:val="231F20"/>
        </w:rPr>
        <w:t>corporativ.</w:t>
      </w:r>
      <w:r>
        <w:rPr>
          <w:color w:val="231F20"/>
          <w:spacing w:val="-12"/>
        </w:rPr>
        <w:t> </w:t>
      </w:r>
      <w:r>
        <w:rPr>
          <w:color w:val="231F20"/>
        </w:rPr>
        <w:t>Prin</w:t>
      </w:r>
      <w:r>
        <w:rPr>
          <w:color w:val="231F20"/>
          <w:spacing w:val="-12"/>
        </w:rPr>
        <w:t> </w:t>
      </w:r>
      <w:r>
        <w:rPr>
          <w:color w:val="231F20"/>
        </w:rPr>
        <w:t>includerea</w:t>
      </w:r>
      <w:r>
        <w:rPr>
          <w:color w:val="231F20"/>
          <w:spacing w:val="-12"/>
        </w:rPr>
        <w:t> </w:t>
      </w:r>
      <w:r>
        <w:rPr>
          <w:color w:val="231F20"/>
        </w:rPr>
        <w:t>lor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</w:rPr>
        <w:t>bilanţurile</w:t>
      </w:r>
      <w:r>
        <w:rPr>
          <w:color w:val="231F20"/>
          <w:spacing w:val="-14"/>
        </w:rPr>
        <w:t> </w:t>
      </w:r>
      <w:r>
        <w:rPr>
          <w:color w:val="231F20"/>
        </w:rPr>
        <w:t>contabile,</w:t>
      </w:r>
      <w:r>
        <w:rPr>
          <w:color w:val="231F20"/>
          <w:spacing w:val="-14"/>
        </w:rPr>
        <w:t> </w:t>
      </w:r>
      <w:r>
        <w:rPr>
          <w:color w:val="231F20"/>
        </w:rPr>
        <w:t>patrimoniul</w:t>
      </w:r>
      <w:r>
        <w:rPr>
          <w:color w:val="231F20"/>
          <w:spacing w:val="-14"/>
        </w:rPr>
        <w:t> </w:t>
      </w:r>
      <w:r>
        <w:rPr>
          <w:color w:val="231F20"/>
        </w:rPr>
        <w:t>imaterial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încadrează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circuitul</w:t>
      </w:r>
      <w:r>
        <w:rPr>
          <w:color w:val="231F20"/>
          <w:spacing w:val="-14"/>
        </w:rPr>
        <w:t> </w:t>
      </w:r>
      <w:r>
        <w:rPr>
          <w:color w:val="231F20"/>
        </w:rPr>
        <w:t>economic,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conformitate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legităţile</w:t>
      </w:r>
      <w:r>
        <w:rPr>
          <w:color w:val="231F20"/>
          <w:spacing w:val="-12"/>
        </w:rPr>
        <w:t> </w:t>
      </w:r>
      <w:r>
        <w:rPr>
          <w:color w:val="231F20"/>
        </w:rPr>
        <w:t>generale</w:t>
      </w:r>
      <w:r>
        <w:rPr>
          <w:color w:val="231F20"/>
          <w:spacing w:val="-13"/>
        </w:rPr>
        <w:t> </w:t>
      </w:r>
      <w:r>
        <w:rPr>
          <w:color w:val="231F20"/>
        </w:rPr>
        <w:t>ale</w:t>
      </w:r>
      <w:r>
        <w:rPr>
          <w:color w:val="231F20"/>
          <w:spacing w:val="-12"/>
        </w:rPr>
        <w:t> </w:t>
      </w:r>
      <w:r>
        <w:rPr>
          <w:color w:val="231F20"/>
        </w:rPr>
        <w:t>activităţii</w:t>
      </w:r>
      <w:r>
        <w:rPr>
          <w:color w:val="231F20"/>
          <w:spacing w:val="-12"/>
        </w:rPr>
        <w:t> </w:t>
      </w:r>
      <w:r>
        <w:rPr>
          <w:color w:val="231F20"/>
        </w:rPr>
        <w:t>economice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evidenţei</w:t>
      </w:r>
      <w:r>
        <w:rPr>
          <w:color w:val="231F20"/>
          <w:spacing w:val="-12"/>
        </w:rPr>
        <w:t> </w:t>
      </w:r>
      <w:r>
        <w:rPr>
          <w:color w:val="231F20"/>
        </w:rPr>
        <w:t>con-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tabile. Acest procedeu reprezintă o capitalizare a produselor intelectuale, trans-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formându-le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elemente</w:t>
      </w:r>
      <w:r>
        <w:rPr>
          <w:color w:val="231F20"/>
          <w:spacing w:val="-9"/>
        </w:rPr>
        <w:t> </w:t>
      </w:r>
      <w:r>
        <w:rPr>
          <w:color w:val="231F20"/>
        </w:rPr>
        <w:t>integrante</w:t>
      </w:r>
      <w:r>
        <w:rPr>
          <w:color w:val="231F20"/>
          <w:spacing w:val="-10"/>
        </w:rPr>
        <w:t> </w:t>
      </w:r>
      <w:r>
        <w:rPr>
          <w:color w:val="231F20"/>
        </w:rPr>
        <w:t>ale</w:t>
      </w:r>
      <w:r>
        <w:rPr>
          <w:color w:val="231F20"/>
          <w:spacing w:val="-11"/>
        </w:rPr>
        <w:t> </w:t>
      </w:r>
      <w:r>
        <w:rPr>
          <w:color w:val="231F20"/>
        </w:rPr>
        <w:t>capitalului</w:t>
      </w:r>
      <w:r>
        <w:rPr>
          <w:color w:val="231F20"/>
          <w:spacing w:val="-10"/>
        </w:rPr>
        <w:t> </w:t>
      </w:r>
      <w:r>
        <w:rPr>
          <w:color w:val="231F20"/>
        </w:rPr>
        <w:t>funcţional.</w:t>
      </w:r>
    </w:p>
    <w:p>
      <w:pPr>
        <w:pStyle w:val="BodyText"/>
        <w:spacing w:line="254" w:lineRule="auto"/>
        <w:ind w:right="272"/>
      </w:pPr>
      <w:r>
        <w:rPr>
          <w:color w:val="231F20"/>
          <w:w w:val="95"/>
        </w:rPr>
        <w:t>Proprietatea intelectuală inclusă în evidenţa contabilă şi patrimoniul corpo-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rativ,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atinge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cote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extrem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înalte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totalul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activelor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termen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lung.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situaţie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firească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valoarea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acestora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veridică.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Însă,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valoarea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lor</w:t>
      </w:r>
      <w:r>
        <w:rPr>
          <w:color w:val="231F20"/>
          <w:spacing w:val="-8"/>
        </w:rPr>
        <w:t> </w:t>
      </w:r>
      <w:r>
        <w:rPr>
          <w:color w:val="231F20"/>
        </w:rPr>
        <w:t>reală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instabilă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vulnerabilă.</w:t>
      </w:r>
      <w:r>
        <w:rPr>
          <w:color w:val="231F20"/>
          <w:spacing w:val="-7"/>
        </w:rPr>
        <w:t> </w:t>
      </w:r>
      <w:r>
        <w:rPr>
          <w:color w:val="231F20"/>
        </w:rPr>
        <w:t>Acest</w:t>
      </w:r>
      <w:r>
        <w:rPr>
          <w:color w:val="231F20"/>
          <w:spacing w:val="-7"/>
        </w:rPr>
        <w:t> </w:t>
      </w:r>
      <w:r>
        <w:rPr>
          <w:color w:val="231F20"/>
        </w:rPr>
        <w:t>fapt</w:t>
      </w:r>
      <w:r>
        <w:rPr>
          <w:color w:val="231F20"/>
          <w:spacing w:val="-6"/>
        </w:rPr>
        <w:t> </w:t>
      </w:r>
      <w:r>
        <w:rPr>
          <w:color w:val="231F20"/>
        </w:rPr>
        <w:t>impune</w:t>
      </w:r>
      <w:r>
        <w:rPr>
          <w:color w:val="231F20"/>
          <w:spacing w:val="-7"/>
        </w:rPr>
        <w:t> </w:t>
      </w:r>
      <w:r>
        <w:rPr>
          <w:color w:val="231F20"/>
        </w:rPr>
        <w:t>necesitatea</w:t>
      </w:r>
      <w:r>
        <w:rPr>
          <w:color w:val="231F20"/>
          <w:spacing w:val="-7"/>
        </w:rPr>
        <w:t> </w:t>
      </w:r>
      <w:r>
        <w:rPr>
          <w:color w:val="231F20"/>
        </w:rPr>
        <w:t>unor</w:t>
      </w:r>
      <w:r>
        <w:rPr>
          <w:color w:val="231F20"/>
          <w:spacing w:val="-7"/>
        </w:rPr>
        <w:t> </w:t>
      </w:r>
      <w:r>
        <w:rPr>
          <w:color w:val="231F20"/>
        </w:rPr>
        <w:t>mă-</w:t>
      </w:r>
      <w:r>
        <w:rPr>
          <w:color w:val="231F20"/>
          <w:spacing w:val="-54"/>
        </w:rPr>
        <w:t> </w:t>
      </w:r>
      <w:r>
        <w:rPr>
          <w:color w:val="231F20"/>
        </w:rPr>
        <w:t>suri</w:t>
      </w:r>
      <w:r>
        <w:rPr>
          <w:color w:val="231F20"/>
          <w:spacing w:val="-9"/>
        </w:rPr>
        <w:t> </w:t>
      </w:r>
      <w:r>
        <w:rPr>
          <w:color w:val="231F20"/>
        </w:rPr>
        <w:t>prudenţiale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unor</w:t>
      </w:r>
      <w:r>
        <w:rPr>
          <w:color w:val="231F20"/>
          <w:spacing w:val="-9"/>
        </w:rPr>
        <w:t> </w:t>
      </w:r>
      <w:r>
        <w:rPr>
          <w:color w:val="231F20"/>
        </w:rPr>
        <w:t>reevaluări</w:t>
      </w:r>
      <w:r>
        <w:rPr>
          <w:color w:val="231F20"/>
          <w:spacing w:val="-9"/>
        </w:rPr>
        <w:t> </w:t>
      </w:r>
      <w:r>
        <w:rPr>
          <w:color w:val="231F20"/>
        </w:rPr>
        <w:t>periodice.</w:t>
      </w:r>
    </w:p>
    <w:p>
      <w:pPr>
        <w:pStyle w:val="BodyText"/>
        <w:spacing w:line="254" w:lineRule="auto" w:before="1"/>
        <w:ind w:right="272"/>
      </w:pPr>
      <w:r>
        <w:rPr>
          <w:color w:val="231F20"/>
        </w:rPr>
        <w:t>Deşi activele imateriale sunt constituite preponderent din OPI, evidenţa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contabilă include în componenţa lor costurile tuturor activelor lipsite de consis-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tenţă materială. Acest tratament este corect din punctul de vedere al principiilor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generale ale contabilităţii și lipsei expresiei materiale ca criteriu definitoriu al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activelor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imateriale.</w:t>
      </w:r>
      <w:r>
        <w:rPr>
          <w:color w:val="231F20"/>
          <w:spacing w:val="-12"/>
        </w:rPr>
        <w:t> </w:t>
      </w:r>
      <w:r>
        <w:rPr>
          <w:color w:val="231F20"/>
        </w:rPr>
        <w:t>Astfel,</w:t>
      </w:r>
      <w:r>
        <w:rPr>
          <w:color w:val="231F20"/>
          <w:spacing w:val="-12"/>
        </w:rPr>
        <w:t> </w:t>
      </w:r>
      <w:r>
        <w:rPr>
          <w:color w:val="231F20"/>
        </w:rPr>
        <w:t>acestea,</w:t>
      </w:r>
      <w:r>
        <w:rPr>
          <w:color w:val="231F20"/>
          <w:spacing w:val="-12"/>
        </w:rPr>
        <w:t> </w:t>
      </w:r>
      <w:r>
        <w:rPr>
          <w:color w:val="231F20"/>
        </w:rPr>
        <w:t>alături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creaţiile</w:t>
      </w:r>
      <w:r>
        <w:rPr>
          <w:color w:val="231F20"/>
          <w:spacing w:val="-13"/>
        </w:rPr>
        <w:t> </w:t>
      </w:r>
      <w:r>
        <w:rPr>
          <w:color w:val="231F20"/>
        </w:rPr>
        <w:t>intelectuale,</w:t>
      </w:r>
      <w:r>
        <w:rPr>
          <w:color w:val="231F20"/>
          <w:spacing w:val="-13"/>
        </w:rPr>
        <w:t> </w:t>
      </w:r>
      <w:r>
        <w:rPr>
          <w:color w:val="231F20"/>
        </w:rPr>
        <w:t>mai</w:t>
      </w:r>
      <w:r>
        <w:rPr>
          <w:color w:val="231F20"/>
          <w:spacing w:val="-13"/>
        </w:rPr>
        <w:t> </w:t>
      </w:r>
      <w:r>
        <w:rPr>
          <w:color w:val="231F20"/>
        </w:rPr>
        <w:t>includ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şi drepturile asupra bunurilor imobile şi mobile arendate, autorizaţiile permisive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pentru practicarea diferitor activităţi economice, valorificarea zăcămintelor, ape-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lor,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fondului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forestier,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altor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resurse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naturale.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În ansamblu, sistemele de evidenţă contabilă, fiind destul de conservatiste,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reflectarea</w:t>
      </w:r>
      <w:r>
        <w:rPr>
          <w:color w:val="231F20"/>
          <w:spacing w:val="-6"/>
        </w:rPr>
        <w:t> </w:t>
      </w:r>
      <w:r>
        <w:rPr>
          <w:color w:val="231F20"/>
        </w:rPr>
        <w:t>activelor</w:t>
      </w:r>
      <w:r>
        <w:rPr>
          <w:color w:val="231F20"/>
          <w:spacing w:val="-5"/>
        </w:rPr>
        <w:t> </w:t>
      </w:r>
      <w:r>
        <w:rPr>
          <w:color w:val="231F20"/>
        </w:rPr>
        <w:t>imateriale</w:t>
      </w:r>
      <w:r>
        <w:rPr>
          <w:color w:val="231F20"/>
          <w:spacing w:val="-6"/>
        </w:rPr>
        <w:t> </w:t>
      </w:r>
      <w:r>
        <w:rPr>
          <w:color w:val="231F20"/>
        </w:rPr>
        <w:t>dispun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anumită</w:t>
      </w:r>
      <w:r>
        <w:rPr>
          <w:color w:val="231F20"/>
          <w:spacing w:val="-5"/>
        </w:rPr>
        <w:t> </w:t>
      </w:r>
      <w:r>
        <w:rPr>
          <w:color w:val="231F20"/>
        </w:rPr>
        <w:t>inerţie.</w:t>
      </w:r>
      <w:r>
        <w:rPr>
          <w:color w:val="231F20"/>
          <w:spacing w:val="-6"/>
        </w:rPr>
        <w:t> </w:t>
      </w:r>
      <w:r>
        <w:rPr>
          <w:color w:val="231F20"/>
        </w:rPr>
        <w:t>Întru</w:t>
      </w:r>
      <w:r>
        <w:rPr>
          <w:color w:val="231F20"/>
          <w:spacing w:val="-6"/>
        </w:rPr>
        <w:t> </w:t>
      </w:r>
      <w:r>
        <w:rPr>
          <w:color w:val="231F20"/>
        </w:rPr>
        <w:t>depăşirea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acesteia şi unificarea modalităţilor de evidenţă impuse de procesul globalizării,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Consiliul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Standardele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Internaţionale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Contabilitate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adoptat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Standar-</w:t>
      </w:r>
      <w:r>
        <w:rPr>
          <w:color w:val="231F20"/>
          <w:spacing w:val="-54"/>
        </w:rPr>
        <w:t> </w:t>
      </w:r>
      <w:r>
        <w:rPr>
          <w:color w:val="231F20"/>
        </w:rPr>
        <w:t>dul Internaţional de Contabilitate IAS 38 care stipulează cerinţe unice privind</w:t>
      </w:r>
      <w:r>
        <w:rPr>
          <w:color w:val="231F20"/>
          <w:spacing w:val="-53"/>
        </w:rPr>
        <w:t> </w:t>
      </w:r>
      <w:r>
        <w:rPr>
          <w:color w:val="231F20"/>
        </w:rPr>
        <w:t>aplicarea evidenţei activelor imateriale. Actualmente, în majoritatea ţărilor în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tranziţie se întreprind măsuri de armonizare a standardelor naţionale de conta-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bilitate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cerinţele</w:t>
      </w:r>
      <w:r>
        <w:rPr>
          <w:color w:val="231F20"/>
          <w:spacing w:val="-8"/>
        </w:rPr>
        <w:t> </w:t>
      </w:r>
      <w:r>
        <w:rPr>
          <w:color w:val="231F20"/>
        </w:rPr>
        <w:t>stipulate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cele</w:t>
      </w:r>
      <w:r>
        <w:rPr>
          <w:color w:val="231F20"/>
          <w:spacing w:val="-9"/>
        </w:rPr>
        <w:t> </w:t>
      </w:r>
      <w:r>
        <w:rPr>
          <w:color w:val="231F20"/>
        </w:rPr>
        <w:t>internaţionale.</w:t>
      </w:r>
    </w:p>
    <w:p>
      <w:pPr>
        <w:pStyle w:val="BodyText"/>
        <w:spacing w:line="254" w:lineRule="auto"/>
        <w:ind w:right="275"/>
      </w:pPr>
      <w:r>
        <w:rPr>
          <w:rFonts w:ascii="Arial" w:hAnsi="Arial"/>
          <w:i/>
          <w:color w:val="231F20"/>
          <w:w w:val="95"/>
        </w:rPr>
        <w:t>Principii</w:t>
      </w:r>
      <w:r>
        <w:rPr>
          <w:rFonts w:ascii="Arial" w:hAnsi="Arial"/>
          <w:i/>
          <w:color w:val="231F20"/>
          <w:spacing w:val="-11"/>
          <w:w w:val="95"/>
        </w:rPr>
        <w:t> </w:t>
      </w:r>
      <w:r>
        <w:rPr>
          <w:rFonts w:ascii="Arial" w:hAnsi="Arial"/>
          <w:i/>
          <w:color w:val="231F20"/>
          <w:w w:val="95"/>
        </w:rPr>
        <w:t>generale</w:t>
      </w:r>
      <w:r>
        <w:rPr>
          <w:rFonts w:ascii="Arial" w:hAnsi="Arial"/>
          <w:i/>
          <w:color w:val="231F20"/>
          <w:spacing w:val="-10"/>
          <w:w w:val="95"/>
        </w:rPr>
        <w:t> </w:t>
      </w:r>
      <w:r>
        <w:rPr>
          <w:rFonts w:ascii="Arial" w:hAnsi="Arial"/>
          <w:i/>
          <w:color w:val="231F20"/>
          <w:w w:val="95"/>
        </w:rPr>
        <w:t>ale</w:t>
      </w:r>
      <w:r>
        <w:rPr>
          <w:rFonts w:ascii="Arial" w:hAnsi="Arial"/>
          <w:i/>
          <w:color w:val="231F20"/>
          <w:spacing w:val="-10"/>
          <w:w w:val="95"/>
        </w:rPr>
        <w:t> </w:t>
      </w:r>
      <w:r>
        <w:rPr>
          <w:rFonts w:ascii="Arial" w:hAnsi="Arial"/>
          <w:i/>
          <w:color w:val="231F20"/>
          <w:w w:val="95"/>
        </w:rPr>
        <w:t>evidenţei</w:t>
      </w:r>
      <w:r>
        <w:rPr>
          <w:rFonts w:ascii="Arial" w:hAnsi="Arial"/>
          <w:i/>
          <w:color w:val="231F20"/>
          <w:spacing w:val="-11"/>
          <w:w w:val="95"/>
        </w:rPr>
        <w:t> </w:t>
      </w:r>
      <w:r>
        <w:rPr>
          <w:rFonts w:ascii="Arial" w:hAnsi="Arial"/>
          <w:i/>
          <w:color w:val="231F20"/>
          <w:w w:val="95"/>
        </w:rPr>
        <w:t>contabile</w:t>
      </w:r>
      <w:r>
        <w:rPr>
          <w:rFonts w:ascii="Arial" w:hAnsi="Arial"/>
          <w:i/>
          <w:color w:val="231F20"/>
          <w:spacing w:val="-10"/>
          <w:w w:val="95"/>
        </w:rPr>
        <w:t> </w:t>
      </w:r>
      <w:r>
        <w:rPr>
          <w:rFonts w:ascii="Arial" w:hAnsi="Arial"/>
          <w:i/>
          <w:color w:val="231F20"/>
          <w:w w:val="95"/>
        </w:rPr>
        <w:t>a</w:t>
      </w:r>
      <w:r>
        <w:rPr>
          <w:rFonts w:ascii="Arial" w:hAnsi="Arial"/>
          <w:i/>
          <w:color w:val="231F20"/>
          <w:spacing w:val="-10"/>
          <w:w w:val="95"/>
        </w:rPr>
        <w:t> </w:t>
      </w:r>
      <w:r>
        <w:rPr>
          <w:rFonts w:ascii="Arial" w:hAnsi="Arial"/>
          <w:i/>
          <w:color w:val="231F20"/>
          <w:w w:val="95"/>
        </w:rPr>
        <w:t>proprietăţii</w:t>
      </w:r>
      <w:r>
        <w:rPr>
          <w:rFonts w:ascii="Arial" w:hAnsi="Arial"/>
          <w:i/>
          <w:color w:val="231F20"/>
          <w:spacing w:val="-11"/>
          <w:w w:val="95"/>
        </w:rPr>
        <w:t> </w:t>
      </w:r>
      <w:r>
        <w:rPr>
          <w:rFonts w:ascii="Arial" w:hAnsi="Arial"/>
          <w:i/>
          <w:color w:val="231F20"/>
          <w:w w:val="95"/>
        </w:rPr>
        <w:t>intelectuale</w:t>
      </w:r>
      <w:r>
        <w:rPr>
          <w:color w:val="231F20"/>
          <w:w w:val="95"/>
        </w:rPr>
        <w:t>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regulă,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includerea activelor imateriale în evidenţa contabilă este reglementată de acte-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le normative în domeniul contabilităţii, fiind condiţionată de lipsa consistenţei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materiale,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identificabilitatea</w:t>
      </w:r>
      <w:r>
        <w:rPr>
          <w:color w:val="231F20"/>
          <w:spacing w:val="-12"/>
        </w:rPr>
        <w:t> </w:t>
      </w:r>
      <w:r>
        <w:rPr>
          <w:color w:val="231F20"/>
        </w:rPr>
        <w:t>acestora,</w:t>
      </w:r>
      <w:r>
        <w:rPr>
          <w:color w:val="231F20"/>
          <w:spacing w:val="-11"/>
        </w:rPr>
        <w:t> </w:t>
      </w:r>
      <w:r>
        <w:rPr>
          <w:color w:val="231F20"/>
        </w:rPr>
        <w:t>aplicarea</w:t>
      </w:r>
      <w:r>
        <w:rPr>
          <w:color w:val="231F20"/>
          <w:spacing w:val="-12"/>
        </w:rPr>
        <w:t> </w:t>
      </w:r>
      <w:r>
        <w:rPr>
          <w:color w:val="231F20"/>
        </w:rPr>
        <w:t>lor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activitatea</w:t>
      </w:r>
      <w:r>
        <w:rPr>
          <w:color w:val="231F20"/>
          <w:spacing w:val="-12"/>
        </w:rPr>
        <w:t> </w:t>
      </w:r>
      <w:r>
        <w:rPr>
          <w:color w:val="231F20"/>
        </w:rPr>
        <w:t>întreprinderii,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generarea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unor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avantaje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economice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(profituri),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termenele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îndelungate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(un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şi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2" w:lineRule="auto" w:before="103"/>
        <w:ind w:right="274" w:firstLine="0"/>
      </w:pPr>
      <w:r>
        <w:rPr>
          <w:color w:val="231F20"/>
          <w:w w:val="95"/>
        </w:rPr>
        <w:t>mai mult) de utilizare etc. În activitatea practică sunt supuse evidenţei contabile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nu doar obiectele PI pentru care se eliberează titluri de protecţie, ci şi obiec-</w:t>
      </w:r>
      <w:r>
        <w:rPr>
          <w:color w:val="231F20"/>
          <w:spacing w:val="1"/>
        </w:rPr>
        <w:t> </w:t>
      </w:r>
      <w:r>
        <w:rPr>
          <w:color w:val="231F20"/>
        </w:rPr>
        <w:t>tele</w:t>
      </w:r>
      <w:r>
        <w:rPr>
          <w:color w:val="231F20"/>
          <w:spacing w:val="-11"/>
        </w:rPr>
        <w:t> </w:t>
      </w:r>
      <w:r>
        <w:rPr>
          <w:color w:val="231F20"/>
        </w:rPr>
        <w:t>protejate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calitate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secrete</w:t>
      </w:r>
      <w:r>
        <w:rPr>
          <w:color w:val="231F20"/>
          <w:spacing w:val="-11"/>
        </w:rPr>
        <w:t> </w:t>
      </w:r>
      <w:r>
        <w:rPr>
          <w:color w:val="231F20"/>
        </w:rPr>
        <w:t>comerciale,</w:t>
      </w:r>
      <w:r>
        <w:rPr>
          <w:color w:val="231F20"/>
          <w:spacing w:val="-11"/>
        </w:rPr>
        <w:t> </w:t>
      </w:r>
      <w:r>
        <w:rPr>
          <w:color w:val="231F20"/>
        </w:rPr>
        <w:t>rezultatele</w:t>
      </w:r>
      <w:r>
        <w:rPr>
          <w:color w:val="231F20"/>
          <w:spacing w:val="-10"/>
        </w:rPr>
        <w:t> </w:t>
      </w:r>
      <w:r>
        <w:rPr>
          <w:color w:val="231F20"/>
        </w:rPr>
        <w:t>cercetărilor</w:t>
      </w:r>
      <w:r>
        <w:rPr>
          <w:color w:val="231F20"/>
          <w:spacing w:val="-12"/>
        </w:rPr>
        <w:t> </w:t>
      </w:r>
      <w:r>
        <w:rPr>
          <w:color w:val="231F20"/>
        </w:rPr>
        <w:t>ştiinţifi-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ce, elaborările tehnice, programele pentru calculator şi bazele de date, operele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artistice,</w:t>
      </w:r>
      <w:r>
        <w:rPr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goodwill</w:t>
      </w:r>
      <w:r>
        <w:rPr>
          <w:color w:val="231F20"/>
        </w:rPr>
        <w:t>-ul</w:t>
      </w:r>
      <w:r>
        <w:rPr>
          <w:color w:val="231F20"/>
          <w:spacing w:val="-7"/>
        </w:rPr>
        <w:t> </w:t>
      </w:r>
      <w:r>
        <w:rPr>
          <w:color w:val="231F20"/>
        </w:rPr>
        <w:t>etc.</w:t>
      </w:r>
      <w:r>
        <w:rPr>
          <w:color w:val="231F20"/>
          <w:spacing w:val="-7"/>
        </w:rPr>
        <w:t> </w:t>
      </w:r>
      <w:r>
        <w:rPr>
          <w:color w:val="231F20"/>
        </w:rPr>
        <w:t>Totodată,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evidenţa</w:t>
      </w:r>
      <w:r>
        <w:rPr>
          <w:color w:val="231F20"/>
          <w:spacing w:val="-6"/>
        </w:rPr>
        <w:t> </w:t>
      </w:r>
      <w:r>
        <w:rPr>
          <w:color w:val="231F20"/>
        </w:rPr>
        <w:t>contabilă</w:t>
      </w:r>
      <w:r>
        <w:rPr>
          <w:color w:val="231F20"/>
          <w:spacing w:val="-7"/>
        </w:rPr>
        <w:t> </w:t>
      </w:r>
      <w:r>
        <w:rPr>
          <w:color w:val="231F20"/>
        </w:rPr>
        <w:t>nu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reflectă</w:t>
      </w:r>
      <w:r>
        <w:rPr>
          <w:color w:val="231F20"/>
          <w:spacing w:val="-7"/>
        </w:rPr>
        <w:t> </w:t>
      </w:r>
      <w:r>
        <w:rPr>
          <w:color w:val="231F20"/>
        </w:rPr>
        <w:t>factorii</w:t>
      </w:r>
      <w:r>
        <w:rPr>
          <w:color w:val="231F20"/>
          <w:spacing w:val="-53"/>
        </w:rPr>
        <w:t> </w:t>
      </w:r>
      <w:r>
        <w:rPr>
          <w:color w:val="231F20"/>
        </w:rPr>
        <w:t>economici neidentificabili ce nu pot fi înstrăinaţi de purtătorii lor (capacităţile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intelectuale şi antreprenoriale ale personalului), rezultatele nefinisate şi neper-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fectate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rapoarte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dări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seamă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activităţii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cercetare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etc.</w:t>
      </w:r>
    </w:p>
    <w:p>
      <w:pPr>
        <w:pStyle w:val="BodyText"/>
        <w:spacing w:line="254" w:lineRule="auto" w:before="8"/>
        <w:ind w:right="272"/>
      </w:pPr>
      <w:r>
        <w:rPr>
          <w:color w:val="231F20"/>
        </w:rPr>
        <w:t>Activele imateriale se includ în evidenţă conform expresiei lor valorice,</w:t>
      </w:r>
      <w:r>
        <w:rPr>
          <w:color w:val="231F20"/>
          <w:spacing w:val="1"/>
        </w:rPr>
        <w:t> </w:t>
      </w:r>
      <w:r>
        <w:rPr>
          <w:color w:val="231F20"/>
        </w:rPr>
        <w:t>care nu este neapărat rezultatul unor evaluări costisitoare, efectuate de eva-</w:t>
      </w:r>
      <w:r>
        <w:rPr>
          <w:color w:val="231F20"/>
          <w:spacing w:val="-53"/>
        </w:rPr>
        <w:t> </w:t>
      </w:r>
      <w:r>
        <w:rPr>
          <w:color w:val="231F20"/>
        </w:rPr>
        <w:t>luatorii independenţi. Pentru includerea în evidenţa contabilă, evaluarea nu</w:t>
      </w:r>
      <w:r>
        <w:rPr>
          <w:color w:val="231F20"/>
          <w:spacing w:val="1"/>
        </w:rPr>
        <w:t> </w:t>
      </w:r>
      <w:r>
        <w:rPr>
          <w:color w:val="231F20"/>
        </w:rPr>
        <w:t>cere abilităţi profesionale complexe şi se calculează chiar de contabilii în-</w:t>
      </w:r>
      <w:r>
        <w:rPr>
          <w:color w:val="231F20"/>
          <w:spacing w:val="1"/>
        </w:rPr>
        <w:t> </w:t>
      </w:r>
      <w:r>
        <w:rPr>
          <w:color w:val="231F20"/>
        </w:rPr>
        <w:t>treprinderii prin metoda simplistă a costurilor creării. În cazul achiziţionării</w:t>
      </w:r>
      <w:r>
        <w:rPr>
          <w:color w:val="231F20"/>
          <w:spacing w:val="1"/>
        </w:rPr>
        <w:t> </w:t>
      </w:r>
      <w:r>
        <w:rPr>
          <w:color w:val="231F20"/>
        </w:rPr>
        <w:t>obiectului, acesta se reflectă în conformitate cu preţul contra căruia a fost</w:t>
      </w:r>
      <w:r>
        <w:rPr>
          <w:color w:val="231F20"/>
          <w:spacing w:val="1"/>
        </w:rPr>
        <w:t> </w:t>
      </w:r>
      <w:r>
        <w:rPr>
          <w:color w:val="231F20"/>
        </w:rPr>
        <w:t>procurat. În acest context, se procedează conform principiilor tradiţionale ale</w:t>
      </w:r>
      <w:r>
        <w:rPr>
          <w:color w:val="231F20"/>
          <w:spacing w:val="-53"/>
        </w:rPr>
        <w:t> </w:t>
      </w:r>
      <w:r>
        <w:rPr>
          <w:color w:val="231F20"/>
        </w:rPr>
        <w:t>evidenţei ce determină valoarea de bilanţ a activelor</w:t>
      </w:r>
      <w:r>
        <w:rPr>
          <w:color w:val="231F20"/>
          <w:spacing w:val="1"/>
        </w:rPr>
        <w:t> </w:t>
      </w:r>
      <w:r>
        <w:rPr>
          <w:color w:val="231F20"/>
        </w:rPr>
        <w:t>în conformitate cu cos-</w:t>
      </w:r>
      <w:r>
        <w:rPr>
          <w:color w:val="231F20"/>
          <w:spacing w:val="-53"/>
        </w:rPr>
        <w:t> </w:t>
      </w:r>
      <w:r>
        <w:rPr>
          <w:color w:val="231F20"/>
        </w:rPr>
        <w:t>turile</w:t>
      </w:r>
      <w:r>
        <w:rPr>
          <w:color w:val="231F20"/>
          <w:spacing w:val="-4"/>
        </w:rPr>
        <w:t> </w:t>
      </w:r>
      <w:r>
        <w:rPr>
          <w:color w:val="231F20"/>
        </w:rPr>
        <w:t>creării</w:t>
      </w:r>
      <w:r>
        <w:rPr>
          <w:color w:val="231F20"/>
          <w:spacing w:val="-3"/>
        </w:rPr>
        <w:t> </w:t>
      </w:r>
      <w:r>
        <w:rPr>
          <w:color w:val="231F20"/>
        </w:rPr>
        <w:t>sau</w:t>
      </w:r>
      <w:r>
        <w:rPr>
          <w:color w:val="231F20"/>
          <w:spacing w:val="-3"/>
        </w:rPr>
        <w:t> </w:t>
      </w:r>
      <w:r>
        <w:rPr>
          <w:color w:val="231F20"/>
        </w:rPr>
        <w:t>achiziţionării.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piedică serioasă în evidenţa activelor imateriale ţine de riscurile ce re-</w:t>
      </w:r>
      <w:r>
        <w:rPr>
          <w:color w:val="231F20"/>
          <w:spacing w:val="-53"/>
        </w:rPr>
        <w:t> </w:t>
      </w:r>
      <w:r>
        <w:rPr>
          <w:color w:val="231F20"/>
        </w:rPr>
        <w:t>zultă</w:t>
      </w:r>
      <w:r>
        <w:rPr>
          <w:color w:val="231F20"/>
          <w:spacing w:val="-7"/>
        </w:rPr>
        <w:t> </w:t>
      </w:r>
      <w:r>
        <w:rPr>
          <w:color w:val="231F20"/>
        </w:rPr>
        <w:t>din</w:t>
      </w:r>
      <w:r>
        <w:rPr>
          <w:color w:val="231F20"/>
          <w:spacing w:val="-6"/>
        </w:rPr>
        <w:t> </w:t>
      </w:r>
      <w:r>
        <w:rPr>
          <w:color w:val="231F20"/>
        </w:rPr>
        <w:t>eventualitatea</w:t>
      </w:r>
      <w:r>
        <w:rPr>
          <w:color w:val="231F20"/>
          <w:spacing w:val="-6"/>
        </w:rPr>
        <w:t> </w:t>
      </w:r>
      <w:r>
        <w:rPr>
          <w:color w:val="231F20"/>
        </w:rPr>
        <w:t>unor</w:t>
      </w:r>
      <w:r>
        <w:rPr>
          <w:color w:val="231F20"/>
          <w:spacing w:val="-6"/>
        </w:rPr>
        <w:t> </w:t>
      </w:r>
      <w:r>
        <w:rPr>
          <w:color w:val="231F20"/>
        </w:rPr>
        <w:t>sub-,</w:t>
      </w:r>
      <w:r>
        <w:rPr>
          <w:color w:val="231F20"/>
          <w:spacing w:val="-6"/>
        </w:rPr>
        <w:t> </w:t>
      </w:r>
      <w:r>
        <w:rPr>
          <w:color w:val="231F20"/>
        </w:rPr>
        <w:t>dar</w:t>
      </w:r>
      <w:r>
        <w:rPr>
          <w:color w:val="231F20"/>
          <w:spacing w:val="-6"/>
        </w:rPr>
        <w:t> </w:t>
      </w:r>
      <w:r>
        <w:rPr>
          <w:color w:val="231F20"/>
        </w:rPr>
        <w:t>mai</w:t>
      </w:r>
      <w:r>
        <w:rPr>
          <w:color w:val="231F20"/>
          <w:spacing w:val="-6"/>
        </w:rPr>
        <w:t> </w:t>
      </w:r>
      <w:r>
        <w:rPr>
          <w:color w:val="231F20"/>
        </w:rPr>
        <w:t>ales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unor</w:t>
      </w:r>
      <w:r>
        <w:rPr>
          <w:color w:val="231F20"/>
          <w:spacing w:val="-6"/>
        </w:rPr>
        <w:t> </w:t>
      </w:r>
      <w:r>
        <w:rPr>
          <w:color w:val="231F20"/>
        </w:rPr>
        <w:t>supraevaluări.</w:t>
      </w:r>
      <w:r>
        <w:rPr>
          <w:color w:val="231F20"/>
          <w:spacing w:val="-7"/>
        </w:rPr>
        <w:t> </w:t>
      </w:r>
      <w:r>
        <w:rPr>
          <w:color w:val="231F20"/>
        </w:rPr>
        <w:t>Ambele</w:t>
      </w:r>
      <w:r>
        <w:rPr>
          <w:color w:val="231F20"/>
          <w:spacing w:val="-53"/>
        </w:rPr>
        <w:t> </w:t>
      </w:r>
      <w:r>
        <w:rPr>
          <w:color w:val="231F20"/>
        </w:rPr>
        <w:t>situaţii</w:t>
      </w:r>
      <w:r>
        <w:rPr>
          <w:color w:val="231F20"/>
          <w:spacing w:val="-5"/>
        </w:rPr>
        <w:t> </w:t>
      </w:r>
      <w:r>
        <w:rPr>
          <w:color w:val="231F20"/>
        </w:rPr>
        <w:t>denaturează</w:t>
      </w:r>
      <w:r>
        <w:rPr>
          <w:color w:val="231F20"/>
          <w:spacing w:val="-4"/>
        </w:rPr>
        <w:t> </w:t>
      </w:r>
      <w:r>
        <w:rPr>
          <w:color w:val="231F20"/>
        </w:rPr>
        <w:t>valoare</w:t>
      </w:r>
      <w:r>
        <w:rPr>
          <w:color w:val="231F20"/>
          <w:spacing w:val="-5"/>
        </w:rPr>
        <w:t> </w:t>
      </w:r>
      <w:r>
        <w:rPr>
          <w:color w:val="231F20"/>
        </w:rPr>
        <w:t>reală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activelor</w:t>
      </w:r>
      <w:r>
        <w:rPr>
          <w:color w:val="231F20"/>
          <w:spacing w:val="-3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compromit</w:t>
      </w:r>
      <w:r>
        <w:rPr>
          <w:color w:val="231F20"/>
          <w:spacing w:val="-4"/>
        </w:rPr>
        <w:t> </w:t>
      </w:r>
      <w:r>
        <w:rPr>
          <w:color w:val="231F20"/>
        </w:rPr>
        <w:t>luarea</w:t>
      </w:r>
      <w:r>
        <w:rPr>
          <w:color w:val="231F20"/>
          <w:spacing w:val="-3"/>
        </w:rPr>
        <w:t> </w:t>
      </w:r>
      <w:r>
        <w:rPr>
          <w:color w:val="231F20"/>
        </w:rPr>
        <w:t>unor</w:t>
      </w:r>
      <w:r>
        <w:rPr>
          <w:color w:val="231F20"/>
          <w:spacing w:val="-4"/>
        </w:rPr>
        <w:t> </w:t>
      </w:r>
      <w:r>
        <w:rPr>
          <w:color w:val="231F20"/>
        </w:rPr>
        <w:t>decizii</w:t>
      </w:r>
      <w:r>
        <w:rPr>
          <w:color w:val="231F20"/>
          <w:spacing w:val="-53"/>
        </w:rPr>
        <w:t> </w:t>
      </w:r>
      <w:r>
        <w:rPr>
          <w:color w:val="231F20"/>
        </w:rPr>
        <w:t>manageriale optime. Ipotetic, supraevaluarea masivă la nivel naţional a acti-</w:t>
      </w:r>
      <w:r>
        <w:rPr>
          <w:color w:val="231F20"/>
          <w:spacing w:val="-53"/>
        </w:rPr>
        <w:t> </w:t>
      </w:r>
      <w:r>
        <w:rPr>
          <w:color w:val="231F20"/>
        </w:rPr>
        <w:t>velor imateriale poate impulsiona factorii declanşării aprofundării unei crize</w:t>
      </w:r>
      <w:r>
        <w:rPr>
          <w:color w:val="231F20"/>
          <w:spacing w:val="1"/>
        </w:rPr>
        <w:t> </w:t>
      </w:r>
      <w:r>
        <w:rPr>
          <w:color w:val="231F20"/>
        </w:rPr>
        <w:t>economice. Aceasta poate fi efectul unor tendinţe ale managementului de 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prezenta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rezultatele</w:t>
      </w:r>
      <w:r>
        <w:rPr>
          <w:color w:val="231F20"/>
          <w:spacing w:val="-12"/>
        </w:rPr>
        <w:t> </w:t>
      </w:r>
      <w:r>
        <w:rPr>
          <w:color w:val="231F20"/>
        </w:rPr>
        <w:t>activităţii</w:t>
      </w:r>
      <w:r>
        <w:rPr>
          <w:color w:val="231F20"/>
          <w:spacing w:val="-13"/>
        </w:rPr>
        <w:t> </w:t>
      </w:r>
      <w:r>
        <w:rPr>
          <w:color w:val="231F20"/>
        </w:rPr>
        <w:t>economice</w:t>
      </w:r>
      <w:r>
        <w:rPr>
          <w:color w:val="231F20"/>
          <w:spacing w:val="-12"/>
        </w:rPr>
        <w:t> </w:t>
      </w:r>
      <w:r>
        <w:rPr>
          <w:color w:val="231F20"/>
        </w:rPr>
        <w:t>într-o</w:t>
      </w:r>
      <w:r>
        <w:rPr>
          <w:color w:val="231F20"/>
          <w:spacing w:val="-13"/>
        </w:rPr>
        <w:t> </w:t>
      </w:r>
      <w:r>
        <w:rPr>
          <w:color w:val="231F20"/>
        </w:rPr>
        <w:t>lumină</w:t>
      </w:r>
      <w:r>
        <w:rPr>
          <w:color w:val="231F20"/>
          <w:spacing w:val="-12"/>
        </w:rPr>
        <w:t> </w:t>
      </w:r>
      <w:r>
        <w:rPr>
          <w:color w:val="231F20"/>
        </w:rPr>
        <w:t>cât</w:t>
      </w:r>
      <w:r>
        <w:rPr>
          <w:color w:val="231F20"/>
          <w:spacing w:val="-13"/>
        </w:rPr>
        <w:t> </w:t>
      </w:r>
      <w:r>
        <w:rPr>
          <w:color w:val="231F20"/>
        </w:rPr>
        <w:t>mai</w:t>
      </w:r>
      <w:r>
        <w:rPr>
          <w:color w:val="231F20"/>
          <w:spacing w:val="-12"/>
        </w:rPr>
        <w:t> </w:t>
      </w:r>
      <w:r>
        <w:rPr>
          <w:color w:val="231F20"/>
        </w:rPr>
        <w:t>favorabilă.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din modalităţile relativ accesibile de majorare neîntemeiată a activelor corpora-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tive este exagerarea valorii activelor, cuantumul real al căreia este incert, extrem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variabil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timp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poate</w:t>
      </w:r>
      <w:r>
        <w:rPr>
          <w:color w:val="231F20"/>
          <w:spacing w:val="-7"/>
        </w:rPr>
        <w:t> </w:t>
      </w:r>
      <w:r>
        <w:rPr>
          <w:color w:val="231F20"/>
        </w:rPr>
        <w:t>deprecia</w:t>
      </w:r>
      <w:r>
        <w:rPr>
          <w:color w:val="231F20"/>
          <w:spacing w:val="-6"/>
        </w:rPr>
        <w:t> </w:t>
      </w:r>
      <w:r>
        <w:rPr>
          <w:color w:val="231F20"/>
        </w:rPr>
        <w:t>foarte</w:t>
      </w:r>
      <w:r>
        <w:rPr>
          <w:color w:val="231F20"/>
          <w:spacing w:val="-7"/>
        </w:rPr>
        <w:t> </w:t>
      </w:r>
      <w:r>
        <w:rPr>
          <w:color w:val="231F20"/>
        </w:rPr>
        <w:t>brusc.</w:t>
      </w:r>
      <w:r>
        <w:rPr>
          <w:color w:val="231F20"/>
          <w:spacing w:val="-6"/>
        </w:rPr>
        <w:t> </w:t>
      </w:r>
      <w:r>
        <w:rPr>
          <w:color w:val="231F20"/>
        </w:rPr>
        <w:t>Aceste</w:t>
      </w:r>
      <w:r>
        <w:rPr>
          <w:color w:val="231F20"/>
          <w:spacing w:val="-7"/>
        </w:rPr>
        <w:t> </w:t>
      </w:r>
      <w:r>
        <w:rPr>
          <w:color w:val="231F20"/>
        </w:rPr>
        <w:t>însuşiri</w:t>
      </w:r>
      <w:r>
        <w:rPr>
          <w:color w:val="231F20"/>
          <w:spacing w:val="-6"/>
        </w:rPr>
        <w:t> </w:t>
      </w:r>
      <w:r>
        <w:rPr>
          <w:color w:val="231F20"/>
        </w:rPr>
        <w:t>ale</w:t>
      </w:r>
      <w:r>
        <w:rPr>
          <w:color w:val="231F20"/>
          <w:spacing w:val="-6"/>
        </w:rPr>
        <w:t> </w:t>
      </w:r>
      <w:r>
        <w:rPr>
          <w:color w:val="231F20"/>
        </w:rPr>
        <w:t>valorii</w:t>
      </w:r>
      <w:r>
        <w:rPr>
          <w:color w:val="231F20"/>
          <w:spacing w:val="-54"/>
        </w:rPr>
        <w:t> </w:t>
      </w:r>
      <w:r>
        <w:rPr>
          <w:color w:val="231F20"/>
        </w:rPr>
        <w:t>proprietăţii</w:t>
      </w:r>
      <w:r>
        <w:rPr>
          <w:color w:val="231F20"/>
          <w:spacing w:val="-11"/>
        </w:rPr>
        <w:t> </w:t>
      </w:r>
      <w:r>
        <w:rPr>
          <w:color w:val="231F20"/>
        </w:rPr>
        <w:t>intelectuale,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anumite</w:t>
      </w:r>
      <w:r>
        <w:rPr>
          <w:color w:val="231F20"/>
          <w:spacing w:val="-12"/>
        </w:rPr>
        <w:t> </w:t>
      </w:r>
      <w:r>
        <w:rPr>
          <w:color w:val="231F20"/>
        </w:rPr>
        <w:t>condiţii,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pot</w:t>
      </w:r>
      <w:r>
        <w:rPr>
          <w:color w:val="231F20"/>
          <w:spacing w:val="-11"/>
        </w:rPr>
        <w:t> </w:t>
      </w:r>
      <w:r>
        <w:rPr>
          <w:color w:val="231F20"/>
        </w:rPr>
        <w:t>transforma</w:t>
      </w:r>
      <w:r>
        <w:rPr>
          <w:color w:val="231F20"/>
          <w:spacing w:val="-12"/>
        </w:rPr>
        <w:t> </w:t>
      </w:r>
      <w:r>
        <w:rPr>
          <w:color w:val="231F20"/>
        </w:rPr>
        <w:t>într-un</w:t>
      </w:r>
      <w:r>
        <w:rPr>
          <w:color w:val="231F20"/>
          <w:spacing w:val="-13"/>
        </w:rPr>
        <w:t> </w:t>
      </w:r>
      <w:r>
        <w:rPr>
          <w:color w:val="231F20"/>
        </w:rPr>
        <w:t>balon</w:t>
      </w:r>
      <w:r>
        <w:rPr>
          <w:color w:val="231F20"/>
          <w:spacing w:val="-12"/>
        </w:rPr>
        <w:t> </w:t>
      </w:r>
      <w:r>
        <w:rPr>
          <w:color w:val="231F20"/>
        </w:rPr>
        <w:t>um-</w:t>
      </w:r>
      <w:r>
        <w:rPr>
          <w:color w:val="231F20"/>
          <w:spacing w:val="-54"/>
        </w:rPr>
        <w:t> </w:t>
      </w:r>
      <w:r>
        <w:rPr>
          <w:color w:val="231F20"/>
        </w:rPr>
        <w:t>flat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2"/>
        </w:rPr>
        <w:t> </w:t>
      </w:r>
      <w:r>
        <w:rPr>
          <w:color w:val="231F20"/>
        </w:rPr>
        <w:t>urmări</w:t>
      </w:r>
      <w:r>
        <w:rPr>
          <w:color w:val="231F20"/>
          <w:spacing w:val="-11"/>
        </w:rPr>
        <w:t> </w:t>
      </w:r>
      <w:r>
        <w:rPr>
          <w:color w:val="231F20"/>
        </w:rPr>
        <w:t>grave.</w:t>
      </w:r>
    </w:p>
    <w:p>
      <w:pPr>
        <w:pStyle w:val="BodyText"/>
        <w:spacing w:line="254" w:lineRule="auto"/>
        <w:ind w:right="276"/>
      </w:pPr>
      <w:r>
        <w:rPr>
          <w:color w:val="231F20"/>
          <w:w w:val="95"/>
        </w:rPr>
        <w:t>Evidenţa contabilă a activelor imateriale este un proces complex ce include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diverse procedee de recunoaştere, intrare şi ieşire a activelor care au un anumit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specific în funcţie de modalităţile de intrare a activelor (licenţiere, cesiune, con-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tra plată sau cu titlu gratuit, includerea în capitalul social etc.) şi cele ale amorti-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zării</w:t>
      </w:r>
      <w:r>
        <w:rPr>
          <w:color w:val="231F20"/>
          <w:spacing w:val="-8"/>
        </w:rPr>
        <w:t> </w:t>
      </w:r>
      <w:r>
        <w:rPr>
          <w:color w:val="231F20"/>
        </w:rPr>
        <w:t>lor</w:t>
      </w:r>
      <w:r>
        <w:rPr>
          <w:color w:val="231F20"/>
          <w:spacing w:val="-8"/>
        </w:rPr>
        <w:t> </w:t>
      </w:r>
      <w:r>
        <w:rPr>
          <w:color w:val="231F20"/>
        </w:rPr>
        <w:t>ş.a.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O importantă problemă a evidenţei activelor imateriale este amortizarea. Ea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aplică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cazul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activelor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imateriale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durate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viaţă</w:t>
      </w:r>
      <w:r>
        <w:rPr>
          <w:color w:val="231F20"/>
          <w:spacing w:val="-12"/>
        </w:rPr>
        <w:t> </w:t>
      </w:r>
      <w:r>
        <w:rPr>
          <w:color w:val="231F20"/>
        </w:rPr>
        <w:t>finite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efectuează,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obicei, cu utilizarea metodei liniare pe parcursul duratei de viaţă (termenul de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protecţie) rămase. Printre alte dificultăţi ale contabilizării activelor imateriale vom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menţiona trecerea la pierderi a acestora, deprecierea şi indexarea lor, veridicita-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tea</w:t>
      </w:r>
      <w:r>
        <w:rPr>
          <w:color w:val="231F20"/>
          <w:spacing w:val="-9"/>
        </w:rPr>
        <w:t> </w:t>
      </w:r>
      <w:r>
        <w:rPr>
          <w:color w:val="231F20"/>
        </w:rPr>
        <w:t>insuficientă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rezultatelor</w:t>
      </w:r>
      <w:r>
        <w:rPr>
          <w:color w:val="231F20"/>
          <w:spacing w:val="-8"/>
        </w:rPr>
        <w:t> </w:t>
      </w:r>
      <w:r>
        <w:rPr>
          <w:color w:val="231F20"/>
        </w:rPr>
        <w:t>evaluării.</w:t>
      </w:r>
    </w:p>
    <w:p>
      <w:pPr>
        <w:pStyle w:val="BodyText"/>
        <w:spacing w:line="254" w:lineRule="auto"/>
        <w:ind w:right="275" w:firstLine="480"/>
      </w:pPr>
      <w:r>
        <w:rPr>
          <w:rFonts w:ascii="Arial" w:hAnsi="Arial"/>
          <w:i/>
          <w:color w:val="231F20"/>
        </w:rPr>
        <w:t>Inventarierea</w:t>
      </w:r>
      <w:r>
        <w:rPr>
          <w:rFonts w:ascii="Arial" w:hAnsi="Arial"/>
          <w:i/>
          <w:color w:val="231F20"/>
          <w:spacing w:val="-10"/>
        </w:rPr>
        <w:t> </w:t>
      </w:r>
      <w:r>
        <w:rPr>
          <w:rFonts w:ascii="Arial" w:hAnsi="Arial"/>
          <w:i/>
          <w:color w:val="231F20"/>
        </w:rPr>
        <w:t>proprietăţii</w:t>
      </w:r>
      <w:r>
        <w:rPr>
          <w:rFonts w:ascii="Arial" w:hAnsi="Arial"/>
          <w:i/>
          <w:color w:val="231F20"/>
          <w:spacing w:val="-10"/>
        </w:rPr>
        <w:t> </w:t>
      </w:r>
      <w:r>
        <w:rPr>
          <w:rFonts w:ascii="Arial" w:hAnsi="Arial"/>
          <w:i/>
          <w:color w:val="231F20"/>
        </w:rPr>
        <w:t>intelectuale</w:t>
      </w:r>
      <w:r>
        <w:rPr>
          <w:color w:val="231F20"/>
        </w:rPr>
        <w:t>.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afară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evidenţa</w:t>
      </w:r>
      <w:r>
        <w:rPr>
          <w:color w:val="231F20"/>
          <w:spacing w:val="-8"/>
        </w:rPr>
        <w:t> </w:t>
      </w:r>
      <w:r>
        <w:rPr>
          <w:color w:val="231F20"/>
        </w:rPr>
        <w:t>contabilă,</w:t>
      </w:r>
      <w:r>
        <w:rPr>
          <w:color w:val="231F20"/>
          <w:spacing w:val="-8"/>
        </w:rPr>
        <w:t> </w:t>
      </w:r>
      <w:r>
        <w:rPr>
          <w:color w:val="231F20"/>
        </w:rPr>
        <w:t>ex-</w:t>
      </w:r>
      <w:r>
        <w:rPr>
          <w:color w:val="231F20"/>
          <w:spacing w:val="-53"/>
        </w:rPr>
        <w:t> </w:t>
      </w:r>
      <w:r>
        <w:rPr>
          <w:color w:val="231F20"/>
        </w:rPr>
        <w:t>trem de importantă este reflectarea proprietăţii intelectuale în componenţa</w:t>
      </w:r>
      <w:r>
        <w:rPr>
          <w:color w:val="231F20"/>
          <w:spacing w:val="1"/>
        </w:rPr>
        <w:t> </w:t>
      </w:r>
      <w:r>
        <w:rPr>
          <w:color w:val="231F20"/>
        </w:rPr>
        <w:t>patrimoniului</w:t>
      </w:r>
      <w:r>
        <w:rPr>
          <w:color w:val="231F20"/>
          <w:spacing w:val="-14"/>
        </w:rPr>
        <w:t> </w:t>
      </w:r>
      <w:r>
        <w:rPr>
          <w:color w:val="231F20"/>
        </w:rPr>
        <w:t>corporativ</w:t>
      </w:r>
      <w:r>
        <w:rPr>
          <w:color w:val="231F20"/>
          <w:spacing w:val="-14"/>
        </w:rPr>
        <w:t> </w:t>
      </w:r>
      <w:r>
        <w:rPr>
          <w:color w:val="231F20"/>
        </w:rPr>
        <w:t>şi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rapoartele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activitate.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instrument</w:t>
      </w:r>
      <w:r>
        <w:rPr>
          <w:color w:val="231F20"/>
          <w:spacing w:val="-14"/>
        </w:rPr>
        <w:t> </w:t>
      </w:r>
      <w:r>
        <w:rPr>
          <w:color w:val="231F20"/>
        </w:rPr>
        <w:t>eficient,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acest context, este inventarierea activelor imateriale, care în condiţiile lipsei de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consistenţă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corporală,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reprezintă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procedeu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defectuos,</w:t>
      </w:r>
      <w:r>
        <w:rPr>
          <w:color w:val="231F20"/>
          <w:spacing w:val="-9"/>
        </w:rPr>
        <w:t> </w:t>
      </w:r>
      <w:r>
        <w:rPr>
          <w:color w:val="231F20"/>
        </w:rPr>
        <w:t>dar</w:t>
      </w:r>
      <w:r>
        <w:rPr>
          <w:color w:val="231F20"/>
          <w:spacing w:val="-8"/>
        </w:rPr>
        <w:t> </w:t>
      </w:r>
      <w:r>
        <w:rPr>
          <w:color w:val="231F20"/>
        </w:rPr>
        <w:t>absolut</w:t>
      </w:r>
      <w:r>
        <w:rPr>
          <w:color w:val="231F20"/>
          <w:spacing w:val="-8"/>
        </w:rPr>
        <w:t> </w:t>
      </w:r>
      <w:r>
        <w:rPr>
          <w:color w:val="231F20"/>
        </w:rPr>
        <w:t>necesar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5" w:firstLine="0"/>
      </w:pPr>
      <w:r>
        <w:rPr>
          <w:color w:val="231F20"/>
          <w:spacing w:val="-1"/>
        </w:rPr>
        <w:t>pentru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constatarea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prezenţei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identificarea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veridică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activelor.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Ignorarea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tra-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diţională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evidenţei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activelor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imateriale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contribuit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adoptarea</w:t>
      </w:r>
      <w:r>
        <w:rPr>
          <w:color w:val="231F20"/>
          <w:spacing w:val="-10"/>
        </w:rPr>
        <w:t> </w:t>
      </w:r>
      <w:r>
        <w:rPr>
          <w:color w:val="231F20"/>
        </w:rPr>
        <w:t>unei</w:t>
      </w:r>
      <w:r>
        <w:rPr>
          <w:color w:val="231F20"/>
          <w:spacing w:val="-12"/>
        </w:rPr>
        <w:t> </w:t>
      </w:r>
      <w:r>
        <w:rPr>
          <w:color w:val="231F20"/>
        </w:rPr>
        <w:t>atitudini</w:t>
      </w:r>
      <w:r>
        <w:rPr>
          <w:color w:val="231F20"/>
          <w:spacing w:val="1"/>
        </w:rPr>
        <w:t> </w:t>
      </w:r>
      <w:r>
        <w:rPr>
          <w:color w:val="231F20"/>
        </w:rPr>
        <w:t>nihiliste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faţă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inventarierea</w:t>
      </w:r>
      <w:r>
        <w:rPr>
          <w:color w:val="231F20"/>
          <w:spacing w:val="-9"/>
        </w:rPr>
        <w:t> </w:t>
      </w:r>
      <w:r>
        <w:rPr>
          <w:color w:val="231F20"/>
        </w:rPr>
        <w:t>lor.</w:t>
      </w:r>
      <w:r>
        <w:rPr>
          <w:color w:val="231F20"/>
          <w:spacing w:val="-8"/>
        </w:rPr>
        <w:t> </w:t>
      </w:r>
      <w:r>
        <w:rPr>
          <w:color w:val="231F20"/>
        </w:rPr>
        <w:t>Scopul</w:t>
      </w:r>
      <w:r>
        <w:rPr>
          <w:color w:val="231F20"/>
          <w:spacing w:val="-7"/>
        </w:rPr>
        <w:t> </w:t>
      </w:r>
      <w:r>
        <w:rPr>
          <w:color w:val="231F20"/>
        </w:rPr>
        <w:t>inventarierii</w:t>
      </w:r>
      <w:r>
        <w:rPr>
          <w:color w:val="231F20"/>
          <w:spacing w:val="-9"/>
        </w:rPr>
        <w:t> </w:t>
      </w:r>
      <w:r>
        <w:rPr>
          <w:color w:val="231F20"/>
        </w:rPr>
        <w:t>OPI</w:t>
      </w:r>
      <w:r>
        <w:rPr>
          <w:color w:val="231F20"/>
          <w:spacing w:val="-8"/>
        </w:rPr>
        <w:t> </w:t>
      </w:r>
      <w:r>
        <w:rPr>
          <w:color w:val="231F20"/>
        </w:rPr>
        <w:t>constă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crearea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(actualizarea) registrului-inventar al întreprinderii, cu verificarea reflectării în evi-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denţa</w:t>
      </w:r>
      <w:r>
        <w:rPr>
          <w:color w:val="231F20"/>
          <w:spacing w:val="-12"/>
        </w:rPr>
        <w:t> </w:t>
      </w:r>
      <w:r>
        <w:rPr>
          <w:color w:val="231F20"/>
        </w:rPr>
        <w:t>contabilă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vederea</w:t>
      </w:r>
      <w:r>
        <w:rPr>
          <w:color w:val="231F20"/>
          <w:spacing w:val="-11"/>
        </w:rPr>
        <w:t> </w:t>
      </w:r>
      <w:r>
        <w:rPr>
          <w:color w:val="231F20"/>
        </w:rPr>
        <w:t>sporirii</w:t>
      </w:r>
      <w:r>
        <w:rPr>
          <w:color w:val="231F20"/>
          <w:spacing w:val="-10"/>
        </w:rPr>
        <w:t> </w:t>
      </w:r>
      <w:r>
        <w:rPr>
          <w:color w:val="231F20"/>
        </w:rPr>
        <w:t>eficienţei</w:t>
      </w:r>
      <w:r>
        <w:rPr>
          <w:color w:val="231F20"/>
          <w:spacing w:val="34"/>
        </w:rPr>
        <w:t> </w:t>
      </w:r>
      <w:r>
        <w:rPr>
          <w:color w:val="231F20"/>
        </w:rPr>
        <w:t>utilizării</w:t>
      </w:r>
      <w:r>
        <w:rPr>
          <w:color w:val="231F20"/>
          <w:spacing w:val="-10"/>
        </w:rPr>
        <w:t> </w:t>
      </w:r>
      <w:r>
        <w:rPr>
          <w:color w:val="231F20"/>
        </w:rPr>
        <w:t>acestora.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Heading1"/>
        <w:numPr>
          <w:ilvl w:val="0"/>
          <w:numId w:val="217"/>
        </w:numPr>
        <w:tabs>
          <w:tab w:pos="635" w:val="left" w:leader="none"/>
        </w:tabs>
        <w:spacing w:line="249" w:lineRule="auto" w:before="85" w:after="0"/>
        <w:ind w:left="543" w:right="346" w:hanging="195"/>
        <w:jc w:val="left"/>
        <w:rPr>
          <w:color w:val="231F20"/>
        </w:rPr>
      </w:pPr>
      <w:r>
        <w:rPr>
          <w:color w:val="231F20"/>
          <w:w w:val="85"/>
        </w:rPr>
        <w:t>OBIECTELE</w:t>
      </w:r>
      <w:r>
        <w:rPr>
          <w:color w:val="231F20"/>
          <w:spacing w:val="4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43"/>
          <w:w w:val="85"/>
        </w:rPr>
        <w:t> </w:t>
      </w:r>
      <w:r>
        <w:rPr>
          <w:color w:val="231F20"/>
          <w:w w:val="85"/>
        </w:rPr>
        <w:t>PROPRIETATE</w:t>
      </w:r>
      <w:r>
        <w:rPr>
          <w:color w:val="231F20"/>
          <w:spacing w:val="42"/>
          <w:w w:val="85"/>
        </w:rPr>
        <w:t> </w:t>
      </w:r>
      <w:r>
        <w:rPr>
          <w:color w:val="231F20"/>
          <w:w w:val="85"/>
        </w:rPr>
        <w:t>INTELECTUALĂ</w:t>
      </w:r>
      <w:r>
        <w:rPr>
          <w:color w:val="231F20"/>
          <w:spacing w:val="42"/>
          <w:w w:val="85"/>
        </w:rPr>
        <w:t> </w:t>
      </w:r>
      <w:r>
        <w:rPr>
          <w:color w:val="231F20"/>
          <w:w w:val="85"/>
        </w:rPr>
        <w:t>CREATE</w:t>
      </w:r>
      <w:r>
        <w:rPr>
          <w:color w:val="231F20"/>
          <w:spacing w:val="-63"/>
          <w:w w:val="85"/>
        </w:rPr>
        <w:t> </w:t>
      </w:r>
      <w:r>
        <w:rPr>
          <w:color w:val="231F20"/>
          <w:w w:val="90"/>
        </w:rPr>
        <w:t>ÎN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CADRUL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EXERCITĂRII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ATRIBUŢIILOR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SERVICIU</w:t>
      </w:r>
    </w:p>
    <w:p>
      <w:pPr>
        <w:spacing w:before="3"/>
        <w:ind w:left="2667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231F20"/>
          <w:w w:val="90"/>
          <w:sz w:val="28"/>
        </w:rPr>
        <w:t>(OPI</w:t>
      </w:r>
      <w:r>
        <w:rPr>
          <w:rFonts w:ascii="Arial"/>
          <w:b/>
          <w:color w:val="231F20"/>
          <w:spacing w:val="2"/>
          <w:w w:val="90"/>
          <w:sz w:val="28"/>
        </w:rPr>
        <w:t> </w:t>
      </w:r>
      <w:r>
        <w:rPr>
          <w:rFonts w:ascii="Arial"/>
          <w:b/>
          <w:color w:val="231F20"/>
          <w:w w:val="90"/>
          <w:sz w:val="28"/>
        </w:rPr>
        <w:t>DE</w:t>
      </w:r>
      <w:r>
        <w:rPr>
          <w:rFonts w:ascii="Arial"/>
          <w:b/>
          <w:color w:val="231F20"/>
          <w:spacing w:val="1"/>
          <w:w w:val="90"/>
          <w:sz w:val="28"/>
        </w:rPr>
        <w:t> </w:t>
      </w:r>
      <w:r>
        <w:rPr>
          <w:rFonts w:ascii="Arial"/>
          <w:b/>
          <w:color w:val="231F20"/>
          <w:w w:val="90"/>
          <w:sz w:val="28"/>
        </w:rPr>
        <w:t>SERVICIU)</w:t>
      </w:r>
    </w:p>
    <w:p>
      <w:pPr>
        <w:pStyle w:val="BodyText"/>
        <w:spacing w:line="254" w:lineRule="auto" w:before="169"/>
        <w:ind w:right="275"/>
      </w:pPr>
      <w:r>
        <w:rPr>
          <w:color w:val="231F20"/>
          <w:w w:val="95"/>
        </w:rPr>
        <w:t>În conformitate cu prevederile legislaţiei în vigoare, obiectele de proprietate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intelectuală create de salariat, fie în virtutea îndeplinirii unui contract de muncă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 prevede o misiune de creaţie care corespunde funcţiilor sale, fie în cadrul</w:t>
      </w:r>
      <w:r>
        <w:rPr>
          <w:color w:val="231F20"/>
          <w:spacing w:val="-53"/>
        </w:rPr>
        <w:t> </w:t>
      </w:r>
      <w:r>
        <w:rPr>
          <w:color w:val="231F20"/>
        </w:rPr>
        <w:t>efectuării unor studii sau cercetări, care i-au fost încredinţate în mod explicit,</w:t>
      </w:r>
      <w:r>
        <w:rPr>
          <w:color w:val="231F20"/>
          <w:spacing w:val="-53"/>
        </w:rPr>
        <w:t> </w:t>
      </w:r>
      <w:r>
        <w:rPr>
          <w:color w:val="231F20"/>
        </w:rPr>
        <w:t>aparţin unităţii. În toate aceste situaţii, autorul beneficiază de o remuneraţie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suplimentară stabilită prin contract. În cazul unui contract de cercetare încheiat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între</w:t>
      </w:r>
      <w:r>
        <w:rPr>
          <w:color w:val="231F20"/>
          <w:spacing w:val="-12"/>
        </w:rPr>
        <w:t> </w:t>
      </w:r>
      <w:r>
        <w:rPr>
          <w:color w:val="231F20"/>
        </w:rPr>
        <w:t>două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mai</w:t>
      </w:r>
      <w:r>
        <w:rPr>
          <w:color w:val="231F20"/>
          <w:spacing w:val="-11"/>
        </w:rPr>
        <w:t> </w:t>
      </w:r>
      <w:r>
        <w:rPr>
          <w:color w:val="231F20"/>
        </w:rPr>
        <w:t>multe</w:t>
      </w:r>
      <w:r>
        <w:rPr>
          <w:color w:val="231F20"/>
          <w:spacing w:val="-11"/>
        </w:rPr>
        <w:t> </w:t>
      </w:r>
      <w:r>
        <w:rPr>
          <w:color w:val="231F20"/>
        </w:rPr>
        <w:t>unităţi,</w:t>
      </w:r>
      <w:r>
        <w:rPr>
          <w:color w:val="231F20"/>
          <w:spacing w:val="-12"/>
        </w:rPr>
        <w:t> </w:t>
      </w:r>
      <w:r>
        <w:rPr>
          <w:color w:val="231F20"/>
        </w:rPr>
        <w:t>OPI</w:t>
      </w:r>
      <w:r>
        <w:rPr>
          <w:color w:val="231F20"/>
          <w:spacing w:val="-11"/>
        </w:rPr>
        <w:t> </w:t>
      </w:r>
      <w:r>
        <w:rPr>
          <w:color w:val="231F20"/>
        </w:rPr>
        <w:t>aparţin</w:t>
      </w:r>
      <w:r>
        <w:rPr>
          <w:color w:val="231F20"/>
          <w:spacing w:val="-11"/>
        </w:rPr>
        <w:t> </w:t>
      </w:r>
      <w:r>
        <w:rPr>
          <w:color w:val="231F20"/>
        </w:rPr>
        <w:t>unităţii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comandat</w:t>
      </w:r>
      <w:r>
        <w:rPr>
          <w:color w:val="231F20"/>
          <w:spacing w:val="-11"/>
        </w:rPr>
        <w:t> </w:t>
      </w:r>
      <w:r>
        <w:rPr>
          <w:color w:val="231F20"/>
        </w:rPr>
        <w:t>cerceta-</w:t>
      </w:r>
      <w:r>
        <w:rPr>
          <w:color w:val="231F20"/>
          <w:spacing w:val="-53"/>
        </w:rPr>
        <w:t> </w:t>
      </w:r>
      <w:r>
        <w:rPr>
          <w:color w:val="231F20"/>
        </w:rPr>
        <w:t>rea,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lipsa</w:t>
      </w:r>
      <w:r>
        <w:rPr>
          <w:color w:val="231F20"/>
          <w:spacing w:val="-8"/>
        </w:rPr>
        <w:t> </w:t>
      </w:r>
      <w:r>
        <w:rPr>
          <w:color w:val="231F20"/>
        </w:rPr>
        <w:t>unei</w:t>
      </w:r>
      <w:r>
        <w:rPr>
          <w:color w:val="231F20"/>
          <w:spacing w:val="-10"/>
        </w:rPr>
        <w:t> </w:t>
      </w:r>
      <w:r>
        <w:rPr>
          <w:color w:val="231F20"/>
        </w:rPr>
        <w:t>clauze</w:t>
      </w:r>
      <w:r>
        <w:rPr>
          <w:color w:val="231F20"/>
          <w:spacing w:val="-9"/>
        </w:rPr>
        <w:t> </w:t>
      </w:r>
      <w:r>
        <w:rPr>
          <w:color w:val="231F20"/>
        </w:rPr>
        <w:t>contrare.</w:t>
      </w:r>
    </w:p>
    <w:p>
      <w:pPr>
        <w:pStyle w:val="BodyText"/>
        <w:spacing w:line="254" w:lineRule="auto"/>
        <w:ind w:right="271"/>
        <w:rPr>
          <w:rFonts w:ascii="Arial" w:hAnsi="Arial"/>
          <w:i/>
        </w:rPr>
      </w:pPr>
      <w:r>
        <w:rPr>
          <w:color w:val="231F20"/>
          <w:w w:val="95"/>
        </w:rPr>
        <w:t>Raporturile ce ţin de crearea, protecţia juridică, remunerarea autorilor obiec-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telor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proprietate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intelectuală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serviciu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utilizarea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obiectelor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proprieta-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 intelectuală create de către salariaţii din sectorul privat sau public, precum</w:t>
      </w:r>
      <w:r>
        <w:rPr>
          <w:color w:val="231F20"/>
          <w:spacing w:val="-53"/>
        </w:rPr>
        <w:t> </w:t>
      </w:r>
      <w:r>
        <w:rPr>
          <w:color w:val="231F20"/>
        </w:rPr>
        <w:t>şi de către funcţionarii publici sau militari, ori finanţate de la bugetul de stat,</w:t>
      </w:r>
      <w:r>
        <w:rPr>
          <w:color w:val="231F20"/>
          <w:spacing w:val="1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cadrul</w:t>
      </w:r>
      <w:r>
        <w:rPr>
          <w:color w:val="231F20"/>
          <w:spacing w:val="-3"/>
        </w:rPr>
        <w:t> </w:t>
      </w:r>
      <w:r>
        <w:rPr>
          <w:color w:val="231F20"/>
        </w:rPr>
        <w:t>exercitării</w:t>
      </w:r>
      <w:r>
        <w:rPr>
          <w:color w:val="231F20"/>
          <w:spacing w:val="-4"/>
        </w:rPr>
        <w:t> </w:t>
      </w:r>
      <w:r>
        <w:rPr>
          <w:color w:val="231F20"/>
        </w:rPr>
        <w:t>atribuţiilor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serviciu</w:t>
      </w:r>
      <w:r>
        <w:rPr>
          <w:color w:val="231F20"/>
          <w:spacing w:val="-4"/>
        </w:rPr>
        <w:t> </w:t>
      </w:r>
      <w:r>
        <w:rPr>
          <w:color w:val="231F20"/>
        </w:rPr>
        <w:t>sau</w:t>
      </w:r>
      <w:r>
        <w:rPr>
          <w:color w:val="231F20"/>
          <w:spacing w:val="-3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cadrul</w:t>
      </w:r>
      <w:r>
        <w:rPr>
          <w:color w:val="231F20"/>
          <w:spacing w:val="-3"/>
        </w:rPr>
        <w:t> </w:t>
      </w:r>
      <w:r>
        <w:rPr>
          <w:color w:val="231F20"/>
        </w:rPr>
        <w:t>exercitării</w:t>
      </w:r>
      <w:r>
        <w:rPr>
          <w:color w:val="231F20"/>
          <w:spacing w:val="-3"/>
        </w:rPr>
        <w:t> </w:t>
      </w:r>
      <w:r>
        <w:rPr>
          <w:color w:val="231F20"/>
        </w:rPr>
        <w:t>unei</w:t>
      </w:r>
      <w:r>
        <w:rPr>
          <w:color w:val="231F20"/>
          <w:spacing w:val="-4"/>
        </w:rPr>
        <w:t> </w:t>
      </w:r>
      <w:r>
        <w:rPr>
          <w:color w:val="231F20"/>
        </w:rPr>
        <w:t>sarcini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concrete date în scris de angajator se reglementează de Regulamentul privind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obiectele de proprietate intelectuală create în cadrul exercitării atribuţiilor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serviciu, aprobat prin Hotărârea Guvernului nr.1609 din 31.12.2003, publicat în</w:t>
      </w:r>
      <w:r>
        <w:rPr>
          <w:color w:val="231F20"/>
          <w:spacing w:val="1"/>
          <w:w w:val="95"/>
        </w:rPr>
        <w:t> </w:t>
      </w:r>
      <w:r>
        <w:rPr>
          <w:rFonts w:ascii="Arial" w:hAnsi="Arial"/>
          <w:i/>
          <w:color w:val="231F20"/>
          <w:w w:val="95"/>
        </w:rPr>
        <w:t>Monitorul</w:t>
      </w:r>
      <w:r>
        <w:rPr>
          <w:rFonts w:ascii="Arial" w:hAnsi="Arial"/>
          <w:i/>
          <w:color w:val="231F20"/>
          <w:spacing w:val="-5"/>
          <w:w w:val="95"/>
        </w:rPr>
        <w:t> </w:t>
      </w:r>
      <w:r>
        <w:rPr>
          <w:rFonts w:ascii="Arial" w:hAnsi="Arial"/>
          <w:i/>
          <w:color w:val="231F20"/>
          <w:w w:val="95"/>
        </w:rPr>
        <w:t>Oficial</w:t>
      </w:r>
      <w:r>
        <w:rPr>
          <w:rFonts w:ascii="Arial" w:hAnsi="Arial"/>
          <w:i/>
          <w:color w:val="231F20"/>
          <w:spacing w:val="-5"/>
          <w:w w:val="95"/>
        </w:rPr>
        <w:t> </w:t>
      </w:r>
      <w:r>
        <w:rPr>
          <w:rFonts w:ascii="Arial" w:hAnsi="Arial"/>
          <w:i/>
          <w:color w:val="231F20"/>
          <w:w w:val="95"/>
        </w:rPr>
        <w:t>al</w:t>
      </w:r>
      <w:r>
        <w:rPr>
          <w:rFonts w:ascii="Arial" w:hAnsi="Arial"/>
          <w:i/>
          <w:color w:val="231F20"/>
          <w:spacing w:val="-5"/>
          <w:w w:val="95"/>
        </w:rPr>
        <w:t> </w:t>
      </w:r>
      <w:r>
        <w:rPr>
          <w:rFonts w:ascii="Arial" w:hAnsi="Arial"/>
          <w:i/>
          <w:color w:val="231F20"/>
          <w:w w:val="95"/>
        </w:rPr>
        <w:t>Republicii</w:t>
      </w:r>
      <w:r>
        <w:rPr>
          <w:rFonts w:ascii="Arial" w:hAnsi="Arial"/>
          <w:i/>
          <w:color w:val="231F20"/>
          <w:spacing w:val="-5"/>
          <w:w w:val="95"/>
        </w:rPr>
        <w:t> </w:t>
      </w:r>
      <w:r>
        <w:rPr>
          <w:rFonts w:ascii="Arial" w:hAnsi="Arial"/>
          <w:i/>
          <w:color w:val="231F20"/>
          <w:w w:val="95"/>
        </w:rPr>
        <w:t>Moldova</w:t>
      </w:r>
      <w:r>
        <w:rPr>
          <w:rFonts w:ascii="Arial" w:hAnsi="Arial"/>
          <w:i/>
          <w:color w:val="231F20"/>
          <w:spacing w:val="-5"/>
          <w:w w:val="95"/>
        </w:rPr>
        <w:t> </w:t>
      </w:r>
      <w:r>
        <w:rPr>
          <w:rFonts w:ascii="Arial" w:hAnsi="Arial"/>
          <w:i/>
          <w:color w:val="231F20"/>
          <w:w w:val="95"/>
        </w:rPr>
        <w:t>nr.6-12/76</w:t>
      </w:r>
      <w:r>
        <w:rPr>
          <w:rFonts w:ascii="Arial" w:hAnsi="Arial"/>
          <w:i/>
          <w:color w:val="231F20"/>
          <w:spacing w:val="-5"/>
          <w:w w:val="95"/>
        </w:rPr>
        <w:t> </w:t>
      </w:r>
      <w:r>
        <w:rPr>
          <w:rFonts w:ascii="Arial" w:hAnsi="Arial"/>
          <w:i/>
          <w:color w:val="231F20"/>
          <w:w w:val="95"/>
        </w:rPr>
        <w:t>din</w:t>
      </w:r>
      <w:r>
        <w:rPr>
          <w:rFonts w:ascii="Arial" w:hAnsi="Arial"/>
          <w:i/>
          <w:color w:val="231F20"/>
          <w:spacing w:val="-5"/>
          <w:w w:val="95"/>
        </w:rPr>
        <w:t> </w:t>
      </w:r>
      <w:r>
        <w:rPr>
          <w:rFonts w:ascii="Arial" w:hAnsi="Arial"/>
          <w:i/>
          <w:color w:val="231F20"/>
          <w:w w:val="95"/>
        </w:rPr>
        <w:t>01.01.2004</w:t>
      </w:r>
    </w:p>
    <w:p>
      <w:pPr>
        <w:pStyle w:val="BodyText"/>
        <w:spacing w:line="254" w:lineRule="auto"/>
        <w:ind w:right="280"/>
        <w:jc w:val="right"/>
      </w:pPr>
      <w:r>
        <w:rPr>
          <w:color w:val="231F20"/>
          <w:spacing w:val="-2"/>
        </w:rPr>
        <w:t>Raporturile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menţionate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sunt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stipulate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într-un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contract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special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comparti-</w:t>
      </w:r>
      <w:r>
        <w:rPr>
          <w:color w:val="231F20"/>
          <w:spacing w:val="-53"/>
        </w:rPr>
        <w:t> </w:t>
      </w:r>
      <w:r>
        <w:rPr>
          <w:color w:val="231F20"/>
          <w:spacing w:val="-3"/>
          <w:w w:val="95"/>
        </w:rPr>
        <w:t>ment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contractului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individual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muncă,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care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prevedea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crearea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OPI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serviciu.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1"/>
        </w:rPr>
        <w:t>Orice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condiţie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contractului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aplica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partea</w:t>
      </w:r>
      <w:r>
        <w:rPr>
          <w:color w:val="231F20"/>
          <w:spacing w:val="-12"/>
        </w:rPr>
        <w:t> </w:t>
      </w:r>
      <w:r>
        <w:rPr>
          <w:color w:val="231F20"/>
        </w:rPr>
        <w:t>ce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contravine</w:t>
      </w:r>
      <w:r>
        <w:rPr>
          <w:color w:val="231F20"/>
          <w:spacing w:val="-13"/>
        </w:rPr>
        <w:t> </w:t>
      </w:r>
      <w:r>
        <w:rPr>
          <w:color w:val="231F20"/>
        </w:rPr>
        <w:t>legisla-</w:t>
      </w:r>
    </w:p>
    <w:p>
      <w:pPr>
        <w:pStyle w:val="BodyText"/>
        <w:ind w:firstLine="0"/>
      </w:pPr>
      <w:r>
        <w:rPr>
          <w:color w:val="231F20"/>
          <w:w w:val="95"/>
        </w:rPr>
        <w:t>ţiei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naţionale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vigoare.</w:t>
      </w:r>
    </w:p>
    <w:p>
      <w:pPr>
        <w:pStyle w:val="BodyText"/>
        <w:spacing w:line="254" w:lineRule="auto" w:before="11"/>
        <w:ind w:right="275"/>
      </w:pPr>
      <w:r>
        <w:rPr>
          <w:color w:val="231F20"/>
          <w:w w:val="95"/>
        </w:rPr>
        <w:t>Drepturile morale (nepatrimoniale) asupra OPI de serviciu aparţin salariatu-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lui</w:t>
      </w:r>
      <w:r>
        <w:rPr>
          <w:color w:val="231F20"/>
          <w:spacing w:val="-11"/>
        </w:rPr>
        <w:t> </w:t>
      </w:r>
      <w:r>
        <w:rPr>
          <w:color w:val="231F20"/>
        </w:rPr>
        <w:t>(salariaţilor)</w:t>
      </w:r>
      <w:r>
        <w:rPr>
          <w:color w:val="231F20"/>
          <w:spacing w:val="-11"/>
        </w:rPr>
        <w:t> </w:t>
      </w:r>
      <w:r>
        <w:rPr>
          <w:color w:val="231F20"/>
        </w:rPr>
        <w:t>-</w:t>
      </w:r>
      <w:r>
        <w:rPr>
          <w:color w:val="231F20"/>
          <w:spacing w:val="-11"/>
        </w:rPr>
        <w:t> </w:t>
      </w:r>
      <w:r>
        <w:rPr>
          <w:color w:val="231F20"/>
        </w:rPr>
        <w:t>autor</w:t>
      </w:r>
      <w:r>
        <w:rPr>
          <w:color w:val="231F20"/>
          <w:spacing w:val="-11"/>
        </w:rPr>
        <w:t> </w:t>
      </w:r>
      <w:r>
        <w:rPr>
          <w:color w:val="231F20"/>
        </w:rPr>
        <w:t>(coautori)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(ai)</w:t>
      </w:r>
      <w:r>
        <w:rPr>
          <w:color w:val="231F20"/>
          <w:spacing w:val="-10"/>
        </w:rPr>
        <w:t> </w:t>
      </w:r>
      <w:r>
        <w:rPr>
          <w:color w:val="231F20"/>
        </w:rPr>
        <w:t>OPI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serviciu.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Drepturile patrimoniale asupra OPI de serviciu create de către salariat (sa-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lariaţi)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aparţin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angajatorului,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dacă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contractul</w:t>
      </w:r>
      <w:r>
        <w:rPr>
          <w:color w:val="231F20"/>
          <w:spacing w:val="-12"/>
        </w:rPr>
        <w:t> </w:t>
      </w:r>
      <w:r>
        <w:rPr>
          <w:color w:val="231F20"/>
        </w:rPr>
        <w:t>încheiat</w:t>
      </w:r>
      <w:r>
        <w:rPr>
          <w:color w:val="231F20"/>
          <w:spacing w:val="-12"/>
        </w:rPr>
        <w:t> </w:t>
      </w:r>
      <w:r>
        <w:rPr>
          <w:color w:val="231F20"/>
        </w:rPr>
        <w:t>între</w:t>
      </w:r>
      <w:r>
        <w:rPr>
          <w:color w:val="231F20"/>
          <w:spacing w:val="-12"/>
        </w:rPr>
        <w:t> </w:t>
      </w:r>
      <w:r>
        <w:rPr>
          <w:color w:val="231F20"/>
        </w:rPr>
        <w:t>angajator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salariat</w:t>
      </w:r>
      <w:r>
        <w:rPr>
          <w:color w:val="231F20"/>
          <w:spacing w:val="-53"/>
        </w:rPr>
        <w:t> </w:t>
      </w:r>
      <w:r>
        <w:rPr>
          <w:color w:val="231F20"/>
        </w:rPr>
        <w:t>(salariaţi)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prevede</w:t>
      </w:r>
      <w:r>
        <w:rPr>
          <w:color w:val="231F20"/>
          <w:spacing w:val="-8"/>
        </w:rPr>
        <w:t> </w:t>
      </w:r>
      <w:r>
        <w:rPr>
          <w:color w:val="231F20"/>
        </w:rPr>
        <w:t>altceva.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În cazul în care la crearea OPI de serviciu au participat mai multe persoane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drept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autor,</w:t>
      </w:r>
      <w:r>
        <w:rPr>
          <w:color w:val="231F20"/>
          <w:spacing w:val="-11"/>
        </w:rPr>
        <w:t> </w:t>
      </w:r>
      <w:r>
        <w:rPr>
          <w:color w:val="231F20"/>
        </w:rPr>
        <w:t>dreptul</w:t>
      </w:r>
      <w:r>
        <w:rPr>
          <w:color w:val="231F20"/>
          <w:spacing w:val="-10"/>
        </w:rPr>
        <w:t> </w:t>
      </w:r>
      <w:r>
        <w:rPr>
          <w:color w:val="231F20"/>
        </w:rPr>
        <w:t>asupra</w:t>
      </w:r>
      <w:r>
        <w:rPr>
          <w:color w:val="231F20"/>
          <w:spacing w:val="-11"/>
        </w:rPr>
        <w:t> </w:t>
      </w:r>
      <w:r>
        <w:rPr>
          <w:color w:val="231F20"/>
        </w:rPr>
        <w:t>acestor</w:t>
      </w:r>
      <w:r>
        <w:rPr>
          <w:color w:val="231F20"/>
          <w:spacing w:val="-11"/>
        </w:rPr>
        <w:t> </w:t>
      </w:r>
      <w:r>
        <w:rPr>
          <w:color w:val="231F20"/>
        </w:rPr>
        <w:t>obiecte</w:t>
      </w:r>
      <w:r>
        <w:rPr>
          <w:color w:val="231F20"/>
          <w:spacing w:val="-11"/>
        </w:rPr>
        <w:t> </w:t>
      </w:r>
      <w:r>
        <w:rPr>
          <w:color w:val="231F20"/>
        </w:rPr>
        <w:t>aparţine</w:t>
      </w:r>
      <w:r>
        <w:rPr>
          <w:color w:val="231F20"/>
          <w:spacing w:val="-10"/>
        </w:rPr>
        <w:t> </w:t>
      </w:r>
      <w:r>
        <w:rPr>
          <w:color w:val="231F20"/>
        </w:rPr>
        <w:t>angajatorului,</w:t>
      </w:r>
      <w:r>
        <w:rPr>
          <w:color w:val="231F20"/>
          <w:spacing w:val="-11"/>
        </w:rPr>
        <w:t> </w:t>
      </w:r>
      <w:r>
        <w:rPr>
          <w:color w:val="231F20"/>
        </w:rPr>
        <w:t>dacă</w:t>
      </w:r>
      <w:r>
        <w:rPr>
          <w:color w:val="231F20"/>
          <w:spacing w:val="-54"/>
        </w:rPr>
        <w:t> </w:t>
      </w:r>
      <w:r>
        <w:rPr>
          <w:color w:val="231F20"/>
        </w:rPr>
        <w:t>cel puţin unul dintre coautori are încheiat cu angajatorul un contract şi dacă</w:t>
      </w:r>
      <w:r>
        <w:rPr>
          <w:color w:val="231F20"/>
          <w:spacing w:val="1"/>
        </w:rPr>
        <w:t> </w:t>
      </w:r>
      <w:r>
        <w:rPr>
          <w:color w:val="231F20"/>
        </w:rPr>
        <w:t>acest</w:t>
      </w:r>
      <w:r>
        <w:rPr>
          <w:color w:val="231F20"/>
          <w:spacing w:val="-10"/>
        </w:rPr>
        <w:t> </w:t>
      </w:r>
      <w:r>
        <w:rPr>
          <w:color w:val="231F20"/>
        </w:rPr>
        <w:t>contract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prevede</w:t>
      </w:r>
      <w:r>
        <w:rPr>
          <w:color w:val="231F20"/>
          <w:spacing w:val="-9"/>
        </w:rPr>
        <w:t> </w:t>
      </w:r>
      <w:r>
        <w:rPr>
          <w:color w:val="231F20"/>
        </w:rPr>
        <w:t>altceva.</w:t>
      </w:r>
    </w:p>
    <w:p>
      <w:pPr>
        <w:pStyle w:val="BodyText"/>
        <w:spacing w:line="254" w:lineRule="auto" w:before="1"/>
        <w:ind w:right="275"/>
      </w:pPr>
      <w:r>
        <w:rPr>
          <w:color w:val="231F20"/>
          <w:spacing w:val="-1"/>
        </w:rPr>
        <w:t>Crearea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OPI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serviciu</w:t>
      </w:r>
      <w:r>
        <w:rPr>
          <w:color w:val="231F20"/>
          <w:spacing w:val="-13"/>
        </w:rPr>
        <w:t> </w:t>
      </w:r>
      <w:r>
        <w:rPr>
          <w:color w:val="231F20"/>
        </w:rPr>
        <w:t>poate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iniţiată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salariat</w:t>
      </w:r>
      <w:r>
        <w:rPr>
          <w:color w:val="231F20"/>
          <w:spacing w:val="-12"/>
        </w:rPr>
        <w:t> </w:t>
      </w:r>
      <w:r>
        <w:rPr>
          <w:color w:val="231F20"/>
        </w:rPr>
        <w:t>(salariaţi),</w:t>
      </w:r>
      <w:r>
        <w:rPr>
          <w:color w:val="231F20"/>
          <w:spacing w:val="-13"/>
        </w:rPr>
        <w:t> </w:t>
      </w:r>
      <w:r>
        <w:rPr>
          <w:color w:val="231F20"/>
        </w:rPr>
        <w:t>precum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angajator. Iniţierea creării OPI de serviciu se fixează într-un contract întocmit 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scris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semnat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ambele</w:t>
      </w:r>
      <w:r>
        <w:rPr>
          <w:color w:val="231F20"/>
          <w:spacing w:val="-8"/>
        </w:rPr>
        <w:t> </w:t>
      </w:r>
      <w:r>
        <w:rPr>
          <w:color w:val="231F20"/>
        </w:rPr>
        <w:t>părţi.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Nerespectarea acestei proceduri nu lezează angajatorul de dreptul asupra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OPI. Autorul (coautorii) este (sunt) obligat(ţi) să comunice angajatorului des-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pre crearea OPI în cadrul exercitării atribuţiilor de serviciu. Comunicarea privind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crearea OPI de serviciu se perfectează în scris, sub formă de raport semnat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autor (coautori) şi se prezintă angajatorului în termen de o lună de la data creării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obiectelor în cauză. Angajatorul înregistrează raportul la data prezentării, acest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fapt</w:t>
      </w:r>
      <w:r>
        <w:rPr>
          <w:color w:val="231F20"/>
          <w:spacing w:val="-10"/>
        </w:rPr>
        <w:t> </w:t>
      </w:r>
      <w:r>
        <w:rPr>
          <w:color w:val="231F20"/>
        </w:rPr>
        <w:t>aducându-se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cunoştinţa</w:t>
      </w:r>
      <w:r>
        <w:rPr>
          <w:color w:val="231F20"/>
          <w:spacing w:val="-11"/>
        </w:rPr>
        <w:t> </w:t>
      </w:r>
      <w:r>
        <w:rPr>
          <w:color w:val="231F20"/>
        </w:rPr>
        <w:t>autorului</w:t>
      </w:r>
      <w:r>
        <w:rPr>
          <w:color w:val="231F20"/>
          <w:spacing w:val="-10"/>
        </w:rPr>
        <w:t> </w:t>
      </w:r>
      <w:r>
        <w:rPr>
          <w:color w:val="231F20"/>
        </w:rPr>
        <w:t>(coautorilor)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scris.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before="103"/>
        <w:ind w:left="617" w:firstLine="0"/>
        <w:jc w:val="left"/>
      </w:pPr>
      <w:r>
        <w:rPr>
          <w:color w:val="231F20"/>
          <w:w w:val="95"/>
        </w:rPr>
        <w:t>Raportul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include:</w:t>
      </w:r>
    </w:p>
    <w:p>
      <w:pPr>
        <w:pStyle w:val="ListParagraph"/>
        <w:numPr>
          <w:ilvl w:val="0"/>
          <w:numId w:val="221"/>
        </w:numPr>
        <w:tabs>
          <w:tab w:pos="735" w:val="left" w:leader="none"/>
        </w:tabs>
        <w:spacing w:line="240" w:lineRule="auto" w:before="15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numele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autorului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(coautorilor);</w:t>
      </w:r>
    </w:p>
    <w:p>
      <w:pPr>
        <w:pStyle w:val="ListParagraph"/>
        <w:numPr>
          <w:ilvl w:val="0"/>
          <w:numId w:val="221"/>
        </w:numPr>
        <w:tabs>
          <w:tab w:pos="735" w:val="left" w:leader="none"/>
        </w:tabs>
        <w:spacing w:line="240" w:lineRule="auto" w:before="14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problema,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soluţia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ei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modul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au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fost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elaborate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OPI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serviciu;</w:t>
      </w:r>
    </w:p>
    <w:p>
      <w:pPr>
        <w:pStyle w:val="ListParagraph"/>
        <w:numPr>
          <w:ilvl w:val="0"/>
          <w:numId w:val="221"/>
        </w:numPr>
        <w:tabs>
          <w:tab w:pos="735" w:val="left" w:leader="none"/>
        </w:tabs>
        <w:spacing w:line="240" w:lineRule="auto" w:before="13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domeniul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aplicare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OPI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serviciu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create;</w:t>
      </w:r>
    </w:p>
    <w:p>
      <w:pPr>
        <w:pStyle w:val="ListParagraph"/>
        <w:numPr>
          <w:ilvl w:val="0"/>
          <w:numId w:val="221"/>
        </w:numPr>
        <w:tabs>
          <w:tab w:pos="728" w:val="left" w:leader="none"/>
        </w:tabs>
        <w:spacing w:line="254" w:lineRule="auto" w:before="14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utilitatea OPI de serviciu în cadrul întreprinderii, instituţiei, organizaţiei sau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domeniului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concret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producţie;</w:t>
      </w:r>
    </w:p>
    <w:p>
      <w:pPr>
        <w:pStyle w:val="ListParagraph"/>
        <w:numPr>
          <w:ilvl w:val="0"/>
          <w:numId w:val="221"/>
        </w:numPr>
        <w:tabs>
          <w:tab w:pos="783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descrierea rezultatului obţinut şi propuneri concrete vizând realizarea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acestui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rezultat;</w:t>
      </w:r>
    </w:p>
    <w:p>
      <w:pPr>
        <w:pStyle w:val="ListParagraph"/>
        <w:numPr>
          <w:ilvl w:val="0"/>
          <w:numId w:val="221"/>
        </w:numPr>
        <w:tabs>
          <w:tab w:pos="735" w:val="left" w:leader="none"/>
        </w:tabs>
        <w:spacing w:line="236" w:lineRule="exact" w:before="0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aprecierea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contribuţiei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fiecărui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autor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(dacă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sunt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mai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mulţi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autori);</w:t>
      </w:r>
    </w:p>
    <w:p>
      <w:pPr>
        <w:pStyle w:val="ListParagraph"/>
        <w:numPr>
          <w:ilvl w:val="0"/>
          <w:numId w:val="221"/>
        </w:numPr>
        <w:tabs>
          <w:tab w:pos="735" w:val="left" w:leader="none"/>
        </w:tabs>
        <w:spacing w:line="240" w:lineRule="auto" w:before="11" w:after="0"/>
        <w:ind w:left="734" w:right="0" w:hanging="118"/>
        <w:jc w:val="both"/>
        <w:rPr>
          <w:sz w:val="21"/>
        </w:rPr>
      </w:pPr>
      <w:r>
        <w:rPr>
          <w:color w:val="231F20"/>
          <w:spacing w:val="-1"/>
          <w:sz w:val="21"/>
        </w:rPr>
        <w:t>alte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informaţii.</w:t>
      </w:r>
    </w:p>
    <w:p>
      <w:pPr>
        <w:pStyle w:val="BodyText"/>
        <w:spacing w:line="254" w:lineRule="auto" w:before="13"/>
        <w:ind w:right="273"/>
      </w:pPr>
      <w:r>
        <w:rPr>
          <w:color w:val="231F20"/>
        </w:rPr>
        <w:t>Angajatorul nu trebuie să divulge OPI de serviciu care i-a fost comunicat</w:t>
      </w:r>
      <w:r>
        <w:rPr>
          <w:color w:val="231F20"/>
          <w:spacing w:val="1"/>
        </w:rPr>
        <w:t> </w:t>
      </w:r>
      <w:r>
        <w:rPr>
          <w:color w:val="231F20"/>
        </w:rPr>
        <w:t>de salariat atât timp cât interesele legitime ale salariatului impun acest lucru.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Salariatul nu trebuie să divulge OPI de serviciu, atât timp cât acesta nu a obţinut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acordul</w:t>
      </w:r>
      <w:r>
        <w:rPr>
          <w:color w:val="231F20"/>
          <w:spacing w:val="-9"/>
        </w:rPr>
        <w:t> </w:t>
      </w:r>
      <w:r>
        <w:rPr>
          <w:color w:val="231F20"/>
        </w:rPr>
        <w:t>angajatorului.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 cazul creării OPI în cadrul unei comenzi, inclusiv de stat, executate în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baza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unui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contract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încheiat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între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beneficiar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angajator,</w:t>
      </w:r>
      <w:r>
        <w:rPr>
          <w:color w:val="231F20"/>
          <w:spacing w:val="-12"/>
        </w:rPr>
        <w:t> </w:t>
      </w:r>
      <w:r>
        <w:rPr>
          <w:color w:val="231F20"/>
        </w:rPr>
        <w:t>drepturile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obligaţiile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beneficiarului,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angajatorului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autorului</w:t>
      </w:r>
      <w:r>
        <w:rPr>
          <w:color w:val="231F20"/>
          <w:spacing w:val="-13"/>
        </w:rPr>
        <w:t> </w:t>
      </w:r>
      <w:r>
        <w:rPr>
          <w:color w:val="231F20"/>
        </w:rPr>
        <w:t>(coautorilor)</w:t>
      </w:r>
      <w:r>
        <w:rPr>
          <w:color w:val="231F20"/>
          <w:spacing w:val="-12"/>
        </w:rPr>
        <w:t> </w:t>
      </w:r>
      <w:r>
        <w:rPr>
          <w:color w:val="231F20"/>
        </w:rPr>
        <w:t>sunt</w:t>
      </w:r>
      <w:r>
        <w:rPr>
          <w:color w:val="231F20"/>
          <w:spacing w:val="-12"/>
        </w:rPr>
        <w:t> </w:t>
      </w:r>
      <w:r>
        <w:rPr>
          <w:color w:val="231F20"/>
        </w:rPr>
        <w:t>următoarele.</w:t>
      </w:r>
    </w:p>
    <w:p>
      <w:pPr>
        <w:pStyle w:val="BodyText"/>
        <w:spacing w:line="235" w:lineRule="exact"/>
        <w:ind w:left="617" w:firstLine="0"/>
      </w:pPr>
      <w:r>
        <w:rPr>
          <w:color w:val="231F20"/>
          <w:w w:val="95"/>
        </w:rPr>
        <w:t>Angajatorul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dreptul:</w:t>
      </w:r>
    </w:p>
    <w:p>
      <w:pPr>
        <w:pStyle w:val="ListParagraph"/>
        <w:numPr>
          <w:ilvl w:val="0"/>
          <w:numId w:val="221"/>
        </w:numPr>
        <w:tabs>
          <w:tab w:pos="784" w:val="left" w:leader="none"/>
        </w:tabs>
        <w:spacing w:line="240" w:lineRule="auto" w:before="10" w:after="0"/>
        <w:ind w:left="783" w:right="0" w:hanging="167"/>
        <w:jc w:val="both"/>
        <w:rPr>
          <w:sz w:val="21"/>
        </w:rPr>
      </w:pPr>
      <w:r>
        <w:rPr>
          <w:color w:val="231F20"/>
          <w:w w:val="95"/>
          <w:sz w:val="21"/>
        </w:rPr>
        <w:t>să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utilizeze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producţie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OPI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create;</w:t>
      </w:r>
    </w:p>
    <w:p>
      <w:pPr>
        <w:pStyle w:val="ListParagraph"/>
        <w:numPr>
          <w:ilvl w:val="0"/>
          <w:numId w:val="221"/>
        </w:numPr>
        <w:tabs>
          <w:tab w:pos="742" w:val="left" w:leader="none"/>
        </w:tabs>
        <w:spacing w:line="254" w:lineRule="auto" w:before="13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să transmită, cu permisiunea beneficiarului, prin licenţă terţelor persoane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drepturile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asupra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OPI.</w:t>
      </w:r>
    </w:p>
    <w:p>
      <w:pPr>
        <w:pStyle w:val="BodyText"/>
        <w:spacing w:line="236" w:lineRule="exact"/>
        <w:ind w:left="617" w:firstLine="0"/>
      </w:pPr>
      <w:r>
        <w:rPr>
          <w:color w:val="231F20"/>
        </w:rPr>
        <w:t>Angajatorul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obligat:</w:t>
      </w:r>
    </w:p>
    <w:p>
      <w:pPr>
        <w:pStyle w:val="ListParagraph"/>
        <w:numPr>
          <w:ilvl w:val="0"/>
          <w:numId w:val="221"/>
        </w:numPr>
        <w:tabs>
          <w:tab w:pos="753" w:val="left" w:leader="none"/>
        </w:tabs>
        <w:spacing w:line="254" w:lineRule="auto" w:before="13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să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informeze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beneficiarul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despre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toate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OPI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create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procesul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executării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comenzii;</w:t>
      </w:r>
    </w:p>
    <w:p>
      <w:pPr>
        <w:pStyle w:val="ListParagraph"/>
        <w:numPr>
          <w:ilvl w:val="0"/>
          <w:numId w:val="221"/>
        </w:numPr>
        <w:tabs>
          <w:tab w:pos="742" w:val="left" w:leader="none"/>
        </w:tabs>
        <w:spacing w:line="254" w:lineRule="auto" w:before="0" w:after="0"/>
        <w:ind w:left="277" w:right="278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asigure,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modul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stabilit,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protecţia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juridică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OPI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create,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incluzând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be-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neficiarul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calitate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solicitant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titular;</w:t>
      </w:r>
    </w:p>
    <w:p>
      <w:pPr>
        <w:pStyle w:val="ListParagraph"/>
        <w:numPr>
          <w:ilvl w:val="0"/>
          <w:numId w:val="221"/>
        </w:numPr>
        <w:tabs>
          <w:tab w:pos="729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la indicaţia beneficiarului, să acorde altor întreprinderi şi organizaţii licenţe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neexclusive gratuite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utilizarea OPI la</w:t>
      </w:r>
      <w:r>
        <w:rPr>
          <w:color w:val="231F20"/>
          <w:spacing w:val="50"/>
          <w:sz w:val="21"/>
        </w:rPr>
        <w:t> </w:t>
      </w:r>
      <w:r>
        <w:rPr>
          <w:color w:val="231F20"/>
          <w:w w:val="95"/>
          <w:sz w:val="21"/>
        </w:rPr>
        <w:t>elaborarea</w:t>
      </w:r>
      <w:r>
        <w:rPr>
          <w:color w:val="231F20"/>
          <w:spacing w:val="50"/>
          <w:sz w:val="21"/>
        </w:rPr>
        <w:t> </w:t>
      </w:r>
      <w:r>
        <w:rPr>
          <w:color w:val="231F20"/>
          <w:w w:val="95"/>
          <w:sz w:val="21"/>
        </w:rPr>
        <w:t>documentaţiei tehnice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fabricarea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produselor,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executării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lucrărilor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necesităţile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be-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neficiarului,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compensatoare</w:t>
      </w:r>
      <w:r>
        <w:rPr>
          <w:color w:val="231F20"/>
          <w:spacing w:val="-9"/>
          <w:sz w:val="21"/>
        </w:rPr>
        <w:t> </w:t>
      </w:r>
      <w:r>
        <w:rPr>
          <w:color w:val="231F20"/>
          <w:w w:val="110"/>
          <w:sz w:val="21"/>
        </w:rPr>
        <w:t>–</w:t>
      </w:r>
      <w:r>
        <w:rPr>
          <w:color w:val="231F20"/>
          <w:spacing w:val="-15"/>
          <w:w w:val="1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alte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cazuri;</w:t>
      </w:r>
    </w:p>
    <w:p>
      <w:pPr>
        <w:pStyle w:val="ListParagraph"/>
        <w:numPr>
          <w:ilvl w:val="0"/>
          <w:numId w:val="221"/>
        </w:numPr>
        <w:tabs>
          <w:tab w:pos="766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să transfere beneficiarului redevenţa stabilită în contract, provenită din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vânzări ale drepturilor de utilizare a OPI terţelor persoane, ce nu ţine de execu-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tarea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lucrărilor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necesităţile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beneficiarului;</w:t>
      </w:r>
    </w:p>
    <w:p>
      <w:pPr>
        <w:pStyle w:val="ListParagraph"/>
        <w:numPr>
          <w:ilvl w:val="0"/>
          <w:numId w:val="221"/>
        </w:numPr>
        <w:tabs>
          <w:tab w:pos="740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să reglementeze, în conformitate cu normele legislaţiei naţionale, relaţiile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referitoare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remunerarea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autorilor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OPI.</w:t>
      </w:r>
    </w:p>
    <w:p>
      <w:pPr>
        <w:pStyle w:val="BodyText"/>
        <w:spacing w:line="236" w:lineRule="exact"/>
        <w:ind w:left="617" w:firstLine="0"/>
      </w:pPr>
      <w:r>
        <w:rPr>
          <w:color w:val="231F20"/>
          <w:w w:val="95"/>
        </w:rPr>
        <w:t>Beneficiarul are dreptul:</w:t>
      </w:r>
    </w:p>
    <w:p>
      <w:pPr>
        <w:pStyle w:val="ListParagraph"/>
        <w:numPr>
          <w:ilvl w:val="0"/>
          <w:numId w:val="221"/>
        </w:numPr>
        <w:tabs>
          <w:tab w:pos="763" w:val="left" w:leader="none"/>
        </w:tabs>
        <w:spacing w:line="254" w:lineRule="auto" w:before="3" w:after="0"/>
        <w:ind w:left="277" w:right="276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să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1"/>
          <w:sz w:val="21"/>
        </w:rPr>
        <w:t>transmită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integral,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inclusiv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licenţă,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angajatorului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drepturile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îi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aparţin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asupra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OPI,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iar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caz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refuz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autorului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(coautorilor)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terţelor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per-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105"/>
          <w:sz w:val="21"/>
        </w:rPr>
        <w:t>soane;</w:t>
      </w:r>
    </w:p>
    <w:p>
      <w:pPr>
        <w:pStyle w:val="ListParagraph"/>
        <w:numPr>
          <w:ilvl w:val="0"/>
          <w:numId w:val="221"/>
        </w:numPr>
        <w:tabs>
          <w:tab w:pos="735" w:val="left" w:leader="none"/>
        </w:tabs>
        <w:spacing w:line="235" w:lineRule="exact" w:before="0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să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acorde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licenţe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utilizare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OPI;</w:t>
      </w:r>
    </w:p>
    <w:p>
      <w:pPr>
        <w:pStyle w:val="ListParagraph"/>
        <w:numPr>
          <w:ilvl w:val="0"/>
          <w:numId w:val="221"/>
        </w:numPr>
        <w:tabs>
          <w:tab w:pos="758" w:val="left" w:leader="none"/>
        </w:tabs>
        <w:spacing w:line="254" w:lineRule="auto" w:before="14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să propună angajatorului acordarea licenţelor de utilizare a OPI terţelor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persoane,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inclusiv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peste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hotare;</w:t>
      </w:r>
    </w:p>
    <w:p>
      <w:pPr>
        <w:pStyle w:val="ListParagraph"/>
        <w:numPr>
          <w:ilvl w:val="0"/>
          <w:numId w:val="221"/>
        </w:numPr>
        <w:tabs>
          <w:tab w:pos="767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să primească redevenţa stabilită în contract, provenită de la acordarea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licenţelor de utilizare a OPI create în cadrul exercitării comenzii, nelegate de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executarea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lucrărilor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necesităţile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beneficiarului,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terţelor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persoane,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inclu-</w:t>
      </w:r>
    </w:p>
    <w:p>
      <w:pPr>
        <w:spacing w:after="0" w:line="254" w:lineRule="auto"/>
        <w:jc w:val="both"/>
        <w:rPr>
          <w:sz w:val="21"/>
        </w:rPr>
        <w:sectPr>
          <w:headerReference w:type="default" r:id="rId152"/>
          <w:headerReference w:type="even" r:id="rId153"/>
          <w:footerReference w:type="default" r:id="rId154"/>
          <w:footerReference w:type="even" r:id="rId155"/>
          <w:pgSz w:w="9930" w:h="14180"/>
          <w:pgMar w:header="853" w:footer="911" w:top="1260" w:bottom="1100" w:left="1140" w:right="1140"/>
          <w:pgNumType w:start="283"/>
        </w:sectPr>
      </w:pPr>
    </w:p>
    <w:p>
      <w:pPr>
        <w:pStyle w:val="BodyText"/>
        <w:spacing w:line="254" w:lineRule="auto" w:before="103"/>
        <w:ind w:right="277" w:hanging="1"/>
      </w:pPr>
      <w:r>
        <w:rPr>
          <w:color w:val="231F20"/>
        </w:rPr>
        <w:t>siv peste hotare, cu condiţia achitării de către beneficiar a cheltuielilor pentru</w:t>
      </w:r>
      <w:r>
        <w:rPr>
          <w:color w:val="231F20"/>
          <w:spacing w:val="-54"/>
        </w:rPr>
        <w:t> </w:t>
      </w:r>
      <w:r>
        <w:rPr>
          <w:color w:val="231F20"/>
        </w:rPr>
        <w:t>obţinerea</w:t>
      </w:r>
      <w:r>
        <w:rPr>
          <w:color w:val="231F20"/>
          <w:spacing w:val="-9"/>
        </w:rPr>
        <w:t> </w:t>
      </w:r>
      <w:r>
        <w:rPr>
          <w:color w:val="231F20"/>
        </w:rPr>
        <w:t>protecţiei</w:t>
      </w:r>
      <w:r>
        <w:rPr>
          <w:color w:val="231F20"/>
          <w:spacing w:val="-9"/>
        </w:rPr>
        <w:t> </w:t>
      </w:r>
      <w:r>
        <w:rPr>
          <w:color w:val="231F20"/>
        </w:rPr>
        <w:t>peste</w:t>
      </w:r>
      <w:r>
        <w:rPr>
          <w:color w:val="231F20"/>
          <w:spacing w:val="-8"/>
        </w:rPr>
        <w:t> </w:t>
      </w:r>
      <w:r>
        <w:rPr>
          <w:color w:val="231F20"/>
        </w:rPr>
        <w:t>hotare.</w:t>
      </w:r>
    </w:p>
    <w:p>
      <w:pPr>
        <w:pStyle w:val="BodyText"/>
        <w:spacing w:line="236" w:lineRule="exact"/>
        <w:ind w:left="617" w:firstLine="0"/>
      </w:pPr>
      <w:r>
        <w:rPr>
          <w:color w:val="231F20"/>
          <w:w w:val="95"/>
        </w:rPr>
        <w:t>Beneficiarul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obligat:</w:t>
      </w:r>
    </w:p>
    <w:p>
      <w:pPr>
        <w:pStyle w:val="ListParagraph"/>
        <w:numPr>
          <w:ilvl w:val="0"/>
          <w:numId w:val="221"/>
        </w:numPr>
        <w:tabs>
          <w:tab w:pos="761" w:val="left" w:leader="none"/>
        </w:tabs>
        <w:spacing w:line="254" w:lineRule="auto" w:before="14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să-şi asume cheltuielile angajatorului legate de protecţia juridică a OPI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create în cadrul executării comenzii, precum şi cele legate de remunerarea au-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torilor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crearea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utilizarea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acestora.</w:t>
      </w:r>
    </w:p>
    <w:p>
      <w:pPr>
        <w:pStyle w:val="BodyText"/>
        <w:spacing w:line="235" w:lineRule="exact"/>
        <w:ind w:left="617" w:firstLine="0"/>
      </w:pPr>
      <w:r>
        <w:rPr>
          <w:color w:val="231F20"/>
        </w:rPr>
        <w:t>Autorii</w:t>
      </w:r>
      <w:r>
        <w:rPr>
          <w:color w:val="231F20"/>
          <w:spacing w:val="-13"/>
        </w:rPr>
        <w:t> </w:t>
      </w:r>
      <w:r>
        <w:rPr>
          <w:color w:val="231F20"/>
        </w:rPr>
        <w:t>au</w:t>
      </w:r>
      <w:r>
        <w:rPr>
          <w:color w:val="231F20"/>
          <w:spacing w:val="-14"/>
        </w:rPr>
        <w:t> </w:t>
      </w:r>
      <w:r>
        <w:rPr>
          <w:color w:val="231F20"/>
        </w:rPr>
        <w:t>dreptul:</w:t>
      </w:r>
    </w:p>
    <w:p>
      <w:pPr>
        <w:pStyle w:val="ListParagraph"/>
        <w:numPr>
          <w:ilvl w:val="0"/>
          <w:numId w:val="221"/>
        </w:numPr>
        <w:tabs>
          <w:tab w:pos="749" w:val="left" w:leader="none"/>
        </w:tabs>
        <w:spacing w:line="254" w:lineRule="auto" w:before="13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să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primească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remuneraţia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autor,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partea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venit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mijloacele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repar-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tizate angajatorului de către beneficiar pentru comercializarea produselor care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conţin OPI create, redevenţa obţinută de la vânzarea licenţelor asupra OPI cre-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atragerea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mijloacelor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beneficiarului.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În cazurile în care beneficiarul nu foloseşte şi nici nu planifică folosirea OPI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create în cadrul executării comenzii, toate drepturile asupra acestor OPI îi revin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angajatorului,</w:t>
      </w:r>
      <w:r>
        <w:rPr>
          <w:color w:val="231F20"/>
          <w:spacing w:val="-14"/>
        </w:rPr>
        <w:t> </w:t>
      </w:r>
      <w:r>
        <w:rPr>
          <w:color w:val="231F20"/>
        </w:rPr>
        <w:t>dacă</w:t>
      </w:r>
      <w:r>
        <w:rPr>
          <w:color w:val="231F20"/>
          <w:spacing w:val="-14"/>
        </w:rPr>
        <w:t> </w:t>
      </w:r>
      <w:r>
        <w:rPr>
          <w:color w:val="231F20"/>
        </w:rPr>
        <w:t>contractul</w:t>
      </w:r>
      <w:r>
        <w:rPr>
          <w:color w:val="231F20"/>
          <w:spacing w:val="-14"/>
        </w:rPr>
        <w:t> </w:t>
      </w:r>
      <w:r>
        <w:rPr>
          <w:color w:val="231F20"/>
        </w:rPr>
        <w:t>încheiat</w:t>
      </w:r>
      <w:r>
        <w:rPr>
          <w:color w:val="231F20"/>
          <w:spacing w:val="-14"/>
        </w:rPr>
        <w:t> </w:t>
      </w:r>
      <w:r>
        <w:rPr>
          <w:color w:val="231F20"/>
        </w:rPr>
        <w:t>între</w:t>
      </w:r>
      <w:r>
        <w:rPr>
          <w:color w:val="231F20"/>
          <w:spacing w:val="-14"/>
        </w:rPr>
        <w:t> </w:t>
      </w:r>
      <w:r>
        <w:rPr>
          <w:color w:val="231F20"/>
        </w:rPr>
        <w:t>părţi</w:t>
      </w:r>
      <w:r>
        <w:rPr>
          <w:color w:val="231F20"/>
          <w:spacing w:val="-14"/>
        </w:rPr>
        <w:t> </w:t>
      </w:r>
      <w:r>
        <w:rPr>
          <w:color w:val="231F20"/>
        </w:rPr>
        <w:t>nu</w:t>
      </w:r>
      <w:r>
        <w:rPr>
          <w:color w:val="231F20"/>
          <w:spacing w:val="-14"/>
        </w:rPr>
        <w:t> </w:t>
      </w:r>
      <w:r>
        <w:rPr>
          <w:color w:val="231F20"/>
        </w:rPr>
        <w:t>prevede</w:t>
      </w:r>
      <w:r>
        <w:rPr>
          <w:color w:val="231F20"/>
          <w:spacing w:val="-13"/>
        </w:rPr>
        <w:t> </w:t>
      </w:r>
      <w:r>
        <w:rPr>
          <w:color w:val="231F20"/>
        </w:rPr>
        <w:t>altceva.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1"/>
        </w:rPr>
        <w:t>Dreptul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asupra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OPI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create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procesul</w:t>
      </w:r>
      <w:r>
        <w:rPr>
          <w:color w:val="231F20"/>
          <w:spacing w:val="-13"/>
        </w:rPr>
        <w:t> </w:t>
      </w:r>
      <w:r>
        <w:rPr>
          <w:color w:val="231F20"/>
        </w:rPr>
        <w:t>executării</w:t>
      </w:r>
      <w:r>
        <w:rPr>
          <w:color w:val="231F20"/>
          <w:spacing w:val="-12"/>
        </w:rPr>
        <w:t> </w:t>
      </w:r>
      <w:r>
        <w:rPr>
          <w:color w:val="231F20"/>
        </w:rPr>
        <w:t>comenzii</w:t>
      </w:r>
      <w:r>
        <w:rPr>
          <w:color w:val="231F20"/>
          <w:spacing w:val="-12"/>
        </w:rPr>
        <w:t> </w:t>
      </w:r>
      <w:r>
        <w:rPr>
          <w:color w:val="231F20"/>
        </w:rPr>
        <w:t>aparţine</w:t>
      </w:r>
      <w:r>
        <w:rPr>
          <w:color w:val="231F20"/>
          <w:spacing w:val="-13"/>
        </w:rPr>
        <w:t> </w:t>
      </w:r>
      <w:r>
        <w:rPr>
          <w:color w:val="231F20"/>
        </w:rPr>
        <w:t>benefi-</w:t>
      </w:r>
      <w:r>
        <w:rPr>
          <w:color w:val="231F20"/>
          <w:spacing w:val="-53"/>
        </w:rPr>
        <w:t> </w:t>
      </w:r>
      <w:r>
        <w:rPr>
          <w:color w:val="231F20"/>
        </w:rPr>
        <w:t>ciarului.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 cazul finanţării lucrărilor de către doi sau mai mulţi beneficiari, dreptul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asupra OPI create în procesul executării comenzii aparţine beneficiarilor, iar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stabilirea</w:t>
      </w:r>
      <w:r>
        <w:rPr>
          <w:color w:val="231F20"/>
          <w:spacing w:val="-12"/>
        </w:rPr>
        <w:t> </w:t>
      </w:r>
      <w:r>
        <w:rPr>
          <w:color w:val="231F20"/>
        </w:rPr>
        <w:t>drepturilor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obligaţiilor</w:t>
      </w:r>
      <w:r>
        <w:rPr>
          <w:color w:val="231F20"/>
          <w:spacing w:val="-12"/>
        </w:rPr>
        <w:t> </w:t>
      </w:r>
      <w:r>
        <w:rPr>
          <w:color w:val="231F20"/>
        </w:rPr>
        <w:t>lor</w:t>
      </w:r>
      <w:r>
        <w:rPr>
          <w:color w:val="231F20"/>
          <w:spacing w:val="-12"/>
        </w:rPr>
        <w:t> </w:t>
      </w:r>
      <w:r>
        <w:rPr>
          <w:color w:val="231F20"/>
        </w:rPr>
        <w:t>faţă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angajator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faţă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autorii</w:t>
      </w:r>
      <w:r>
        <w:rPr>
          <w:color w:val="231F20"/>
          <w:spacing w:val="-12"/>
        </w:rPr>
        <w:t> </w:t>
      </w:r>
      <w:r>
        <w:rPr>
          <w:color w:val="231F20"/>
        </w:rPr>
        <w:t>OPI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lua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consideraţie cota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finanţării, dacă contractul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nu prevede altceva.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În termen de 60 de zile din momentul comunicării despre crearea OPI 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serviciu, angajatorul poate să depună la AGEPI, în modul corespunzător, o ce-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rere de înregistrare a OPI de serviciu, să cesioneze dreptul la depunerea cererii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înregistrare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OPI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serviciu</w:t>
      </w:r>
      <w:r>
        <w:rPr>
          <w:color w:val="231F20"/>
          <w:spacing w:val="-12"/>
        </w:rPr>
        <w:t> </w:t>
      </w:r>
      <w:r>
        <w:rPr>
          <w:color w:val="231F20"/>
        </w:rPr>
        <w:t>oricărei</w:t>
      </w:r>
      <w:r>
        <w:rPr>
          <w:color w:val="231F20"/>
          <w:spacing w:val="-13"/>
        </w:rPr>
        <w:t> </w:t>
      </w:r>
      <w:r>
        <w:rPr>
          <w:color w:val="231F20"/>
        </w:rPr>
        <w:t>alte</w:t>
      </w:r>
      <w:r>
        <w:rPr>
          <w:color w:val="231F20"/>
          <w:spacing w:val="-12"/>
        </w:rPr>
        <w:t> </w:t>
      </w:r>
      <w:r>
        <w:rPr>
          <w:color w:val="231F20"/>
        </w:rPr>
        <w:t>persoane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dea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dispoziţie</w:t>
      </w:r>
      <w:r>
        <w:rPr>
          <w:color w:val="231F20"/>
          <w:spacing w:val="-53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scris</w:t>
      </w:r>
      <w:r>
        <w:rPr>
          <w:color w:val="231F20"/>
          <w:spacing w:val="-9"/>
        </w:rPr>
        <w:t> </w:t>
      </w:r>
      <w:r>
        <w:rPr>
          <w:color w:val="231F20"/>
        </w:rPr>
        <w:t>despre</w:t>
      </w:r>
      <w:r>
        <w:rPr>
          <w:color w:val="231F20"/>
          <w:spacing w:val="-10"/>
        </w:rPr>
        <w:t> </w:t>
      </w:r>
      <w:r>
        <w:rPr>
          <w:color w:val="231F20"/>
        </w:rPr>
        <w:t>caracterul</w:t>
      </w:r>
      <w:r>
        <w:rPr>
          <w:color w:val="231F20"/>
          <w:spacing w:val="-9"/>
        </w:rPr>
        <w:t> </w:t>
      </w:r>
      <w:r>
        <w:rPr>
          <w:color w:val="231F20"/>
        </w:rPr>
        <w:t>secret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OPI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serviciu.</w:t>
      </w:r>
      <w:r>
        <w:rPr>
          <w:color w:val="231F20"/>
          <w:spacing w:val="-10"/>
        </w:rPr>
        <w:t> </w:t>
      </w:r>
      <w:r>
        <w:rPr>
          <w:color w:val="231F20"/>
        </w:rPr>
        <w:t>Angajatorul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obligat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54"/>
        </w:rPr>
        <w:t> </w:t>
      </w:r>
      <w:r>
        <w:rPr>
          <w:color w:val="231F20"/>
        </w:rPr>
        <w:t>toate</w:t>
      </w:r>
      <w:r>
        <w:rPr>
          <w:color w:val="231F20"/>
          <w:spacing w:val="-12"/>
        </w:rPr>
        <w:t> </w:t>
      </w:r>
      <w:r>
        <w:rPr>
          <w:color w:val="231F20"/>
        </w:rPr>
        <w:t>cazurile</w:t>
      </w:r>
      <w:r>
        <w:rPr>
          <w:color w:val="231F20"/>
          <w:spacing w:val="-13"/>
        </w:rPr>
        <w:t> </w:t>
      </w:r>
      <w:r>
        <w:rPr>
          <w:color w:val="231F20"/>
        </w:rPr>
        <w:t>să</w:t>
      </w:r>
      <w:r>
        <w:rPr>
          <w:color w:val="231F20"/>
          <w:spacing w:val="-12"/>
        </w:rPr>
        <w:t> </w:t>
      </w:r>
      <w:r>
        <w:rPr>
          <w:color w:val="231F20"/>
        </w:rPr>
        <w:t>informeze</w:t>
      </w:r>
      <w:r>
        <w:rPr>
          <w:color w:val="231F20"/>
          <w:spacing w:val="-12"/>
        </w:rPr>
        <w:t> </w:t>
      </w:r>
      <w:r>
        <w:rPr>
          <w:color w:val="231F20"/>
        </w:rPr>
        <w:t>autorul</w:t>
      </w:r>
      <w:r>
        <w:rPr>
          <w:color w:val="231F20"/>
          <w:spacing w:val="-13"/>
        </w:rPr>
        <w:t> </w:t>
      </w:r>
      <w:r>
        <w:rPr>
          <w:color w:val="231F20"/>
        </w:rPr>
        <w:t>(coautorii)</w:t>
      </w:r>
      <w:r>
        <w:rPr>
          <w:color w:val="231F20"/>
          <w:spacing w:val="-12"/>
        </w:rPr>
        <w:t> </w:t>
      </w:r>
      <w:r>
        <w:rPr>
          <w:color w:val="231F20"/>
        </w:rPr>
        <w:t>despre</w:t>
      </w:r>
      <w:r>
        <w:rPr>
          <w:color w:val="231F20"/>
          <w:spacing w:val="-12"/>
        </w:rPr>
        <w:t> </w:t>
      </w:r>
      <w:r>
        <w:rPr>
          <w:color w:val="231F20"/>
        </w:rPr>
        <w:t>decizia</w:t>
      </w:r>
      <w:r>
        <w:rPr>
          <w:color w:val="231F20"/>
          <w:spacing w:val="-12"/>
        </w:rPr>
        <w:t> </w:t>
      </w:r>
      <w:r>
        <w:rPr>
          <w:color w:val="231F20"/>
        </w:rPr>
        <w:t>sa.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Dacă angajatorul renunţă la drepturile sale după depunerea cererii de înre-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gistrare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OPI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serviciu,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obligat</w:t>
      </w:r>
      <w:r>
        <w:rPr>
          <w:color w:val="231F20"/>
          <w:spacing w:val="-9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comunice</w:t>
      </w:r>
      <w:r>
        <w:rPr>
          <w:color w:val="231F20"/>
          <w:spacing w:val="-9"/>
        </w:rPr>
        <w:t> </w:t>
      </w:r>
      <w:r>
        <w:rPr>
          <w:color w:val="231F20"/>
        </w:rPr>
        <w:t>despre</w:t>
      </w:r>
      <w:r>
        <w:rPr>
          <w:color w:val="231F20"/>
          <w:spacing w:val="-10"/>
        </w:rPr>
        <w:t> </w:t>
      </w:r>
      <w:r>
        <w:rPr>
          <w:color w:val="231F20"/>
        </w:rPr>
        <w:t>aceasta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scris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autorului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(coautorilor)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AGEPI.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caz,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autorul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(coautorii),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timp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luni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la data când angajatorul a notificat în scris intenţia sa de a renunţa la protecţie,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(au)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dreptul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preferenţial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obţine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titlul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protecţie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numele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său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(lor).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Dacă angajatorul nu-şi va onora obligaţiile menţionate anterior, dreptul de 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obţine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titlul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protecţie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asupra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OPI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serviciu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aparţine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autorului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(coautorilor).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acest caz, angajatorul are dreptul preferenţial la o licenţă neexclusivă pentru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exploatarea</w:t>
      </w:r>
      <w:r>
        <w:rPr>
          <w:color w:val="231F20"/>
          <w:spacing w:val="-9"/>
        </w:rPr>
        <w:t> </w:t>
      </w:r>
      <w:r>
        <w:rPr>
          <w:color w:val="231F20"/>
        </w:rPr>
        <w:t>OPI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serviciu.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Autorul (coautorii) este (sunt) obligat (obligaţi) să participe la perfectarea şi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redactarea cererii de înregistrare a OPI de serviciu la AGEPI, să acorde angaja-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torului, în măsura posibilităţilor, orice asistenţă (inclusiv asistenţă informaţio-</w:t>
      </w:r>
      <w:r>
        <w:rPr>
          <w:color w:val="231F20"/>
          <w:spacing w:val="-53"/>
        </w:rPr>
        <w:t> </w:t>
      </w:r>
      <w:r>
        <w:rPr>
          <w:color w:val="231F20"/>
        </w:rPr>
        <w:t>nală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consultaţii)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vederea</w:t>
      </w:r>
      <w:r>
        <w:rPr>
          <w:color w:val="231F20"/>
          <w:spacing w:val="-7"/>
        </w:rPr>
        <w:t> </w:t>
      </w:r>
      <w:r>
        <w:rPr>
          <w:color w:val="231F20"/>
        </w:rPr>
        <w:t>implementării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utilizării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continuare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OPI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serviciu</w:t>
      </w:r>
      <w:r>
        <w:rPr>
          <w:color w:val="231F20"/>
          <w:spacing w:val="-8"/>
        </w:rPr>
        <w:t> </w:t>
      </w:r>
      <w:r>
        <w:rPr>
          <w:color w:val="231F20"/>
        </w:rPr>
        <w:t>create.</w:t>
      </w:r>
    </w:p>
    <w:p>
      <w:pPr>
        <w:pStyle w:val="BodyText"/>
        <w:spacing w:line="254" w:lineRule="auto"/>
        <w:ind w:right="277"/>
      </w:pPr>
      <w:r>
        <w:rPr>
          <w:color w:val="231F20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dreptul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exclusiv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asupra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OPI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serviciu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aparţine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angajatorului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sau beneficiarului, precum şi în cazul în care angajatorul sau beneficiarul deţine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licenţă,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autorul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(coautorii)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beneficiază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dreptul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remuneraţie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echitabilă.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Cuantumul remuneraţiei, termenul şi modul de plată se negociază, ţinându-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cont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venitul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brut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urma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utilizării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OPI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serviciu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perioada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valabilita-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4" w:firstLine="0"/>
      </w:pPr>
      <w:r>
        <w:rPr>
          <w:color w:val="231F20"/>
          <w:spacing w:val="-1"/>
        </w:rPr>
        <w:t>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titlului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protecţie,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independent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relaţiile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muncă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relaţiile</w:t>
      </w:r>
      <w:r>
        <w:rPr>
          <w:color w:val="231F20"/>
          <w:spacing w:val="-12"/>
        </w:rPr>
        <w:t> </w:t>
      </w:r>
      <w:r>
        <w:rPr>
          <w:color w:val="231F20"/>
        </w:rPr>
        <w:t>stabilite</w:t>
      </w:r>
      <w:r>
        <w:rPr>
          <w:color w:val="231F20"/>
          <w:spacing w:val="-54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baza</w:t>
      </w:r>
      <w:r>
        <w:rPr>
          <w:color w:val="231F20"/>
          <w:spacing w:val="-10"/>
        </w:rPr>
        <w:t> </w:t>
      </w:r>
      <w:r>
        <w:rPr>
          <w:color w:val="231F20"/>
        </w:rPr>
        <w:t>altui</w:t>
      </w:r>
      <w:r>
        <w:rPr>
          <w:color w:val="231F20"/>
          <w:spacing w:val="-10"/>
        </w:rPr>
        <w:t> </w:t>
      </w:r>
      <w:r>
        <w:rPr>
          <w:color w:val="231F20"/>
        </w:rPr>
        <w:t>contract</w:t>
      </w:r>
      <w:r>
        <w:rPr>
          <w:color w:val="231F20"/>
          <w:spacing w:val="-10"/>
        </w:rPr>
        <w:t> </w:t>
      </w:r>
      <w:r>
        <w:rPr>
          <w:color w:val="231F20"/>
        </w:rPr>
        <w:t>între</w:t>
      </w:r>
      <w:r>
        <w:rPr>
          <w:color w:val="231F20"/>
          <w:spacing w:val="-10"/>
        </w:rPr>
        <w:t> </w:t>
      </w:r>
      <w:r>
        <w:rPr>
          <w:color w:val="231F20"/>
        </w:rPr>
        <w:t>angajator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autor</w:t>
      </w:r>
      <w:r>
        <w:rPr>
          <w:color w:val="231F20"/>
          <w:spacing w:val="-10"/>
        </w:rPr>
        <w:t> </w:t>
      </w:r>
      <w:r>
        <w:rPr>
          <w:color w:val="231F20"/>
        </w:rPr>
        <w:t>(coautori).</w:t>
      </w:r>
    </w:p>
    <w:p>
      <w:pPr>
        <w:pStyle w:val="BodyText"/>
        <w:spacing w:line="254" w:lineRule="auto"/>
        <w:ind w:right="277"/>
        <w:jc w:val="right"/>
      </w:pPr>
      <w:r>
        <w:rPr>
          <w:color w:val="231F20"/>
          <w:w w:val="95"/>
        </w:rPr>
        <w:t>Cuantumul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remuneraţiei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constitui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puţin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15%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venitul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brut,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fiind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calcu-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lat şi plătit autorului (coautorilor) nu mai târziu de sfârşitul fiecărui an de utilizare.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Autorul (coautorii) beneficiază de dreptul la remunerare şi în cazul în care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angajatorul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beneficiarul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cesiona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dreptul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asupra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OPI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serviciu.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acest</w:t>
      </w:r>
    </w:p>
    <w:p>
      <w:pPr>
        <w:pStyle w:val="BodyText"/>
        <w:spacing w:line="234" w:lineRule="exact"/>
        <w:ind w:firstLine="0"/>
      </w:pPr>
      <w:r>
        <w:rPr>
          <w:color w:val="231F20"/>
          <w:w w:val="95"/>
        </w:rPr>
        <w:t>caz,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remunerarea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achitată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către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noul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titular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OPI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serviciu.</w:t>
      </w:r>
    </w:p>
    <w:p>
      <w:pPr>
        <w:pStyle w:val="BodyText"/>
        <w:spacing w:line="254" w:lineRule="auto" w:before="12"/>
        <w:ind w:right="275"/>
      </w:pPr>
      <w:r>
        <w:rPr>
          <w:color w:val="231F20"/>
        </w:rPr>
        <w:t>Autorul</w:t>
      </w:r>
      <w:r>
        <w:rPr>
          <w:color w:val="231F20"/>
          <w:spacing w:val="-4"/>
        </w:rPr>
        <w:t> </w:t>
      </w:r>
      <w:r>
        <w:rPr>
          <w:color w:val="231F20"/>
        </w:rPr>
        <w:t>(coautorii),</w:t>
      </w:r>
      <w:r>
        <w:rPr>
          <w:color w:val="231F20"/>
          <w:spacing w:val="-6"/>
        </w:rPr>
        <w:t> </w:t>
      </w:r>
      <w:r>
        <w:rPr>
          <w:color w:val="231F20"/>
        </w:rPr>
        <w:t>fiind</w:t>
      </w:r>
      <w:r>
        <w:rPr>
          <w:color w:val="231F20"/>
          <w:spacing w:val="-3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relaţii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muncă</w:t>
      </w:r>
      <w:r>
        <w:rPr>
          <w:color w:val="231F20"/>
          <w:spacing w:val="-4"/>
        </w:rPr>
        <w:t> </w:t>
      </w:r>
      <w:r>
        <w:rPr>
          <w:color w:val="231F20"/>
        </w:rPr>
        <w:t>cu</w:t>
      </w:r>
      <w:r>
        <w:rPr>
          <w:color w:val="231F20"/>
          <w:spacing w:val="-3"/>
        </w:rPr>
        <w:t> </w:t>
      </w:r>
      <w:r>
        <w:rPr>
          <w:color w:val="231F20"/>
        </w:rPr>
        <w:t>angajatorul,</w:t>
      </w:r>
      <w:r>
        <w:rPr>
          <w:color w:val="231F20"/>
          <w:spacing w:val="-4"/>
        </w:rPr>
        <w:t> </w:t>
      </w:r>
      <w:r>
        <w:rPr>
          <w:color w:val="231F20"/>
        </w:rPr>
        <w:t>beneficiază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remunerarea cuvenită, independent de salariul achitat de angajator în baza</w:t>
      </w:r>
      <w:r>
        <w:rPr>
          <w:color w:val="231F20"/>
          <w:spacing w:val="1"/>
        </w:rPr>
        <w:t> </w:t>
      </w:r>
      <w:r>
        <w:rPr>
          <w:color w:val="231F20"/>
        </w:rPr>
        <w:t>contractului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muncă.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cazul</w:t>
      </w:r>
      <w:r>
        <w:rPr>
          <w:color w:val="231F20"/>
          <w:spacing w:val="-12"/>
        </w:rPr>
        <w:t> </w:t>
      </w:r>
      <w:r>
        <w:rPr>
          <w:color w:val="231F20"/>
        </w:rPr>
        <w:t>creării</w:t>
      </w:r>
      <w:r>
        <w:rPr>
          <w:color w:val="231F20"/>
          <w:spacing w:val="-11"/>
        </w:rPr>
        <w:t> </w:t>
      </w:r>
      <w:r>
        <w:rPr>
          <w:color w:val="231F20"/>
        </w:rPr>
        <w:t>OPI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serviciu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către</w:t>
      </w:r>
      <w:r>
        <w:rPr>
          <w:color w:val="231F20"/>
          <w:spacing w:val="-11"/>
        </w:rPr>
        <w:t> </w:t>
      </w:r>
      <w:r>
        <w:rPr>
          <w:color w:val="231F20"/>
        </w:rPr>
        <w:t>mai</w:t>
      </w:r>
      <w:r>
        <w:rPr>
          <w:color w:val="231F20"/>
          <w:spacing w:val="-12"/>
        </w:rPr>
        <w:t> </w:t>
      </w:r>
      <w:r>
        <w:rPr>
          <w:color w:val="231F20"/>
        </w:rPr>
        <w:t>mulţi</w:t>
      </w:r>
      <w:r>
        <w:rPr>
          <w:color w:val="231F20"/>
          <w:spacing w:val="-12"/>
        </w:rPr>
        <w:t> </w:t>
      </w:r>
      <w:r>
        <w:rPr>
          <w:color w:val="231F20"/>
        </w:rPr>
        <w:t>autori,</w:t>
      </w:r>
      <w:r>
        <w:rPr>
          <w:color w:val="231F20"/>
          <w:spacing w:val="-11"/>
        </w:rPr>
        <w:t> </w:t>
      </w:r>
      <w:r>
        <w:rPr>
          <w:color w:val="231F20"/>
        </w:rPr>
        <w:t>partea</w:t>
      </w:r>
      <w:r>
        <w:rPr>
          <w:color w:val="231F20"/>
          <w:spacing w:val="-12"/>
        </w:rPr>
        <w:t> </w:t>
      </w:r>
      <w:r>
        <w:rPr>
          <w:color w:val="231F20"/>
        </w:rPr>
        <w:t>ce</w:t>
      </w:r>
      <w:r>
        <w:rPr>
          <w:color w:val="231F20"/>
          <w:spacing w:val="-12"/>
        </w:rPr>
        <w:t> </w:t>
      </w:r>
      <w:r>
        <w:rPr>
          <w:color w:val="231F20"/>
        </w:rPr>
        <w:t>îi</w:t>
      </w:r>
      <w:r>
        <w:rPr>
          <w:color w:val="231F20"/>
          <w:spacing w:val="-11"/>
        </w:rPr>
        <w:t> </w:t>
      </w:r>
      <w:r>
        <w:rPr>
          <w:color w:val="231F20"/>
        </w:rPr>
        <w:t>revine</w:t>
      </w:r>
      <w:r>
        <w:rPr>
          <w:color w:val="231F20"/>
          <w:spacing w:val="-54"/>
        </w:rPr>
        <w:t> </w:t>
      </w:r>
      <w:r>
        <w:rPr>
          <w:color w:val="231F20"/>
        </w:rPr>
        <w:t>fiecărui</w:t>
      </w:r>
      <w:r>
        <w:rPr>
          <w:color w:val="231F20"/>
          <w:spacing w:val="-11"/>
        </w:rPr>
        <w:t> </w:t>
      </w:r>
      <w:r>
        <w:rPr>
          <w:color w:val="231F20"/>
        </w:rPr>
        <w:t>autor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cuantumul</w:t>
      </w:r>
      <w:r>
        <w:rPr>
          <w:color w:val="231F20"/>
          <w:spacing w:val="-10"/>
        </w:rPr>
        <w:t> </w:t>
      </w:r>
      <w:r>
        <w:rPr>
          <w:color w:val="231F20"/>
        </w:rPr>
        <w:t>remuneraţiei</w:t>
      </w:r>
      <w:r>
        <w:rPr>
          <w:color w:val="231F20"/>
          <w:spacing w:val="-10"/>
        </w:rPr>
        <w:t> </w:t>
      </w:r>
      <w:r>
        <w:rPr>
          <w:color w:val="231F20"/>
        </w:rPr>
        <w:t>prevăzute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stabileşte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coautori,</w:t>
      </w:r>
      <w:r>
        <w:rPr>
          <w:color w:val="231F20"/>
          <w:spacing w:val="-53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funcţie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aportul</w:t>
      </w:r>
      <w:r>
        <w:rPr>
          <w:color w:val="231F20"/>
          <w:spacing w:val="-10"/>
        </w:rPr>
        <w:t> </w:t>
      </w:r>
      <w:r>
        <w:rPr>
          <w:color w:val="231F20"/>
        </w:rPr>
        <w:t>fiecăruia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crearea</w:t>
      </w:r>
      <w:r>
        <w:rPr>
          <w:color w:val="231F20"/>
          <w:spacing w:val="-10"/>
        </w:rPr>
        <w:t> </w:t>
      </w:r>
      <w:r>
        <w:rPr>
          <w:color w:val="231F20"/>
        </w:rPr>
        <w:t>OPI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serviciu.</w:t>
      </w:r>
    </w:p>
    <w:p>
      <w:pPr>
        <w:pStyle w:val="BodyText"/>
        <w:spacing w:line="254" w:lineRule="auto"/>
        <w:ind w:right="276"/>
      </w:pP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cazul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care</w:t>
      </w:r>
      <w:r>
        <w:rPr>
          <w:color w:val="231F20"/>
          <w:spacing w:val="-5"/>
        </w:rPr>
        <w:t> </w:t>
      </w:r>
      <w:r>
        <w:rPr>
          <w:color w:val="231F20"/>
        </w:rPr>
        <w:t>OPI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serviciu</w:t>
      </w:r>
      <w:r>
        <w:rPr>
          <w:color w:val="231F20"/>
          <w:spacing w:val="-6"/>
        </w:rPr>
        <w:t> </w:t>
      </w:r>
      <w:r>
        <w:rPr>
          <w:color w:val="231F20"/>
        </w:rPr>
        <w:t>nu</w:t>
      </w:r>
      <w:r>
        <w:rPr>
          <w:color w:val="231F20"/>
          <w:spacing w:val="-5"/>
        </w:rPr>
        <w:t> </w:t>
      </w:r>
      <w:r>
        <w:rPr>
          <w:color w:val="231F20"/>
        </w:rPr>
        <w:t>corespund</w:t>
      </w:r>
      <w:r>
        <w:rPr>
          <w:color w:val="231F20"/>
          <w:spacing w:val="-6"/>
        </w:rPr>
        <w:t> </w:t>
      </w:r>
      <w:r>
        <w:rPr>
          <w:color w:val="231F20"/>
        </w:rPr>
        <w:t>condiţiilor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brevetare</w:t>
      </w:r>
      <w:r>
        <w:rPr>
          <w:color w:val="231F20"/>
          <w:spacing w:val="-5"/>
        </w:rPr>
        <w:t> </w:t>
      </w:r>
      <w:r>
        <w:rPr>
          <w:color w:val="231F20"/>
        </w:rPr>
        <w:t>sau</w:t>
      </w:r>
      <w:r>
        <w:rPr>
          <w:color w:val="231F20"/>
          <w:spacing w:val="-54"/>
        </w:rPr>
        <w:t> </w:t>
      </w:r>
      <w:r>
        <w:rPr>
          <w:color w:val="231F20"/>
        </w:rPr>
        <w:t>înregistrare,</w:t>
      </w:r>
      <w:r>
        <w:rPr>
          <w:color w:val="231F20"/>
          <w:spacing w:val="-13"/>
        </w:rPr>
        <w:t> </w:t>
      </w:r>
      <w:r>
        <w:rPr>
          <w:color w:val="231F20"/>
        </w:rPr>
        <w:t>angajatorul</w:t>
      </w:r>
      <w:r>
        <w:rPr>
          <w:color w:val="231F20"/>
          <w:spacing w:val="-13"/>
        </w:rPr>
        <w:t> </w:t>
      </w:r>
      <w:r>
        <w:rPr>
          <w:color w:val="231F20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</w:rPr>
        <w:t>stabili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remuneraţie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încurajare.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Dacă OPI de serviciu a fost comercializat înainte de obţinerea protecţiei juri-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dice, autorul (coautorii) este (sunt) remuneraţi după obţinerea titlului de protec-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ţie,</w:t>
      </w:r>
      <w:r>
        <w:rPr>
          <w:color w:val="231F20"/>
          <w:spacing w:val="-10"/>
        </w:rPr>
        <w:t> </w:t>
      </w:r>
      <w:r>
        <w:rPr>
          <w:color w:val="231F20"/>
        </w:rPr>
        <w:t>inclusiv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baza</w:t>
      </w:r>
      <w:r>
        <w:rPr>
          <w:color w:val="231F20"/>
          <w:spacing w:val="-10"/>
        </w:rPr>
        <w:t> </w:t>
      </w:r>
      <w:r>
        <w:rPr>
          <w:color w:val="231F20"/>
        </w:rPr>
        <w:t>tranzacţiei</w:t>
      </w:r>
      <w:r>
        <w:rPr>
          <w:color w:val="231F20"/>
          <w:spacing w:val="-9"/>
        </w:rPr>
        <w:t> </w:t>
      </w:r>
      <w:r>
        <w:rPr>
          <w:color w:val="231F20"/>
        </w:rPr>
        <w:t>anterioare.</w:t>
      </w:r>
    </w:p>
    <w:p>
      <w:pPr>
        <w:pStyle w:val="BodyText"/>
        <w:spacing w:line="254" w:lineRule="auto"/>
        <w:ind w:right="272"/>
      </w:pPr>
      <w:r>
        <w:rPr>
          <w:color w:val="231F20"/>
          <w:w w:val="95"/>
        </w:rPr>
        <w:t>Dacă angajatorul sau beneficiarul nu exploatează OPI de serviciu protejat,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nu transmite drepturile asupra acestuia altor persoane sau menţine OPI de ser-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viciu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regim</w:t>
      </w:r>
      <w:r>
        <w:rPr>
          <w:color w:val="231F20"/>
          <w:spacing w:val="-9"/>
        </w:rPr>
        <w:t> </w:t>
      </w:r>
      <w:r>
        <w:rPr>
          <w:color w:val="231F20"/>
        </w:rPr>
        <w:t>secret,</w:t>
      </w:r>
      <w:r>
        <w:rPr>
          <w:color w:val="231F20"/>
          <w:spacing w:val="-10"/>
        </w:rPr>
        <w:t> </w:t>
      </w:r>
      <w:r>
        <w:rPr>
          <w:color w:val="231F20"/>
        </w:rPr>
        <w:t>părţile</w:t>
      </w:r>
      <w:r>
        <w:rPr>
          <w:color w:val="231F20"/>
          <w:spacing w:val="-10"/>
        </w:rPr>
        <w:t> </w:t>
      </w:r>
      <w:r>
        <w:rPr>
          <w:color w:val="231F20"/>
        </w:rPr>
        <w:t>vor</w:t>
      </w:r>
      <w:r>
        <w:rPr>
          <w:color w:val="231F20"/>
          <w:spacing w:val="-10"/>
        </w:rPr>
        <w:t> </w:t>
      </w:r>
      <w:r>
        <w:rPr>
          <w:color w:val="231F20"/>
        </w:rPr>
        <w:t>stabili</w:t>
      </w:r>
      <w:r>
        <w:rPr>
          <w:color w:val="231F20"/>
          <w:spacing w:val="-9"/>
        </w:rPr>
        <w:t> </w:t>
      </w:r>
      <w:r>
        <w:rPr>
          <w:color w:val="231F20"/>
        </w:rPr>
        <w:t>cuantumul</w:t>
      </w:r>
      <w:r>
        <w:rPr>
          <w:color w:val="231F20"/>
          <w:spacing w:val="-10"/>
        </w:rPr>
        <w:t> </w:t>
      </w:r>
      <w:r>
        <w:rPr>
          <w:color w:val="231F20"/>
        </w:rPr>
        <w:t>remuneraţiei,</w:t>
      </w:r>
      <w:r>
        <w:rPr>
          <w:color w:val="231F20"/>
          <w:spacing w:val="-9"/>
        </w:rPr>
        <w:t> </w:t>
      </w:r>
      <w:r>
        <w:rPr>
          <w:color w:val="231F20"/>
        </w:rPr>
        <w:t>ţinând</w:t>
      </w:r>
      <w:r>
        <w:rPr>
          <w:color w:val="231F20"/>
          <w:spacing w:val="-10"/>
        </w:rPr>
        <w:t> </w:t>
      </w:r>
      <w:r>
        <w:rPr>
          <w:color w:val="231F20"/>
        </w:rPr>
        <w:t>cont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beneficiul</w:t>
      </w:r>
      <w:r>
        <w:rPr>
          <w:color w:val="231F20"/>
          <w:spacing w:val="-9"/>
        </w:rPr>
        <w:t> </w:t>
      </w:r>
      <w:r>
        <w:rPr>
          <w:color w:val="231F20"/>
        </w:rPr>
        <w:t>prezumat.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Excepţie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această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prevedere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surveni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OPI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servi-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ciu nu se utilizează sau este menţinut în regim secret din considerente conjunc-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tural-tactice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(comercial-tactice),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dacă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acţiunile sunt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rezonabile şi argumentate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din punct de vedere economic. În acest caz, prin contract autorului (coautorilor)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i(li)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stabileşte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compensaţie</w:t>
      </w:r>
      <w:r>
        <w:rPr>
          <w:color w:val="231F20"/>
          <w:spacing w:val="-9"/>
        </w:rPr>
        <w:t> </w:t>
      </w:r>
      <w:r>
        <w:rPr>
          <w:color w:val="231F20"/>
        </w:rPr>
        <w:t>echitabilă.</w:t>
      </w:r>
      <w:r>
        <w:rPr>
          <w:color w:val="231F20"/>
          <w:spacing w:val="-9"/>
        </w:rPr>
        <w:t> </w:t>
      </w:r>
      <w:r>
        <w:rPr>
          <w:color w:val="231F20"/>
        </w:rPr>
        <w:t>Dacă</w:t>
      </w:r>
      <w:r>
        <w:rPr>
          <w:color w:val="231F20"/>
          <w:spacing w:val="-9"/>
        </w:rPr>
        <w:t> </w:t>
      </w:r>
      <w:r>
        <w:rPr>
          <w:color w:val="231F20"/>
        </w:rPr>
        <w:t>părţile</w:t>
      </w:r>
      <w:r>
        <w:rPr>
          <w:color w:val="231F20"/>
          <w:spacing w:val="-9"/>
        </w:rPr>
        <w:t> </w:t>
      </w:r>
      <w:r>
        <w:rPr>
          <w:color w:val="231F20"/>
        </w:rPr>
        <w:t>nu</w:t>
      </w:r>
      <w:r>
        <w:rPr>
          <w:color w:val="231F20"/>
          <w:spacing w:val="-10"/>
        </w:rPr>
        <w:t> </w:t>
      </w:r>
      <w:r>
        <w:rPr>
          <w:color w:val="231F20"/>
        </w:rPr>
        <w:t>au</w:t>
      </w:r>
      <w:r>
        <w:rPr>
          <w:color w:val="231F20"/>
          <w:spacing w:val="-9"/>
        </w:rPr>
        <w:t> </w:t>
      </w:r>
      <w:r>
        <w:rPr>
          <w:color w:val="231F20"/>
        </w:rPr>
        <w:t>căzut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acord,</w:t>
      </w:r>
      <w:r>
        <w:rPr>
          <w:color w:val="231F20"/>
          <w:spacing w:val="-53"/>
        </w:rPr>
        <w:t> </w:t>
      </w:r>
      <w:r>
        <w:rPr>
          <w:color w:val="231F20"/>
        </w:rPr>
        <w:t>cuantumul</w:t>
      </w:r>
      <w:r>
        <w:rPr>
          <w:color w:val="231F20"/>
          <w:spacing w:val="-11"/>
        </w:rPr>
        <w:t> </w:t>
      </w:r>
      <w:r>
        <w:rPr>
          <w:color w:val="231F20"/>
        </w:rPr>
        <w:t>acesteia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stabileşte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instanţa</w:t>
      </w:r>
      <w:r>
        <w:rPr>
          <w:color w:val="231F20"/>
          <w:spacing w:val="-10"/>
        </w:rPr>
        <w:t> </w:t>
      </w:r>
      <w:r>
        <w:rPr>
          <w:color w:val="231F20"/>
        </w:rPr>
        <w:t>judecătorească.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Dreptul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titlul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protecţie</w:t>
      </w:r>
      <w:r>
        <w:rPr>
          <w:color w:val="231F20"/>
          <w:spacing w:val="-11"/>
        </w:rPr>
        <w:t> </w:t>
      </w:r>
      <w:r>
        <w:rPr>
          <w:color w:val="231F20"/>
        </w:rPr>
        <w:t>asupra</w:t>
      </w:r>
      <w:r>
        <w:rPr>
          <w:color w:val="231F20"/>
          <w:spacing w:val="-11"/>
        </w:rPr>
        <w:t> </w:t>
      </w:r>
      <w:r>
        <w:rPr>
          <w:color w:val="231F20"/>
        </w:rPr>
        <w:t>OPI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serviciu,</w:t>
      </w:r>
      <w:r>
        <w:rPr>
          <w:color w:val="231F20"/>
          <w:spacing w:val="-11"/>
        </w:rPr>
        <w:t> </w:t>
      </w:r>
      <w:r>
        <w:rPr>
          <w:color w:val="231F20"/>
        </w:rPr>
        <w:t>rezultat</w:t>
      </w:r>
      <w:r>
        <w:rPr>
          <w:color w:val="231F20"/>
          <w:spacing w:val="-11"/>
        </w:rPr>
        <w:t> </w: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cercetarea</w:t>
      </w:r>
      <w:r>
        <w:rPr>
          <w:color w:val="231F20"/>
          <w:spacing w:val="-53"/>
        </w:rPr>
        <w:t> </w:t>
      </w:r>
      <w:r>
        <w:rPr>
          <w:color w:val="231F20"/>
        </w:rPr>
        <w:t>efectuată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baza</w:t>
      </w:r>
      <w:r>
        <w:rPr>
          <w:color w:val="231F20"/>
          <w:spacing w:val="-14"/>
        </w:rPr>
        <w:t> </w:t>
      </w:r>
      <w:r>
        <w:rPr>
          <w:color w:val="231F20"/>
        </w:rPr>
        <w:t>derulării</w:t>
      </w:r>
      <w:r>
        <w:rPr>
          <w:color w:val="231F20"/>
          <w:spacing w:val="-14"/>
        </w:rPr>
        <w:t> </w:t>
      </w:r>
      <w:r>
        <w:rPr>
          <w:color w:val="231F20"/>
        </w:rPr>
        <w:t>unui</w:t>
      </w:r>
      <w:r>
        <w:rPr>
          <w:color w:val="231F20"/>
          <w:spacing w:val="-13"/>
        </w:rPr>
        <w:t> </w:t>
      </w:r>
      <w:r>
        <w:rPr>
          <w:color w:val="231F20"/>
        </w:rPr>
        <w:t>contract</w:t>
      </w:r>
      <w:r>
        <w:rPr>
          <w:color w:val="231F20"/>
          <w:spacing w:val="-13"/>
        </w:rPr>
        <w:t> </w:t>
      </w:r>
      <w:r>
        <w:rPr>
          <w:color w:val="231F20"/>
        </w:rPr>
        <w:t>finanţat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bugetul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stat,</w:t>
      </w:r>
      <w:r>
        <w:rPr>
          <w:color w:val="231F20"/>
          <w:spacing w:val="-14"/>
        </w:rPr>
        <w:t> </w:t>
      </w:r>
      <w:r>
        <w:rPr>
          <w:color w:val="231F20"/>
        </w:rPr>
        <w:t>aparţine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egală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măsură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persoanei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juridice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executante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beneficiarului,</w:t>
      </w:r>
      <w:r>
        <w:rPr>
          <w:color w:val="231F20"/>
          <w:spacing w:val="-12"/>
        </w:rPr>
        <w:t> </w:t>
      </w:r>
      <w:r>
        <w:rPr>
          <w:color w:val="231F20"/>
        </w:rPr>
        <w:t>dacă</w:t>
      </w:r>
      <w:r>
        <w:rPr>
          <w:color w:val="231F20"/>
          <w:spacing w:val="-13"/>
        </w:rPr>
        <w:t> </w:t>
      </w:r>
      <w:r>
        <w:rPr>
          <w:color w:val="231F20"/>
        </w:rPr>
        <w:t>prin</w:t>
      </w:r>
      <w:r>
        <w:rPr>
          <w:color w:val="231F20"/>
          <w:spacing w:val="-12"/>
        </w:rPr>
        <w:t> </w:t>
      </w:r>
      <w:r>
        <w:rPr>
          <w:color w:val="231F20"/>
        </w:rPr>
        <w:t>con-</w:t>
      </w:r>
      <w:r>
        <w:rPr>
          <w:color w:val="231F20"/>
          <w:spacing w:val="-53"/>
        </w:rPr>
        <w:t> </w:t>
      </w:r>
      <w:r>
        <w:rPr>
          <w:color w:val="231F20"/>
        </w:rPr>
        <w:t>tract</w:t>
      </w:r>
      <w:r>
        <w:rPr>
          <w:color w:val="231F20"/>
          <w:spacing w:val="-8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s-a</w:t>
      </w:r>
      <w:r>
        <w:rPr>
          <w:color w:val="231F20"/>
          <w:spacing w:val="-7"/>
        </w:rPr>
        <w:t> </w:t>
      </w:r>
      <w:r>
        <w:rPr>
          <w:color w:val="231F20"/>
        </w:rPr>
        <w:t>prevăzut</w:t>
      </w:r>
      <w:r>
        <w:rPr>
          <w:color w:val="231F20"/>
          <w:spacing w:val="-9"/>
        </w:rPr>
        <w:t> </w:t>
      </w:r>
      <w:r>
        <w:rPr>
          <w:color w:val="231F20"/>
        </w:rPr>
        <w:t>altfel.</w:t>
      </w:r>
    </w:p>
    <w:p>
      <w:pPr>
        <w:pStyle w:val="BodyText"/>
        <w:spacing w:line="254" w:lineRule="auto"/>
        <w:ind w:right="273"/>
      </w:pP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persoana</w:t>
      </w:r>
      <w:r>
        <w:rPr>
          <w:color w:val="231F20"/>
          <w:spacing w:val="-13"/>
        </w:rPr>
        <w:t> </w:t>
      </w:r>
      <w:r>
        <w:rPr>
          <w:color w:val="231F20"/>
        </w:rPr>
        <w:t>juridică</w:t>
      </w:r>
      <w:r>
        <w:rPr>
          <w:color w:val="231F20"/>
          <w:spacing w:val="-13"/>
        </w:rPr>
        <w:t> </w:t>
      </w:r>
      <w:r>
        <w:rPr>
          <w:color w:val="231F20"/>
        </w:rPr>
        <w:t>executantă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fost</w:t>
      </w:r>
      <w:r>
        <w:rPr>
          <w:color w:val="231F20"/>
          <w:spacing w:val="-13"/>
        </w:rPr>
        <w:t> </w:t>
      </w:r>
      <w:r>
        <w:rPr>
          <w:color w:val="231F20"/>
        </w:rPr>
        <w:t>reorganizată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dizol-</w:t>
      </w:r>
      <w:r>
        <w:rPr>
          <w:color w:val="231F20"/>
          <w:spacing w:val="-53"/>
        </w:rPr>
        <w:t> </w:t>
      </w:r>
      <w:r>
        <w:rPr>
          <w:color w:val="231F20"/>
        </w:rPr>
        <w:t>vată,</w:t>
      </w:r>
      <w:r>
        <w:rPr>
          <w:color w:val="231F20"/>
          <w:spacing w:val="-13"/>
        </w:rPr>
        <w:t> </w:t>
      </w:r>
      <w:r>
        <w:rPr>
          <w:color w:val="231F20"/>
        </w:rPr>
        <w:t>dreptul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titlul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protecţie</w:t>
      </w:r>
      <w:r>
        <w:rPr>
          <w:color w:val="231F20"/>
          <w:spacing w:val="-12"/>
        </w:rPr>
        <w:t> </w:t>
      </w:r>
      <w:r>
        <w:rPr>
          <w:color w:val="231F20"/>
        </w:rPr>
        <w:t>asupra</w:t>
      </w:r>
      <w:r>
        <w:rPr>
          <w:color w:val="231F20"/>
          <w:spacing w:val="-13"/>
        </w:rPr>
        <w:t> </w:t>
      </w:r>
      <w:r>
        <w:rPr>
          <w:color w:val="231F20"/>
        </w:rPr>
        <w:t>OPI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serviciu</w:t>
      </w:r>
      <w:r>
        <w:rPr>
          <w:color w:val="231F20"/>
          <w:spacing w:val="-12"/>
        </w:rPr>
        <w:t> </w:t>
      </w:r>
      <w:r>
        <w:rPr>
          <w:color w:val="231F20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preluat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titlu</w:t>
      </w:r>
      <w:r>
        <w:rPr>
          <w:color w:val="231F20"/>
          <w:spacing w:val="-53"/>
        </w:rPr>
        <w:t> </w:t>
      </w:r>
      <w:r>
        <w:rPr>
          <w:color w:val="231F20"/>
        </w:rPr>
        <w:t>gratuit, cu acordul beneficiarului, de către persoana juridică ce preia, integral</w:t>
      </w:r>
      <w:r>
        <w:rPr>
          <w:color w:val="231F20"/>
          <w:spacing w:val="-54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parţial,</w:t>
      </w:r>
      <w:r>
        <w:rPr>
          <w:color w:val="231F20"/>
          <w:spacing w:val="-9"/>
        </w:rPr>
        <w:t> </w:t>
      </w:r>
      <w:r>
        <w:rPr>
          <w:color w:val="231F20"/>
        </w:rPr>
        <w:t>patrimoniul</w:t>
      </w:r>
      <w:r>
        <w:rPr>
          <w:color w:val="231F20"/>
          <w:spacing w:val="-9"/>
        </w:rPr>
        <w:t> </w:t>
      </w:r>
      <w:r>
        <w:rPr>
          <w:color w:val="231F20"/>
        </w:rPr>
        <w:t>executantului,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conformitate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legislaţia.</w:t>
      </w:r>
      <w:r>
        <w:rPr>
          <w:color w:val="231F20"/>
          <w:spacing w:val="-9"/>
        </w:rPr>
        <w:t> </w:t>
      </w:r>
      <w:r>
        <w:rPr>
          <w:color w:val="231F20"/>
        </w:rPr>
        <w:t>Documen-</w:t>
      </w:r>
      <w:r>
        <w:rPr>
          <w:color w:val="231F20"/>
          <w:spacing w:val="-54"/>
        </w:rPr>
        <w:t> </w:t>
      </w:r>
      <w:r>
        <w:rPr>
          <w:color w:val="231F20"/>
        </w:rPr>
        <w:t>taţiile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interes</w:t>
      </w:r>
      <w:r>
        <w:rPr>
          <w:color w:val="231F20"/>
          <w:spacing w:val="-12"/>
        </w:rPr>
        <w:t> </w:t>
      </w:r>
      <w:r>
        <w:rPr>
          <w:color w:val="231F20"/>
        </w:rPr>
        <w:t>naţional</w:t>
      </w:r>
      <w:r>
        <w:rPr>
          <w:color w:val="231F20"/>
          <w:spacing w:val="-13"/>
        </w:rPr>
        <w:t> </w:t>
      </w:r>
      <w:r>
        <w:rPr>
          <w:color w:val="231F20"/>
        </w:rPr>
        <w:t>sunt</w:t>
      </w:r>
      <w:r>
        <w:rPr>
          <w:color w:val="231F20"/>
          <w:spacing w:val="-13"/>
        </w:rPr>
        <w:t> </w:t>
      </w:r>
      <w:r>
        <w:rPr>
          <w:color w:val="231F20"/>
        </w:rPr>
        <w:t>transmise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păstrare</w:t>
      </w:r>
      <w:r>
        <w:rPr>
          <w:color w:val="231F20"/>
          <w:spacing w:val="-13"/>
        </w:rPr>
        <w:t> </w:t>
      </w:r>
      <w:r>
        <w:rPr>
          <w:color w:val="231F20"/>
        </w:rPr>
        <w:t>unei</w:t>
      </w:r>
      <w:r>
        <w:rPr>
          <w:color w:val="231F20"/>
          <w:spacing w:val="-12"/>
        </w:rPr>
        <w:t> </w:t>
      </w:r>
      <w:r>
        <w:rPr>
          <w:color w:val="231F20"/>
        </w:rPr>
        <w:t>persoane</w:t>
      </w:r>
      <w:r>
        <w:rPr>
          <w:color w:val="231F20"/>
          <w:spacing w:val="-13"/>
        </w:rPr>
        <w:t> </w:t>
      </w:r>
      <w:r>
        <w:rPr>
          <w:color w:val="231F20"/>
        </w:rPr>
        <w:t>juridice</w:t>
      </w:r>
      <w:r>
        <w:rPr>
          <w:color w:val="231F20"/>
          <w:spacing w:val="-13"/>
        </w:rPr>
        <w:t> </w:t>
      </w:r>
      <w:r>
        <w:rPr>
          <w:color w:val="231F20"/>
        </w:rPr>
        <w:t>de-</w:t>
      </w:r>
      <w:r>
        <w:rPr>
          <w:color w:val="231F20"/>
          <w:spacing w:val="-53"/>
        </w:rPr>
        <w:t> </w:t>
      </w:r>
      <w:r>
        <w:rPr>
          <w:color w:val="231F20"/>
        </w:rPr>
        <w:t>semnate de către Academia de Ştiinţe a Moldovei, rămânând, în continuare,</w:t>
      </w:r>
      <w:r>
        <w:rPr>
          <w:color w:val="231F20"/>
          <w:spacing w:val="-53"/>
        </w:rPr>
        <w:t> </w:t>
      </w:r>
      <w:r>
        <w:rPr>
          <w:color w:val="231F20"/>
        </w:rPr>
        <w:t>sub</w:t>
      </w:r>
      <w:r>
        <w:rPr>
          <w:color w:val="231F20"/>
          <w:spacing w:val="-8"/>
        </w:rPr>
        <w:t> </w:t>
      </w:r>
      <w:r>
        <w:rPr>
          <w:color w:val="231F20"/>
        </w:rPr>
        <w:t>controlul</w:t>
      </w:r>
      <w:r>
        <w:rPr>
          <w:color w:val="231F20"/>
          <w:spacing w:val="-9"/>
        </w:rPr>
        <w:t> </w:t>
      </w:r>
      <w:r>
        <w:rPr>
          <w:color w:val="231F20"/>
        </w:rPr>
        <w:t>acesteia</w:t>
      </w:r>
      <w:r>
        <w:rPr>
          <w:color w:val="231F20"/>
          <w:spacing w:val="-9"/>
        </w:rPr>
        <w:t> </w:t>
      </w:r>
      <w:r>
        <w:rPr>
          <w:color w:val="231F20"/>
        </w:rPr>
        <w:t>din</w:t>
      </w:r>
      <w:r>
        <w:rPr>
          <w:color w:val="231F20"/>
          <w:spacing w:val="-8"/>
        </w:rPr>
        <w:t> </w:t>
      </w:r>
      <w:r>
        <w:rPr>
          <w:color w:val="231F20"/>
        </w:rPr>
        <w:t>urmă.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Dreptul la titlul de protecţie asupra OPI de serviciu destinate domeniului</w:t>
      </w:r>
      <w:r>
        <w:rPr>
          <w:color w:val="231F20"/>
          <w:spacing w:val="1"/>
        </w:rPr>
        <w:t> </w:t>
      </w:r>
      <w:r>
        <w:rPr>
          <w:color w:val="231F20"/>
        </w:rPr>
        <w:t>apărării,</w:t>
      </w:r>
      <w:r>
        <w:rPr>
          <w:color w:val="231F20"/>
          <w:spacing w:val="-11"/>
        </w:rPr>
        <w:t> </w:t>
      </w:r>
      <w:r>
        <w:rPr>
          <w:color w:val="231F20"/>
        </w:rPr>
        <w:t>ordinii</w:t>
      </w:r>
      <w:r>
        <w:rPr>
          <w:color w:val="231F20"/>
          <w:spacing w:val="-10"/>
        </w:rPr>
        <w:t> </w:t>
      </w:r>
      <w:r>
        <w:rPr>
          <w:color w:val="231F20"/>
        </w:rPr>
        <w:t>publice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securităţii</w:t>
      </w:r>
      <w:r>
        <w:rPr>
          <w:color w:val="231F20"/>
          <w:spacing w:val="-10"/>
        </w:rPr>
        <w:t> </w:t>
      </w:r>
      <w:r>
        <w:rPr>
          <w:color w:val="231F20"/>
        </w:rPr>
        <w:t>naţionale,</w:t>
      </w:r>
      <w:r>
        <w:rPr>
          <w:color w:val="231F20"/>
          <w:spacing w:val="-10"/>
        </w:rPr>
        <w:t> </w:t>
      </w:r>
      <w:r>
        <w:rPr>
          <w:color w:val="231F20"/>
        </w:rPr>
        <w:t>rezultate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1"/>
        </w:rPr>
        <w:t> </w:t>
      </w:r>
      <w:r>
        <w:rPr>
          <w:color w:val="231F20"/>
        </w:rPr>
        <w:t>cercetările</w:t>
      </w:r>
      <w:r>
        <w:rPr>
          <w:color w:val="231F20"/>
          <w:spacing w:val="-10"/>
        </w:rPr>
        <w:t> </w:t>
      </w:r>
      <w:r>
        <w:rPr>
          <w:color w:val="231F20"/>
        </w:rPr>
        <w:t>efec-</w:t>
      </w:r>
      <w:r>
        <w:rPr>
          <w:color w:val="231F20"/>
          <w:spacing w:val="-53"/>
        </w:rPr>
        <w:t> </w:t>
      </w:r>
      <w:r>
        <w:rPr>
          <w:color w:val="231F20"/>
        </w:rPr>
        <w:t>tuate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către</w:t>
      </w:r>
      <w:r>
        <w:rPr>
          <w:color w:val="231F20"/>
          <w:spacing w:val="-9"/>
        </w:rPr>
        <w:t> </w:t>
      </w:r>
      <w:r>
        <w:rPr>
          <w:color w:val="231F20"/>
        </w:rPr>
        <w:t>persoane</w:t>
      </w:r>
      <w:r>
        <w:rPr>
          <w:color w:val="231F20"/>
          <w:spacing w:val="-10"/>
        </w:rPr>
        <w:t> </w:t>
      </w:r>
      <w:r>
        <w:rPr>
          <w:color w:val="231F20"/>
        </w:rPr>
        <w:t>juridice,</w:t>
      </w:r>
      <w:r>
        <w:rPr>
          <w:color w:val="231F20"/>
          <w:spacing w:val="-9"/>
        </w:rPr>
        <w:t> </w:t>
      </w:r>
      <w:r>
        <w:rPr>
          <w:color w:val="231F20"/>
        </w:rPr>
        <w:t>utilizând</w:t>
      </w:r>
      <w:r>
        <w:rPr>
          <w:color w:val="231F20"/>
          <w:spacing w:val="-10"/>
        </w:rPr>
        <w:t> </w:t>
      </w:r>
      <w:r>
        <w:rPr>
          <w:color w:val="231F20"/>
        </w:rPr>
        <w:t>mijloacele</w:t>
      </w:r>
      <w:r>
        <w:rPr>
          <w:color w:val="231F20"/>
          <w:spacing w:val="-10"/>
        </w:rPr>
        <w:t> </w:t>
      </w:r>
      <w:r>
        <w:rPr>
          <w:color w:val="231F20"/>
        </w:rPr>
        <w:t>bugetului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stat</w:t>
      </w:r>
      <w:r>
        <w:rPr>
          <w:color w:val="231F20"/>
          <w:spacing w:val="-9"/>
        </w:rPr>
        <w:t> </w:t>
      </w:r>
      <w:r>
        <w:rPr>
          <w:color w:val="231F20"/>
        </w:rPr>
        <w:t>alocate</w:t>
      </w:r>
      <w:r>
        <w:rPr>
          <w:color w:val="231F20"/>
          <w:spacing w:val="-54"/>
        </w:rPr>
        <w:t> </w:t>
      </w:r>
      <w:r>
        <w:rPr>
          <w:color w:val="231F20"/>
        </w:rPr>
        <w:t>prin</w:t>
      </w:r>
      <w:r>
        <w:rPr>
          <w:color w:val="231F20"/>
          <w:spacing w:val="-6"/>
        </w:rPr>
        <w:t> </w:t>
      </w:r>
      <w:r>
        <w:rPr>
          <w:color w:val="231F20"/>
        </w:rPr>
        <w:t>programe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stat</w:t>
      </w:r>
      <w:r>
        <w:rPr>
          <w:color w:val="231F20"/>
          <w:spacing w:val="-5"/>
        </w:rPr>
        <w:t> </w:t>
      </w:r>
      <w:r>
        <w:rPr>
          <w:color w:val="231F20"/>
        </w:rPr>
        <w:t>din</w:t>
      </w:r>
      <w:r>
        <w:rPr>
          <w:color w:val="231F20"/>
          <w:spacing w:val="-5"/>
        </w:rPr>
        <w:t> </w:t>
      </w:r>
      <w:r>
        <w:rPr>
          <w:color w:val="231F20"/>
        </w:rPr>
        <w:t>sfera</w:t>
      </w:r>
      <w:r>
        <w:rPr>
          <w:color w:val="231F20"/>
          <w:spacing w:val="-9"/>
        </w:rPr>
        <w:t> </w:t>
      </w:r>
      <w:r>
        <w:rPr>
          <w:color w:val="231F20"/>
        </w:rPr>
        <w:t>ştiinţei</w:t>
      </w:r>
      <w:r>
        <w:rPr>
          <w:color w:val="231F20"/>
          <w:spacing w:val="-5"/>
        </w:rPr>
        <w:t> </w:t>
      </w:r>
      <w:r>
        <w:rPr>
          <w:color w:val="231F20"/>
        </w:rPr>
        <w:t>şi</w:t>
      </w:r>
      <w:r>
        <w:rPr>
          <w:color w:val="231F20"/>
          <w:spacing w:val="-6"/>
        </w:rPr>
        <w:t> </w:t>
      </w:r>
      <w:r>
        <w:rPr>
          <w:color w:val="231F20"/>
        </w:rPr>
        <w:t>inovării,</w:t>
      </w:r>
      <w:r>
        <w:rPr>
          <w:color w:val="231F20"/>
          <w:spacing w:val="-6"/>
        </w:rPr>
        <w:t> </w:t>
      </w:r>
      <w:r>
        <w:rPr>
          <w:color w:val="231F20"/>
        </w:rPr>
        <w:t>pot</w:t>
      </w:r>
      <w:r>
        <w:rPr>
          <w:color w:val="231F20"/>
          <w:spacing w:val="-6"/>
        </w:rPr>
        <w:t> </w:t>
      </w:r>
      <w:r>
        <w:rPr>
          <w:color w:val="231F20"/>
        </w:rPr>
        <w:t>fi</w:t>
      </w:r>
      <w:r>
        <w:rPr>
          <w:color w:val="231F20"/>
          <w:spacing w:val="-5"/>
        </w:rPr>
        <w:t> </w:t>
      </w:r>
      <w:r>
        <w:rPr>
          <w:color w:val="231F20"/>
        </w:rPr>
        <w:t>preluate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autorităţile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publice centrale coordonatoare, în baza unor clauze contractuale specifice, cu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acordul</w:t>
      </w:r>
      <w:r>
        <w:rPr>
          <w:color w:val="231F20"/>
          <w:spacing w:val="-10"/>
        </w:rPr>
        <w:t> </w:t>
      </w:r>
      <w:r>
        <w:rPr>
          <w:color w:val="231F20"/>
        </w:rPr>
        <w:t>Academiei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Ştiinţe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Moldovei.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5"/>
      </w:pP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cazul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OPI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serviciu</w:t>
      </w:r>
      <w:r>
        <w:rPr>
          <w:color w:val="231F20"/>
          <w:spacing w:val="-9"/>
        </w:rPr>
        <w:t> </w:t>
      </w:r>
      <w:r>
        <w:rPr>
          <w:color w:val="231F20"/>
        </w:rPr>
        <w:t>constituie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secret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stat,</w:t>
      </w:r>
      <w:r>
        <w:rPr>
          <w:color w:val="231F20"/>
          <w:spacing w:val="-9"/>
        </w:rPr>
        <w:t> </w:t>
      </w:r>
      <w:r>
        <w:rPr>
          <w:color w:val="231F20"/>
        </w:rPr>
        <w:t>dreptul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titlul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de protecţie asupra OPI de serviciu poate fi preluat de către autoritatea publică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cu împuterniciri de dispoziţie asupra acestei informaţii, în baza unor clauze con-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tractuale</w:t>
      </w:r>
      <w:r>
        <w:rPr>
          <w:color w:val="231F20"/>
          <w:spacing w:val="-12"/>
        </w:rPr>
        <w:t> </w:t>
      </w:r>
      <w:r>
        <w:rPr>
          <w:color w:val="231F20"/>
        </w:rPr>
        <w:t>specifice,</w:t>
      </w:r>
      <w:r>
        <w:rPr>
          <w:color w:val="231F20"/>
          <w:spacing w:val="-12"/>
        </w:rPr>
        <w:t> </w:t>
      </w:r>
      <w:r>
        <w:rPr>
          <w:color w:val="231F20"/>
        </w:rPr>
        <w:t>fără</w:t>
      </w:r>
      <w:r>
        <w:rPr>
          <w:color w:val="231F20"/>
          <w:spacing w:val="-13"/>
        </w:rPr>
        <w:t> </w:t>
      </w:r>
      <w:r>
        <w:rPr>
          <w:color w:val="231F20"/>
        </w:rPr>
        <w:t>acordul</w:t>
      </w:r>
      <w:r>
        <w:rPr>
          <w:color w:val="231F20"/>
          <w:spacing w:val="-12"/>
        </w:rPr>
        <w:t> </w:t>
      </w:r>
      <w:r>
        <w:rPr>
          <w:color w:val="231F20"/>
        </w:rPr>
        <w:t>Academiei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Ştiinţe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Moldovei.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2"/>
        </w:rPr>
        <w:t>După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instituţia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executantă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cercetării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primit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salariatul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său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comu-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nicarea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scrisă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referitor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realizarea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OPI,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instituţia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obligaţia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informa,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ime-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diat,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scris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despre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aceasta,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după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caz,</w:t>
      </w:r>
      <w:r>
        <w:rPr>
          <w:color w:val="231F20"/>
          <w:spacing w:val="-12"/>
        </w:rPr>
        <w:t> </w:t>
      </w:r>
      <w:r>
        <w:rPr>
          <w:color w:val="231F20"/>
        </w:rPr>
        <w:t>beneficiarul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Academia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Ştiinţe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Moldovei,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Ministerul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Apărării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autoritate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publică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centrală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coordonează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domeniul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apărării,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Ministerul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Afacerilor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Interne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autoritate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publică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centrală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coordonează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domeniul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ordinii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publice,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Serviciul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Informaţii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Securitate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autoritate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publică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centrală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coordonează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domeniul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securităţii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naţionale.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Pentru OPI de serviciu create de către funcţionarii publici sau militari există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următoarele</w:t>
      </w:r>
      <w:r>
        <w:rPr>
          <w:color w:val="231F20"/>
          <w:spacing w:val="-8"/>
        </w:rPr>
        <w:t> </w:t>
      </w:r>
      <w:r>
        <w:rPr>
          <w:color w:val="231F20"/>
        </w:rPr>
        <w:t>excepţii:</w:t>
      </w:r>
    </w:p>
    <w:p>
      <w:pPr>
        <w:pStyle w:val="ListParagraph"/>
        <w:numPr>
          <w:ilvl w:val="0"/>
          <w:numId w:val="222"/>
        </w:numPr>
        <w:tabs>
          <w:tab w:pos="823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pacing w:val="-1"/>
          <w:w w:val="95"/>
          <w:sz w:val="21"/>
        </w:rPr>
        <w:t>în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locul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confirmării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interesului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angajatorului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exercitarea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dreptului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său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asupra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OPI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serviciu,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acesta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poate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solicita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participaţie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corespunzătoare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ex-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ploatarea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OPI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serviciu,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cazul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acest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lucru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fost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convenit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prealabil.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Nivelul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participaţiei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poate,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asemenea,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să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facă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obiectul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unei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înţelegeri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anterioare;</w:t>
      </w:r>
    </w:p>
    <w:p>
      <w:pPr>
        <w:pStyle w:val="ListParagraph"/>
        <w:numPr>
          <w:ilvl w:val="0"/>
          <w:numId w:val="222"/>
        </w:numPr>
        <w:tabs>
          <w:tab w:pos="841" w:val="left" w:leader="none"/>
        </w:tabs>
        <w:spacing w:line="252" w:lineRule="auto" w:before="0" w:after="0"/>
        <w:ind w:left="277" w:right="275" w:firstLine="340"/>
        <w:jc w:val="right"/>
        <w:rPr>
          <w:sz w:val="21"/>
        </w:rPr>
      </w:pP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interesul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public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salariatului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pot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impuse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limitări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privind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valorificarea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OPI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serviciu,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cazul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astfel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limitări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reiese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legislaţia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vigoare</w:t>
      </w:r>
      <w:r>
        <w:rPr>
          <w:rFonts w:ascii="Arial" w:hAnsi="Arial"/>
          <w:i/>
          <w:color w:val="231F20"/>
          <w:w w:val="95"/>
          <w:sz w:val="21"/>
        </w:rPr>
        <w:t>.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Autorul este îndreptăţit să solicite un titlu de protecţie asupra OPI de servi-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ciu,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realizat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cadrul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activităţii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sale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didactice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cercetare,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dacă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informat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timp,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scris,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despre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aceasta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angajatorul.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Dacă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acesta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confirmat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intere-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sul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pentru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exercitarea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dreptului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asupra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OPI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serviciu,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salariatul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ţinut</w:t>
      </w:r>
    </w:p>
    <w:p>
      <w:pPr>
        <w:pStyle w:val="BodyText"/>
        <w:ind w:firstLine="0"/>
      </w:pP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obligaţiile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asumate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faţă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angajator.</w:t>
      </w:r>
    </w:p>
    <w:p>
      <w:pPr>
        <w:pStyle w:val="BodyText"/>
        <w:spacing w:line="254" w:lineRule="auto" w:before="2"/>
        <w:ind w:right="273" w:firstLine="381"/>
      </w:pPr>
      <w:r>
        <w:rPr>
          <w:color w:val="231F20"/>
          <w:w w:val="95"/>
        </w:rPr>
        <w:t>În situaţia în care autorul, în baza libertăţii sale didactice şi de cercetare, de-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cide să nu îşi dezvăluie OPI de serviciu, el nu este obligat să informeze angaja-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torul în acest sens; dacă, ulterior, autorul decide să-şi dezvăluie OPI de serviciu,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obligaţia să informeze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imediat angajatorul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asupra OPI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serviciu.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 cazul confirmării interesului angajatorului pentru exercitarea dreptului</w:t>
      </w:r>
      <w:r>
        <w:rPr>
          <w:color w:val="231F20"/>
          <w:spacing w:val="1"/>
        </w:rPr>
        <w:t> </w:t>
      </w:r>
      <w:r>
        <w:rPr>
          <w:color w:val="231F20"/>
        </w:rPr>
        <w:t>asupra OPI de serviciu, autorului îi rămâne un drept neexclusiv de utilizare 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OPI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serviciu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domeniul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său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activitate</w:t>
      </w:r>
      <w:r>
        <w:rPr>
          <w:color w:val="231F20"/>
          <w:spacing w:val="-13"/>
        </w:rPr>
        <w:t> </w:t>
      </w:r>
      <w:r>
        <w:rPr>
          <w:color w:val="231F20"/>
        </w:rPr>
        <w:t>didactică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cercetare.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Litigiile apărute în legătură cu crearea şi utilizarea OPI de serviciu, remu-</w:t>
      </w:r>
      <w:r>
        <w:rPr>
          <w:color w:val="231F20"/>
          <w:spacing w:val="-53"/>
        </w:rPr>
        <w:t> </w:t>
      </w:r>
      <w:r>
        <w:rPr>
          <w:color w:val="231F20"/>
        </w:rPr>
        <w:t>nerarea autorului (coautorilor), precum şi orice alte litigii ce ţin de OPI create</w:t>
      </w:r>
      <w:r>
        <w:rPr>
          <w:color w:val="231F20"/>
          <w:spacing w:val="-5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cadrul</w:t>
      </w:r>
      <w:r>
        <w:rPr>
          <w:color w:val="231F20"/>
          <w:spacing w:val="-13"/>
        </w:rPr>
        <w:t> </w:t>
      </w:r>
      <w:r>
        <w:rPr>
          <w:color w:val="231F20"/>
        </w:rPr>
        <w:t>exercitării</w:t>
      </w:r>
      <w:r>
        <w:rPr>
          <w:color w:val="231F20"/>
          <w:spacing w:val="-12"/>
        </w:rPr>
        <w:t> </w:t>
      </w:r>
      <w:r>
        <w:rPr>
          <w:color w:val="231F20"/>
        </w:rPr>
        <w:t>atribuţiilor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serviciu,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soluţionează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instanţa</w:t>
      </w:r>
      <w:r>
        <w:rPr>
          <w:color w:val="231F20"/>
          <w:spacing w:val="-12"/>
        </w:rPr>
        <w:t> </w:t>
      </w:r>
      <w:r>
        <w:rPr>
          <w:color w:val="231F20"/>
        </w:rPr>
        <w:t>judecă-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torească competentă. Persoanele care au divulgat datele despre OPI create 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cadrul</w:t>
      </w:r>
      <w:r>
        <w:rPr>
          <w:color w:val="231F20"/>
          <w:spacing w:val="-12"/>
        </w:rPr>
        <w:t> </w:t>
      </w:r>
      <w:r>
        <w:rPr>
          <w:color w:val="231F20"/>
        </w:rPr>
        <w:t>exercitării</w:t>
      </w:r>
      <w:r>
        <w:rPr>
          <w:color w:val="231F20"/>
          <w:spacing w:val="-11"/>
        </w:rPr>
        <w:t> </w:t>
      </w:r>
      <w:r>
        <w:rPr>
          <w:color w:val="231F20"/>
        </w:rPr>
        <w:t>atribuţiilor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serviciu,</w:t>
      </w:r>
      <w:r>
        <w:rPr>
          <w:color w:val="231F20"/>
          <w:spacing w:val="-11"/>
        </w:rPr>
        <w:t> </w:t>
      </w:r>
      <w:r>
        <w:rPr>
          <w:color w:val="231F20"/>
        </w:rPr>
        <w:t>obiecte</w:t>
      </w:r>
      <w:r>
        <w:rPr>
          <w:color w:val="231F20"/>
          <w:spacing w:val="-11"/>
        </w:rPr>
        <w:t> </w:t>
      </w:r>
      <w:r>
        <w:rPr>
          <w:color w:val="231F20"/>
        </w:rPr>
        <w:t>ce</w:t>
      </w:r>
      <w:r>
        <w:rPr>
          <w:color w:val="231F20"/>
          <w:spacing w:val="-11"/>
        </w:rPr>
        <w:t> </w:t>
      </w:r>
      <w:r>
        <w:rPr>
          <w:color w:val="231F20"/>
        </w:rPr>
        <w:t>constituie</w:t>
      </w:r>
      <w:r>
        <w:rPr>
          <w:color w:val="231F20"/>
          <w:spacing w:val="-11"/>
        </w:rPr>
        <w:t> </w:t>
      </w:r>
      <w:r>
        <w:rPr>
          <w:color w:val="231F20"/>
        </w:rPr>
        <w:t>secret</w:t>
      </w:r>
      <w:r>
        <w:rPr>
          <w:color w:val="231F20"/>
          <w:spacing w:val="-11"/>
        </w:rPr>
        <w:t> </w:t>
      </w:r>
      <w:r>
        <w:rPr>
          <w:color w:val="231F20"/>
        </w:rPr>
        <w:t>comercial</w:t>
      </w:r>
      <w:r>
        <w:rPr>
          <w:color w:val="231F20"/>
          <w:spacing w:val="-54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stat,</w:t>
      </w:r>
      <w:r>
        <w:rPr>
          <w:color w:val="231F20"/>
          <w:spacing w:val="-12"/>
        </w:rPr>
        <w:t> </w:t>
      </w:r>
      <w:r>
        <w:rPr>
          <w:color w:val="231F20"/>
        </w:rPr>
        <w:t>poartă</w:t>
      </w:r>
      <w:r>
        <w:rPr>
          <w:color w:val="231F20"/>
          <w:spacing w:val="-13"/>
        </w:rPr>
        <w:t> </w:t>
      </w:r>
      <w:r>
        <w:rPr>
          <w:color w:val="231F20"/>
        </w:rPr>
        <w:t>răspundere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conformitate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legislaţia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vigoare.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 cazul în care angajatorul şi autorul (coautorii) nu au convenit asupra</w:t>
      </w:r>
      <w:r>
        <w:rPr>
          <w:color w:val="231F20"/>
          <w:spacing w:val="1"/>
        </w:rPr>
        <w:t> </w:t>
      </w:r>
      <w:r>
        <w:rPr>
          <w:color w:val="231F20"/>
        </w:rPr>
        <w:t>cuantumului remuneraţiei autorului (coautorilor) sau asupra preţului licenţei,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acestea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urmează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stabilite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instanţele</w:t>
      </w:r>
      <w:r>
        <w:rPr>
          <w:color w:val="231F20"/>
          <w:spacing w:val="-12"/>
        </w:rPr>
        <w:t> </w:t>
      </w:r>
      <w:r>
        <w:rPr>
          <w:color w:val="231F20"/>
        </w:rPr>
        <w:t>judecătoreşti,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funcţie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apor-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tul fiecărei părţi la crearea OPI de serviciu, precum şi în funcţie de valoarea co-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mercială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OPI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serviciu.</w:t>
      </w:r>
    </w:p>
    <w:p>
      <w:pPr>
        <w:pStyle w:val="BodyText"/>
        <w:spacing w:line="254" w:lineRule="auto"/>
        <w:ind w:right="277"/>
      </w:pPr>
      <w:r>
        <w:rPr>
          <w:color w:val="231F20"/>
          <w:w w:val="95"/>
        </w:rPr>
        <w:t>În cazul în care condiţiile contractului de muncă sau altui acord încheiat între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autor (coautori) şi angajator conduc la înrăutăţirea situaţiei autorului (coautorilor)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comparaţie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normele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legislaţiei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vigoare,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contractul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considerat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nul.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Heading1"/>
        <w:numPr>
          <w:ilvl w:val="0"/>
          <w:numId w:val="217"/>
        </w:numPr>
        <w:tabs>
          <w:tab w:pos="1608" w:val="left" w:leader="none"/>
        </w:tabs>
        <w:spacing w:line="249" w:lineRule="auto" w:before="85" w:after="0"/>
        <w:ind w:left="2940" w:right="1320" w:hanging="1617"/>
        <w:jc w:val="left"/>
        <w:rPr>
          <w:color w:val="231F20"/>
        </w:rPr>
      </w:pPr>
      <w:bookmarkStart w:name="_TOC_250003" w:id="8"/>
      <w:r>
        <w:rPr>
          <w:color w:val="231F20"/>
          <w:spacing w:val="-1"/>
          <w:w w:val="90"/>
        </w:rPr>
        <w:t>PROTECŢIA SECRETULUI </w:t>
      </w:r>
      <w:r>
        <w:rPr>
          <w:color w:val="231F20"/>
          <w:w w:val="90"/>
        </w:rPr>
        <w:t>COMERCIAL</w:t>
      </w:r>
      <w:r>
        <w:rPr>
          <w:color w:val="231F20"/>
          <w:spacing w:val="-68"/>
          <w:w w:val="90"/>
        </w:rPr>
        <w:t> </w:t>
      </w:r>
      <w:bookmarkEnd w:id="8"/>
      <w:r>
        <w:rPr>
          <w:color w:val="231F20"/>
        </w:rPr>
        <w:t>(KNOW-HOW)</w:t>
      </w:r>
    </w:p>
    <w:p>
      <w:pPr>
        <w:pStyle w:val="BodyText"/>
        <w:spacing w:line="254" w:lineRule="auto" w:before="158"/>
        <w:ind w:right="274"/>
      </w:pPr>
      <w:r>
        <w:rPr>
          <w:color w:val="231F20"/>
        </w:rPr>
        <w:t>Protecţia</w:t>
      </w:r>
      <w:r>
        <w:rPr>
          <w:color w:val="231F20"/>
          <w:spacing w:val="-6"/>
        </w:rPr>
        <w:t> </w:t>
      </w:r>
      <w:r>
        <w:rPr>
          <w:color w:val="231F20"/>
        </w:rPr>
        <w:t>invenţiei</w:t>
      </w:r>
      <w:r>
        <w:rPr>
          <w:color w:val="231F20"/>
          <w:spacing w:val="-5"/>
        </w:rPr>
        <w:t> </w:t>
      </w:r>
      <w:r>
        <w:rPr>
          <w:color w:val="231F20"/>
        </w:rPr>
        <w:t>poate</w:t>
      </w:r>
      <w:r>
        <w:rPr>
          <w:color w:val="231F20"/>
          <w:spacing w:val="-6"/>
        </w:rPr>
        <w:t> </w:t>
      </w:r>
      <w:r>
        <w:rPr>
          <w:color w:val="231F20"/>
        </w:rPr>
        <w:t>fi</w:t>
      </w:r>
      <w:r>
        <w:rPr>
          <w:color w:val="231F20"/>
          <w:spacing w:val="-5"/>
        </w:rPr>
        <w:t> </w:t>
      </w:r>
      <w:r>
        <w:rPr>
          <w:color w:val="231F20"/>
        </w:rPr>
        <w:t>asigurată</w:t>
      </w:r>
      <w:r>
        <w:rPr>
          <w:color w:val="231F20"/>
          <w:spacing w:val="-6"/>
        </w:rPr>
        <w:t> </w:t>
      </w:r>
      <w:r>
        <w:rPr>
          <w:color w:val="231F20"/>
        </w:rPr>
        <w:t>prin</w:t>
      </w:r>
      <w:r>
        <w:rPr>
          <w:color w:val="231F20"/>
          <w:spacing w:val="-5"/>
        </w:rPr>
        <w:t> </w:t>
      </w:r>
      <w:r>
        <w:rPr>
          <w:color w:val="231F20"/>
        </w:rPr>
        <w:t>înregistrarea</w:t>
      </w:r>
      <w:r>
        <w:rPr>
          <w:color w:val="231F20"/>
          <w:spacing w:val="-6"/>
        </w:rPr>
        <w:t> </w:t>
      </w:r>
      <w:r>
        <w:rPr>
          <w:color w:val="231F20"/>
        </w:rPr>
        <w:t>acesteia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AGEPI.</w:t>
      </w:r>
      <w:r>
        <w:rPr>
          <w:color w:val="231F20"/>
          <w:spacing w:val="-54"/>
        </w:rPr>
        <w:t> </w:t>
      </w:r>
      <w:r>
        <w:rPr>
          <w:color w:val="231F20"/>
        </w:rPr>
        <w:t>Există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alternativă</w:t>
      </w:r>
      <w:r>
        <w:rPr>
          <w:color w:val="231F20"/>
          <w:spacing w:val="-13"/>
        </w:rPr>
        <w:t> </w:t>
      </w:r>
      <w:r>
        <w:rPr>
          <w:color w:val="231F20"/>
        </w:rPr>
        <w:t>privind</w:t>
      </w:r>
      <w:r>
        <w:rPr>
          <w:color w:val="231F20"/>
          <w:spacing w:val="-13"/>
        </w:rPr>
        <w:t> </w:t>
      </w:r>
      <w:r>
        <w:rPr>
          <w:color w:val="231F20"/>
        </w:rPr>
        <w:t>asigurarea</w:t>
      </w:r>
      <w:r>
        <w:rPr>
          <w:color w:val="231F20"/>
          <w:spacing w:val="-13"/>
        </w:rPr>
        <w:t> </w:t>
      </w:r>
      <w:r>
        <w:rPr>
          <w:color w:val="231F20"/>
        </w:rPr>
        <w:t>protecţiei</w:t>
      </w:r>
      <w:r>
        <w:rPr>
          <w:color w:val="231F20"/>
          <w:spacing w:val="-14"/>
        </w:rPr>
        <w:t> </w:t>
      </w:r>
      <w:r>
        <w:rPr>
          <w:color w:val="231F20"/>
        </w:rPr>
        <w:t>fără</w:t>
      </w:r>
      <w:r>
        <w:rPr>
          <w:color w:val="231F20"/>
          <w:spacing w:val="-13"/>
        </w:rPr>
        <w:t> </w:t>
      </w:r>
      <w:r>
        <w:rPr>
          <w:color w:val="231F20"/>
        </w:rPr>
        <w:t>înregistrare</w:t>
      </w:r>
      <w:r>
        <w:rPr>
          <w:color w:val="231F20"/>
          <w:spacing w:val="-14"/>
        </w:rPr>
        <w:t> </w:t>
      </w:r>
      <w:r>
        <w:rPr>
          <w:color w:val="231F20"/>
        </w:rPr>
        <w:t>conform</w:t>
      </w:r>
      <w:r>
        <w:rPr>
          <w:color w:val="231F20"/>
          <w:spacing w:val="-14"/>
        </w:rPr>
        <w:t> </w:t>
      </w:r>
      <w:r>
        <w:rPr>
          <w:color w:val="231F20"/>
        </w:rPr>
        <w:t>pre-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95"/>
        </w:rPr>
        <w:t>vederilor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Legii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nr.171-XIII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6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iulie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1994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privire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secretul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comercial.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Conform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acestei legi, informaţia despre invenţie poate fi menţinută în secret în calitate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„know-how”.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acest</w:t>
      </w:r>
      <w:r>
        <w:rPr>
          <w:color w:val="231F20"/>
          <w:spacing w:val="-11"/>
        </w:rPr>
        <w:t> </w:t>
      </w:r>
      <w:r>
        <w:rPr>
          <w:color w:val="231F20"/>
        </w:rPr>
        <w:t>caz,</w:t>
      </w:r>
      <w:r>
        <w:rPr>
          <w:color w:val="231F20"/>
          <w:spacing w:val="-11"/>
        </w:rPr>
        <w:t> </w:t>
      </w:r>
      <w:r>
        <w:rPr>
          <w:color w:val="231F20"/>
        </w:rPr>
        <w:t>necesită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fi</w:t>
      </w:r>
      <w:r>
        <w:rPr>
          <w:color w:val="231F20"/>
          <w:spacing w:val="-11"/>
        </w:rPr>
        <w:t> </w:t>
      </w:r>
      <w:r>
        <w:rPr>
          <w:color w:val="231F20"/>
        </w:rPr>
        <w:t>respectate</w:t>
      </w:r>
      <w:r>
        <w:rPr>
          <w:color w:val="231F20"/>
          <w:spacing w:val="-10"/>
        </w:rPr>
        <w:t> </w:t>
      </w:r>
      <w:r>
        <w:rPr>
          <w:color w:val="231F20"/>
        </w:rPr>
        <w:t>toate</w:t>
      </w:r>
      <w:r>
        <w:rPr>
          <w:color w:val="231F20"/>
          <w:spacing w:val="-11"/>
        </w:rPr>
        <w:t> </w:t>
      </w:r>
      <w:r>
        <w:rPr>
          <w:color w:val="231F20"/>
        </w:rPr>
        <w:t>condiţiile</w:t>
      </w:r>
      <w:r>
        <w:rPr>
          <w:color w:val="231F20"/>
          <w:spacing w:val="-11"/>
        </w:rPr>
        <w:t> </w:t>
      </w:r>
      <w:r>
        <w:rPr>
          <w:color w:val="231F20"/>
        </w:rPr>
        <w:t>stipulate,</w:t>
      </w:r>
      <w:r>
        <w:rPr>
          <w:color w:val="231F20"/>
          <w:spacing w:val="-53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anume</w:t>
      </w:r>
      <w:r>
        <w:rPr>
          <w:color w:val="231F20"/>
          <w:spacing w:val="-10"/>
        </w:rPr>
        <w:t> </w:t>
      </w:r>
      <w:r>
        <w:rPr>
          <w:color w:val="231F20"/>
        </w:rPr>
        <w:t>ca</w:t>
      </w:r>
      <w:r>
        <w:rPr>
          <w:color w:val="231F20"/>
          <w:spacing w:val="-10"/>
        </w:rPr>
        <w:t> </w:t>
      </w:r>
      <w:r>
        <w:rPr>
          <w:color w:val="231F20"/>
        </w:rPr>
        <w:t>informaţiile</w:t>
      </w:r>
      <w:r>
        <w:rPr>
          <w:color w:val="231F20"/>
          <w:spacing w:val="36"/>
        </w:rPr>
        <w:t> </w:t>
      </w:r>
      <w:r>
        <w:rPr>
          <w:color w:val="231F20"/>
        </w:rPr>
        <w:t>ce</w:t>
      </w:r>
      <w:r>
        <w:rPr>
          <w:color w:val="231F20"/>
          <w:spacing w:val="37"/>
        </w:rPr>
        <w:t> </w:t>
      </w:r>
      <w:r>
        <w:rPr>
          <w:color w:val="231F20"/>
        </w:rPr>
        <w:t>constituie</w:t>
      </w:r>
      <w:r>
        <w:rPr>
          <w:color w:val="231F20"/>
          <w:spacing w:val="-10"/>
        </w:rPr>
        <w:t> </w:t>
      </w:r>
      <w:r>
        <w:rPr>
          <w:color w:val="231F20"/>
        </w:rPr>
        <w:t>secret</w:t>
      </w:r>
      <w:r>
        <w:rPr>
          <w:color w:val="231F20"/>
          <w:spacing w:val="-9"/>
        </w:rPr>
        <w:t> </w:t>
      </w:r>
      <w:r>
        <w:rPr>
          <w:color w:val="231F20"/>
        </w:rPr>
        <w:t>comercial:</w:t>
      </w:r>
    </w:p>
    <w:p>
      <w:pPr>
        <w:pStyle w:val="ListParagraph"/>
        <w:numPr>
          <w:ilvl w:val="0"/>
          <w:numId w:val="223"/>
        </w:numPr>
        <w:tabs>
          <w:tab w:pos="834" w:val="left" w:leader="none"/>
        </w:tabs>
        <w:spacing w:line="240" w:lineRule="auto" w:before="0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să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aibă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valoare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reală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potenţială;</w:t>
      </w:r>
    </w:p>
    <w:p>
      <w:pPr>
        <w:pStyle w:val="ListParagraph"/>
        <w:numPr>
          <w:ilvl w:val="0"/>
          <w:numId w:val="223"/>
        </w:numPr>
        <w:tabs>
          <w:tab w:pos="839" w:val="left" w:leader="none"/>
        </w:tabs>
        <w:spacing w:line="240" w:lineRule="auto" w:before="14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să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fie,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conform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legislaţiei,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notorii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accesibile;</w:t>
      </w:r>
    </w:p>
    <w:p>
      <w:pPr>
        <w:pStyle w:val="ListParagraph"/>
        <w:numPr>
          <w:ilvl w:val="0"/>
          <w:numId w:val="223"/>
        </w:numPr>
        <w:tabs>
          <w:tab w:pos="833" w:val="left" w:leader="none"/>
        </w:tabs>
        <w:spacing w:line="254" w:lineRule="auto" w:before="15" w:after="0"/>
        <w:ind w:left="277" w:right="273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aibă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menţiunea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indica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desfăşurarea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măsurilor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necesare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pen-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tru păstrarea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confidenţialităţii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lor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aplicarea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sistemului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 clasificare a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informaţiilor date, elaborarea regulamentelor interne de secretizare, marcarea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corespunzătoare a documentelor şi altor purtători de informaţie, organizarea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lucrărilor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secrete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secretariat;</w:t>
      </w:r>
    </w:p>
    <w:p>
      <w:pPr>
        <w:pStyle w:val="ListParagraph"/>
        <w:numPr>
          <w:ilvl w:val="0"/>
          <w:numId w:val="223"/>
        </w:numPr>
        <w:tabs>
          <w:tab w:pos="838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să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nu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constituie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secret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stat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nu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fie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protejate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dreptul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autor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brevetul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invenţie;</w:t>
      </w:r>
    </w:p>
    <w:p>
      <w:pPr>
        <w:pStyle w:val="ListParagraph"/>
        <w:numPr>
          <w:ilvl w:val="0"/>
          <w:numId w:val="223"/>
        </w:numPr>
        <w:tabs>
          <w:tab w:pos="827" w:val="left" w:leader="none"/>
        </w:tabs>
        <w:spacing w:line="240" w:lineRule="auto" w:before="0" w:after="0"/>
        <w:ind w:left="826" w:right="0" w:hanging="210"/>
        <w:jc w:val="both"/>
        <w:rPr>
          <w:sz w:val="21"/>
        </w:rPr>
      </w:pPr>
      <w:r>
        <w:rPr>
          <w:color w:val="231F20"/>
          <w:w w:val="95"/>
          <w:sz w:val="21"/>
        </w:rPr>
        <w:t>să nu conţină</w:t>
      </w:r>
      <w:r>
        <w:rPr>
          <w:color w:val="231F20"/>
          <w:spacing w:val="53"/>
          <w:sz w:val="21"/>
        </w:rPr>
        <w:t> </w:t>
      </w:r>
      <w:r>
        <w:rPr>
          <w:color w:val="231F20"/>
          <w:w w:val="95"/>
          <w:sz w:val="21"/>
        </w:rPr>
        <w:t>informaţii</w:t>
      </w:r>
      <w:r>
        <w:rPr>
          <w:color w:val="231F20"/>
          <w:spacing w:val="52"/>
          <w:sz w:val="21"/>
        </w:rPr>
        <w:t> </w:t>
      </w:r>
      <w:r>
        <w:rPr>
          <w:color w:val="231F20"/>
          <w:w w:val="95"/>
          <w:sz w:val="21"/>
        </w:rPr>
        <w:t>despre</w:t>
      </w:r>
      <w:r>
        <w:rPr>
          <w:color w:val="231F20"/>
          <w:spacing w:val="52"/>
          <w:sz w:val="21"/>
        </w:rPr>
        <w:t> </w:t>
      </w:r>
      <w:r>
        <w:rPr>
          <w:color w:val="231F20"/>
          <w:w w:val="95"/>
          <w:sz w:val="21"/>
        </w:rPr>
        <w:t>activitatea</w:t>
      </w:r>
      <w:r>
        <w:rPr>
          <w:color w:val="231F20"/>
          <w:spacing w:val="53"/>
          <w:sz w:val="21"/>
        </w:rPr>
        <w:t> </w:t>
      </w:r>
      <w:r>
        <w:rPr>
          <w:color w:val="231F20"/>
          <w:w w:val="95"/>
          <w:sz w:val="21"/>
        </w:rPr>
        <w:t>negativă a persoanelor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fizice</w:t>
      </w:r>
    </w:p>
    <w:p>
      <w:pPr>
        <w:pStyle w:val="BodyText"/>
        <w:spacing w:before="14"/>
        <w:ind w:firstLine="0"/>
      </w:pPr>
      <w:r>
        <w:rPr>
          <w:color w:val="231F20"/>
          <w:w w:val="95"/>
        </w:rPr>
        <w:t>şi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juridice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putea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atinge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interesele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statului.</w:t>
      </w:r>
    </w:p>
    <w:p>
      <w:pPr>
        <w:pStyle w:val="BodyText"/>
        <w:spacing w:line="254" w:lineRule="auto" w:before="15"/>
        <w:ind w:right="274"/>
      </w:pPr>
      <w:r>
        <w:rPr>
          <w:color w:val="231F20"/>
        </w:rPr>
        <w:t>Evident că informaţia accesibilă publicului nu poate fi atribuită la secretul</w:t>
      </w:r>
      <w:r>
        <w:rPr>
          <w:color w:val="231F20"/>
          <w:spacing w:val="-53"/>
        </w:rPr>
        <w:t> </w:t>
      </w:r>
      <w:r>
        <w:rPr>
          <w:color w:val="231F20"/>
        </w:rPr>
        <w:t>comercial.</w:t>
      </w:r>
      <w:r>
        <w:rPr>
          <w:color w:val="231F20"/>
          <w:spacing w:val="-8"/>
        </w:rPr>
        <w:t> </w:t>
      </w:r>
      <w:r>
        <w:rPr>
          <w:color w:val="231F20"/>
        </w:rPr>
        <w:t>Mai</w:t>
      </w:r>
      <w:r>
        <w:rPr>
          <w:color w:val="231F20"/>
          <w:spacing w:val="-8"/>
        </w:rPr>
        <w:t> </w:t>
      </w:r>
      <w:r>
        <w:rPr>
          <w:color w:val="231F20"/>
        </w:rPr>
        <w:t>mult</w:t>
      </w:r>
      <w:r>
        <w:rPr>
          <w:color w:val="231F20"/>
          <w:spacing w:val="-8"/>
        </w:rPr>
        <w:t> </w:t>
      </w:r>
      <w:r>
        <w:rPr>
          <w:color w:val="231F20"/>
        </w:rPr>
        <w:t>ca</w:t>
      </w:r>
      <w:r>
        <w:rPr>
          <w:color w:val="231F20"/>
          <w:spacing w:val="-8"/>
        </w:rPr>
        <w:t> </w:t>
      </w:r>
      <w:r>
        <w:rPr>
          <w:color w:val="231F20"/>
        </w:rPr>
        <w:t>atât,</w:t>
      </w:r>
      <w:r>
        <w:rPr>
          <w:color w:val="231F20"/>
          <w:spacing w:val="-7"/>
        </w:rPr>
        <w:t> </w:t>
      </w:r>
      <w:r>
        <w:rPr>
          <w:color w:val="231F20"/>
        </w:rPr>
        <w:t>subiecţii</w:t>
      </w:r>
      <w:r>
        <w:rPr>
          <w:color w:val="231F20"/>
          <w:spacing w:val="-8"/>
        </w:rPr>
        <w:t> </w:t>
      </w:r>
      <w:r>
        <w:rPr>
          <w:color w:val="231F20"/>
        </w:rPr>
        <w:t>secretului</w:t>
      </w:r>
      <w:r>
        <w:rPr>
          <w:color w:val="231F20"/>
          <w:spacing w:val="-7"/>
        </w:rPr>
        <w:t> </w:t>
      </w:r>
      <w:r>
        <w:rPr>
          <w:color w:val="231F20"/>
        </w:rPr>
        <w:t>comercial</w:t>
      </w:r>
      <w:r>
        <w:rPr>
          <w:color w:val="231F20"/>
          <w:spacing w:val="-8"/>
        </w:rPr>
        <w:t> </w:t>
      </w:r>
      <w:r>
        <w:rPr>
          <w:color w:val="231F20"/>
        </w:rPr>
        <w:t>sunt</w:t>
      </w:r>
      <w:r>
        <w:rPr>
          <w:color w:val="231F20"/>
          <w:spacing w:val="-7"/>
        </w:rPr>
        <w:t> </w:t>
      </w:r>
      <w:r>
        <w:rPr>
          <w:color w:val="231F20"/>
        </w:rPr>
        <w:t>obligaţi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7"/>
        </w:rPr>
        <w:t> </w:t>
      </w:r>
      <w:r>
        <w:rPr>
          <w:color w:val="231F20"/>
        </w:rPr>
        <w:t>ela-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boreze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instrucţiuni,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regulamente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privind</w:t>
      </w:r>
      <w:r>
        <w:rPr>
          <w:color w:val="231F20"/>
          <w:spacing w:val="-12"/>
        </w:rPr>
        <w:t> </w:t>
      </w:r>
      <w:r>
        <w:rPr>
          <w:color w:val="231F20"/>
        </w:rPr>
        <w:t>asigurarea</w:t>
      </w:r>
      <w:r>
        <w:rPr>
          <w:color w:val="231F20"/>
          <w:spacing w:val="-12"/>
        </w:rPr>
        <w:t> </w:t>
      </w:r>
      <w:r>
        <w:rPr>
          <w:color w:val="231F20"/>
        </w:rPr>
        <w:t>păstrării</w:t>
      </w:r>
      <w:r>
        <w:rPr>
          <w:color w:val="231F20"/>
          <w:spacing w:val="-12"/>
        </w:rPr>
        <w:t> </w:t>
      </w:r>
      <w:r>
        <w:rPr>
          <w:color w:val="231F20"/>
        </w:rPr>
        <w:t>secretului</w:t>
      </w:r>
      <w:r>
        <w:rPr>
          <w:color w:val="231F20"/>
          <w:spacing w:val="-12"/>
        </w:rPr>
        <w:t> </w:t>
      </w:r>
      <w:r>
        <w:rPr>
          <w:color w:val="231F20"/>
        </w:rPr>
        <w:t>comer-</w:t>
      </w:r>
      <w:r>
        <w:rPr>
          <w:color w:val="231F20"/>
          <w:spacing w:val="-53"/>
        </w:rPr>
        <w:t> </w:t>
      </w:r>
      <w:r>
        <w:rPr>
          <w:color w:val="231F20"/>
        </w:rPr>
        <w:t>cial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stabilesc:</w:t>
      </w:r>
    </w:p>
    <w:p>
      <w:pPr>
        <w:pStyle w:val="ListParagraph"/>
        <w:numPr>
          <w:ilvl w:val="0"/>
          <w:numId w:val="224"/>
        </w:numPr>
        <w:tabs>
          <w:tab w:pos="834" w:val="left" w:leader="none"/>
        </w:tabs>
        <w:spacing w:line="240" w:lineRule="auto" w:before="0" w:after="0"/>
        <w:ind w:left="833" w:right="0" w:hanging="217"/>
        <w:jc w:val="both"/>
        <w:rPr>
          <w:sz w:val="21"/>
        </w:rPr>
      </w:pPr>
      <w:r>
        <w:rPr>
          <w:color w:val="231F20"/>
          <w:spacing w:val="-1"/>
          <w:sz w:val="21"/>
        </w:rPr>
        <w:t>conţinutul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volumul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informaţiilor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constituie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secret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comercial;</w:t>
      </w:r>
    </w:p>
    <w:p>
      <w:pPr>
        <w:pStyle w:val="ListParagraph"/>
        <w:numPr>
          <w:ilvl w:val="0"/>
          <w:numId w:val="224"/>
        </w:numPr>
        <w:tabs>
          <w:tab w:pos="832" w:val="left" w:leader="none"/>
        </w:tabs>
        <w:spacing w:line="254" w:lineRule="auto" w:before="14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modul de atribuire informaţiilor, lucrărilor şi articolelor a menţiunii „Secre-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întreprinderii”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scoatere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acestei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menţiuni;</w:t>
      </w:r>
    </w:p>
    <w:p>
      <w:pPr>
        <w:pStyle w:val="ListParagraph"/>
        <w:numPr>
          <w:ilvl w:val="0"/>
          <w:numId w:val="224"/>
        </w:numPr>
        <w:tabs>
          <w:tab w:pos="828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procedura admiterii lucrătorilor agentului economic, precum şi a persoa-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nelor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antrenate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activitatea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lui,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informaţiile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constituie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secret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comercial;</w:t>
      </w:r>
    </w:p>
    <w:p>
      <w:pPr>
        <w:pStyle w:val="ListParagraph"/>
        <w:numPr>
          <w:ilvl w:val="0"/>
          <w:numId w:val="224"/>
        </w:numPr>
        <w:tabs>
          <w:tab w:pos="834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modul de folosire, evidenţă, păstrare şi marcare 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documentelor şi a altor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purtători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informaţie,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articolelor,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obiectul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cărora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constituie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secret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comercial;</w:t>
      </w:r>
    </w:p>
    <w:p>
      <w:pPr>
        <w:pStyle w:val="ListParagraph"/>
        <w:numPr>
          <w:ilvl w:val="0"/>
          <w:numId w:val="224"/>
        </w:numPr>
        <w:tabs>
          <w:tab w:pos="830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organizarea controlului asupra modului de folosire a informaţiilor ce con-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stituie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secret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comercial;</w:t>
      </w:r>
    </w:p>
    <w:p>
      <w:pPr>
        <w:pStyle w:val="ListParagraph"/>
        <w:numPr>
          <w:ilvl w:val="0"/>
          <w:numId w:val="224"/>
        </w:numPr>
        <w:tabs>
          <w:tab w:pos="794" w:val="left" w:leader="none"/>
        </w:tabs>
        <w:spacing w:line="254" w:lineRule="auto" w:before="1" w:after="0"/>
        <w:ind w:left="277" w:right="274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procedura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asumare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obligaţiilor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reciproce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către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agenţii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economici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privind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păstrarea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secretului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comercial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încheierea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contractelor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desfăşurare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unor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acţiuni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comune;</w:t>
      </w:r>
    </w:p>
    <w:p>
      <w:pPr>
        <w:pStyle w:val="ListParagraph"/>
        <w:numPr>
          <w:ilvl w:val="0"/>
          <w:numId w:val="224"/>
        </w:numPr>
        <w:tabs>
          <w:tab w:pos="846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modul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aplicare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măsurilor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influenţă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disciplinară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materială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pre-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văzute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legislaţie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asupra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lucrătorilor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au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divulgat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secretul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comercial;</w:t>
      </w:r>
    </w:p>
    <w:p>
      <w:pPr>
        <w:pStyle w:val="ListParagraph"/>
        <w:numPr>
          <w:ilvl w:val="0"/>
          <w:numId w:val="224"/>
        </w:numPr>
        <w:tabs>
          <w:tab w:pos="864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punerea răspunderii pentru asigurarea păstrării secretului comercial în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seama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persoanei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funcţii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răspundere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agentului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economic.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De asemenea, este necesar ca pentru persoanele care au acces la informa-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ţiile ce constituie secret comercial să fie stabilite anumite obligaţiuni, în special,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dacă</w:t>
      </w:r>
      <w:r>
        <w:rPr>
          <w:color w:val="231F20"/>
          <w:spacing w:val="-14"/>
        </w:rPr>
        <w:t> </w:t>
      </w:r>
      <w:r>
        <w:rPr>
          <w:color w:val="231F20"/>
        </w:rPr>
        <w:t>ne</w:t>
      </w:r>
      <w:r>
        <w:rPr>
          <w:color w:val="231F20"/>
          <w:spacing w:val="-14"/>
        </w:rPr>
        <w:t> </w:t>
      </w:r>
      <w:r>
        <w:rPr>
          <w:color w:val="231F20"/>
        </w:rPr>
        <w:t>referim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agentul</w:t>
      </w:r>
      <w:r>
        <w:rPr>
          <w:color w:val="231F20"/>
          <w:spacing w:val="-13"/>
        </w:rPr>
        <w:t> </w:t>
      </w:r>
      <w:r>
        <w:rPr>
          <w:color w:val="231F20"/>
        </w:rPr>
        <w:t>economic,</w:t>
      </w:r>
      <w:r>
        <w:rPr>
          <w:color w:val="231F20"/>
          <w:spacing w:val="-13"/>
        </w:rPr>
        <w:t> </w:t>
      </w:r>
      <w:r>
        <w:rPr>
          <w:color w:val="231F20"/>
        </w:rPr>
        <w:t>salariaţii</w:t>
      </w:r>
      <w:r>
        <w:rPr>
          <w:color w:val="231F20"/>
          <w:spacing w:val="-13"/>
        </w:rPr>
        <w:t> </w:t>
      </w:r>
      <w:r>
        <w:rPr>
          <w:color w:val="231F20"/>
        </w:rPr>
        <w:t>acestuia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vor</w:t>
      </w:r>
      <w:r>
        <w:rPr>
          <w:color w:val="231F20"/>
          <w:spacing w:val="-13"/>
        </w:rPr>
        <w:t> </w:t>
      </w:r>
      <w:r>
        <w:rPr>
          <w:color w:val="231F20"/>
        </w:rPr>
        <w:t>obliga:</w:t>
      </w:r>
    </w:p>
    <w:p>
      <w:pPr>
        <w:pStyle w:val="ListParagraph"/>
        <w:numPr>
          <w:ilvl w:val="0"/>
          <w:numId w:val="225"/>
        </w:numPr>
        <w:tabs>
          <w:tab w:pos="835" w:val="left" w:leader="none"/>
        </w:tabs>
        <w:spacing w:line="240" w:lineRule="auto" w:before="0" w:after="0"/>
        <w:ind w:left="834" w:right="0" w:hanging="218"/>
        <w:jc w:val="both"/>
        <w:rPr>
          <w:sz w:val="21"/>
        </w:rPr>
      </w:pPr>
      <w:r>
        <w:rPr>
          <w:color w:val="231F20"/>
          <w:w w:val="95"/>
          <w:sz w:val="21"/>
        </w:rPr>
        <w:t>să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păstreze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secretul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comercial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îl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vor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cunoaşte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procesul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muncii</w:t>
      </w:r>
    </w:p>
    <w:p>
      <w:pPr>
        <w:pStyle w:val="BodyText"/>
        <w:spacing w:before="14"/>
        <w:ind w:firstLine="0"/>
      </w:pPr>
      <w:r>
        <w:rPr>
          <w:color w:val="231F20"/>
        </w:rPr>
        <w:t>şi</w:t>
      </w:r>
      <w:r>
        <w:rPr>
          <w:color w:val="231F20"/>
          <w:spacing w:val="-14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nu-l</w:t>
      </w:r>
      <w:r>
        <w:rPr>
          <w:color w:val="231F20"/>
          <w:spacing w:val="-13"/>
        </w:rPr>
        <w:t> </w:t>
      </w:r>
      <w:r>
        <w:rPr>
          <w:color w:val="231F20"/>
        </w:rPr>
        <w:t>divulge</w:t>
      </w:r>
      <w:r>
        <w:rPr>
          <w:color w:val="231F20"/>
          <w:spacing w:val="-13"/>
        </w:rPr>
        <w:t> </w:t>
      </w:r>
      <w:r>
        <w:rPr>
          <w:color w:val="231F20"/>
        </w:rPr>
        <w:t>fără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avea</w:t>
      </w:r>
      <w:r>
        <w:rPr>
          <w:color w:val="231F20"/>
          <w:spacing w:val="-13"/>
        </w:rPr>
        <w:t> </w:t>
      </w:r>
      <w:r>
        <w:rPr>
          <w:color w:val="231F20"/>
        </w:rPr>
        <w:t>autorizaţie,</w:t>
      </w:r>
      <w:r>
        <w:rPr>
          <w:color w:val="231F20"/>
          <w:spacing w:val="-13"/>
        </w:rPr>
        <w:t> </w:t>
      </w:r>
      <w:r>
        <w:rPr>
          <w:color w:val="231F20"/>
        </w:rPr>
        <w:t>eliberată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modul</w:t>
      </w:r>
      <w:r>
        <w:rPr>
          <w:color w:val="231F20"/>
          <w:spacing w:val="-13"/>
        </w:rPr>
        <w:t> </w:t>
      </w:r>
      <w:r>
        <w:rPr>
          <w:color w:val="231F20"/>
        </w:rPr>
        <w:t>stabilit,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condiţia</w:t>
      </w:r>
    </w:p>
    <w:p>
      <w:pPr>
        <w:spacing w:after="0"/>
        <w:sectPr>
          <w:headerReference w:type="default" r:id="rId156"/>
          <w:headerReference w:type="even" r:id="rId157"/>
          <w:footerReference w:type="default" r:id="rId158"/>
          <w:footerReference w:type="even" r:id="rId159"/>
          <w:pgSz w:w="9930" w:h="14180"/>
          <w:pgMar w:header="853" w:footer="911" w:top="1260" w:bottom="1100" w:left="1140" w:right="1140"/>
          <w:pgNumType w:start="287"/>
        </w:sectPr>
      </w:pPr>
    </w:p>
    <w:p>
      <w:pPr>
        <w:pStyle w:val="BodyText"/>
        <w:spacing w:line="254" w:lineRule="auto" w:before="103"/>
        <w:ind w:right="275" w:firstLine="0"/>
      </w:pPr>
      <w:r>
        <w:rPr>
          <w:color w:val="231F20"/>
        </w:rPr>
        <w:t>că</w:t>
      </w:r>
      <w:r>
        <w:rPr>
          <w:color w:val="231F20"/>
          <w:spacing w:val="-12"/>
        </w:rPr>
        <w:t> </w:t>
      </w:r>
      <w:r>
        <w:rPr>
          <w:color w:val="231F20"/>
        </w:rPr>
        <w:t>informaţiile</w:t>
      </w:r>
      <w:r>
        <w:rPr>
          <w:color w:val="231F20"/>
          <w:spacing w:val="-12"/>
        </w:rPr>
        <w:t> </w:t>
      </w:r>
      <w:r>
        <w:rPr>
          <w:color w:val="231F20"/>
        </w:rPr>
        <w:t>ce</w:t>
      </w:r>
      <w:r>
        <w:rPr>
          <w:color w:val="231F20"/>
          <w:spacing w:val="-11"/>
        </w:rPr>
        <w:t> </w:t>
      </w:r>
      <w:r>
        <w:rPr>
          <w:color w:val="231F20"/>
        </w:rPr>
        <w:t>constituie</w:t>
      </w:r>
      <w:r>
        <w:rPr>
          <w:color w:val="231F20"/>
          <w:spacing w:val="33"/>
        </w:rPr>
        <w:t> </w:t>
      </w:r>
      <w:r>
        <w:rPr>
          <w:color w:val="231F20"/>
        </w:rPr>
        <w:t>secret</w:t>
      </w:r>
      <w:r>
        <w:rPr>
          <w:color w:val="231F20"/>
          <w:spacing w:val="-11"/>
        </w:rPr>
        <w:t> </w:t>
      </w:r>
      <w:r>
        <w:rPr>
          <w:color w:val="231F20"/>
        </w:rPr>
        <w:t>comercial</w:t>
      </w:r>
      <w:r>
        <w:rPr>
          <w:color w:val="231F20"/>
          <w:spacing w:val="-12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le-au</w:t>
      </w:r>
      <w:r>
        <w:rPr>
          <w:color w:val="231F20"/>
          <w:spacing w:val="-11"/>
        </w:rPr>
        <w:t> </w:t>
      </w:r>
      <w:r>
        <w:rPr>
          <w:color w:val="231F20"/>
        </w:rPr>
        <w:t>fost</w:t>
      </w:r>
      <w:r>
        <w:rPr>
          <w:color w:val="231F20"/>
          <w:spacing w:val="-11"/>
        </w:rPr>
        <w:t> </w:t>
      </w:r>
      <w:r>
        <w:rPr>
          <w:color w:val="231F20"/>
        </w:rPr>
        <w:t>cunoscute</w:t>
      </w:r>
      <w:r>
        <w:rPr>
          <w:color w:val="231F20"/>
          <w:spacing w:val="-12"/>
        </w:rPr>
        <w:t> </w:t>
      </w:r>
      <w:r>
        <w:rPr>
          <w:color w:val="231F20"/>
        </w:rPr>
        <w:t>mai</w:t>
      </w:r>
      <w:r>
        <w:rPr>
          <w:color w:val="231F20"/>
          <w:spacing w:val="-12"/>
        </w:rPr>
        <w:t> </w:t>
      </w:r>
      <w:r>
        <w:rPr>
          <w:color w:val="231F20"/>
        </w:rPr>
        <w:t>îna-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inte sau n-au fost primite de ei de la o terţă persoană fără obligaţia de a respec-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ta</w:t>
      </w:r>
      <w:r>
        <w:rPr>
          <w:color w:val="231F20"/>
          <w:spacing w:val="-8"/>
        </w:rPr>
        <w:t> </w:t>
      </w:r>
      <w:r>
        <w:rPr>
          <w:color w:val="231F20"/>
        </w:rPr>
        <w:t>confidenţialitatea</w:t>
      </w:r>
      <w:r>
        <w:rPr>
          <w:color w:val="231F20"/>
          <w:spacing w:val="-8"/>
        </w:rPr>
        <w:t> </w:t>
      </w:r>
      <w:r>
        <w:rPr>
          <w:color w:val="231F20"/>
        </w:rPr>
        <w:t>lor;</w:t>
      </w:r>
    </w:p>
    <w:p>
      <w:pPr>
        <w:pStyle w:val="ListParagraph"/>
        <w:numPr>
          <w:ilvl w:val="0"/>
          <w:numId w:val="225"/>
        </w:numPr>
        <w:tabs>
          <w:tab w:pos="868" w:val="left" w:leader="none"/>
        </w:tabs>
        <w:spacing w:line="254" w:lineRule="auto" w:before="2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să respecte cerinţele instrucţiunilor, regulamentelor şi dispoziţiilor pri-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vind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asigurarea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păstrării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secretului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comercial;</w:t>
      </w:r>
    </w:p>
    <w:p>
      <w:pPr>
        <w:pStyle w:val="ListParagraph"/>
        <w:numPr>
          <w:ilvl w:val="0"/>
          <w:numId w:val="225"/>
        </w:numPr>
        <w:tabs>
          <w:tab w:pos="818" w:val="left" w:leader="none"/>
        </w:tabs>
        <w:spacing w:line="254" w:lineRule="auto" w:before="3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în caz dacă persoane străine încearcă să obţină de la ei informaţii ce con-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stituie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secret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comercial,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anunţe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imediat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despre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aceasta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persoana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funcţii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răspundere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subdiviziunea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respectivă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agentului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economic;</w:t>
      </w:r>
    </w:p>
    <w:p>
      <w:pPr>
        <w:pStyle w:val="ListParagraph"/>
        <w:numPr>
          <w:ilvl w:val="0"/>
          <w:numId w:val="225"/>
        </w:numPr>
        <w:tabs>
          <w:tab w:pos="844" w:val="left" w:leader="none"/>
        </w:tabs>
        <w:spacing w:line="254" w:lineRule="auto" w:before="3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să păstreze secretul comercial al agenţilor economici cu care întreţin re-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laţii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afaceri;</w:t>
      </w:r>
    </w:p>
    <w:p>
      <w:pPr>
        <w:pStyle w:val="ListParagraph"/>
        <w:numPr>
          <w:ilvl w:val="0"/>
          <w:numId w:val="225"/>
        </w:numPr>
        <w:tabs>
          <w:tab w:pos="867" w:val="left" w:leader="none"/>
        </w:tabs>
        <w:spacing w:line="254" w:lineRule="auto" w:before="2" w:after="0"/>
        <w:ind w:left="277" w:right="272" w:firstLine="340"/>
        <w:jc w:val="both"/>
        <w:rPr>
          <w:sz w:val="21"/>
        </w:rPr>
      </w:pPr>
      <w:r>
        <w:rPr>
          <w:color w:val="231F20"/>
          <w:sz w:val="21"/>
        </w:rPr>
        <w:t>să nu folosească cunoaşterea secretului comercial pentru practicarea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vreunei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activităţi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care,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calitate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acţiune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concurentă,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aducă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preju-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dicii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agentului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economic;</w:t>
      </w:r>
    </w:p>
    <w:p>
      <w:pPr>
        <w:pStyle w:val="ListParagraph"/>
        <w:numPr>
          <w:ilvl w:val="0"/>
          <w:numId w:val="225"/>
        </w:numPr>
        <w:tabs>
          <w:tab w:pos="793" w:val="left" w:leader="none"/>
        </w:tabs>
        <w:spacing w:line="254" w:lineRule="auto" w:before="3" w:after="0"/>
        <w:ind w:left="277" w:right="270" w:firstLine="340"/>
        <w:jc w:val="both"/>
        <w:rPr>
          <w:sz w:val="21"/>
        </w:rPr>
      </w:pP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concedierii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transmită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toţi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purtătorii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informaţii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constituie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secret comercial (manuscrise, maculatoare, documente, desene, benzi magne-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tice, fişe perforate, benzi perforate, discuri, dischete, pelicule cinematografice şi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fotografice, modele, materiale etc.), pe care i-au avut la dispoziţie, persoanei cu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funcţii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răspundere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respective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subdiviziunii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respective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agentului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eco-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nomic. Obligaţiile date se asumă în scris la încheierea contractului de muncă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altui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contract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procesul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executării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lui.</w:t>
      </w:r>
    </w:p>
    <w:p>
      <w:pPr>
        <w:pStyle w:val="BodyText"/>
        <w:spacing w:line="254" w:lineRule="auto" w:before="7"/>
        <w:ind w:right="275"/>
      </w:pPr>
      <w:r>
        <w:rPr>
          <w:color w:val="231F20"/>
        </w:rPr>
        <w:t>Pentru asigurarea apărării secretului comercial la agenţii economici mari</w:t>
      </w:r>
      <w:r>
        <w:rPr>
          <w:color w:val="231F20"/>
          <w:spacing w:val="-53"/>
        </w:rPr>
        <w:t> </w:t>
      </w:r>
      <w:r>
        <w:rPr>
          <w:color w:val="231F20"/>
        </w:rPr>
        <w:t>pot fi create subdiviziuni speciale cu regim secret, funcţiile şi împuternicirile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cărora</w:t>
      </w:r>
      <w:r>
        <w:rPr>
          <w:color w:val="231F20"/>
          <w:spacing w:val="-13"/>
        </w:rPr>
        <w:t> </w:t>
      </w:r>
      <w:r>
        <w:rPr>
          <w:color w:val="231F20"/>
        </w:rPr>
        <w:t>sunt</w:t>
      </w:r>
      <w:r>
        <w:rPr>
          <w:color w:val="231F20"/>
          <w:spacing w:val="-13"/>
        </w:rPr>
        <w:t> </w:t>
      </w:r>
      <w:r>
        <w:rPr>
          <w:color w:val="231F20"/>
        </w:rPr>
        <w:t>reflectate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29"/>
        </w:rPr>
        <w:t> </w:t>
      </w:r>
      <w:r>
        <w:rPr>
          <w:color w:val="231F20"/>
        </w:rPr>
        <w:t>instrucţiuni,</w:t>
      </w:r>
      <w:r>
        <w:rPr>
          <w:color w:val="231F20"/>
          <w:spacing w:val="-14"/>
        </w:rPr>
        <w:t> </w:t>
      </w:r>
      <w:r>
        <w:rPr>
          <w:color w:val="231F20"/>
        </w:rPr>
        <w:t>regulamente,</w:t>
      </w:r>
      <w:r>
        <w:rPr>
          <w:color w:val="231F20"/>
          <w:spacing w:val="-13"/>
        </w:rPr>
        <w:t> </w:t>
      </w:r>
      <w:r>
        <w:rPr>
          <w:color w:val="231F20"/>
        </w:rPr>
        <w:t>dispoziţii</w:t>
      </w:r>
      <w:r>
        <w:rPr>
          <w:color w:val="231F20"/>
          <w:spacing w:val="-13"/>
        </w:rPr>
        <w:t> </w:t>
      </w:r>
      <w:r>
        <w:rPr>
          <w:color w:val="231F20"/>
        </w:rPr>
        <w:t>respective.</w:t>
      </w:r>
    </w:p>
    <w:p>
      <w:pPr>
        <w:pStyle w:val="BodyText"/>
        <w:spacing w:line="254" w:lineRule="auto" w:before="4"/>
        <w:ind w:right="273"/>
      </w:pPr>
      <w:r>
        <w:rPr>
          <w:color w:val="231F20"/>
        </w:rPr>
        <w:t>Organele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stat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control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ocrotire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ordinii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drept,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conformitate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cu împuternicirile date lor de </w:t>
      </w:r>
      <w:r>
        <w:rPr>
          <w:color w:val="231F20"/>
        </w:rPr>
        <w:t>legislaţia privind controlul şi supravegherea, au</w:t>
      </w:r>
      <w:r>
        <w:rPr>
          <w:color w:val="231F20"/>
          <w:spacing w:val="1"/>
        </w:rPr>
        <w:t> </w:t>
      </w:r>
      <w:r>
        <w:rPr>
          <w:color w:val="231F20"/>
        </w:rPr>
        <w:t>dreptul,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limitele</w:t>
      </w:r>
      <w:r>
        <w:rPr>
          <w:color w:val="231F20"/>
          <w:spacing w:val="-10"/>
        </w:rPr>
        <w:t> </w:t>
      </w:r>
      <w:r>
        <w:rPr>
          <w:color w:val="231F20"/>
        </w:rPr>
        <w:t>competenţei</w:t>
      </w:r>
      <w:r>
        <w:rPr>
          <w:color w:val="231F20"/>
          <w:spacing w:val="-11"/>
        </w:rPr>
        <w:t> </w:t>
      </w:r>
      <w:r>
        <w:rPr>
          <w:color w:val="231F20"/>
        </w:rPr>
        <w:t>lor,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11"/>
        </w:rPr>
        <w:t> </w:t>
      </w:r>
      <w:r>
        <w:rPr>
          <w:color w:val="231F20"/>
        </w:rPr>
        <w:t>ia</w:t>
      </w:r>
      <w:r>
        <w:rPr>
          <w:color w:val="231F20"/>
          <w:spacing w:val="-11"/>
        </w:rPr>
        <w:t> </w:t>
      </w:r>
      <w:r>
        <w:rPr>
          <w:color w:val="231F20"/>
        </w:rPr>
        <w:t>cunoştinţă,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baza</w:t>
      </w:r>
      <w:r>
        <w:rPr>
          <w:color w:val="231F20"/>
          <w:spacing w:val="-10"/>
        </w:rPr>
        <w:t> </w:t>
      </w:r>
      <w:r>
        <w:rPr>
          <w:color w:val="231F20"/>
        </w:rPr>
        <w:t>unei</w:t>
      </w:r>
      <w:r>
        <w:rPr>
          <w:color w:val="231F20"/>
          <w:spacing w:val="-11"/>
        </w:rPr>
        <w:t> </w:t>
      </w:r>
      <w:r>
        <w:rPr>
          <w:color w:val="231F20"/>
        </w:rPr>
        <w:t>cereri</w:t>
      </w:r>
      <w:r>
        <w:rPr>
          <w:color w:val="231F20"/>
          <w:spacing w:val="-10"/>
        </w:rPr>
        <w:t> </w:t>
      </w:r>
      <w:r>
        <w:rPr>
          <w:color w:val="231F20"/>
        </w:rPr>
        <w:t>scrise,</w:t>
      </w:r>
      <w:r>
        <w:rPr>
          <w:color w:val="231F20"/>
          <w:spacing w:val="-54"/>
        </w:rPr>
        <w:t> </w:t>
      </w:r>
      <w:r>
        <w:rPr>
          <w:color w:val="231F20"/>
        </w:rPr>
        <w:t>de informaţiile ce constituie secret comercial, inclusiv de informaţiile instituţi-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ilor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financiare,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întocmească</w:t>
      </w:r>
      <w:r>
        <w:rPr>
          <w:color w:val="231F20"/>
          <w:spacing w:val="-13"/>
        </w:rPr>
        <w:t> </w:t>
      </w:r>
      <w:r>
        <w:rPr>
          <w:color w:val="231F20"/>
        </w:rPr>
        <w:t>actele</w:t>
      </w:r>
      <w:r>
        <w:rPr>
          <w:color w:val="231F20"/>
          <w:spacing w:val="-13"/>
        </w:rPr>
        <w:t> </w:t>
      </w:r>
      <w:r>
        <w:rPr>
          <w:color w:val="231F20"/>
        </w:rPr>
        <w:t>respective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ridicare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documentelor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care atestă încălcarea legislaţiei. Persoanele cu funcţii de răspundere ale aces-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tor organe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poartă răspunderea prevăzută de legislaţie pentru divulgarea infor-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maţiilor</w:t>
      </w:r>
      <w:r>
        <w:rPr>
          <w:color w:val="231F20"/>
          <w:spacing w:val="-10"/>
        </w:rPr>
        <w:t> </w:t>
      </w:r>
      <w:r>
        <w:rPr>
          <w:color w:val="231F20"/>
        </w:rPr>
        <w:t>ce</w:t>
      </w:r>
      <w:r>
        <w:rPr>
          <w:color w:val="231F20"/>
          <w:spacing w:val="-9"/>
        </w:rPr>
        <w:t> </w:t>
      </w:r>
      <w:r>
        <w:rPr>
          <w:color w:val="231F20"/>
        </w:rPr>
        <w:t>constituie</w:t>
      </w:r>
      <w:r>
        <w:rPr>
          <w:color w:val="231F20"/>
          <w:spacing w:val="-9"/>
        </w:rPr>
        <w:t> </w:t>
      </w:r>
      <w:r>
        <w:rPr>
          <w:color w:val="231F20"/>
        </w:rPr>
        <w:t>secretul</w:t>
      </w:r>
      <w:r>
        <w:rPr>
          <w:color w:val="231F20"/>
          <w:spacing w:val="-8"/>
        </w:rPr>
        <w:t> </w:t>
      </w:r>
      <w:r>
        <w:rPr>
          <w:color w:val="231F20"/>
        </w:rPr>
        <w:t>comercial.</w:t>
      </w:r>
    </w:p>
    <w:p>
      <w:pPr>
        <w:pStyle w:val="BodyText"/>
        <w:spacing w:line="254" w:lineRule="auto" w:before="6"/>
        <w:ind w:right="275"/>
      </w:pPr>
      <w:r>
        <w:rPr>
          <w:color w:val="231F20"/>
        </w:rPr>
        <w:t>Alte</w:t>
      </w:r>
      <w:r>
        <w:rPr>
          <w:color w:val="231F20"/>
          <w:spacing w:val="-8"/>
        </w:rPr>
        <w:t> </w:t>
      </w:r>
      <w:r>
        <w:rPr>
          <w:color w:val="231F20"/>
        </w:rPr>
        <w:t>organe</w:t>
      </w:r>
      <w:r>
        <w:rPr>
          <w:color w:val="231F20"/>
          <w:spacing w:val="39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organizaţii,</w:t>
      </w:r>
      <w:r>
        <w:rPr>
          <w:color w:val="231F20"/>
          <w:spacing w:val="-8"/>
        </w:rPr>
        <w:t> </w:t>
      </w:r>
      <w:r>
        <w:rPr>
          <w:color w:val="231F20"/>
        </w:rPr>
        <w:t>inclusiv</w:t>
      </w:r>
      <w:r>
        <w:rPr>
          <w:color w:val="231F20"/>
          <w:spacing w:val="-8"/>
        </w:rPr>
        <w:t> </w:t>
      </w:r>
      <w:r>
        <w:rPr>
          <w:color w:val="231F20"/>
        </w:rPr>
        <w:t>mijloacele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informare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masă,</w:t>
      </w:r>
      <w:r>
        <w:rPr>
          <w:color w:val="231F20"/>
          <w:spacing w:val="-8"/>
        </w:rPr>
        <w:t> </w:t>
      </w:r>
      <w:r>
        <w:rPr>
          <w:color w:val="231F20"/>
        </w:rPr>
        <w:t>nu</w:t>
      </w:r>
      <w:r>
        <w:rPr>
          <w:color w:val="231F20"/>
          <w:spacing w:val="-8"/>
        </w:rPr>
        <w:t> </w:t>
      </w:r>
      <w:r>
        <w:rPr>
          <w:color w:val="231F20"/>
        </w:rPr>
        <w:t>au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dreptul să ceară de la agenţii economici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informaţii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 constituie secret comer-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cial.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Atât</w:t>
      </w:r>
      <w:r>
        <w:rPr>
          <w:color w:val="231F20"/>
          <w:spacing w:val="-8"/>
        </w:rPr>
        <w:t> </w:t>
      </w:r>
      <w:r>
        <w:rPr>
          <w:color w:val="231F20"/>
        </w:rPr>
        <w:t>persoanele</w:t>
      </w:r>
      <w:r>
        <w:rPr>
          <w:color w:val="231F20"/>
          <w:spacing w:val="-9"/>
        </w:rPr>
        <w:t> </w:t>
      </w:r>
      <w:r>
        <w:rPr>
          <w:color w:val="231F20"/>
        </w:rPr>
        <w:t>fizice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juridice,</w:t>
      </w:r>
      <w:r>
        <w:rPr>
          <w:color w:val="231F20"/>
          <w:spacing w:val="-7"/>
        </w:rPr>
        <w:t> </w:t>
      </w:r>
      <w:r>
        <w:rPr>
          <w:color w:val="231F20"/>
        </w:rPr>
        <w:t>cât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persoanele</w:t>
      </w:r>
      <w:r>
        <w:rPr>
          <w:color w:val="231F20"/>
          <w:spacing w:val="-7"/>
        </w:rPr>
        <w:t> </w:t>
      </w:r>
      <w:r>
        <w:rPr>
          <w:color w:val="231F20"/>
        </w:rPr>
        <w:t>cu</w:t>
      </w:r>
      <w:r>
        <w:rPr>
          <w:color w:val="231F20"/>
          <w:spacing w:val="-7"/>
        </w:rPr>
        <w:t> </w:t>
      </w:r>
      <w:r>
        <w:rPr>
          <w:color w:val="231F20"/>
        </w:rPr>
        <w:t>funcţii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răspunde-</w:t>
      </w:r>
      <w:r>
        <w:rPr>
          <w:color w:val="231F20"/>
          <w:spacing w:val="-53"/>
        </w:rPr>
        <w:t> </w:t>
      </w:r>
      <w:r>
        <w:rPr>
          <w:color w:val="231F20"/>
        </w:rPr>
        <w:t>re</w:t>
      </w:r>
      <w:r>
        <w:rPr>
          <w:color w:val="231F20"/>
          <w:spacing w:val="36"/>
        </w:rPr>
        <w:t> </w:t>
      </w:r>
      <w:r>
        <w:rPr>
          <w:color w:val="231F20"/>
        </w:rPr>
        <w:t>ale</w:t>
      </w:r>
      <w:r>
        <w:rPr>
          <w:color w:val="231F20"/>
          <w:spacing w:val="37"/>
        </w:rPr>
        <w:t> </w:t>
      </w:r>
      <w:r>
        <w:rPr>
          <w:color w:val="231F20"/>
        </w:rPr>
        <w:t>organelor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stat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control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supraveghere,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au</w:t>
      </w:r>
      <w:r>
        <w:rPr>
          <w:color w:val="231F20"/>
          <w:spacing w:val="-9"/>
        </w:rPr>
        <w:t> </w:t>
      </w:r>
      <w:r>
        <w:rPr>
          <w:color w:val="231F20"/>
        </w:rPr>
        <w:t>acces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secretul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comercial,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sunt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obligate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respecte</w:t>
      </w:r>
      <w:r>
        <w:rPr>
          <w:color w:val="231F20"/>
          <w:spacing w:val="-11"/>
        </w:rPr>
        <w:t> </w:t>
      </w:r>
      <w:r>
        <w:rPr>
          <w:color w:val="231F20"/>
        </w:rPr>
        <w:t>cu</w:t>
      </w:r>
      <w:r>
        <w:rPr>
          <w:color w:val="231F20"/>
          <w:spacing w:val="-13"/>
        </w:rPr>
        <w:t> </w:t>
      </w:r>
      <w:r>
        <w:rPr>
          <w:color w:val="231F20"/>
        </w:rPr>
        <w:t>stricteţe</w:t>
      </w:r>
      <w:r>
        <w:rPr>
          <w:color w:val="231F20"/>
          <w:spacing w:val="-11"/>
        </w:rPr>
        <w:t> </w:t>
      </w:r>
      <w:r>
        <w:rPr>
          <w:color w:val="231F20"/>
        </w:rPr>
        <w:t>cerinţele</w:t>
      </w:r>
      <w:r>
        <w:rPr>
          <w:color w:val="231F20"/>
          <w:spacing w:val="-12"/>
        </w:rPr>
        <w:t> </w:t>
      </w:r>
      <w:r>
        <w:rPr>
          <w:color w:val="231F20"/>
        </w:rPr>
        <w:t>privind</w:t>
      </w:r>
      <w:r>
        <w:rPr>
          <w:color w:val="231F20"/>
          <w:spacing w:val="-11"/>
        </w:rPr>
        <w:t> </w:t>
      </w:r>
      <w:r>
        <w:rPr>
          <w:color w:val="231F20"/>
        </w:rPr>
        <w:t>nedivulgarea</w:t>
      </w:r>
      <w:r>
        <w:rPr>
          <w:color w:val="231F20"/>
          <w:spacing w:val="-54"/>
        </w:rPr>
        <w:t> </w:t>
      </w:r>
      <w:r>
        <w:rPr>
          <w:color w:val="231F20"/>
        </w:rPr>
        <w:t>lui,</w:t>
      </w:r>
      <w:r>
        <w:rPr>
          <w:color w:val="231F20"/>
          <w:spacing w:val="-5"/>
        </w:rPr>
        <w:t> </w:t>
      </w:r>
      <w:r>
        <w:rPr>
          <w:color w:val="231F20"/>
        </w:rPr>
        <w:t>să</w:t>
      </w:r>
      <w:r>
        <w:rPr>
          <w:color w:val="231F20"/>
          <w:spacing w:val="-4"/>
        </w:rPr>
        <w:t> </w:t>
      </w:r>
      <w:r>
        <w:rPr>
          <w:color w:val="231F20"/>
        </w:rPr>
        <w:t>împiedice</w:t>
      </w:r>
      <w:r>
        <w:rPr>
          <w:color w:val="231F20"/>
          <w:spacing w:val="-5"/>
        </w:rPr>
        <w:t> </w:t>
      </w:r>
      <w:r>
        <w:rPr>
          <w:color w:val="231F20"/>
        </w:rPr>
        <w:t>scurgerea</w:t>
      </w:r>
      <w:r>
        <w:rPr>
          <w:color w:val="231F20"/>
          <w:spacing w:val="-4"/>
        </w:rPr>
        <w:t> </w:t>
      </w:r>
      <w:r>
        <w:rPr>
          <w:color w:val="231F20"/>
        </w:rPr>
        <w:t>informaţiei</w:t>
      </w:r>
      <w:r>
        <w:rPr>
          <w:color w:val="231F20"/>
          <w:spacing w:val="-5"/>
        </w:rPr>
        <w:t> </w:t>
      </w:r>
      <w:r>
        <w:rPr>
          <w:color w:val="231F20"/>
        </w:rPr>
        <w:t>către</w:t>
      </w:r>
      <w:r>
        <w:rPr>
          <w:color w:val="231F20"/>
          <w:spacing w:val="-4"/>
        </w:rPr>
        <w:t> </w:t>
      </w:r>
      <w:r>
        <w:rPr>
          <w:color w:val="231F20"/>
        </w:rPr>
        <w:t>terţi,</w:t>
      </w:r>
      <w:r>
        <w:rPr>
          <w:color w:val="231F20"/>
          <w:spacing w:val="-4"/>
        </w:rPr>
        <w:t> </w:t>
      </w:r>
      <w:r>
        <w:rPr>
          <w:color w:val="231F20"/>
        </w:rPr>
        <w:t>achiziţionarea</w:t>
      </w:r>
      <w:r>
        <w:rPr>
          <w:color w:val="231F20"/>
          <w:spacing w:val="-5"/>
        </w:rPr>
        <w:t> </w:t>
      </w: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folosirea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de către aceştia a informaţiei fără consimţământul proprietarului şi într-un mod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contrar practicii comerciale loiale (rezilierea contractului, abuzul de încrede-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incitarea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delict,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achiziţionarea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informaţii</w:t>
      </w:r>
      <w:r>
        <w:rPr>
          <w:color w:val="231F20"/>
          <w:spacing w:val="-13"/>
        </w:rPr>
        <w:t> </w:t>
      </w:r>
      <w:r>
        <w:rPr>
          <w:color w:val="231F20"/>
        </w:rPr>
        <w:t>nedivulgabile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către</w:t>
      </w:r>
      <w:r>
        <w:rPr>
          <w:color w:val="231F20"/>
          <w:spacing w:val="-13"/>
        </w:rPr>
        <w:t> </w:t>
      </w:r>
      <w:r>
        <w:rPr>
          <w:color w:val="231F20"/>
        </w:rPr>
        <w:t>terţii</w:t>
      </w:r>
      <w:r>
        <w:rPr>
          <w:color w:val="231F20"/>
          <w:spacing w:val="-53"/>
        </w:rPr>
        <w:t> </w:t>
      </w:r>
      <w:r>
        <w:rPr>
          <w:color w:val="231F20"/>
        </w:rPr>
        <w:t>care ştiau că o atare achiziţie</w:t>
      </w:r>
      <w:r>
        <w:rPr>
          <w:color w:val="231F20"/>
          <w:spacing w:val="1"/>
        </w:rPr>
        <w:t> </w:t>
      </w:r>
      <w:r>
        <w:rPr>
          <w:color w:val="231F20"/>
        </w:rPr>
        <w:t>implică</w:t>
      </w:r>
      <w:r>
        <w:rPr>
          <w:color w:val="231F20"/>
          <w:spacing w:val="1"/>
        </w:rPr>
        <w:t> </w:t>
      </w:r>
      <w:r>
        <w:rPr>
          <w:color w:val="231F20"/>
        </w:rPr>
        <w:t>practici</w:t>
      </w:r>
      <w:r>
        <w:rPr>
          <w:color w:val="231F20"/>
          <w:spacing w:val="1"/>
        </w:rPr>
        <w:t> </w:t>
      </w:r>
      <w:r>
        <w:rPr>
          <w:color w:val="231F20"/>
        </w:rPr>
        <w:t>comerciale neloiale</w:t>
      </w:r>
      <w:r>
        <w:rPr>
          <w:color w:val="231F20"/>
          <w:spacing w:val="1"/>
        </w:rPr>
        <w:t> </w:t>
      </w:r>
      <w:r>
        <w:rPr>
          <w:color w:val="231F20"/>
        </w:rPr>
        <w:t>sau</w:t>
      </w:r>
      <w:r>
        <w:rPr>
          <w:color w:val="231F20"/>
          <w:spacing w:val="1"/>
        </w:rPr>
        <w:t> </w:t>
      </w:r>
      <w:r>
        <w:rPr>
          <w:color w:val="231F20"/>
        </w:rPr>
        <w:t>în</w:t>
      </w:r>
      <w:r>
        <w:rPr>
          <w:color w:val="231F20"/>
          <w:spacing w:val="1"/>
        </w:rPr>
        <w:t> </w:t>
      </w:r>
      <w:r>
        <w:rPr>
          <w:color w:val="231F20"/>
        </w:rPr>
        <w:t>privinţa</w:t>
      </w:r>
      <w:r>
        <w:rPr>
          <w:color w:val="231F20"/>
          <w:spacing w:val="-10"/>
        </w:rPr>
        <w:t> </w:t>
      </w:r>
      <w:r>
        <w:rPr>
          <w:color w:val="231F20"/>
        </w:rPr>
        <w:t>cărora</w:t>
      </w:r>
      <w:r>
        <w:rPr>
          <w:color w:val="231F20"/>
          <w:spacing w:val="-10"/>
        </w:rPr>
        <w:t> </w:t>
      </w:r>
      <w:r>
        <w:rPr>
          <w:color w:val="231F20"/>
        </w:rPr>
        <w:t>au</w:t>
      </w:r>
      <w:r>
        <w:rPr>
          <w:color w:val="231F20"/>
          <w:spacing w:val="-10"/>
        </w:rPr>
        <w:t> </w:t>
      </w:r>
      <w:r>
        <w:rPr>
          <w:color w:val="231F20"/>
        </w:rPr>
        <w:t>fost</w:t>
      </w:r>
      <w:r>
        <w:rPr>
          <w:color w:val="231F20"/>
          <w:spacing w:val="-9"/>
        </w:rPr>
        <w:t> </w:t>
      </w:r>
      <w:r>
        <w:rPr>
          <w:color w:val="231F20"/>
        </w:rPr>
        <w:t>prezentate</w:t>
      </w:r>
      <w:r>
        <w:rPr>
          <w:color w:val="231F20"/>
          <w:spacing w:val="-10"/>
        </w:rPr>
        <w:t> </w:t>
      </w:r>
      <w:r>
        <w:rPr>
          <w:color w:val="231F20"/>
        </w:rPr>
        <w:t>probe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astfel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practici</w:t>
      </w:r>
      <w:r>
        <w:rPr>
          <w:color w:val="231F20"/>
          <w:spacing w:val="-9"/>
        </w:rPr>
        <w:t> </w:t>
      </w:r>
      <w:r>
        <w:rPr>
          <w:color w:val="231F20"/>
        </w:rPr>
        <w:t>ori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gravă</w:t>
      </w:r>
      <w:r>
        <w:rPr>
          <w:color w:val="231F20"/>
          <w:spacing w:val="-10"/>
        </w:rPr>
        <w:t> </w:t>
      </w:r>
      <w:r>
        <w:rPr>
          <w:color w:val="231F20"/>
        </w:rPr>
        <w:t>ne-</w:t>
      </w:r>
      <w:r>
        <w:rPr>
          <w:color w:val="231F20"/>
          <w:spacing w:val="-53"/>
        </w:rPr>
        <w:t> </w:t>
      </w:r>
      <w:r>
        <w:rPr>
          <w:color w:val="231F20"/>
        </w:rPr>
        <w:t>glijenţă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ignoranţă),</w:t>
      </w:r>
      <w:r>
        <w:rPr>
          <w:color w:val="231F20"/>
          <w:spacing w:val="-10"/>
        </w:rPr>
        <w:t> </w:t>
      </w:r>
      <w:r>
        <w:rPr>
          <w:color w:val="231F20"/>
        </w:rPr>
        <w:t>sub</w:t>
      </w:r>
      <w:r>
        <w:rPr>
          <w:color w:val="231F20"/>
          <w:spacing w:val="-10"/>
        </w:rPr>
        <w:t> </w:t>
      </w:r>
      <w:r>
        <w:rPr>
          <w:color w:val="231F20"/>
        </w:rPr>
        <w:t>rezerva</w:t>
      </w:r>
      <w:r>
        <w:rPr>
          <w:color w:val="231F20"/>
          <w:spacing w:val="-10"/>
        </w:rPr>
        <w:t> </w:t>
      </w:r>
      <w:r>
        <w:rPr>
          <w:color w:val="231F20"/>
        </w:rPr>
        <w:t>ca</w:t>
      </w:r>
      <w:r>
        <w:rPr>
          <w:color w:val="231F20"/>
          <w:spacing w:val="-11"/>
        </w:rPr>
        <w:t> </w:t>
      </w:r>
      <w:r>
        <w:rPr>
          <w:color w:val="231F20"/>
        </w:rPr>
        <w:t>aceste</w:t>
      </w:r>
      <w:r>
        <w:rPr>
          <w:color w:val="231F20"/>
          <w:spacing w:val="-11"/>
        </w:rPr>
        <w:t> </w:t>
      </w:r>
      <w:r>
        <w:rPr>
          <w:color w:val="231F20"/>
        </w:rPr>
        <w:t>informaţii:</w:t>
      </w:r>
    </w:p>
    <w:p>
      <w:pPr>
        <w:pStyle w:val="ListParagraph"/>
        <w:numPr>
          <w:ilvl w:val="0"/>
          <w:numId w:val="226"/>
        </w:numPr>
        <w:tabs>
          <w:tab w:pos="837" w:val="left" w:leader="none"/>
        </w:tabs>
        <w:spacing w:line="230" w:lineRule="exact" w:before="0" w:after="0"/>
        <w:ind w:left="836" w:right="0" w:hanging="220"/>
        <w:jc w:val="both"/>
        <w:rPr>
          <w:sz w:val="21"/>
        </w:rPr>
      </w:pPr>
      <w:r>
        <w:rPr>
          <w:color w:val="231F20"/>
          <w:spacing w:val="-1"/>
          <w:sz w:val="21"/>
        </w:rPr>
        <w:t>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fie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secrete,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sensul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că,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totalitatea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ori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configuraţia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asam-</w:t>
      </w:r>
    </w:p>
    <w:p>
      <w:pPr>
        <w:spacing w:after="0" w:line="230" w:lineRule="exact"/>
        <w:jc w:val="both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3" w:firstLine="0"/>
      </w:pPr>
      <w:r>
        <w:rPr>
          <w:color w:val="231F20"/>
        </w:rPr>
        <w:t>blarea</w:t>
      </w:r>
      <w:r>
        <w:rPr>
          <w:color w:val="231F20"/>
          <w:spacing w:val="-6"/>
        </w:rPr>
        <w:t> </w:t>
      </w:r>
      <w:r>
        <w:rPr>
          <w:color w:val="231F20"/>
        </w:rPr>
        <w:t>exactă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elementelor</w:t>
      </w:r>
      <w:r>
        <w:rPr>
          <w:color w:val="231F20"/>
          <w:spacing w:val="-6"/>
        </w:rPr>
        <w:t> </w:t>
      </w:r>
      <w:r>
        <w:rPr>
          <w:color w:val="231F20"/>
        </w:rPr>
        <w:t>lor,</w:t>
      </w:r>
      <w:r>
        <w:rPr>
          <w:color w:val="231F20"/>
          <w:spacing w:val="-6"/>
        </w:rPr>
        <w:t> </w:t>
      </w:r>
      <w:r>
        <w:rPr>
          <w:color w:val="231F20"/>
        </w:rPr>
        <w:t>ele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general</w:t>
      </w:r>
      <w:r>
        <w:rPr>
          <w:color w:val="231F20"/>
          <w:spacing w:val="-5"/>
        </w:rPr>
        <w:t> </w:t>
      </w:r>
      <w:r>
        <w:rPr>
          <w:color w:val="231F20"/>
        </w:rPr>
        <w:t>nu</w:t>
      </w:r>
      <w:r>
        <w:rPr>
          <w:color w:val="231F20"/>
          <w:spacing w:val="-6"/>
        </w:rPr>
        <w:t> </w:t>
      </w:r>
      <w:r>
        <w:rPr>
          <w:color w:val="231F20"/>
        </w:rPr>
        <w:t>sunt</w:t>
      </w:r>
      <w:r>
        <w:rPr>
          <w:color w:val="231F20"/>
          <w:spacing w:val="-6"/>
        </w:rPr>
        <w:t> </w:t>
      </w:r>
      <w:r>
        <w:rPr>
          <w:color w:val="231F20"/>
        </w:rPr>
        <w:t>cunoscute</w:t>
      </w:r>
      <w:r>
        <w:rPr>
          <w:color w:val="231F20"/>
          <w:spacing w:val="-5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nu</w:t>
      </w:r>
      <w:r>
        <w:rPr>
          <w:color w:val="231F20"/>
          <w:spacing w:val="-5"/>
        </w:rPr>
        <w:t> </w:t>
      </w:r>
      <w:r>
        <w:rPr>
          <w:color w:val="231F20"/>
        </w:rPr>
        <w:t>sunt</w:t>
      </w:r>
      <w:r>
        <w:rPr>
          <w:color w:val="231F20"/>
          <w:spacing w:val="-54"/>
        </w:rPr>
        <w:t> </w:t>
      </w:r>
      <w:r>
        <w:rPr>
          <w:color w:val="231F20"/>
        </w:rPr>
        <w:t>accesibile</w:t>
      </w:r>
      <w:r>
        <w:rPr>
          <w:color w:val="231F20"/>
          <w:spacing w:val="-14"/>
        </w:rPr>
        <w:t> </w:t>
      </w:r>
      <w:r>
        <w:rPr>
          <w:color w:val="231F20"/>
        </w:rPr>
        <w:t>persoanelor</w:t>
      </w:r>
      <w:r>
        <w:rPr>
          <w:color w:val="231F20"/>
          <w:spacing w:val="-14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mediul</w:t>
      </w:r>
      <w:r>
        <w:rPr>
          <w:color w:val="231F20"/>
          <w:spacing w:val="-14"/>
        </w:rPr>
        <w:t> </w:t>
      </w:r>
      <w:r>
        <w:rPr>
          <w:color w:val="231F20"/>
        </w:rPr>
        <w:t>care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practica</w:t>
      </w:r>
      <w:r>
        <w:rPr>
          <w:color w:val="231F20"/>
          <w:spacing w:val="-14"/>
        </w:rPr>
        <w:t> </w:t>
      </w:r>
      <w:r>
        <w:rPr>
          <w:color w:val="231F20"/>
        </w:rPr>
        <w:t>obişnuită</w:t>
      </w:r>
      <w:r>
        <w:rPr>
          <w:color w:val="231F20"/>
          <w:spacing w:val="-13"/>
        </w:rPr>
        <w:t> </w:t>
      </w:r>
      <w:r>
        <w:rPr>
          <w:color w:val="231F20"/>
        </w:rPr>
        <w:t>recurg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genul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</w:rPr>
        <w:t>informaţii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cauză;</w:t>
      </w:r>
    </w:p>
    <w:p>
      <w:pPr>
        <w:pStyle w:val="ListParagraph"/>
        <w:numPr>
          <w:ilvl w:val="0"/>
          <w:numId w:val="226"/>
        </w:numPr>
        <w:tabs>
          <w:tab w:pos="839" w:val="left" w:leader="none"/>
        </w:tabs>
        <w:spacing w:line="237" w:lineRule="exact" w:before="0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să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aibă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valoare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comercială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sunt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secrete;</w:t>
      </w:r>
    </w:p>
    <w:p>
      <w:pPr>
        <w:pStyle w:val="ListParagraph"/>
        <w:numPr>
          <w:ilvl w:val="0"/>
          <w:numId w:val="226"/>
        </w:numPr>
        <w:tabs>
          <w:tab w:pos="824" w:val="left" w:leader="none"/>
        </w:tabs>
        <w:spacing w:line="254" w:lineRule="auto" w:before="14" w:after="0"/>
        <w:ind w:left="277" w:right="273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facă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obiectul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unor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dispoziţii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rezonabile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păstrare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secretului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partea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persoanei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controlează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mod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licit.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Menţinerea invenţiei în calitate de know-how este vulnerabilă din motivul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că orice persoană poate dezvălui esenţa examinând produsul realizat ca inven-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ţie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obţinut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baza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utilizării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invenţiei.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Totuşi,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riscul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esenţa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invenţiei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dezvăluită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prin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intermediul</w:t>
      </w:r>
      <w:r>
        <w:rPr>
          <w:color w:val="231F20"/>
          <w:spacing w:val="-13"/>
        </w:rPr>
        <w:t> </w:t>
      </w:r>
      <w:r>
        <w:rPr>
          <w:color w:val="231F20"/>
        </w:rPr>
        <w:t>produsului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atât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mare,</w:t>
      </w:r>
      <w:r>
        <w:rPr>
          <w:color w:val="231F20"/>
          <w:spacing w:val="-13"/>
        </w:rPr>
        <w:t> </w:t>
      </w:r>
      <w:r>
        <w:rPr>
          <w:color w:val="231F20"/>
        </w:rPr>
        <w:t>ca</w:t>
      </w:r>
      <w:r>
        <w:rPr>
          <w:color w:val="231F20"/>
          <w:spacing w:val="-13"/>
        </w:rPr>
        <w:t> </w:t>
      </w:r>
      <w:r>
        <w:rPr>
          <w:color w:val="231F20"/>
        </w:rPr>
        <w:t>exemplu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cazul cu băutura „Coca-Cola”, secretul de producere al căreia până la moment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rămâne a fi o taină comercială. La acest capitol, este necesar de concretizat</w:t>
      </w:r>
      <w:r>
        <w:rPr>
          <w:color w:val="231F20"/>
          <w:spacing w:val="-53"/>
        </w:rPr>
        <w:t> </w:t>
      </w:r>
      <w:r>
        <w:rPr>
          <w:color w:val="231F20"/>
        </w:rPr>
        <w:t>faptul că prin divulgarea secretului comercial se înţeleg acţiunile premeditate</w:t>
      </w:r>
      <w:r>
        <w:rPr>
          <w:color w:val="231F20"/>
          <w:spacing w:val="-53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nepremeditate</w:t>
      </w:r>
      <w:r>
        <w:rPr>
          <w:color w:val="231F20"/>
          <w:spacing w:val="-10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persoanelor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dispun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informaţii</w:t>
      </w:r>
      <w:r>
        <w:rPr>
          <w:color w:val="231F20"/>
          <w:spacing w:val="-10"/>
        </w:rPr>
        <w:t> </w:t>
      </w:r>
      <w:r>
        <w:rPr>
          <w:color w:val="231F20"/>
        </w:rPr>
        <w:t>ce</w:t>
      </w:r>
      <w:r>
        <w:rPr>
          <w:color w:val="231F20"/>
          <w:spacing w:val="-10"/>
        </w:rPr>
        <w:t> </w:t>
      </w:r>
      <w:r>
        <w:rPr>
          <w:color w:val="231F20"/>
        </w:rPr>
        <w:t>constituie</w:t>
      </w:r>
      <w:r>
        <w:rPr>
          <w:color w:val="231F20"/>
          <w:spacing w:val="-9"/>
        </w:rPr>
        <w:t> </w:t>
      </w:r>
      <w:r>
        <w:rPr>
          <w:color w:val="231F20"/>
        </w:rPr>
        <w:t>se-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cret comercial, ce au condus la dezvăluirea prematură, folosirea şi răspândirea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necontrolată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acestora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condiţia</w:t>
      </w:r>
      <w:r>
        <w:rPr>
          <w:color w:val="231F20"/>
          <w:spacing w:val="-12"/>
        </w:rPr>
        <w:t> </w:t>
      </w:r>
      <w:r>
        <w:rPr>
          <w:color w:val="231F20"/>
        </w:rPr>
        <w:t>că</w:t>
      </w:r>
      <w:r>
        <w:rPr>
          <w:color w:val="231F20"/>
          <w:spacing w:val="-12"/>
        </w:rPr>
        <w:t> </w:t>
      </w:r>
      <w:r>
        <w:rPr>
          <w:color w:val="231F20"/>
        </w:rPr>
        <w:t>informaţiile</w:t>
      </w:r>
      <w:r>
        <w:rPr>
          <w:color w:val="231F20"/>
          <w:spacing w:val="-11"/>
        </w:rPr>
        <w:t> </w:t>
      </w:r>
      <w:r>
        <w:rPr>
          <w:color w:val="231F20"/>
        </w:rPr>
        <w:t>ce</w:t>
      </w:r>
      <w:r>
        <w:rPr>
          <w:color w:val="231F20"/>
          <w:spacing w:val="-12"/>
        </w:rPr>
        <w:t> </w:t>
      </w:r>
      <w:r>
        <w:rPr>
          <w:color w:val="231F20"/>
        </w:rPr>
        <w:t>constituie</w:t>
      </w:r>
      <w:r>
        <w:rPr>
          <w:color w:val="231F20"/>
          <w:spacing w:val="-12"/>
        </w:rPr>
        <w:t> </w:t>
      </w:r>
      <w:r>
        <w:rPr>
          <w:color w:val="231F20"/>
        </w:rPr>
        <w:t>secret</w:t>
      </w:r>
      <w:r>
        <w:rPr>
          <w:color w:val="231F20"/>
          <w:spacing w:val="-11"/>
        </w:rPr>
        <w:t> </w:t>
      </w:r>
      <w:r>
        <w:rPr>
          <w:color w:val="231F20"/>
        </w:rPr>
        <w:t>comer-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cial nu le-au fost cunoscute din alte surse sau au fost primite fără obligaţia de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respecta</w:t>
      </w:r>
      <w:r>
        <w:rPr>
          <w:color w:val="231F20"/>
          <w:spacing w:val="-8"/>
        </w:rPr>
        <w:t> </w:t>
      </w:r>
      <w:r>
        <w:rPr>
          <w:color w:val="231F20"/>
        </w:rPr>
        <w:t>confidenţialitatea</w:t>
      </w:r>
      <w:r>
        <w:rPr>
          <w:color w:val="231F20"/>
          <w:spacing w:val="-9"/>
        </w:rPr>
        <w:t> </w:t>
      </w:r>
      <w:r>
        <w:rPr>
          <w:color w:val="231F20"/>
        </w:rPr>
        <w:t>lor.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Heading1"/>
        <w:numPr>
          <w:ilvl w:val="0"/>
          <w:numId w:val="217"/>
        </w:numPr>
        <w:tabs>
          <w:tab w:pos="988" w:val="left" w:leader="none"/>
        </w:tabs>
        <w:spacing w:line="249" w:lineRule="auto" w:before="85" w:after="0"/>
        <w:ind w:left="2846" w:right="587" w:hanging="2256"/>
        <w:jc w:val="left"/>
        <w:rPr>
          <w:color w:val="231F20"/>
        </w:rPr>
      </w:pPr>
      <w:bookmarkStart w:name="_TOC_250002" w:id="9"/>
      <w:r>
        <w:rPr>
          <w:color w:val="231F20"/>
          <w:w w:val="85"/>
        </w:rPr>
        <w:t>TRANSMITEREA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DREPTURILOR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PROPRIETATE</w:t>
      </w:r>
      <w:r>
        <w:rPr>
          <w:color w:val="231F20"/>
          <w:spacing w:val="-64"/>
          <w:w w:val="85"/>
        </w:rPr>
        <w:t> </w:t>
      </w:r>
      <w:bookmarkEnd w:id="9"/>
      <w:r>
        <w:rPr>
          <w:color w:val="231F20"/>
        </w:rPr>
        <w:t>INTELECTUALĂ</w:t>
      </w:r>
    </w:p>
    <w:p>
      <w:pPr>
        <w:pStyle w:val="BodyText"/>
        <w:spacing w:line="254" w:lineRule="auto" w:before="157"/>
        <w:ind w:right="274"/>
      </w:pPr>
      <w:r>
        <w:rPr>
          <w:color w:val="231F20"/>
          <w:w w:val="95"/>
        </w:rPr>
        <w:t>În conformitate cu prevederile legislaţiei în vigoare, cererea de înregistrare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unui</w:t>
      </w:r>
      <w:r>
        <w:rPr>
          <w:color w:val="231F20"/>
          <w:spacing w:val="-12"/>
        </w:rPr>
        <w:t> </w:t>
      </w:r>
      <w:r>
        <w:rPr>
          <w:color w:val="231F20"/>
        </w:rPr>
        <w:t>obiect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proprietate</w:t>
      </w:r>
      <w:r>
        <w:rPr>
          <w:color w:val="231F20"/>
          <w:spacing w:val="-10"/>
        </w:rPr>
        <w:t> </w:t>
      </w:r>
      <w:r>
        <w:rPr>
          <w:color w:val="231F20"/>
        </w:rPr>
        <w:t>intelectuală,</w:t>
      </w:r>
      <w:r>
        <w:rPr>
          <w:color w:val="231F20"/>
          <w:spacing w:val="-12"/>
        </w:rPr>
        <w:t> </w:t>
      </w:r>
      <w:r>
        <w:rPr>
          <w:color w:val="231F20"/>
        </w:rPr>
        <w:t>precum</w:t>
      </w:r>
      <w:r>
        <w:rPr>
          <w:color w:val="231F20"/>
          <w:spacing w:val="-11"/>
        </w:rPr>
        <w:t> </w:t>
      </w:r>
      <w:r>
        <w:rPr>
          <w:color w:val="231F20"/>
        </w:rPr>
        <w:t>și</w:t>
      </w:r>
      <w:r>
        <w:rPr>
          <w:color w:val="231F20"/>
          <w:spacing w:val="-12"/>
        </w:rPr>
        <w:t> </w:t>
      </w:r>
      <w:r>
        <w:rPr>
          <w:color w:val="231F20"/>
        </w:rPr>
        <w:t>titlul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protecţie</w:t>
      </w:r>
      <w:r>
        <w:rPr>
          <w:color w:val="231F20"/>
          <w:spacing w:val="-11"/>
        </w:rPr>
        <w:t> </w:t>
      </w:r>
      <w:r>
        <w:rPr>
          <w:color w:val="231F20"/>
        </w:rPr>
        <w:t>pot</w:t>
      </w:r>
      <w:r>
        <w:rPr>
          <w:color w:val="231F20"/>
          <w:spacing w:val="-11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trans-</w:t>
      </w:r>
      <w:r>
        <w:rPr>
          <w:color w:val="231F20"/>
          <w:spacing w:val="-53"/>
        </w:rPr>
        <w:t> </w:t>
      </w:r>
      <w:r>
        <w:rPr>
          <w:color w:val="231F20"/>
        </w:rPr>
        <w:t>mise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pot</w:t>
      </w:r>
      <w:r>
        <w:rPr>
          <w:color w:val="231F20"/>
          <w:spacing w:val="-8"/>
        </w:rPr>
        <w:t> </w:t>
      </w:r>
      <w:r>
        <w:rPr>
          <w:color w:val="231F20"/>
        </w:rPr>
        <w:t>constitui</w:t>
      </w:r>
      <w:r>
        <w:rPr>
          <w:color w:val="231F20"/>
          <w:spacing w:val="-9"/>
        </w:rPr>
        <w:t> </w:t>
      </w:r>
      <w:r>
        <w:rPr>
          <w:color w:val="231F20"/>
        </w:rPr>
        <w:t>obiectul</w:t>
      </w:r>
      <w:r>
        <w:rPr>
          <w:color w:val="231F20"/>
          <w:spacing w:val="-9"/>
        </w:rPr>
        <w:t> </w:t>
      </w:r>
      <w:r>
        <w:rPr>
          <w:color w:val="231F20"/>
        </w:rPr>
        <w:t>unor</w:t>
      </w:r>
      <w:r>
        <w:rPr>
          <w:color w:val="231F20"/>
          <w:spacing w:val="-9"/>
        </w:rPr>
        <w:t> </w:t>
      </w:r>
      <w:r>
        <w:rPr>
          <w:color w:val="231F20"/>
        </w:rPr>
        <w:t>drepturi</w:t>
      </w:r>
      <w:r>
        <w:rPr>
          <w:color w:val="231F20"/>
          <w:spacing w:val="-9"/>
        </w:rPr>
        <w:t> </w:t>
      </w:r>
      <w:r>
        <w:rPr>
          <w:color w:val="231F20"/>
        </w:rPr>
        <w:t>reale.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Transmiterea se poate face prin cesiune sau prin licenţă, exclusivă sau ne-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exclusivă,</w:t>
      </w:r>
      <w:r>
        <w:rPr>
          <w:color w:val="231F20"/>
          <w:spacing w:val="-11"/>
        </w:rPr>
        <w:t> </w:t>
      </w:r>
      <w:r>
        <w:rPr>
          <w:color w:val="231F20"/>
        </w:rPr>
        <w:t>ori</w:t>
      </w:r>
      <w:r>
        <w:rPr>
          <w:color w:val="231F20"/>
          <w:spacing w:val="-11"/>
        </w:rPr>
        <w:t> </w:t>
      </w:r>
      <w:r>
        <w:rPr>
          <w:color w:val="231F20"/>
        </w:rPr>
        <w:t>prin</w:t>
      </w:r>
      <w:r>
        <w:rPr>
          <w:color w:val="231F20"/>
          <w:spacing w:val="-10"/>
        </w:rPr>
        <w:t> </w:t>
      </w:r>
      <w:r>
        <w:rPr>
          <w:color w:val="231F20"/>
        </w:rPr>
        <w:t>succesiune</w:t>
      </w:r>
      <w:r>
        <w:rPr>
          <w:color w:val="231F20"/>
          <w:spacing w:val="-9"/>
        </w:rPr>
        <w:t> </w:t>
      </w:r>
      <w:r>
        <w:rPr>
          <w:color w:val="231F20"/>
        </w:rPr>
        <w:t>legală</w:t>
      </w:r>
      <w:r>
        <w:rPr>
          <w:color w:val="231F20"/>
          <w:spacing w:val="-11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testamentară.</w:t>
      </w:r>
    </w:p>
    <w:p>
      <w:pPr>
        <w:pStyle w:val="BodyText"/>
        <w:spacing w:line="252" w:lineRule="auto" w:before="48"/>
        <w:ind w:right="275"/>
      </w:pPr>
      <w:r>
        <w:rPr>
          <w:rFonts w:ascii="Arial" w:hAnsi="Arial"/>
          <w:b/>
          <w:color w:val="231F20"/>
          <w:w w:val="95"/>
        </w:rPr>
        <w:t>Contractul de cesiune </w:t>
      </w:r>
      <w:r>
        <w:rPr>
          <w:color w:val="231F20"/>
          <w:w w:val="95"/>
        </w:rPr>
        <w:t>este actul juridic bilateral prin care o parte–numit </w:t>
      </w:r>
      <w:r>
        <w:rPr>
          <w:rFonts w:ascii="Arial" w:hAnsi="Arial"/>
          <w:b/>
          <w:color w:val="231F20"/>
          <w:w w:val="95"/>
        </w:rPr>
        <w:t>ce-</w:t>
      </w:r>
      <w:r>
        <w:rPr>
          <w:rFonts w:ascii="Arial" w:hAnsi="Arial"/>
          <w:b/>
          <w:color w:val="231F20"/>
          <w:spacing w:val="-53"/>
          <w:w w:val="95"/>
        </w:rPr>
        <w:t> </w:t>
      </w:r>
      <w:r>
        <w:rPr>
          <w:rFonts w:ascii="Arial" w:hAnsi="Arial"/>
          <w:b/>
          <w:color w:val="231F20"/>
          <w:spacing w:val="-1"/>
        </w:rPr>
        <w:t>dent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color w:val="231F20"/>
          <w:spacing w:val="-1"/>
          <w:w w:val="130"/>
        </w:rPr>
        <w:t>–</w:t>
      </w:r>
      <w:r>
        <w:rPr>
          <w:color w:val="231F20"/>
          <w:spacing w:val="-17"/>
          <w:w w:val="130"/>
        </w:rPr>
        <w:t> </w:t>
      </w:r>
      <w:r>
        <w:rPr>
          <w:color w:val="231F20"/>
          <w:spacing w:val="-1"/>
        </w:rPr>
        <w:t>transmite</w:t>
      </w:r>
      <w:r>
        <w:rPr>
          <w:color w:val="231F20"/>
        </w:rPr>
        <w:t> </w:t>
      </w:r>
      <w:r>
        <w:rPr>
          <w:color w:val="231F20"/>
          <w:spacing w:val="-1"/>
        </w:rPr>
        <w:t>celeilalte părţi</w:t>
      </w:r>
      <w:r>
        <w:rPr>
          <w:color w:val="231F20"/>
        </w:rPr>
        <w:t> </w:t>
      </w:r>
      <w:r>
        <w:rPr>
          <w:color w:val="231F20"/>
          <w:spacing w:val="-1"/>
          <w:w w:val="130"/>
        </w:rPr>
        <w:t>–</w:t>
      </w:r>
      <w:r>
        <w:rPr>
          <w:color w:val="231F20"/>
          <w:spacing w:val="-17"/>
          <w:w w:val="130"/>
        </w:rPr>
        <w:t> </w:t>
      </w:r>
      <w:r>
        <w:rPr>
          <w:color w:val="231F20"/>
        </w:rPr>
        <w:t>numit </w:t>
      </w:r>
      <w:r>
        <w:rPr>
          <w:rFonts w:ascii="Arial" w:hAnsi="Arial"/>
          <w:b/>
          <w:color w:val="231F20"/>
        </w:rPr>
        <w:t>cesionar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color w:val="231F20"/>
          <w:w w:val="130"/>
        </w:rPr>
        <w:t>–</w:t>
      </w:r>
      <w:r>
        <w:rPr>
          <w:color w:val="231F20"/>
          <w:spacing w:val="-17"/>
          <w:w w:val="130"/>
        </w:rPr>
        <w:t> </w:t>
      </w:r>
      <w:r>
        <w:rPr>
          <w:color w:val="231F20"/>
        </w:rPr>
        <w:t>dreptul său</w:t>
      </w:r>
      <w:r>
        <w:rPr>
          <w:color w:val="231F20"/>
          <w:spacing w:val="-1"/>
        </w:rPr>
        <w:t> </w:t>
      </w:r>
      <w:r>
        <w:rPr>
          <w:color w:val="231F20"/>
        </w:rPr>
        <w:t>asupra OPI,</w:t>
      </w:r>
      <w:r>
        <w:rPr>
          <w:color w:val="231F20"/>
          <w:spacing w:val="-1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</w:rPr>
        <w:t>schimbul unei plăţi. Întrucât în legislaţie nu există o reglementare specială a</w:t>
      </w:r>
      <w:r>
        <w:rPr>
          <w:color w:val="231F20"/>
          <w:spacing w:val="1"/>
        </w:rPr>
        <w:t> </w:t>
      </w:r>
      <w:r>
        <w:rPr>
          <w:color w:val="231F20"/>
        </w:rPr>
        <w:t>acestui</w:t>
      </w:r>
      <w:r>
        <w:rPr>
          <w:color w:val="231F20"/>
          <w:spacing w:val="-9"/>
        </w:rPr>
        <w:t> </w:t>
      </w:r>
      <w:r>
        <w:rPr>
          <w:color w:val="231F20"/>
        </w:rPr>
        <w:t>contract,</w:t>
      </w:r>
      <w:r>
        <w:rPr>
          <w:color w:val="231F20"/>
          <w:spacing w:val="-9"/>
        </w:rPr>
        <w:t> </w:t>
      </w:r>
      <w:r>
        <w:rPr>
          <w:color w:val="231F20"/>
        </w:rPr>
        <w:t>doctrina</w:t>
      </w:r>
      <w:r>
        <w:rPr>
          <w:color w:val="231F20"/>
          <w:spacing w:val="-9"/>
        </w:rPr>
        <w:t> </w:t>
      </w:r>
      <w:r>
        <w:rPr>
          <w:color w:val="231F20"/>
        </w:rPr>
        <w:t>l-a</w:t>
      </w:r>
      <w:r>
        <w:rPr>
          <w:color w:val="231F20"/>
          <w:spacing w:val="-9"/>
        </w:rPr>
        <w:t> </w:t>
      </w:r>
      <w:r>
        <w:rPr>
          <w:color w:val="231F20"/>
        </w:rPr>
        <w:t>considerat</w:t>
      </w:r>
      <w:r>
        <w:rPr>
          <w:color w:val="231F20"/>
          <w:spacing w:val="-9"/>
        </w:rPr>
        <w:t> </w:t>
      </w:r>
      <w:r>
        <w:rPr>
          <w:color w:val="231F20"/>
        </w:rPr>
        <w:t>ca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formă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contractului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vânzare,</w:t>
      </w:r>
      <w:r>
        <w:rPr>
          <w:color w:val="231F20"/>
          <w:spacing w:val="-54"/>
        </w:rPr>
        <w:t> </w:t>
      </w:r>
      <w:r>
        <w:rPr>
          <w:color w:val="231F20"/>
        </w:rPr>
        <w:t>supunându-l</w:t>
      </w:r>
      <w:r>
        <w:rPr>
          <w:color w:val="231F20"/>
          <w:spacing w:val="-8"/>
        </w:rPr>
        <w:t> </w:t>
      </w:r>
      <w:r>
        <w:rPr>
          <w:color w:val="231F20"/>
        </w:rPr>
        <w:t>regulilor</w:t>
      </w:r>
      <w:r>
        <w:rPr>
          <w:color w:val="231F20"/>
          <w:spacing w:val="-8"/>
        </w:rPr>
        <w:t> </w:t>
      </w:r>
      <w:r>
        <w:rPr>
          <w:color w:val="231F20"/>
        </w:rPr>
        <w:t>acestuia.</w:t>
      </w:r>
    </w:p>
    <w:p>
      <w:pPr>
        <w:pStyle w:val="BodyText"/>
        <w:spacing w:line="254" w:lineRule="auto" w:before="3"/>
        <w:ind w:right="275"/>
      </w:pPr>
      <w:r>
        <w:rPr>
          <w:color w:val="231F20"/>
        </w:rPr>
        <w:t>Ca</w:t>
      </w:r>
      <w:r>
        <w:rPr>
          <w:color w:val="231F20"/>
          <w:spacing w:val="-11"/>
        </w:rPr>
        <w:t> </w:t>
      </w:r>
      <w:r>
        <w:rPr>
          <w:color w:val="231F20"/>
        </w:rPr>
        <w:t>orice</w:t>
      </w:r>
      <w:r>
        <w:rPr>
          <w:color w:val="231F20"/>
          <w:spacing w:val="-10"/>
        </w:rPr>
        <w:t> </w:t>
      </w:r>
      <w:r>
        <w:rPr>
          <w:color w:val="231F20"/>
        </w:rPr>
        <w:t>act</w:t>
      </w:r>
      <w:r>
        <w:rPr>
          <w:color w:val="231F20"/>
          <w:spacing w:val="-10"/>
        </w:rPr>
        <w:t> </w:t>
      </w:r>
      <w:r>
        <w:rPr>
          <w:color w:val="231F20"/>
        </w:rPr>
        <w:t>juridic,</w:t>
      </w:r>
      <w:r>
        <w:rPr>
          <w:color w:val="231F20"/>
          <w:spacing w:val="-11"/>
        </w:rPr>
        <w:t> </w:t>
      </w:r>
      <w:r>
        <w:rPr>
          <w:color w:val="231F20"/>
        </w:rPr>
        <w:t>contractul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cesiune</w:t>
      </w:r>
      <w:r>
        <w:rPr>
          <w:color w:val="231F20"/>
          <w:spacing w:val="-11"/>
        </w:rPr>
        <w:t> </w:t>
      </w:r>
      <w:r>
        <w:rPr>
          <w:color w:val="231F20"/>
        </w:rPr>
        <w:t>trebuie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întrunească</w:t>
      </w:r>
      <w:r>
        <w:rPr>
          <w:color w:val="231F20"/>
          <w:spacing w:val="-11"/>
        </w:rPr>
        <w:t> </w:t>
      </w:r>
      <w:r>
        <w:rPr>
          <w:color w:val="231F20"/>
        </w:rPr>
        <w:t>condiţiile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validitate,</w:t>
      </w:r>
      <w:r>
        <w:rPr>
          <w:color w:val="231F20"/>
          <w:spacing w:val="-9"/>
        </w:rPr>
        <w:t> </w:t>
      </w:r>
      <w:r>
        <w:rPr>
          <w:color w:val="231F20"/>
        </w:rPr>
        <w:t>respectiv:</w:t>
      </w:r>
    </w:p>
    <w:p>
      <w:pPr>
        <w:pStyle w:val="ListParagraph"/>
        <w:numPr>
          <w:ilvl w:val="0"/>
          <w:numId w:val="221"/>
        </w:numPr>
        <w:tabs>
          <w:tab w:pos="735" w:val="left" w:leader="none"/>
        </w:tabs>
        <w:spacing w:line="236" w:lineRule="exact" w:before="0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capacitatea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contracta;</w:t>
      </w:r>
    </w:p>
    <w:p>
      <w:pPr>
        <w:pStyle w:val="ListParagraph"/>
        <w:numPr>
          <w:ilvl w:val="0"/>
          <w:numId w:val="221"/>
        </w:numPr>
        <w:tabs>
          <w:tab w:pos="735" w:val="left" w:leader="none"/>
        </w:tabs>
        <w:spacing w:line="240" w:lineRule="auto" w:before="13" w:after="0"/>
        <w:ind w:left="734" w:right="0" w:hanging="118"/>
        <w:jc w:val="left"/>
        <w:rPr>
          <w:sz w:val="21"/>
        </w:rPr>
      </w:pPr>
      <w:r>
        <w:rPr>
          <w:color w:val="231F20"/>
          <w:spacing w:val="-1"/>
          <w:sz w:val="21"/>
        </w:rPr>
        <w:t>consimţământul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părţilor;</w:t>
      </w:r>
    </w:p>
    <w:p>
      <w:pPr>
        <w:pStyle w:val="ListParagraph"/>
        <w:numPr>
          <w:ilvl w:val="0"/>
          <w:numId w:val="221"/>
        </w:numPr>
        <w:tabs>
          <w:tab w:pos="735" w:val="left" w:leader="none"/>
        </w:tabs>
        <w:spacing w:line="240" w:lineRule="auto" w:before="13" w:after="0"/>
        <w:ind w:left="734" w:right="0" w:hanging="118"/>
        <w:jc w:val="left"/>
        <w:rPr>
          <w:sz w:val="21"/>
        </w:rPr>
      </w:pPr>
      <w:r>
        <w:rPr>
          <w:color w:val="231F20"/>
          <w:sz w:val="21"/>
        </w:rPr>
        <w:t>obiectul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licit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determinat;</w:t>
      </w:r>
    </w:p>
    <w:p>
      <w:pPr>
        <w:pStyle w:val="ListParagraph"/>
        <w:numPr>
          <w:ilvl w:val="0"/>
          <w:numId w:val="221"/>
        </w:numPr>
        <w:tabs>
          <w:tab w:pos="735" w:val="left" w:leader="none"/>
        </w:tabs>
        <w:spacing w:line="240" w:lineRule="auto" w:before="14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cauza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licită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morală;</w:t>
      </w:r>
    </w:p>
    <w:p>
      <w:pPr>
        <w:pStyle w:val="ListParagraph"/>
        <w:numPr>
          <w:ilvl w:val="0"/>
          <w:numId w:val="221"/>
        </w:numPr>
        <w:tabs>
          <w:tab w:pos="735" w:val="left" w:leader="none"/>
        </w:tabs>
        <w:spacing w:line="240" w:lineRule="auto" w:before="13" w:after="0"/>
        <w:ind w:left="734" w:right="0" w:hanging="118"/>
        <w:jc w:val="left"/>
        <w:rPr>
          <w:sz w:val="21"/>
        </w:rPr>
      </w:pPr>
      <w:r>
        <w:rPr>
          <w:color w:val="231F20"/>
          <w:sz w:val="21"/>
        </w:rPr>
        <w:t>forma.</w:t>
      </w:r>
    </w:p>
    <w:p>
      <w:pPr>
        <w:pStyle w:val="ListParagraph"/>
        <w:numPr>
          <w:ilvl w:val="0"/>
          <w:numId w:val="227"/>
        </w:numPr>
        <w:tabs>
          <w:tab w:pos="866" w:val="left" w:leader="none"/>
        </w:tabs>
        <w:spacing w:line="254" w:lineRule="auto" w:before="1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Referitor la </w:t>
      </w:r>
      <w:r>
        <w:rPr>
          <w:rFonts w:ascii="Arial" w:hAnsi="Arial"/>
          <w:i/>
          <w:color w:val="231F20"/>
          <w:sz w:val="21"/>
        </w:rPr>
        <w:t>capacitatea de a contracta</w:t>
      </w:r>
      <w:r>
        <w:rPr>
          <w:color w:val="231F20"/>
          <w:sz w:val="21"/>
        </w:rPr>
        <w:t>, deoarece dreptul de proprieta-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te asupra OPI se transferă în patrimoniul cesionarului, părţile trebuie să aibă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capacitatea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deplină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exerciţiu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dobândeşte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majorat.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consecinţă,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minorii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titularii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OPI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pot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proceda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încheierea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contractului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cesionare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decât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prin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intermediul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reprezentanţilor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legali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(părinţi,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tutori,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cura-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tori).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Lipsa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capacitate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sancţionată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nulitate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absolută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contractului.</w:t>
      </w:r>
    </w:p>
    <w:p>
      <w:pPr>
        <w:pStyle w:val="ListParagraph"/>
        <w:numPr>
          <w:ilvl w:val="0"/>
          <w:numId w:val="227"/>
        </w:numPr>
        <w:tabs>
          <w:tab w:pos="836" w:val="left" w:leader="none"/>
        </w:tabs>
        <w:spacing w:line="252" w:lineRule="auto" w:before="0" w:after="0"/>
        <w:ind w:left="277" w:right="273" w:firstLine="340"/>
        <w:jc w:val="both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Consimţământul părţilor </w:t>
      </w:r>
      <w:r>
        <w:rPr>
          <w:color w:val="231F20"/>
          <w:w w:val="95"/>
          <w:sz w:val="21"/>
        </w:rPr>
        <w:t>reprezintă manifestarea de voinţă făcută în sco-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pul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încheierii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contractului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cesiune.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Această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manifestare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trebuie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clară,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precisă şi neviciată. Prin vicii ale consimţământului se înţeleg acele situaţii în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alterată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manifestarea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voinţă,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care,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dacă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ar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fi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existat,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persoana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şi-ar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fi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dat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acordul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încheierea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contractului.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vorba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eroare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înseam-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nă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falsa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reprezentare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realităţii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momentul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încheierii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contractului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(cu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privire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calităţile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celeilalte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persoane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ori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obiectul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contractului),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7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dol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înseamnă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o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eroare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provocată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cealaltă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parte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mijloace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viclene,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rFonts w:ascii="Arial" w:hAnsi="Arial"/>
          <w:b/>
          <w:color w:val="231F20"/>
          <w:sz w:val="21"/>
        </w:rPr>
        <w:t>violenţă</w:t>
      </w:r>
      <w:r>
        <w:rPr>
          <w:color w:val="231F20"/>
          <w:sz w:val="21"/>
        </w:rPr>
        <w:t>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înseamnă ameninţarea unei părţi contractante cu un rău fizic sau psihic îndrep-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tat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asupra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bunurilor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sale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ori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altor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persoane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apropiate.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existen-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ţei vreunui viciu de consimţământ, partea contractantă a cărui consimţământ 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viciat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va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putea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solicita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anularea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contractului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cesiune.</w:t>
      </w:r>
    </w:p>
    <w:p>
      <w:pPr>
        <w:pStyle w:val="ListParagraph"/>
        <w:numPr>
          <w:ilvl w:val="0"/>
          <w:numId w:val="227"/>
        </w:numPr>
        <w:tabs>
          <w:tab w:pos="912" w:val="left" w:leader="none"/>
        </w:tabs>
        <w:spacing w:line="249" w:lineRule="auto" w:before="0" w:after="0"/>
        <w:ind w:left="277" w:right="274" w:firstLine="340"/>
        <w:jc w:val="both"/>
        <w:rPr>
          <w:sz w:val="21"/>
        </w:rPr>
      </w:pPr>
      <w:r>
        <w:rPr>
          <w:rFonts w:ascii="Arial" w:hAnsi="Arial"/>
          <w:i/>
          <w:color w:val="231F20"/>
          <w:spacing w:val="-1"/>
          <w:sz w:val="21"/>
        </w:rPr>
        <w:t>Obiectul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contractului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de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cesiune</w:t>
      </w:r>
      <w:r>
        <w:rPr>
          <w:rFonts w:ascii="Arial" w:hAnsi="Arial"/>
          <w:i/>
          <w:color w:val="231F20"/>
          <w:spacing w:val="32"/>
          <w:sz w:val="21"/>
        </w:rPr>
        <w:t> </w:t>
      </w:r>
      <w:r>
        <w:rPr>
          <w:rFonts w:ascii="Arial" w:hAnsi="Arial"/>
          <w:i/>
          <w:color w:val="231F20"/>
          <w:sz w:val="21"/>
        </w:rPr>
        <w:t>trebuie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să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rFonts w:ascii="Arial" w:hAnsi="Arial"/>
          <w:i/>
          <w:color w:val="231F20"/>
          <w:sz w:val="21"/>
        </w:rPr>
        <w:t>îndeplinească</w:t>
      </w:r>
      <w:r>
        <w:rPr>
          <w:rFonts w:ascii="Arial" w:hAnsi="Arial"/>
          <w:i/>
          <w:color w:val="231F20"/>
          <w:spacing w:val="-14"/>
          <w:sz w:val="21"/>
        </w:rPr>
        <w:t> </w:t>
      </w:r>
      <w:r>
        <w:rPr>
          <w:rFonts w:ascii="Arial" w:hAnsi="Arial"/>
          <w:i/>
          <w:color w:val="231F20"/>
          <w:sz w:val="21"/>
        </w:rPr>
        <w:t>următoarele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sz w:val="21"/>
        </w:rPr>
        <w:t>condiţii</w:t>
      </w:r>
      <w:r>
        <w:rPr>
          <w:color w:val="231F20"/>
          <w:sz w:val="21"/>
        </w:rPr>
        <w:t>:</w:t>
      </w:r>
    </w:p>
    <w:p>
      <w:pPr>
        <w:pStyle w:val="ListParagraph"/>
        <w:numPr>
          <w:ilvl w:val="0"/>
          <w:numId w:val="228"/>
        </w:numPr>
        <w:tabs>
          <w:tab w:pos="779" w:val="left" w:leader="none"/>
        </w:tabs>
        <w:spacing w:line="241" w:lineRule="exact" w:before="0" w:after="0"/>
        <w:ind w:left="778" w:right="0" w:hanging="162"/>
        <w:jc w:val="both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să</w:t>
      </w:r>
      <w:r>
        <w:rPr>
          <w:rFonts w:ascii="Arial" w:hAnsi="Arial"/>
          <w:b/>
          <w:color w:val="231F20"/>
          <w:spacing w:val="-11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existe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adică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să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fie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vorba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OPI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recunoscut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lege;</w:t>
      </w:r>
    </w:p>
    <w:p>
      <w:pPr>
        <w:pStyle w:val="ListParagraph"/>
        <w:numPr>
          <w:ilvl w:val="0"/>
          <w:numId w:val="228"/>
        </w:numPr>
        <w:tabs>
          <w:tab w:pos="776" w:val="left" w:leader="none"/>
        </w:tabs>
        <w:spacing w:line="252" w:lineRule="auto" w:before="1" w:after="0"/>
        <w:ind w:left="277" w:right="276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să</w:t>
      </w:r>
      <w:r>
        <w:rPr>
          <w:rFonts w:ascii="Arial" w:hAnsi="Arial"/>
          <w:b/>
          <w:color w:val="231F20"/>
          <w:spacing w:val="-17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fie</w:t>
      </w:r>
      <w:r>
        <w:rPr>
          <w:rFonts w:ascii="Arial" w:hAnsi="Arial"/>
          <w:b/>
          <w:color w:val="231F20"/>
          <w:spacing w:val="-16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determinat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sensul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că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părţile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vor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trebuie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să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indice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precis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ce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anume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w w:val="95"/>
          <w:sz w:val="21"/>
        </w:rPr>
        <w:t>se cesionează şi acel obiect să poată fi determinat în viitor, pe baza unor criterii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precizate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contract;</w:t>
      </w:r>
    </w:p>
    <w:p>
      <w:pPr>
        <w:spacing w:after="0" w:line="252" w:lineRule="auto"/>
        <w:jc w:val="both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ListParagraph"/>
        <w:numPr>
          <w:ilvl w:val="0"/>
          <w:numId w:val="228"/>
        </w:numPr>
        <w:tabs>
          <w:tab w:pos="792" w:val="left" w:leader="none"/>
        </w:tabs>
        <w:spacing w:line="252" w:lineRule="auto" w:before="100" w:after="0"/>
        <w:ind w:left="277" w:right="277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să fie licit</w:t>
      </w:r>
      <w:r>
        <w:rPr>
          <w:color w:val="231F20"/>
          <w:w w:val="95"/>
          <w:sz w:val="21"/>
        </w:rPr>
        <w:t>, în sensul că obiectul contractului trebuie să se afle în circuitul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civil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contrar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dispoziţiilor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imperative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legislaţiei.</w:t>
      </w:r>
    </w:p>
    <w:p>
      <w:pPr>
        <w:pStyle w:val="ListParagraph"/>
        <w:numPr>
          <w:ilvl w:val="0"/>
          <w:numId w:val="227"/>
        </w:numPr>
        <w:tabs>
          <w:tab w:pos="836" w:val="left" w:leader="none"/>
        </w:tabs>
        <w:spacing w:line="252" w:lineRule="auto" w:before="0" w:after="0"/>
        <w:ind w:left="277" w:right="274" w:firstLine="340"/>
        <w:jc w:val="both"/>
        <w:rPr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Cauza </w:t>
      </w:r>
      <w:r>
        <w:rPr>
          <w:color w:val="231F20"/>
          <w:w w:val="95"/>
          <w:sz w:val="21"/>
        </w:rPr>
        <w:t>licită şi morală reprezintă scopurile urmărite de părţile contractan-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te la momentul încheierii contractului, respectiv, un scop mediat ce constă în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încheierea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acelui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act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scop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mediat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constă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satisfacerea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trebuinţelor,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aparţinând părţilor. Cauza se subînţelege în contractul încheiat, deci nu trebuie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specificată expres, însă ea trebuie să fie </w:t>
      </w:r>
      <w:r>
        <w:rPr>
          <w:rFonts w:ascii="Arial" w:hAnsi="Arial"/>
          <w:b/>
          <w:color w:val="231F20"/>
          <w:w w:val="95"/>
          <w:sz w:val="21"/>
        </w:rPr>
        <w:t>licită </w:t>
      </w:r>
      <w:r>
        <w:rPr>
          <w:color w:val="231F20"/>
          <w:w w:val="95"/>
          <w:sz w:val="21"/>
        </w:rPr>
        <w:t>şi </w:t>
      </w:r>
      <w:r>
        <w:rPr>
          <w:rFonts w:ascii="Arial" w:hAnsi="Arial"/>
          <w:b/>
          <w:color w:val="231F20"/>
          <w:w w:val="95"/>
          <w:sz w:val="21"/>
        </w:rPr>
        <w:t>morală</w:t>
      </w:r>
      <w:r>
        <w:rPr>
          <w:color w:val="231F20"/>
          <w:w w:val="95"/>
          <w:sz w:val="21"/>
        </w:rPr>
        <w:t>, în caz contrar interve-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nind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sancţiunea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nulităţii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absolute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contractului.</w:t>
      </w:r>
    </w:p>
    <w:p>
      <w:pPr>
        <w:pStyle w:val="ListParagraph"/>
        <w:numPr>
          <w:ilvl w:val="0"/>
          <w:numId w:val="227"/>
        </w:numPr>
        <w:tabs>
          <w:tab w:pos="840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rFonts w:ascii="Arial" w:hAnsi="Arial"/>
          <w:i/>
          <w:color w:val="231F20"/>
          <w:spacing w:val="-2"/>
          <w:sz w:val="21"/>
        </w:rPr>
        <w:t>Forma</w:t>
      </w:r>
      <w:r>
        <w:rPr>
          <w:rFonts w:ascii="Arial" w:hAnsi="Arial"/>
          <w:i/>
          <w:color w:val="231F20"/>
          <w:spacing w:val="-13"/>
          <w:sz w:val="21"/>
        </w:rPr>
        <w:t> </w:t>
      </w:r>
      <w:r>
        <w:rPr>
          <w:color w:val="231F20"/>
          <w:spacing w:val="-2"/>
          <w:sz w:val="21"/>
        </w:rPr>
        <w:t>contractului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semnifică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modalitatea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care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trebuie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făcută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manifes-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3"/>
          <w:sz w:val="21"/>
        </w:rPr>
        <w:t>tarea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voinţă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părţilor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contractante.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general,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materia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contractelor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guver-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nează principiul consensualismului, potrivit căruia simpla manifestare de voinţă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verbală este suficientă pentru existenţa valabilă a contractului. Ca excepţie de la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acest principiu, legea obligă părţile contractante ca în anumite cazuri să încheie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contractul în formă scrisă fie pentru validitatea acestuia (ex. contractul de dona-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ţie),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fie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pentru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putea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fi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probat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contractul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eventualitatea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litigiu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(ex.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tractul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vânzare-cumpărare),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fie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ca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terţele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persoane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să-l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poată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cunoaşte</w:t>
      </w:r>
      <w:r>
        <w:rPr>
          <w:color w:val="231F20"/>
          <w:spacing w:val="-51"/>
          <w:w w:val="95"/>
          <w:sz w:val="21"/>
        </w:rPr>
        <w:t> </w:t>
      </w:r>
      <w:r>
        <w:rPr>
          <w:color w:val="231F20"/>
          <w:w w:val="95"/>
          <w:sz w:val="21"/>
        </w:rPr>
        <w:t>şi astfel să fie opozabil). În cazul contractului de cesiune, simpla manifestare 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voinţă a părţilor contractante este suficientă pentru ca acest contract să fie vala-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bil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încheiat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între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părţi,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însă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fără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produce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efecte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faţă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terţe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persoane.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claritatea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clauzelor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evitarea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diferendelor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dorit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încheierea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scris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con-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tractului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cesiune.</w:t>
      </w:r>
    </w:p>
    <w:p>
      <w:pPr>
        <w:pStyle w:val="BodyText"/>
        <w:spacing w:line="225" w:lineRule="exact"/>
        <w:ind w:left="617" w:firstLine="0"/>
      </w:pPr>
      <w:r>
        <w:rPr>
          <w:color w:val="231F20"/>
          <w:w w:val="95"/>
        </w:rPr>
        <w:t>Cesiunea,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punct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vedere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întinderii,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fi:</w:t>
      </w:r>
    </w:p>
    <w:p>
      <w:pPr>
        <w:pStyle w:val="ListParagraph"/>
        <w:numPr>
          <w:ilvl w:val="0"/>
          <w:numId w:val="228"/>
        </w:numPr>
        <w:tabs>
          <w:tab w:pos="785" w:val="left" w:leader="none"/>
        </w:tabs>
        <w:spacing w:line="252" w:lineRule="auto" w:before="9" w:after="0"/>
        <w:ind w:left="277" w:right="277" w:firstLine="340"/>
        <w:jc w:val="both"/>
        <w:rPr>
          <w:sz w:val="21"/>
        </w:rPr>
      </w:pPr>
      <w:r>
        <w:rPr>
          <w:rFonts w:ascii="Arial" w:hAnsi="Arial"/>
          <w:b/>
          <w:color w:val="231F20"/>
          <w:spacing w:val="-1"/>
          <w:sz w:val="21"/>
        </w:rPr>
        <w:t>totală</w:t>
      </w:r>
      <w:r>
        <w:rPr>
          <w:rFonts w:ascii="Arial" w:hAnsi="Arial"/>
          <w:b/>
          <w:color w:val="231F20"/>
          <w:spacing w:val="-14"/>
          <w:sz w:val="21"/>
        </w:rPr>
        <w:t> </w:t>
      </w:r>
      <w:r>
        <w:rPr>
          <w:color w:val="231F20"/>
          <w:spacing w:val="-1"/>
          <w:sz w:val="21"/>
        </w:rPr>
        <w:t>–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atunci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când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cedentul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transmite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OPI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cesionarului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întregime.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pot fi cesionate drepturile personale – nepatrimoniale, intim legate de persona-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105"/>
          <w:sz w:val="21"/>
        </w:rPr>
        <w:t>litatea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autorului;</w:t>
      </w:r>
    </w:p>
    <w:p>
      <w:pPr>
        <w:pStyle w:val="ListParagraph"/>
        <w:numPr>
          <w:ilvl w:val="0"/>
          <w:numId w:val="228"/>
        </w:numPr>
        <w:tabs>
          <w:tab w:pos="797" w:val="left" w:leader="none"/>
        </w:tabs>
        <w:spacing w:line="252" w:lineRule="auto" w:before="1" w:after="0"/>
        <w:ind w:left="277" w:right="275" w:firstLine="340"/>
        <w:jc w:val="both"/>
        <w:rPr>
          <w:sz w:val="21"/>
        </w:rPr>
      </w:pPr>
      <w:r>
        <w:rPr>
          <w:rFonts w:ascii="Arial" w:hAnsi="Arial"/>
          <w:b/>
          <w:color w:val="231F20"/>
          <w:sz w:val="21"/>
        </w:rPr>
        <w:t>parţială </w:t>
      </w:r>
      <w:r>
        <w:rPr>
          <w:color w:val="231F20"/>
          <w:sz w:val="21"/>
        </w:rPr>
        <w:t>– atunci când cedentul nu transmite brevetul în întregime, păs-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trându-şi o serie de drepturi, ceea ce conduce la un regim de coproprietate asu-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105"/>
          <w:sz w:val="21"/>
        </w:rPr>
        <w:t>pra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OPI.</w:t>
      </w:r>
    </w:p>
    <w:p>
      <w:pPr>
        <w:pStyle w:val="BodyText"/>
        <w:spacing w:before="3"/>
        <w:ind w:left="617" w:firstLine="0"/>
        <w:jc w:val="left"/>
      </w:pPr>
      <w:r>
        <w:rPr>
          <w:color w:val="231F20"/>
          <w:w w:val="95"/>
        </w:rPr>
        <w:t>Cesiunea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parţială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referi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la:</w:t>
      </w:r>
    </w:p>
    <w:p>
      <w:pPr>
        <w:pStyle w:val="ListParagraph"/>
        <w:numPr>
          <w:ilvl w:val="0"/>
          <w:numId w:val="228"/>
        </w:numPr>
        <w:tabs>
          <w:tab w:pos="832" w:val="left" w:leader="none"/>
        </w:tabs>
        <w:spacing w:line="240" w:lineRule="auto" w:before="14" w:after="0"/>
        <w:ind w:left="831" w:right="0" w:hanging="215"/>
        <w:jc w:val="left"/>
        <w:rPr>
          <w:sz w:val="21"/>
        </w:rPr>
      </w:pPr>
      <w:r>
        <w:rPr>
          <w:color w:val="231F20"/>
          <w:w w:val="95"/>
          <w:sz w:val="21"/>
        </w:rPr>
        <w:t>drepturile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transmise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(producere,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vânzare,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folosire);</w:t>
      </w:r>
    </w:p>
    <w:p>
      <w:pPr>
        <w:pStyle w:val="ListParagraph"/>
        <w:numPr>
          <w:ilvl w:val="0"/>
          <w:numId w:val="228"/>
        </w:numPr>
        <w:tabs>
          <w:tab w:pos="832" w:val="left" w:leader="none"/>
        </w:tabs>
        <w:spacing w:line="240" w:lineRule="auto" w:before="13" w:after="0"/>
        <w:ind w:left="831" w:right="0" w:hanging="215"/>
        <w:jc w:val="left"/>
        <w:rPr>
          <w:sz w:val="21"/>
        </w:rPr>
      </w:pPr>
      <w:r>
        <w:rPr>
          <w:color w:val="231F20"/>
          <w:w w:val="95"/>
          <w:sz w:val="21"/>
        </w:rPr>
        <w:t>modalităţile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(variantele)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realizare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OPI;</w:t>
      </w:r>
    </w:p>
    <w:p>
      <w:pPr>
        <w:pStyle w:val="ListParagraph"/>
        <w:numPr>
          <w:ilvl w:val="0"/>
          <w:numId w:val="228"/>
        </w:numPr>
        <w:tabs>
          <w:tab w:pos="832" w:val="left" w:leader="none"/>
        </w:tabs>
        <w:spacing w:line="240" w:lineRule="auto" w:before="13" w:after="0"/>
        <w:ind w:left="831" w:right="0" w:hanging="215"/>
        <w:jc w:val="left"/>
        <w:rPr>
          <w:sz w:val="21"/>
        </w:rPr>
      </w:pPr>
      <w:r>
        <w:rPr>
          <w:color w:val="231F20"/>
          <w:w w:val="95"/>
          <w:sz w:val="21"/>
        </w:rPr>
        <w:t>teritoriul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cedează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OPI;</w:t>
      </w:r>
    </w:p>
    <w:p>
      <w:pPr>
        <w:pStyle w:val="ListParagraph"/>
        <w:numPr>
          <w:ilvl w:val="0"/>
          <w:numId w:val="228"/>
        </w:numPr>
        <w:tabs>
          <w:tab w:pos="832" w:val="left" w:leader="none"/>
        </w:tabs>
        <w:spacing w:line="240" w:lineRule="auto" w:before="14" w:after="0"/>
        <w:ind w:left="831" w:right="0" w:hanging="215"/>
        <w:jc w:val="left"/>
        <w:rPr>
          <w:sz w:val="21"/>
        </w:rPr>
      </w:pPr>
      <w:r>
        <w:rPr>
          <w:color w:val="231F20"/>
          <w:sz w:val="21"/>
        </w:rPr>
        <w:t>durata.</w:t>
      </w:r>
    </w:p>
    <w:p>
      <w:pPr>
        <w:pStyle w:val="BodyText"/>
        <w:spacing w:line="254" w:lineRule="auto" w:before="13"/>
        <w:ind w:right="275"/>
      </w:pPr>
      <w:r>
        <w:rPr>
          <w:color w:val="231F20"/>
        </w:rPr>
        <w:t>Cesiunea</w:t>
      </w:r>
      <w:r>
        <w:rPr>
          <w:color w:val="231F20"/>
          <w:spacing w:val="-13"/>
        </w:rPr>
        <w:t> </w:t>
      </w:r>
      <w:r>
        <w:rPr>
          <w:color w:val="231F20"/>
        </w:rPr>
        <w:t>poate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2"/>
        </w:rPr>
        <w:t> </w:t>
      </w:r>
      <w:r>
        <w:rPr>
          <w:color w:val="231F20"/>
        </w:rPr>
        <w:t>cu</w:t>
      </w:r>
      <w:r>
        <w:rPr>
          <w:color w:val="231F20"/>
          <w:spacing w:val="-14"/>
        </w:rPr>
        <w:t> </w:t>
      </w:r>
      <w:r>
        <w:rPr>
          <w:color w:val="231F20"/>
        </w:rPr>
        <w:t>titlu</w:t>
      </w:r>
      <w:r>
        <w:rPr>
          <w:color w:val="231F20"/>
          <w:spacing w:val="-13"/>
        </w:rPr>
        <w:t> </w:t>
      </w:r>
      <w:r>
        <w:rPr>
          <w:color w:val="231F20"/>
        </w:rPr>
        <w:t>oneros,</w:t>
      </w:r>
      <w:r>
        <w:rPr>
          <w:color w:val="231F20"/>
          <w:spacing w:val="-12"/>
        </w:rPr>
        <w:t> </w:t>
      </w:r>
      <w:r>
        <w:rPr>
          <w:color w:val="231F20"/>
        </w:rPr>
        <w:t>situaţie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4"/>
        </w:rPr>
        <w:t> </w:t>
      </w:r>
      <w:r>
        <w:rPr>
          <w:color w:val="231F20"/>
        </w:rPr>
        <w:t>cesionarul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obligat</w:t>
      </w:r>
      <w:r>
        <w:rPr>
          <w:color w:val="231F20"/>
          <w:spacing w:val="-12"/>
        </w:rPr>
        <w:t> </w:t>
      </w:r>
      <w:r>
        <w:rPr>
          <w:color w:val="231F20"/>
        </w:rPr>
        <w:t>să</w:t>
      </w:r>
      <w:r>
        <w:rPr>
          <w:color w:val="231F20"/>
          <w:spacing w:val="-54"/>
        </w:rPr>
        <w:t> </w:t>
      </w:r>
      <w:r>
        <w:rPr>
          <w:color w:val="231F20"/>
        </w:rPr>
        <w:t>achite o plată către cedent, sau cu titlu gratuit, situaţie în care cesionarul nu</w:t>
      </w:r>
      <w:r>
        <w:rPr>
          <w:color w:val="231F20"/>
          <w:spacing w:val="1"/>
        </w:rPr>
        <w:t> </w:t>
      </w:r>
      <w:r>
        <w:rPr>
          <w:color w:val="231F20"/>
        </w:rPr>
        <w:t>datorează</w:t>
      </w:r>
      <w:r>
        <w:rPr>
          <w:color w:val="231F20"/>
          <w:spacing w:val="-9"/>
        </w:rPr>
        <w:t> </w:t>
      </w:r>
      <w:r>
        <w:rPr>
          <w:color w:val="231F20"/>
        </w:rPr>
        <w:t>nimic</w:t>
      </w:r>
      <w:r>
        <w:rPr>
          <w:color w:val="231F20"/>
          <w:spacing w:val="-9"/>
        </w:rPr>
        <w:t> </w:t>
      </w:r>
      <w:r>
        <w:rPr>
          <w:color w:val="231F20"/>
        </w:rPr>
        <w:t>cedentului.</w:t>
      </w:r>
    </w:p>
    <w:p>
      <w:pPr>
        <w:pStyle w:val="BodyText"/>
        <w:spacing w:line="235" w:lineRule="exact"/>
        <w:ind w:left="617" w:firstLine="0"/>
      </w:pPr>
      <w:r>
        <w:rPr>
          <w:color w:val="231F20"/>
        </w:rPr>
        <w:t>Contractul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cesiune</w:t>
      </w:r>
      <w:r>
        <w:rPr>
          <w:color w:val="231F20"/>
          <w:spacing w:val="-6"/>
        </w:rPr>
        <w:t> </w:t>
      </w:r>
      <w:r>
        <w:rPr>
          <w:color w:val="231F20"/>
        </w:rPr>
        <w:t>generează</w:t>
      </w:r>
      <w:r>
        <w:rPr>
          <w:color w:val="231F20"/>
          <w:spacing w:val="-6"/>
        </w:rPr>
        <w:t> </w:t>
      </w:r>
      <w:r>
        <w:rPr>
          <w:color w:val="231F20"/>
        </w:rPr>
        <w:t>obligaţii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sarcina</w:t>
      </w:r>
      <w:r>
        <w:rPr>
          <w:color w:val="231F20"/>
          <w:spacing w:val="-6"/>
        </w:rPr>
        <w:t> </w:t>
      </w:r>
      <w:r>
        <w:rPr>
          <w:color w:val="231F20"/>
        </w:rPr>
        <w:t>părţilor</w:t>
      </w:r>
      <w:r>
        <w:rPr>
          <w:color w:val="231F20"/>
          <w:spacing w:val="-6"/>
        </w:rPr>
        <w:t> </w:t>
      </w:r>
      <w:r>
        <w:rPr>
          <w:color w:val="231F20"/>
        </w:rPr>
        <w:t>contractante.</w:t>
      </w:r>
    </w:p>
    <w:p>
      <w:pPr>
        <w:pStyle w:val="BodyText"/>
        <w:spacing w:before="13"/>
        <w:ind w:firstLine="0"/>
      </w:pPr>
      <w:r>
        <w:rPr>
          <w:color w:val="231F20"/>
          <w:w w:val="95"/>
        </w:rPr>
        <w:t>Cedentul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următoarele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obligaţii:</w:t>
      </w:r>
    </w:p>
    <w:p>
      <w:pPr>
        <w:pStyle w:val="ListParagraph"/>
        <w:numPr>
          <w:ilvl w:val="0"/>
          <w:numId w:val="221"/>
        </w:numPr>
        <w:tabs>
          <w:tab w:pos="735" w:val="left" w:leader="none"/>
        </w:tabs>
        <w:spacing w:line="240" w:lineRule="auto" w:before="13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obligaţia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predare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remitere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obiectului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contractului;</w:t>
      </w:r>
    </w:p>
    <w:p>
      <w:pPr>
        <w:pStyle w:val="ListParagraph"/>
        <w:numPr>
          <w:ilvl w:val="0"/>
          <w:numId w:val="221"/>
        </w:numPr>
        <w:tabs>
          <w:tab w:pos="735" w:val="left" w:leader="none"/>
        </w:tabs>
        <w:spacing w:line="240" w:lineRule="auto" w:before="14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obligaţia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garanţie.</w:t>
      </w:r>
    </w:p>
    <w:p>
      <w:pPr>
        <w:pStyle w:val="ListParagraph"/>
        <w:numPr>
          <w:ilvl w:val="0"/>
          <w:numId w:val="229"/>
        </w:numPr>
        <w:tabs>
          <w:tab w:pos="835" w:val="left" w:leader="none"/>
        </w:tabs>
        <w:spacing w:line="254" w:lineRule="auto" w:before="13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Referitor la obligaţia de predare sau remitere a obiectului contractului 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cesiune, ea se materializează prin predarea OPI, împreună cu descrierea aces-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tuia,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desenele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explicative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definesc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obiectul.</w:t>
      </w:r>
    </w:p>
    <w:p>
      <w:pPr>
        <w:pStyle w:val="ListParagraph"/>
        <w:numPr>
          <w:ilvl w:val="0"/>
          <w:numId w:val="229"/>
        </w:numPr>
        <w:tabs>
          <w:tab w:pos="845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Obligaţia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garanţie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constă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răspunderea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cedentului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faţă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cesionar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împotriva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viciilor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ascunse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obiectului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contractului,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precum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împotriva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evic-</w:t>
      </w:r>
    </w:p>
    <w:p>
      <w:pPr>
        <w:spacing w:after="0" w:line="254" w:lineRule="auto"/>
        <w:jc w:val="both"/>
        <w:rPr>
          <w:sz w:val="21"/>
        </w:rPr>
        <w:sectPr>
          <w:headerReference w:type="default" r:id="rId160"/>
          <w:headerReference w:type="even" r:id="rId161"/>
          <w:footerReference w:type="default" r:id="rId162"/>
          <w:footerReference w:type="even" r:id="rId163"/>
          <w:pgSz w:w="9930" w:h="14180"/>
          <w:pgMar w:header="853" w:footer="911" w:top="1260" w:bottom="1100" w:left="1140" w:right="1140"/>
          <w:pgNumType w:start="291"/>
        </w:sectPr>
      </w:pPr>
    </w:p>
    <w:p>
      <w:pPr>
        <w:pStyle w:val="BodyText"/>
        <w:spacing w:line="254" w:lineRule="auto" w:before="103"/>
        <w:ind w:right="270" w:firstLine="0"/>
      </w:pPr>
      <w:r>
        <w:rPr>
          <w:color w:val="231F20"/>
        </w:rPr>
        <w:t>ţiunii.</w:t>
      </w:r>
      <w:r>
        <w:rPr>
          <w:color w:val="231F20"/>
          <w:spacing w:val="-12"/>
        </w:rPr>
        <w:t> </w:t>
      </w:r>
      <w:r>
        <w:rPr>
          <w:color w:val="231F20"/>
        </w:rPr>
        <w:t>Garanţia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viciile</w:t>
      </w:r>
      <w:r>
        <w:rPr>
          <w:color w:val="231F20"/>
          <w:spacing w:val="-12"/>
        </w:rPr>
        <w:t> </w:t>
      </w:r>
      <w:r>
        <w:rPr>
          <w:color w:val="231F20"/>
        </w:rPr>
        <w:t>lucrului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referă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viciile</w:t>
      </w:r>
      <w:r>
        <w:rPr>
          <w:color w:val="231F20"/>
          <w:spacing w:val="-12"/>
        </w:rPr>
        <w:t> </w:t>
      </w:r>
      <w:r>
        <w:rPr>
          <w:color w:val="231F20"/>
        </w:rPr>
        <w:t>ascunse</w:t>
      </w:r>
      <w:r>
        <w:rPr>
          <w:color w:val="231F20"/>
          <w:spacing w:val="-11"/>
        </w:rPr>
        <w:t> </w:t>
      </w:r>
      <w:r>
        <w:rPr>
          <w:color w:val="231F20"/>
        </w:rPr>
        <w:t>pe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cesio-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narul nu putea să le cunoască la data încheierii contractului. Viciile ascunse ale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OPI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cele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privesc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obiectul,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descrierea,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desenele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alte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caracteristici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şi fac imposibilă ori diminuează exploatarea normală sau realizarea obiectului.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Asemenea vicii ascunse pot conduce la imposibilitatea de obţinere a produ-</w:t>
      </w:r>
      <w:r>
        <w:rPr>
          <w:color w:val="231F20"/>
          <w:spacing w:val="1"/>
        </w:rPr>
        <w:t> </w:t>
      </w:r>
      <w:r>
        <w:rPr>
          <w:color w:val="231F20"/>
        </w:rPr>
        <w:t>sului sau obţinerea unui produs cu alte caracteristici decât cele prezentate 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descrierea obiectului, sau crearea unor stări de pericol (incendiu, toxicitate, ex-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plozie</w:t>
      </w:r>
      <w:r>
        <w:rPr>
          <w:color w:val="231F20"/>
          <w:spacing w:val="-8"/>
        </w:rPr>
        <w:t> </w:t>
      </w:r>
      <w:r>
        <w:rPr>
          <w:color w:val="231F20"/>
        </w:rPr>
        <w:t>etc.).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 cazul existenţei unor vicii ascunse, cesionarul are posibilitatea să cea-</w:t>
      </w:r>
      <w:r>
        <w:rPr>
          <w:color w:val="231F20"/>
          <w:spacing w:val="-53"/>
        </w:rPr>
        <w:t> </w:t>
      </w:r>
      <w:r>
        <w:rPr>
          <w:color w:val="231F20"/>
        </w:rPr>
        <w:t>ră</w:t>
      </w:r>
      <w:r>
        <w:rPr>
          <w:color w:val="231F20"/>
          <w:spacing w:val="-13"/>
        </w:rPr>
        <w:t> </w:t>
      </w:r>
      <w:r>
        <w:rPr>
          <w:color w:val="231F20"/>
        </w:rPr>
        <w:t>anularea</w:t>
      </w:r>
      <w:r>
        <w:rPr>
          <w:color w:val="231F20"/>
          <w:spacing w:val="-14"/>
        </w:rPr>
        <w:t> </w:t>
      </w:r>
      <w:r>
        <w:rPr>
          <w:color w:val="231F20"/>
        </w:rPr>
        <w:t>contractului,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14"/>
        </w:rPr>
        <w:t> </w:t>
      </w:r>
      <w:r>
        <w:rPr>
          <w:color w:val="231F20"/>
        </w:rPr>
        <w:t>restituirea</w:t>
      </w:r>
      <w:r>
        <w:rPr>
          <w:color w:val="231F20"/>
          <w:spacing w:val="-13"/>
        </w:rPr>
        <w:t> </w:t>
      </w:r>
      <w:r>
        <w:rPr>
          <w:color w:val="231F20"/>
        </w:rPr>
        <w:t>prestaţiilor</w:t>
      </w:r>
      <w:r>
        <w:rPr>
          <w:color w:val="231F20"/>
          <w:spacing w:val="-13"/>
        </w:rPr>
        <w:t> </w:t>
      </w:r>
      <w:r>
        <w:rPr>
          <w:color w:val="231F20"/>
        </w:rPr>
        <w:t>părţilor,</w:t>
      </w:r>
      <w:r>
        <w:rPr>
          <w:color w:val="231F20"/>
          <w:spacing w:val="-14"/>
        </w:rPr>
        <w:t> </w:t>
      </w:r>
      <w:r>
        <w:rPr>
          <w:color w:val="231F20"/>
        </w:rPr>
        <w:t>ori</w:t>
      </w:r>
      <w:r>
        <w:rPr>
          <w:color w:val="231F20"/>
          <w:spacing w:val="-12"/>
        </w:rPr>
        <w:t> </w:t>
      </w:r>
      <w:r>
        <w:rPr>
          <w:color w:val="231F20"/>
        </w:rPr>
        <w:t>diminuarea</w:t>
      </w:r>
      <w:r>
        <w:rPr>
          <w:color w:val="231F20"/>
          <w:spacing w:val="-13"/>
        </w:rPr>
        <w:t> </w:t>
      </w:r>
      <w:r>
        <w:rPr>
          <w:color w:val="231F20"/>
        </w:rPr>
        <w:t>plăţii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pentru a fi concordantă cu valoarea OPI. Dacă probează că cedentul a cunoscut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viciile ascunse ale obiectului, deci este de rea-credinţă, cesionarul va putea pre-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tinde</w:t>
      </w:r>
      <w:r>
        <w:rPr>
          <w:color w:val="231F20"/>
          <w:spacing w:val="-9"/>
        </w:rPr>
        <w:t> </w:t>
      </w:r>
      <w:r>
        <w:rPr>
          <w:color w:val="231F20"/>
        </w:rPr>
        <w:t>despăgubiri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prejudiciile</w:t>
      </w:r>
      <w:r>
        <w:rPr>
          <w:color w:val="231F20"/>
          <w:spacing w:val="-8"/>
        </w:rPr>
        <w:t> </w:t>
      </w:r>
      <w:r>
        <w:rPr>
          <w:color w:val="231F20"/>
        </w:rPr>
        <w:t>aduse.</w:t>
      </w:r>
    </w:p>
    <w:p>
      <w:pPr>
        <w:pStyle w:val="BodyText"/>
        <w:spacing w:line="233" w:lineRule="exact"/>
        <w:ind w:left="617" w:firstLine="0"/>
      </w:pPr>
      <w:r>
        <w:rPr>
          <w:color w:val="231F20"/>
          <w:w w:val="95"/>
        </w:rPr>
        <w:t>Cesionarul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următoarele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obligaţii:</w:t>
      </w:r>
    </w:p>
    <w:p>
      <w:pPr>
        <w:pStyle w:val="ListParagraph"/>
        <w:numPr>
          <w:ilvl w:val="0"/>
          <w:numId w:val="228"/>
        </w:numPr>
        <w:tabs>
          <w:tab w:pos="796" w:val="left" w:leader="none"/>
        </w:tabs>
        <w:spacing w:line="254" w:lineRule="auto" w:before="6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de a plăţi preţul cesiunii în cuantumul la data şi locul stipulate prin con-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tract;</w:t>
      </w:r>
    </w:p>
    <w:p>
      <w:pPr>
        <w:pStyle w:val="ListParagraph"/>
        <w:numPr>
          <w:ilvl w:val="0"/>
          <w:numId w:val="228"/>
        </w:numPr>
        <w:tabs>
          <w:tab w:pos="784" w:val="left" w:leader="none"/>
        </w:tabs>
        <w:spacing w:line="236" w:lineRule="exact" w:before="0" w:after="0"/>
        <w:ind w:left="783" w:right="0" w:hanging="167"/>
        <w:jc w:val="both"/>
        <w:rPr>
          <w:sz w:val="21"/>
        </w:rPr>
      </w:pPr>
      <w:r>
        <w:rPr>
          <w:color w:val="231F20"/>
          <w:w w:val="95"/>
          <w:sz w:val="21"/>
        </w:rPr>
        <w:t>alte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obligaţii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prevăzute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contractul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cesiune.</w:t>
      </w:r>
    </w:p>
    <w:p>
      <w:pPr>
        <w:pStyle w:val="BodyText"/>
        <w:spacing w:line="254" w:lineRule="auto" w:before="13"/>
        <w:ind w:right="274"/>
      </w:pPr>
      <w:r>
        <w:rPr>
          <w:color w:val="231F20"/>
        </w:rPr>
        <w:t>Preţul cesiunii poate fi stabilit într-o sumă globală sau sub forma unor co-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te-părţi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beneficiu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producţia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realizată,</w:t>
      </w:r>
      <w:r>
        <w:rPr>
          <w:color w:val="231F20"/>
          <w:spacing w:val="-12"/>
        </w:rPr>
        <w:t> </w:t>
      </w:r>
      <w:r>
        <w:rPr>
          <w:color w:val="231F20"/>
        </w:rPr>
        <w:t>situaţie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cesionarul</w:t>
      </w:r>
      <w:r>
        <w:rPr>
          <w:color w:val="231F20"/>
          <w:spacing w:val="-12"/>
        </w:rPr>
        <w:t> </w:t>
      </w:r>
      <w:r>
        <w:rPr>
          <w:color w:val="231F20"/>
        </w:rPr>
        <w:t>are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obligaţia de a exploata OPI la nivelul convenit în contract, a nu renunţa la obiect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ori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nu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determina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decăderea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drepturi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neplata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taxelor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prevăzute.</w:t>
      </w:r>
    </w:p>
    <w:p>
      <w:pPr>
        <w:spacing w:line="249" w:lineRule="auto" w:before="50"/>
        <w:ind w:left="277" w:right="275" w:firstLine="340"/>
        <w:jc w:val="both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Contractul de licenţă </w:t>
      </w:r>
      <w:r>
        <w:rPr>
          <w:color w:val="231F20"/>
          <w:w w:val="95"/>
          <w:sz w:val="21"/>
        </w:rPr>
        <w:t>este o convenţie bilaterală prin care o parte contrac-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tantă </w:t>
      </w:r>
      <w:r>
        <w:rPr>
          <w:color w:val="231F20"/>
          <w:w w:val="160"/>
          <w:sz w:val="21"/>
        </w:rPr>
        <w:t>– </w:t>
      </w:r>
      <w:r>
        <w:rPr>
          <w:color w:val="231F20"/>
          <w:sz w:val="21"/>
        </w:rPr>
        <w:t>numită </w:t>
      </w:r>
      <w:r>
        <w:rPr>
          <w:rFonts w:ascii="Arial" w:hAnsi="Arial"/>
          <w:b/>
          <w:color w:val="231F20"/>
          <w:sz w:val="21"/>
        </w:rPr>
        <w:t>licenţiator </w:t>
      </w:r>
      <w:r>
        <w:rPr>
          <w:color w:val="231F20"/>
          <w:w w:val="160"/>
          <w:sz w:val="21"/>
        </w:rPr>
        <w:t>– </w:t>
      </w:r>
      <w:r>
        <w:rPr>
          <w:color w:val="231F20"/>
          <w:sz w:val="21"/>
        </w:rPr>
        <w:t>transmite celeilalte părţi contractante </w:t>
      </w:r>
      <w:r>
        <w:rPr>
          <w:color w:val="231F20"/>
          <w:w w:val="160"/>
          <w:sz w:val="21"/>
        </w:rPr>
        <w:t>– </w:t>
      </w:r>
      <w:r>
        <w:rPr>
          <w:color w:val="231F20"/>
          <w:sz w:val="21"/>
        </w:rPr>
        <w:t>numită</w:t>
      </w:r>
      <w:r>
        <w:rPr>
          <w:color w:val="231F20"/>
          <w:spacing w:val="1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licenţiat </w:t>
      </w:r>
      <w:r>
        <w:rPr>
          <w:color w:val="231F20"/>
          <w:w w:val="95"/>
          <w:sz w:val="21"/>
        </w:rPr>
        <w:t>– folosinţa dreptului de exploatare a OPI în schimbul unei plăţi, numită</w:t>
      </w:r>
      <w:r>
        <w:rPr>
          <w:color w:val="231F20"/>
          <w:spacing w:val="1"/>
          <w:w w:val="95"/>
          <w:sz w:val="21"/>
        </w:rPr>
        <w:t> </w:t>
      </w:r>
      <w:r>
        <w:rPr>
          <w:rFonts w:ascii="Arial" w:hAnsi="Arial"/>
          <w:b/>
          <w:color w:val="231F20"/>
          <w:sz w:val="21"/>
        </w:rPr>
        <w:t>redevenţă</w:t>
      </w:r>
      <w:r>
        <w:rPr>
          <w:color w:val="231F20"/>
          <w:sz w:val="21"/>
        </w:rPr>
        <w:t>.</w:t>
      </w:r>
    </w:p>
    <w:p>
      <w:pPr>
        <w:pStyle w:val="BodyText"/>
        <w:spacing w:line="254" w:lineRule="auto" w:before="3"/>
        <w:ind w:right="272"/>
      </w:pPr>
      <w:r>
        <w:rPr>
          <w:color w:val="231F20"/>
          <w:w w:val="95"/>
        </w:rPr>
        <w:t>În general, o asemenea convenţie se încheie în situaţia când licenţiatul do-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reşte</w:t>
      </w:r>
      <w:r>
        <w:rPr>
          <w:color w:val="231F20"/>
          <w:spacing w:val="-9"/>
        </w:rPr>
        <w:t> </w:t>
      </w:r>
      <w:r>
        <w:rPr>
          <w:color w:val="231F20"/>
        </w:rPr>
        <w:t>să</w:t>
      </w:r>
      <w:r>
        <w:rPr>
          <w:color w:val="231F20"/>
          <w:spacing w:val="-8"/>
        </w:rPr>
        <w:t> </w:t>
      </w:r>
      <w:r>
        <w:rPr>
          <w:color w:val="231F20"/>
        </w:rPr>
        <w:t>achiziţioneze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tehnologie</w:t>
      </w:r>
      <w:r>
        <w:rPr>
          <w:color w:val="231F20"/>
          <w:spacing w:val="-8"/>
        </w:rPr>
        <w:t> </w:t>
      </w:r>
      <w:r>
        <w:rPr>
          <w:color w:val="231F20"/>
        </w:rPr>
        <w:t>nouă</w:t>
      </w:r>
      <w:r>
        <w:rPr>
          <w:color w:val="231F20"/>
          <w:spacing w:val="-8"/>
        </w:rPr>
        <w:t> </w:t>
      </w:r>
      <w:r>
        <w:rPr>
          <w:color w:val="231F20"/>
        </w:rPr>
        <w:t>pe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8"/>
        </w:rPr>
        <w:t> </w:t>
      </w:r>
      <w:r>
        <w:rPr>
          <w:color w:val="231F20"/>
        </w:rPr>
        <w:t>nu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poate</w:t>
      </w:r>
      <w:r>
        <w:rPr>
          <w:color w:val="231F20"/>
          <w:spacing w:val="-8"/>
        </w:rPr>
        <w:t> </w:t>
      </w:r>
      <w:r>
        <w:rPr>
          <w:color w:val="231F20"/>
        </w:rPr>
        <w:t>crea,</w:t>
      </w:r>
      <w:r>
        <w:rPr>
          <w:color w:val="231F20"/>
          <w:spacing w:val="-8"/>
        </w:rPr>
        <w:t> </w:t>
      </w:r>
      <w:r>
        <w:rPr>
          <w:color w:val="231F20"/>
        </w:rPr>
        <w:t>întrucât</w:t>
      </w:r>
      <w:r>
        <w:rPr>
          <w:color w:val="231F20"/>
          <w:spacing w:val="-9"/>
        </w:rPr>
        <w:t> </w:t>
      </w:r>
      <w:r>
        <w:rPr>
          <w:color w:val="231F20"/>
        </w:rPr>
        <w:t>l-ar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costa mai scump, iar licenţiatorul este de acord cu atribuirea licenţei, din variate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motive (lipsa de interes propriu, lipsa de capital, tehnică ori personal pentru ex-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ploatarea OPI, rezultatele mai bune pe care le-ar putea obţine licenţiatul, pentru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 evita dispute sau o licenţă obligatorie, mijloc de cooperare, de creştere a vân-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zărilor,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pătrundere</w:t>
      </w:r>
      <w:r>
        <w:rPr>
          <w:color w:val="231F20"/>
          <w:spacing w:val="-8"/>
        </w:rPr>
        <w:t> </w:t>
      </w:r>
      <w:r>
        <w:rPr>
          <w:color w:val="231F20"/>
        </w:rPr>
        <w:t>pe</w:t>
      </w:r>
      <w:r>
        <w:rPr>
          <w:color w:val="231F20"/>
          <w:spacing w:val="-9"/>
        </w:rPr>
        <w:t> </w:t>
      </w:r>
      <w:r>
        <w:rPr>
          <w:color w:val="231F20"/>
        </w:rPr>
        <w:t>piaţă</w:t>
      </w:r>
      <w:r>
        <w:rPr>
          <w:color w:val="231F20"/>
          <w:spacing w:val="-9"/>
        </w:rPr>
        <w:t> </w:t>
      </w:r>
      <w:r>
        <w:rPr>
          <w:color w:val="231F20"/>
        </w:rPr>
        <w:t>etc.).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Din</w:t>
      </w:r>
      <w:r>
        <w:rPr>
          <w:color w:val="231F20"/>
          <w:spacing w:val="-9"/>
        </w:rPr>
        <w:t> </w:t>
      </w:r>
      <w:r>
        <w:rPr>
          <w:color w:val="231F20"/>
        </w:rPr>
        <w:t>definiţia</w:t>
      </w:r>
      <w:r>
        <w:rPr>
          <w:color w:val="231F20"/>
          <w:spacing w:val="-9"/>
        </w:rPr>
        <w:t> </w:t>
      </w:r>
      <w:r>
        <w:rPr>
          <w:color w:val="231F20"/>
        </w:rPr>
        <w:t>dată</w:t>
      </w:r>
      <w:r>
        <w:rPr>
          <w:color w:val="231F20"/>
          <w:spacing w:val="-9"/>
        </w:rPr>
        <w:t> </w:t>
      </w:r>
      <w:r>
        <w:rPr>
          <w:color w:val="231F20"/>
        </w:rPr>
        <w:t>rezultă</w:t>
      </w:r>
      <w:r>
        <w:rPr>
          <w:color w:val="231F20"/>
          <w:spacing w:val="-9"/>
        </w:rPr>
        <w:t> </w:t>
      </w:r>
      <w:r>
        <w:rPr>
          <w:color w:val="231F20"/>
        </w:rPr>
        <w:t>că</w:t>
      </w:r>
      <w:r>
        <w:rPr>
          <w:color w:val="231F20"/>
          <w:spacing w:val="-9"/>
        </w:rPr>
        <w:t> </w:t>
      </w:r>
      <w:r>
        <w:rPr>
          <w:color w:val="231F20"/>
        </w:rPr>
        <w:t>acest</w:t>
      </w:r>
      <w:r>
        <w:rPr>
          <w:color w:val="231F20"/>
          <w:spacing w:val="-9"/>
        </w:rPr>
        <w:t> </w:t>
      </w:r>
      <w:r>
        <w:rPr>
          <w:color w:val="231F20"/>
        </w:rPr>
        <w:t>contract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consensual,</w:t>
      </w:r>
      <w:r>
        <w:rPr>
          <w:color w:val="231F20"/>
          <w:spacing w:val="-9"/>
        </w:rPr>
        <w:t> </w:t>
      </w:r>
      <w:r>
        <w:rPr>
          <w:color w:val="231F20"/>
        </w:rPr>
        <w:t>nefiind</w:t>
      </w:r>
      <w:r>
        <w:rPr>
          <w:color w:val="231F20"/>
          <w:spacing w:val="-9"/>
        </w:rPr>
        <w:t> </w:t>
      </w:r>
      <w:r>
        <w:rPr>
          <w:color w:val="231F20"/>
        </w:rPr>
        <w:t>supus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formei scrise decât pentru a fi cunoscut de terţele persoane. În acordarea licen-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ţelor, licenţiatorul ţine seama de calităţile întreprinderii licenţiatului care va utili-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za obiectul licenţei, aspect care în drept conferă contractului un caracter intuitiv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personal şi este important mai ales cu privire la imposibilitatea licenţiatului de 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transmite altor persoane folosirea licenţei, fără acordul licenţiatorului. Contrac-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tul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licenţă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trebuie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îndeplinească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condiţiile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validitate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contractelor.</w:t>
      </w:r>
    </w:p>
    <w:p>
      <w:pPr>
        <w:pStyle w:val="BodyText"/>
        <w:spacing w:line="231" w:lineRule="exact"/>
        <w:ind w:left="617" w:firstLine="0"/>
      </w:pPr>
      <w:r>
        <w:rPr>
          <w:color w:val="231F20"/>
          <w:w w:val="95"/>
        </w:rPr>
        <w:t>Tipuri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licenţe:</w:t>
      </w:r>
    </w:p>
    <w:p>
      <w:pPr>
        <w:pStyle w:val="ListParagraph"/>
        <w:numPr>
          <w:ilvl w:val="0"/>
          <w:numId w:val="230"/>
        </w:numPr>
        <w:tabs>
          <w:tab w:pos="834" w:val="left" w:leader="none"/>
        </w:tabs>
        <w:spacing w:line="240" w:lineRule="auto" w:before="6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După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întinderea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drepturilor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transmise:</w:t>
      </w:r>
    </w:p>
    <w:p>
      <w:pPr>
        <w:pStyle w:val="ListParagraph"/>
        <w:numPr>
          <w:ilvl w:val="0"/>
          <w:numId w:val="228"/>
        </w:numPr>
        <w:tabs>
          <w:tab w:pos="779" w:val="left" w:leader="none"/>
        </w:tabs>
        <w:spacing w:line="240" w:lineRule="auto" w:before="10" w:after="0"/>
        <w:ind w:left="778" w:right="0" w:hanging="162"/>
        <w:jc w:val="left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licenţe totale</w:t>
      </w:r>
      <w:r>
        <w:rPr>
          <w:rFonts w:ascii="Arial" w:hAnsi="Arial"/>
          <w:b/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–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permit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licenţiatului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exploateze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OPI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fără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limite;</w:t>
      </w:r>
    </w:p>
    <w:p>
      <w:pPr>
        <w:pStyle w:val="ListParagraph"/>
        <w:numPr>
          <w:ilvl w:val="0"/>
          <w:numId w:val="228"/>
        </w:numPr>
        <w:tabs>
          <w:tab w:pos="795" w:val="left" w:leader="none"/>
        </w:tabs>
        <w:spacing w:line="252" w:lineRule="auto" w:before="10" w:after="0"/>
        <w:ind w:left="277" w:right="275" w:firstLine="340"/>
        <w:jc w:val="left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licenţe</w:t>
      </w:r>
      <w:r>
        <w:rPr>
          <w:rFonts w:ascii="Arial" w:hAnsi="Arial"/>
          <w:b/>
          <w:color w:val="231F20"/>
          <w:spacing w:val="9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parţiale</w:t>
      </w:r>
      <w:r>
        <w:rPr>
          <w:rFonts w:ascii="Arial" w:hAnsi="Arial"/>
          <w:b/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–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permit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exploatarea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OPI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condiţii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convenite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restrictive,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105"/>
          <w:sz w:val="21"/>
        </w:rPr>
        <w:t>privitor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la:</w:t>
      </w:r>
    </w:p>
    <w:p>
      <w:pPr>
        <w:pStyle w:val="ListParagraph"/>
        <w:numPr>
          <w:ilvl w:val="0"/>
          <w:numId w:val="221"/>
        </w:numPr>
        <w:tabs>
          <w:tab w:pos="735" w:val="left" w:leader="none"/>
        </w:tabs>
        <w:spacing w:line="240" w:lineRule="auto" w:before="2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modul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exploatare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(folosire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fabricare,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vânzare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etc.);</w:t>
      </w:r>
    </w:p>
    <w:p>
      <w:pPr>
        <w:spacing w:after="0" w:line="240" w:lineRule="auto"/>
        <w:jc w:val="left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ListParagraph"/>
        <w:numPr>
          <w:ilvl w:val="0"/>
          <w:numId w:val="221"/>
        </w:numPr>
        <w:tabs>
          <w:tab w:pos="742" w:val="left" w:leader="none"/>
        </w:tabs>
        <w:spacing w:line="254" w:lineRule="auto" w:before="103" w:after="0"/>
        <w:ind w:left="277" w:right="276" w:firstLine="340"/>
        <w:jc w:val="left"/>
        <w:rPr>
          <w:sz w:val="21"/>
        </w:rPr>
      </w:pPr>
      <w:r>
        <w:rPr>
          <w:color w:val="231F20"/>
          <w:w w:val="95"/>
          <w:sz w:val="21"/>
        </w:rPr>
        <w:t>aplicaţiile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OPI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(unele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aplicaţii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ori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unele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variante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realizare,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volumul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pro-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ducţiei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comercializării);</w:t>
      </w:r>
    </w:p>
    <w:p>
      <w:pPr>
        <w:pStyle w:val="ListParagraph"/>
        <w:numPr>
          <w:ilvl w:val="0"/>
          <w:numId w:val="221"/>
        </w:numPr>
        <w:tabs>
          <w:tab w:pos="735" w:val="left" w:leader="none"/>
        </w:tabs>
        <w:spacing w:line="236" w:lineRule="exact" w:before="0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zona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exploatare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(un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anumit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teritoriu,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piaţă);</w:t>
      </w:r>
    </w:p>
    <w:p>
      <w:pPr>
        <w:pStyle w:val="ListParagraph"/>
        <w:numPr>
          <w:ilvl w:val="0"/>
          <w:numId w:val="221"/>
        </w:numPr>
        <w:tabs>
          <w:tab w:pos="735" w:val="left" w:leader="none"/>
        </w:tabs>
        <w:spacing w:line="240" w:lineRule="auto" w:before="14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durata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exploatării.</w:t>
      </w:r>
    </w:p>
    <w:p>
      <w:pPr>
        <w:pStyle w:val="ListParagraph"/>
        <w:numPr>
          <w:ilvl w:val="0"/>
          <w:numId w:val="230"/>
        </w:numPr>
        <w:tabs>
          <w:tab w:pos="839" w:val="left" w:leader="none"/>
        </w:tabs>
        <w:spacing w:line="240" w:lineRule="auto" w:before="13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După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persoana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acordă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licenţa:</w:t>
      </w:r>
    </w:p>
    <w:p>
      <w:pPr>
        <w:pStyle w:val="ListParagraph"/>
        <w:numPr>
          <w:ilvl w:val="0"/>
          <w:numId w:val="228"/>
        </w:numPr>
        <w:tabs>
          <w:tab w:pos="832" w:val="left" w:leader="none"/>
        </w:tabs>
        <w:spacing w:line="240" w:lineRule="auto" w:before="10" w:after="0"/>
        <w:ind w:left="831" w:right="0" w:hanging="215"/>
        <w:jc w:val="left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licenţe</w:t>
      </w:r>
      <w:r>
        <w:rPr>
          <w:rFonts w:ascii="Arial" w:hAnsi="Arial"/>
          <w:b/>
          <w:color w:val="231F20"/>
          <w:spacing w:val="-8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directe</w:t>
      </w:r>
      <w:r>
        <w:rPr>
          <w:rFonts w:ascii="Arial" w:hAnsi="Arial"/>
          <w:b/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– sunt acordate de titular;</w:t>
      </w:r>
    </w:p>
    <w:p>
      <w:pPr>
        <w:pStyle w:val="ListParagraph"/>
        <w:numPr>
          <w:ilvl w:val="0"/>
          <w:numId w:val="228"/>
        </w:numPr>
        <w:tabs>
          <w:tab w:pos="794" w:val="left" w:leader="none"/>
        </w:tabs>
        <w:spacing w:line="252" w:lineRule="auto" w:before="9" w:after="0"/>
        <w:ind w:left="277" w:right="275" w:firstLine="340"/>
        <w:jc w:val="left"/>
        <w:rPr>
          <w:sz w:val="21"/>
        </w:rPr>
      </w:pPr>
      <w:r>
        <w:rPr>
          <w:rFonts w:ascii="Arial" w:hAnsi="Arial"/>
          <w:b/>
          <w:color w:val="231F20"/>
          <w:spacing w:val="-1"/>
          <w:sz w:val="21"/>
        </w:rPr>
        <w:t>sublicenţe</w:t>
      </w:r>
      <w:r>
        <w:rPr>
          <w:rFonts w:ascii="Arial" w:hAnsi="Arial"/>
          <w:b/>
          <w:color w:val="231F20"/>
          <w:spacing w:val="-9"/>
          <w:sz w:val="21"/>
        </w:rPr>
        <w:t> </w:t>
      </w:r>
      <w:r>
        <w:rPr>
          <w:color w:val="231F20"/>
          <w:spacing w:val="-1"/>
          <w:w w:val="115"/>
          <w:sz w:val="21"/>
        </w:rPr>
        <w:t>–</w:t>
      </w:r>
      <w:r>
        <w:rPr>
          <w:color w:val="231F20"/>
          <w:spacing w:val="-15"/>
          <w:w w:val="115"/>
          <w:sz w:val="21"/>
        </w:rPr>
        <w:t> </w:t>
      </w:r>
      <w:r>
        <w:rPr>
          <w:color w:val="231F20"/>
          <w:spacing w:val="-1"/>
          <w:sz w:val="21"/>
        </w:rPr>
        <w:t>sunt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1"/>
          <w:sz w:val="21"/>
        </w:rPr>
        <w:t>acordate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1"/>
          <w:sz w:val="21"/>
        </w:rPr>
        <w:t>licenţiat,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1"/>
          <w:sz w:val="21"/>
        </w:rPr>
        <w:t>dacă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contractul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licenţă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s-au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interzis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sublicenţele.</w:t>
      </w:r>
    </w:p>
    <w:p>
      <w:pPr>
        <w:pStyle w:val="ListParagraph"/>
        <w:numPr>
          <w:ilvl w:val="0"/>
          <w:numId w:val="230"/>
        </w:numPr>
        <w:tabs>
          <w:tab w:pos="823" w:val="left" w:leader="none"/>
        </w:tabs>
        <w:spacing w:line="240" w:lineRule="auto" w:before="3" w:after="0"/>
        <w:ind w:left="822" w:right="0" w:hanging="206"/>
        <w:jc w:val="left"/>
        <w:rPr>
          <w:sz w:val="21"/>
        </w:rPr>
      </w:pPr>
      <w:r>
        <w:rPr>
          <w:color w:val="231F20"/>
          <w:w w:val="95"/>
          <w:sz w:val="21"/>
        </w:rPr>
        <w:t>După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drepturile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licenţiate:</w:t>
      </w:r>
    </w:p>
    <w:p>
      <w:pPr>
        <w:pStyle w:val="ListParagraph"/>
        <w:numPr>
          <w:ilvl w:val="0"/>
          <w:numId w:val="228"/>
        </w:numPr>
        <w:tabs>
          <w:tab w:pos="782" w:val="left" w:leader="none"/>
        </w:tabs>
        <w:spacing w:line="252" w:lineRule="auto" w:before="10" w:after="0"/>
        <w:ind w:left="277" w:right="275" w:firstLine="340"/>
        <w:jc w:val="left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licenţe</w:t>
      </w:r>
      <w:r>
        <w:rPr>
          <w:rFonts w:ascii="Arial" w:hAnsi="Arial"/>
          <w:b/>
          <w:color w:val="231F20"/>
          <w:spacing w:val="-4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simple</w:t>
      </w:r>
      <w:r>
        <w:rPr>
          <w:rFonts w:ascii="Arial" w:hAnsi="Arial"/>
          <w:b/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–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licenţiatorul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îşi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rezervă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posibilitatea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acorda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licenţe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105"/>
          <w:sz w:val="21"/>
        </w:rPr>
        <w:t>altor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persoane;</w:t>
      </w:r>
    </w:p>
    <w:p>
      <w:pPr>
        <w:pStyle w:val="ListParagraph"/>
        <w:numPr>
          <w:ilvl w:val="0"/>
          <w:numId w:val="228"/>
        </w:numPr>
        <w:tabs>
          <w:tab w:pos="793" w:val="left" w:leader="none"/>
        </w:tabs>
        <w:spacing w:line="252" w:lineRule="auto" w:before="0" w:after="0"/>
        <w:ind w:left="277" w:right="275" w:firstLine="340"/>
        <w:jc w:val="left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licenţe</w:t>
      </w:r>
      <w:r>
        <w:rPr>
          <w:rFonts w:ascii="Arial" w:hAnsi="Arial"/>
          <w:b/>
          <w:color w:val="231F20"/>
          <w:spacing w:val="4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exclusive</w:t>
      </w:r>
      <w:r>
        <w:rPr>
          <w:rFonts w:ascii="Arial" w:hAnsi="Arial"/>
          <w:b/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–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licenţiatorul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obligă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acorda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licenţe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altor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per-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soane.</w:t>
      </w:r>
    </w:p>
    <w:p>
      <w:pPr>
        <w:pStyle w:val="ListParagraph"/>
        <w:numPr>
          <w:ilvl w:val="0"/>
          <w:numId w:val="230"/>
        </w:numPr>
        <w:tabs>
          <w:tab w:pos="840" w:val="left" w:leader="none"/>
        </w:tabs>
        <w:spacing w:line="240" w:lineRule="auto" w:before="1" w:after="0"/>
        <w:ind w:left="839" w:right="0" w:hanging="223"/>
        <w:jc w:val="left"/>
        <w:rPr>
          <w:sz w:val="21"/>
        </w:rPr>
      </w:pPr>
      <w:r>
        <w:rPr>
          <w:color w:val="231F20"/>
          <w:spacing w:val="-1"/>
          <w:sz w:val="21"/>
        </w:rPr>
        <w:t>După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voinţa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licenţiatorului:</w:t>
      </w:r>
    </w:p>
    <w:p>
      <w:pPr>
        <w:pStyle w:val="ListParagraph"/>
        <w:numPr>
          <w:ilvl w:val="0"/>
          <w:numId w:val="228"/>
        </w:numPr>
        <w:tabs>
          <w:tab w:pos="784" w:val="left" w:leader="none"/>
        </w:tabs>
        <w:spacing w:line="240" w:lineRule="auto" w:before="10" w:after="0"/>
        <w:ind w:left="783" w:right="0" w:hanging="167"/>
        <w:jc w:val="left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licenţe</w:t>
      </w:r>
      <w:r>
        <w:rPr>
          <w:rFonts w:ascii="Arial" w:hAnsi="Arial"/>
          <w:b/>
          <w:color w:val="231F20"/>
          <w:spacing w:val="-7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voluntare</w:t>
      </w:r>
      <w:r>
        <w:rPr>
          <w:rFonts w:ascii="Arial" w:hAnsi="Arial"/>
          <w:b/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– sunt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acordate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 licenţiator;</w:t>
      </w:r>
    </w:p>
    <w:p>
      <w:pPr>
        <w:pStyle w:val="ListParagraph"/>
        <w:numPr>
          <w:ilvl w:val="0"/>
          <w:numId w:val="228"/>
        </w:numPr>
        <w:tabs>
          <w:tab w:pos="781" w:val="left" w:leader="none"/>
        </w:tabs>
        <w:spacing w:line="252" w:lineRule="auto" w:before="9" w:after="0"/>
        <w:ind w:left="277" w:right="275" w:firstLine="340"/>
        <w:jc w:val="left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licenţe nevoluntare </w:t>
      </w:r>
      <w:r>
        <w:rPr>
          <w:color w:val="231F20"/>
          <w:w w:val="95"/>
          <w:sz w:val="21"/>
        </w:rPr>
        <w:t>– sunt acordate în condiţiile legii, fără a se ţine seama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105"/>
          <w:sz w:val="21"/>
        </w:rPr>
        <w:t>de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voinţa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licenţiatorului.</w:t>
      </w:r>
    </w:p>
    <w:p>
      <w:pPr>
        <w:pStyle w:val="ListParagraph"/>
        <w:numPr>
          <w:ilvl w:val="0"/>
          <w:numId w:val="230"/>
        </w:numPr>
        <w:tabs>
          <w:tab w:pos="834" w:val="left" w:leader="none"/>
        </w:tabs>
        <w:spacing w:line="240" w:lineRule="auto" w:before="2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După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contraprestaţia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prevăzută:</w:t>
      </w:r>
    </w:p>
    <w:p>
      <w:pPr>
        <w:pStyle w:val="ListParagraph"/>
        <w:numPr>
          <w:ilvl w:val="0"/>
          <w:numId w:val="228"/>
        </w:numPr>
        <w:tabs>
          <w:tab w:pos="784" w:val="left" w:leader="none"/>
        </w:tabs>
        <w:spacing w:line="240" w:lineRule="auto" w:before="10" w:after="0"/>
        <w:ind w:left="783" w:right="0" w:hanging="167"/>
        <w:jc w:val="left"/>
        <w:rPr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licenţe</w:t>
      </w:r>
      <w:r>
        <w:rPr>
          <w:rFonts w:ascii="Arial" w:hAnsi="Arial"/>
          <w:b/>
          <w:color w:val="231F20"/>
          <w:spacing w:val="-10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cu</w:t>
      </w:r>
      <w:r>
        <w:rPr>
          <w:rFonts w:ascii="Arial" w:hAnsi="Arial"/>
          <w:b/>
          <w:color w:val="231F20"/>
          <w:spacing w:val="-10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titlu</w:t>
      </w:r>
      <w:r>
        <w:rPr>
          <w:rFonts w:ascii="Arial" w:hAnsi="Arial"/>
          <w:b/>
          <w:color w:val="231F20"/>
          <w:spacing w:val="-9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oneros</w:t>
      </w:r>
      <w:r>
        <w:rPr>
          <w:rFonts w:ascii="Arial" w:hAnsi="Arial"/>
          <w:b/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–prevăd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acordarea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unei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plăţi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licenţiatorului;</w:t>
      </w:r>
    </w:p>
    <w:p>
      <w:pPr>
        <w:pStyle w:val="Heading5"/>
        <w:numPr>
          <w:ilvl w:val="0"/>
          <w:numId w:val="228"/>
        </w:numPr>
        <w:tabs>
          <w:tab w:pos="784" w:val="left" w:leader="none"/>
        </w:tabs>
        <w:spacing w:line="304" w:lineRule="auto" w:before="10" w:after="0"/>
        <w:ind w:left="617" w:right="4061" w:hanging="1"/>
        <w:jc w:val="left"/>
      </w:pPr>
      <w:r>
        <w:rPr>
          <w:color w:val="231F20"/>
          <w:w w:val="85"/>
        </w:rPr>
        <w:t>licenţe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cu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titlu</w:t>
      </w:r>
      <w:r>
        <w:rPr>
          <w:color w:val="231F20"/>
          <w:spacing w:val="41"/>
        </w:rPr>
        <w:t> </w:t>
      </w:r>
      <w:r>
        <w:rPr>
          <w:color w:val="231F20"/>
          <w:w w:val="85"/>
        </w:rPr>
        <w:t>gratuit</w:t>
      </w:r>
      <w:r>
        <w:rPr>
          <w:rFonts w:ascii="Microsoft Sans Serif" w:hAnsi="Microsoft Sans Serif"/>
          <w:b w:val="0"/>
          <w:color w:val="231F20"/>
          <w:w w:val="85"/>
        </w:rPr>
        <w:t>.</w:t>
      </w:r>
      <w:r>
        <w:rPr>
          <w:rFonts w:ascii="Microsoft Sans Serif" w:hAnsi="Microsoft Sans Serif"/>
          <w:b w:val="0"/>
          <w:color w:val="231F20"/>
          <w:spacing w:val="1"/>
          <w:w w:val="85"/>
        </w:rPr>
        <w:t> </w:t>
      </w:r>
      <w:r>
        <w:rPr>
          <w:color w:val="231F20"/>
          <w:w w:val="85"/>
        </w:rPr>
        <w:t>Conţinutul</w:t>
      </w:r>
      <w:r>
        <w:rPr>
          <w:color w:val="231F20"/>
          <w:spacing w:val="30"/>
          <w:w w:val="85"/>
        </w:rPr>
        <w:t> </w:t>
      </w:r>
      <w:r>
        <w:rPr>
          <w:color w:val="231F20"/>
          <w:w w:val="85"/>
        </w:rPr>
        <w:t>contractului</w:t>
      </w:r>
      <w:r>
        <w:rPr>
          <w:color w:val="231F20"/>
          <w:spacing w:val="3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0"/>
          <w:w w:val="85"/>
        </w:rPr>
        <w:t> </w:t>
      </w:r>
      <w:r>
        <w:rPr>
          <w:color w:val="231F20"/>
          <w:w w:val="85"/>
        </w:rPr>
        <w:t>licenţă</w:t>
      </w:r>
    </w:p>
    <w:p>
      <w:pPr>
        <w:pStyle w:val="BodyText"/>
        <w:spacing w:line="186" w:lineRule="exact"/>
        <w:ind w:left="617" w:firstLine="0"/>
      </w:pP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putea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valabil,</w:t>
      </w:r>
      <w:r>
        <w:rPr>
          <w:color w:val="231F20"/>
          <w:spacing w:val="-10"/>
        </w:rPr>
        <w:t> </w:t>
      </w:r>
      <w:r>
        <w:rPr>
          <w:color w:val="231F20"/>
        </w:rPr>
        <w:t>contractul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licenţă</w:t>
      </w:r>
      <w:r>
        <w:rPr>
          <w:color w:val="231F20"/>
          <w:spacing w:val="-10"/>
        </w:rPr>
        <w:t> </w:t>
      </w:r>
      <w:r>
        <w:rPr>
          <w:color w:val="231F20"/>
        </w:rPr>
        <w:t>trebuie</w:t>
      </w:r>
      <w:r>
        <w:rPr>
          <w:color w:val="231F20"/>
          <w:spacing w:val="-9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conţină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serie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</w:p>
    <w:p>
      <w:pPr>
        <w:pStyle w:val="BodyText"/>
        <w:spacing w:line="254" w:lineRule="auto" w:before="13"/>
        <w:ind w:right="276" w:firstLine="0"/>
      </w:pPr>
      <w:r>
        <w:rPr>
          <w:color w:val="231F20"/>
        </w:rPr>
        <w:t>clauze</w:t>
      </w:r>
      <w:r>
        <w:rPr>
          <w:color w:val="231F20"/>
          <w:spacing w:val="-13"/>
        </w:rPr>
        <w:t> </w:t>
      </w:r>
      <w:r>
        <w:rPr>
          <w:color w:val="231F20"/>
        </w:rPr>
        <w:t>obligatorii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pot</w:t>
      </w:r>
      <w:r>
        <w:rPr>
          <w:color w:val="231F20"/>
          <w:spacing w:val="-13"/>
        </w:rPr>
        <w:t> </w:t>
      </w:r>
      <w:r>
        <w:rPr>
          <w:color w:val="231F20"/>
        </w:rPr>
        <w:t>adăuga</w:t>
      </w:r>
      <w:r>
        <w:rPr>
          <w:color w:val="231F20"/>
          <w:spacing w:val="-12"/>
        </w:rPr>
        <w:t> </w:t>
      </w:r>
      <w:r>
        <w:rPr>
          <w:color w:val="231F20"/>
        </w:rPr>
        <w:t>clauze</w:t>
      </w:r>
      <w:r>
        <w:rPr>
          <w:color w:val="231F20"/>
          <w:spacing w:val="-13"/>
        </w:rPr>
        <w:t> </w:t>
      </w:r>
      <w:r>
        <w:rPr>
          <w:color w:val="231F20"/>
        </w:rPr>
        <w:t>facultative.</w:t>
      </w:r>
      <w:r>
        <w:rPr>
          <w:color w:val="231F20"/>
          <w:spacing w:val="-12"/>
        </w:rPr>
        <w:t> </w:t>
      </w:r>
      <w:r>
        <w:rPr>
          <w:color w:val="231F20"/>
        </w:rPr>
        <w:t>Clauzele</w:t>
      </w:r>
      <w:r>
        <w:rPr>
          <w:color w:val="231F20"/>
          <w:spacing w:val="-13"/>
        </w:rPr>
        <w:t> </w:t>
      </w:r>
      <w:r>
        <w:rPr>
          <w:color w:val="231F20"/>
        </w:rPr>
        <w:t>obligatorii</w:t>
      </w:r>
      <w:r>
        <w:rPr>
          <w:color w:val="231F20"/>
          <w:spacing w:val="-53"/>
        </w:rPr>
        <w:t> </w:t>
      </w:r>
      <w:r>
        <w:rPr>
          <w:color w:val="231F20"/>
        </w:rPr>
        <w:t>sunt</w:t>
      </w:r>
      <w:r>
        <w:rPr>
          <w:color w:val="231F20"/>
          <w:spacing w:val="-8"/>
        </w:rPr>
        <w:t> </w:t>
      </w:r>
      <w:r>
        <w:rPr>
          <w:color w:val="231F20"/>
        </w:rPr>
        <w:t>următoarele:</w:t>
      </w:r>
    </w:p>
    <w:p>
      <w:pPr>
        <w:pStyle w:val="ListParagraph"/>
        <w:numPr>
          <w:ilvl w:val="0"/>
          <w:numId w:val="231"/>
        </w:numPr>
        <w:tabs>
          <w:tab w:pos="828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identificarea părţilor contractante (nume, prenume, domiciliu, alte date 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stare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civilă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persoanele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fizice,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iar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persoanele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juridice-denumire,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sediu, cont, naţionalitate etc.). Identificarea este necesară pentru a stabili dacă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părţile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contractante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capacitatea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contracta;</w:t>
      </w:r>
    </w:p>
    <w:p>
      <w:pPr>
        <w:pStyle w:val="ListParagraph"/>
        <w:numPr>
          <w:ilvl w:val="0"/>
          <w:numId w:val="231"/>
        </w:numPr>
        <w:tabs>
          <w:tab w:pos="830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obiectul contractului (care anume drepturi se transmit licenţiatului şi în ce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condiţii,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precum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plata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cuvenită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licenţiatorului);</w:t>
      </w:r>
    </w:p>
    <w:p>
      <w:pPr>
        <w:pStyle w:val="ListParagraph"/>
        <w:numPr>
          <w:ilvl w:val="0"/>
          <w:numId w:val="231"/>
        </w:numPr>
        <w:tabs>
          <w:tab w:pos="834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teritoriul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acordă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licenţă,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adică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spaţiul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geografic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li-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cenţiatul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dreptul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comercializeze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produsele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sub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licenţă;</w:t>
      </w:r>
    </w:p>
    <w:p>
      <w:pPr>
        <w:pStyle w:val="ListParagraph"/>
        <w:numPr>
          <w:ilvl w:val="0"/>
          <w:numId w:val="231"/>
        </w:numPr>
        <w:tabs>
          <w:tab w:pos="835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sublicenţele pe care le poate sau care îi sunt interzise licenţiatorului să 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acorde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terţelor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persoane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condiţii;</w:t>
      </w:r>
    </w:p>
    <w:p>
      <w:pPr>
        <w:pStyle w:val="ListParagraph"/>
        <w:numPr>
          <w:ilvl w:val="0"/>
          <w:numId w:val="231"/>
        </w:numPr>
        <w:tabs>
          <w:tab w:pos="834" w:val="left" w:leader="none"/>
        </w:tabs>
        <w:spacing w:line="236" w:lineRule="exact" w:before="0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durata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timp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s-a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acordat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licenţa;</w:t>
      </w:r>
    </w:p>
    <w:p>
      <w:pPr>
        <w:pStyle w:val="ListParagraph"/>
        <w:numPr>
          <w:ilvl w:val="0"/>
          <w:numId w:val="231"/>
        </w:numPr>
        <w:tabs>
          <w:tab w:pos="788" w:val="left" w:leader="none"/>
        </w:tabs>
        <w:spacing w:line="240" w:lineRule="auto" w:before="4" w:after="0"/>
        <w:ind w:left="787" w:right="0" w:hanging="171"/>
        <w:jc w:val="both"/>
        <w:rPr>
          <w:sz w:val="21"/>
        </w:rPr>
      </w:pPr>
      <w:r>
        <w:rPr>
          <w:color w:val="231F20"/>
          <w:w w:val="95"/>
          <w:sz w:val="21"/>
        </w:rPr>
        <w:t>obligaţiile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părţilor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contractante.</w:t>
      </w:r>
    </w:p>
    <w:p>
      <w:pPr>
        <w:pStyle w:val="Heading5"/>
        <w:spacing w:before="10"/>
      </w:pPr>
      <w:r>
        <w:rPr>
          <w:color w:val="231F20"/>
          <w:w w:val="85"/>
        </w:rPr>
        <w:t>Licenţiatorul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are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ca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obligaţii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principale:</w:t>
      </w:r>
    </w:p>
    <w:p>
      <w:pPr>
        <w:pStyle w:val="ListParagraph"/>
        <w:numPr>
          <w:ilvl w:val="0"/>
          <w:numId w:val="228"/>
        </w:numPr>
        <w:tabs>
          <w:tab w:pos="787" w:val="left" w:leader="none"/>
        </w:tabs>
        <w:spacing w:line="254" w:lineRule="auto" w:before="13" w:after="0"/>
        <w:ind w:left="277" w:right="272" w:firstLine="340"/>
        <w:jc w:val="both"/>
        <w:rPr>
          <w:sz w:val="21"/>
        </w:rPr>
      </w:pPr>
      <w:r>
        <w:rPr>
          <w:color w:val="231F20"/>
          <w:sz w:val="21"/>
        </w:rPr>
        <w:t>să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transmită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licenţiatului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dreptul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exploata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OPI,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aceasta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realizându-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se prin predarea documentelor cu referire la OPI. Dacă părţile au convenit prin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contract,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licenţiatorul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va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trebui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predea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beneficiarului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know-how-ul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necesar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pentru exploatarea OPI, predarea unor capacităţi tehnologice necesare ex-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ploatării, acordarea de asistenţă tehnică, şcolarizarea salariaţilor licenţiatului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etc.;</w:t>
      </w:r>
    </w:p>
    <w:p>
      <w:pPr>
        <w:pStyle w:val="ListParagraph"/>
        <w:numPr>
          <w:ilvl w:val="0"/>
          <w:numId w:val="228"/>
        </w:numPr>
        <w:tabs>
          <w:tab w:pos="801" w:val="left" w:leader="none"/>
        </w:tabs>
        <w:spacing w:line="254" w:lineRule="auto" w:before="0" w:after="0"/>
        <w:ind w:left="277" w:right="271" w:firstLine="340"/>
        <w:jc w:val="both"/>
        <w:rPr>
          <w:sz w:val="21"/>
        </w:rPr>
      </w:pPr>
      <w:r>
        <w:rPr>
          <w:color w:val="231F20"/>
          <w:sz w:val="21"/>
        </w:rPr>
        <w:t>să menţină OPI în vigoare pentru a putea servi la folosirea dreptului de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exploatare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către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licenţiat.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Aceasta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realizează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plata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taxelor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pentru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9" w:firstLine="0"/>
      </w:pPr>
      <w:r>
        <w:rPr>
          <w:color w:val="231F20"/>
          <w:w w:val="95"/>
        </w:rPr>
        <w:t>menţinerea în vigoare a OPI şi prin conduita licenţiatorului de a nu compromite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validitatea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OPI,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inclusiv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renunţa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OPI</w:t>
      </w:r>
      <w:r>
        <w:rPr>
          <w:color w:val="231F20"/>
          <w:spacing w:val="-12"/>
        </w:rPr>
        <w:t> </w:t>
      </w:r>
      <w:r>
        <w:rPr>
          <w:color w:val="231F20"/>
        </w:rPr>
        <w:t>fără</w:t>
      </w:r>
      <w:r>
        <w:rPr>
          <w:color w:val="231F20"/>
          <w:spacing w:val="-13"/>
        </w:rPr>
        <w:t> </w:t>
      </w:r>
      <w:r>
        <w:rPr>
          <w:color w:val="231F20"/>
        </w:rPr>
        <w:t>acordul</w:t>
      </w:r>
      <w:r>
        <w:rPr>
          <w:color w:val="231F20"/>
          <w:spacing w:val="-13"/>
        </w:rPr>
        <w:t> </w:t>
      </w:r>
      <w:r>
        <w:rPr>
          <w:color w:val="231F20"/>
        </w:rPr>
        <w:t>licenţiatului;</w:t>
      </w:r>
    </w:p>
    <w:p>
      <w:pPr>
        <w:pStyle w:val="ListParagraph"/>
        <w:numPr>
          <w:ilvl w:val="0"/>
          <w:numId w:val="228"/>
        </w:numPr>
        <w:tabs>
          <w:tab w:pos="795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să-l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garanteze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licenţiat.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Garanţia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contractul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licenţă,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tractul de cesiune, priveşte două aspecte: garanţia privind viciile şi garanţia con-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tra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evicţiunii.</w:t>
      </w:r>
    </w:p>
    <w:p>
      <w:pPr>
        <w:pStyle w:val="Heading5"/>
        <w:spacing w:line="235" w:lineRule="exact"/>
        <w:jc w:val="both"/>
      </w:pPr>
      <w:r>
        <w:rPr>
          <w:color w:val="231F20"/>
          <w:w w:val="85"/>
        </w:rPr>
        <w:t>Obligaţiile</w:t>
      </w:r>
      <w:r>
        <w:rPr>
          <w:color w:val="231F20"/>
          <w:spacing w:val="26"/>
          <w:w w:val="85"/>
        </w:rPr>
        <w:t> </w:t>
      </w:r>
      <w:r>
        <w:rPr>
          <w:color w:val="231F20"/>
          <w:w w:val="85"/>
        </w:rPr>
        <w:t>licenţiatului:</w:t>
      </w:r>
    </w:p>
    <w:p>
      <w:pPr>
        <w:pStyle w:val="ListParagraph"/>
        <w:numPr>
          <w:ilvl w:val="0"/>
          <w:numId w:val="228"/>
        </w:numPr>
        <w:tabs>
          <w:tab w:pos="783" w:val="left" w:leader="none"/>
        </w:tabs>
        <w:spacing w:line="254" w:lineRule="auto" w:before="11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să plătească preţul licenţei (redevenţe) în condiţiile stipulate în contractul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licenţă.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Preţul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licenţei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stabilit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funcţie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cifra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afaceri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realizată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de licenţiat prin exploatarea OPI sau de preţul produselor fabricate sub licenţă.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Se poate prevedea şi o plată minimă. Pentru ca această obligaţie să fie îndepli-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nită în mod corect, părţile contractante vor trebuie să prevadă în contract clauze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 evidenţă separată a produselor sub licenţă, obligaţie ce revine licenţiatului şi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controlată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licenţiator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arbitru;</w:t>
      </w:r>
    </w:p>
    <w:p>
      <w:pPr>
        <w:pStyle w:val="ListParagraph"/>
        <w:numPr>
          <w:ilvl w:val="0"/>
          <w:numId w:val="228"/>
        </w:numPr>
        <w:tabs>
          <w:tab w:pos="780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să exploateze OPI. Exploatarea trebuie să fie personală, serioasă, efectivă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leală,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adică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conformă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condiţiilor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stipulate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contractul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licenţă.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licen-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ţele exclusive, licenţiatul mai are obligaţia de a exploata OPI la un nivel care să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împiedice supunerea OPI regimului de licenţă nevoluntară pentru exploatare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insuficientă. La expirarea termenului pentru care a fost acordată licenţa, licenţi-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atul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obligat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înceteze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orice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exploatare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OPI;</w:t>
      </w:r>
    </w:p>
    <w:p>
      <w:pPr>
        <w:pStyle w:val="ListParagraph"/>
        <w:numPr>
          <w:ilvl w:val="0"/>
          <w:numId w:val="228"/>
        </w:numPr>
        <w:tabs>
          <w:tab w:pos="791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să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marcheze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produsele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fabricate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sub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licenţă.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Această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obligaţie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aduce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la îndeplinire prin însemnare vizibilă şi clară a menţiunii „Fabricat sub licenţa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firmei…”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numărului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ordine.</w:t>
      </w:r>
    </w:p>
    <w:p>
      <w:pPr>
        <w:spacing w:line="235" w:lineRule="exact" w:before="0"/>
        <w:ind w:left="617" w:right="0" w:firstLine="0"/>
        <w:jc w:val="both"/>
        <w:rPr>
          <w:sz w:val="21"/>
        </w:rPr>
      </w:pPr>
      <w:r>
        <w:rPr>
          <w:color w:val="231F20"/>
          <w:w w:val="95"/>
          <w:sz w:val="21"/>
        </w:rPr>
        <w:t>Clauzele</w:t>
      </w:r>
      <w:r>
        <w:rPr>
          <w:color w:val="231F20"/>
          <w:spacing w:val="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facultative</w:t>
      </w:r>
      <w:r>
        <w:rPr>
          <w:rFonts w:ascii="Arial" w:hAnsi="Arial"/>
          <w:i/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pot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referi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următoarele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aspecte:</w:t>
      </w:r>
    </w:p>
    <w:p>
      <w:pPr>
        <w:pStyle w:val="ListParagraph"/>
        <w:numPr>
          <w:ilvl w:val="0"/>
          <w:numId w:val="228"/>
        </w:numPr>
        <w:tabs>
          <w:tab w:pos="792" w:val="left" w:leader="none"/>
        </w:tabs>
        <w:spacing w:line="254" w:lineRule="auto" w:before="1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perfecţionarea obiectului licenţei. În situaţia în care licenţiatorul, pe du-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rata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contractului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licenţă,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aduce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perfecţionări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OPI,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necesar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stabili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în ce condiţii le poate exploata licenţiatul. Dacă nu s-a înscris o asemenea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clauză,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licenţiatul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pretinde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informat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folosi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perfecţionă-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rile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aduse;</w:t>
      </w:r>
    </w:p>
    <w:p>
      <w:pPr>
        <w:pStyle w:val="ListParagraph"/>
        <w:numPr>
          <w:ilvl w:val="0"/>
          <w:numId w:val="228"/>
        </w:numPr>
        <w:tabs>
          <w:tab w:pos="786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păstrarea secretului, adică informaţiile trebuie să circule între părţile con-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tractante în regim de confidenţialitate. Necesitatea păstrării secretului este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deosebită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contractelor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licenţă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know-how-ului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informaţiile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protejate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mod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special,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iar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divulgarea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duce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dispariţia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obiectului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licenţei;</w:t>
      </w:r>
    </w:p>
    <w:p>
      <w:pPr>
        <w:pStyle w:val="ListParagraph"/>
        <w:numPr>
          <w:ilvl w:val="0"/>
          <w:numId w:val="228"/>
        </w:numPr>
        <w:tabs>
          <w:tab w:pos="805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clauza de răspundere a părţii care a încălcat prevederile contractului în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precizează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anticipat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despăgubirile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trebuie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plătite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partea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culpă;</w:t>
      </w:r>
    </w:p>
    <w:p>
      <w:pPr>
        <w:pStyle w:val="ListParagraph"/>
        <w:numPr>
          <w:ilvl w:val="0"/>
          <w:numId w:val="228"/>
        </w:numPr>
        <w:tabs>
          <w:tab w:pos="784" w:val="left" w:leader="none"/>
        </w:tabs>
        <w:spacing w:line="236" w:lineRule="exact" w:before="0" w:after="0"/>
        <w:ind w:left="783" w:right="0" w:hanging="167"/>
        <w:jc w:val="both"/>
        <w:rPr>
          <w:sz w:val="21"/>
        </w:rPr>
      </w:pPr>
      <w:r>
        <w:rPr>
          <w:color w:val="231F20"/>
          <w:w w:val="95"/>
          <w:sz w:val="21"/>
        </w:rPr>
        <w:t>clauze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modificare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încetare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contractului;</w:t>
      </w:r>
    </w:p>
    <w:p>
      <w:pPr>
        <w:pStyle w:val="ListParagraph"/>
        <w:numPr>
          <w:ilvl w:val="0"/>
          <w:numId w:val="228"/>
        </w:numPr>
        <w:tabs>
          <w:tab w:pos="784" w:val="left" w:leader="none"/>
        </w:tabs>
        <w:spacing w:line="240" w:lineRule="auto" w:before="4" w:after="0"/>
        <w:ind w:left="783" w:right="0" w:hanging="167"/>
        <w:jc w:val="both"/>
        <w:rPr>
          <w:sz w:val="21"/>
        </w:rPr>
      </w:pPr>
      <w:r>
        <w:rPr>
          <w:color w:val="231F20"/>
          <w:w w:val="95"/>
          <w:sz w:val="21"/>
        </w:rPr>
        <w:t>legea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aplicabilă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contractului;</w:t>
      </w:r>
    </w:p>
    <w:p>
      <w:pPr>
        <w:pStyle w:val="ListParagraph"/>
        <w:numPr>
          <w:ilvl w:val="0"/>
          <w:numId w:val="228"/>
        </w:numPr>
        <w:tabs>
          <w:tab w:pos="784" w:val="left" w:leader="none"/>
        </w:tabs>
        <w:spacing w:line="240" w:lineRule="auto" w:before="13" w:after="0"/>
        <w:ind w:left="783" w:right="0" w:hanging="167"/>
        <w:jc w:val="both"/>
        <w:rPr>
          <w:sz w:val="21"/>
        </w:rPr>
      </w:pPr>
      <w:r>
        <w:rPr>
          <w:color w:val="231F20"/>
          <w:w w:val="95"/>
          <w:sz w:val="21"/>
        </w:rPr>
        <w:t>soluţionarea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litigiilor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apărute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între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părţile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contractante.</w:t>
      </w:r>
    </w:p>
    <w:p>
      <w:pPr>
        <w:pStyle w:val="BodyText"/>
        <w:spacing w:line="254" w:lineRule="auto" w:before="13"/>
        <w:ind w:right="274"/>
      </w:pP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cazul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există</w:t>
      </w:r>
      <w:r>
        <w:rPr>
          <w:color w:val="231F20"/>
          <w:spacing w:val="-10"/>
        </w:rPr>
        <w:t> </w:t>
      </w:r>
      <w:r>
        <w:rPr>
          <w:color w:val="231F20"/>
        </w:rPr>
        <w:t>mai</w:t>
      </w:r>
      <w:r>
        <w:rPr>
          <w:color w:val="231F20"/>
          <w:spacing w:val="-11"/>
        </w:rPr>
        <w:t> </w:t>
      </w:r>
      <w:r>
        <w:rPr>
          <w:color w:val="231F20"/>
        </w:rPr>
        <w:t>mulţi</w:t>
      </w:r>
      <w:r>
        <w:rPr>
          <w:color w:val="231F20"/>
          <w:spacing w:val="-10"/>
        </w:rPr>
        <w:t> </w:t>
      </w:r>
      <w:r>
        <w:rPr>
          <w:color w:val="231F20"/>
        </w:rPr>
        <w:t>licenţiaţi</w:t>
      </w:r>
      <w:r>
        <w:rPr>
          <w:color w:val="231F20"/>
          <w:spacing w:val="-10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OPI,</w:t>
      </w:r>
      <w:r>
        <w:rPr>
          <w:color w:val="231F20"/>
          <w:spacing w:val="-10"/>
        </w:rPr>
        <w:t> </w:t>
      </w:r>
      <w:r>
        <w:rPr>
          <w:color w:val="231F20"/>
        </w:rPr>
        <w:t>licenţele</w:t>
      </w:r>
      <w:r>
        <w:rPr>
          <w:color w:val="231F20"/>
          <w:spacing w:val="-11"/>
        </w:rPr>
        <w:t> </w:t>
      </w:r>
      <w:r>
        <w:rPr>
          <w:color w:val="231F20"/>
        </w:rPr>
        <w:t>acordate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pot fi numai neexclusive sau exclusive limitate. Contractul de licenţă poate con-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ţine</w:t>
      </w:r>
      <w:r>
        <w:rPr>
          <w:color w:val="231F20"/>
          <w:spacing w:val="-12"/>
        </w:rPr>
        <w:t> </w:t>
      </w:r>
      <w:r>
        <w:rPr>
          <w:color w:val="231F20"/>
        </w:rPr>
        <w:t>clauze</w:t>
      </w:r>
      <w:r>
        <w:rPr>
          <w:color w:val="231F20"/>
          <w:spacing w:val="-11"/>
        </w:rPr>
        <w:t> </w:t>
      </w:r>
      <w:r>
        <w:rPr>
          <w:color w:val="231F20"/>
        </w:rPr>
        <w:t>referitoare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plata</w:t>
      </w:r>
      <w:r>
        <w:rPr>
          <w:color w:val="231F20"/>
          <w:spacing w:val="-10"/>
        </w:rPr>
        <w:t> </w:t>
      </w:r>
      <w:r>
        <w:rPr>
          <w:color w:val="231F20"/>
        </w:rPr>
        <w:t>redevenţelor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către</w:t>
      </w:r>
      <w:r>
        <w:rPr>
          <w:color w:val="231F20"/>
          <w:spacing w:val="-10"/>
        </w:rPr>
        <w:t> </w:t>
      </w:r>
      <w:r>
        <w:rPr>
          <w:color w:val="231F20"/>
        </w:rPr>
        <w:t>licenţiat.</w:t>
      </w:r>
    </w:p>
    <w:p>
      <w:pPr>
        <w:pStyle w:val="BodyText"/>
        <w:spacing w:line="254" w:lineRule="auto"/>
        <w:ind w:right="273"/>
      </w:pPr>
      <w:r>
        <w:rPr>
          <w:color w:val="231F20"/>
          <w:spacing w:val="-1"/>
        </w:rPr>
        <w:t>Nu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admite,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conform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legii,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includerea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contractul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licenţă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practicilor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sau a condiţiilor care pot constitui o folosinţă abuzivă a drepturilor de proprieta-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 intelectuală, având un efect prejudiciabil asupra concurenţei pe piaţa respec-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tivă,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cum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ar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clauza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transmiterii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obligatorii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către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licenţiat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informaţiei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tehni-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5" w:firstLine="0"/>
      </w:pPr>
      <w:r>
        <w:rPr>
          <w:color w:val="231F20"/>
          <w:w w:val="95"/>
        </w:rPr>
        <w:t>ce licenţiarului (licenţiatorului), condiţii care să împiedice contestarea validităţii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includerea</w:t>
      </w:r>
      <w:r>
        <w:rPr>
          <w:color w:val="231F20"/>
          <w:spacing w:val="-10"/>
        </w:rPr>
        <w:t> </w:t>
      </w:r>
      <w:r>
        <w:rPr>
          <w:color w:val="231F20"/>
        </w:rPr>
        <w:t>unui</w:t>
      </w:r>
      <w:r>
        <w:rPr>
          <w:color w:val="231F20"/>
          <w:spacing w:val="-11"/>
        </w:rPr>
        <w:t> </w:t>
      </w:r>
      <w:r>
        <w:rPr>
          <w:color w:val="231F20"/>
        </w:rPr>
        <w:t>pachet</w:t>
      </w:r>
      <w:r>
        <w:rPr>
          <w:color w:val="231F20"/>
          <w:spacing w:val="-9"/>
        </w:rPr>
        <w:t> </w:t>
      </w:r>
      <w:r>
        <w:rPr>
          <w:color w:val="231F20"/>
        </w:rPr>
        <w:t>obligatoriu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condiţii</w:t>
      </w:r>
      <w:r>
        <w:rPr>
          <w:color w:val="231F20"/>
          <w:spacing w:val="-10"/>
        </w:rPr>
        <w:t> </w:t>
      </w:r>
      <w:r>
        <w:rPr>
          <w:color w:val="231F20"/>
        </w:rPr>
        <w:t>ale</w:t>
      </w:r>
      <w:r>
        <w:rPr>
          <w:color w:val="231F20"/>
          <w:spacing w:val="-10"/>
        </w:rPr>
        <w:t> </w:t>
      </w:r>
      <w:r>
        <w:rPr>
          <w:color w:val="231F20"/>
        </w:rPr>
        <w:t>licenţierii.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Transmiterea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cesiune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licenţă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executa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scris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sem-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nată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către</w:t>
      </w:r>
      <w:r>
        <w:rPr>
          <w:color w:val="231F20"/>
          <w:spacing w:val="-10"/>
        </w:rPr>
        <w:t> </w:t>
      </w:r>
      <w:r>
        <w:rPr>
          <w:color w:val="231F20"/>
        </w:rPr>
        <w:t>părţile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contract,</w:t>
      </w:r>
      <w:r>
        <w:rPr>
          <w:color w:val="231F20"/>
          <w:spacing w:val="-10"/>
        </w:rPr>
        <w:t> </w:t>
      </w:r>
      <w:r>
        <w:rPr>
          <w:color w:val="231F20"/>
        </w:rPr>
        <w:t>cu</w:t>
      </w:r>
      <w:r>
        <w:rPr>
          <w:color w:val="231F20"/>
          <w:spacing w:val="-11"/>
        </w:rPr>
        <w:t> </w:t>
      </w:r>
      <w:r>
        <w:rPr>
          <w:color w:val="231F20"/>
        </w:rPr>
        <w:t>excepţia</w:t>
      </w:r>
      <w:r>
        <w:rPr>
          <w:color w:val="231F20"/>
          <w:spacing w:val="-11"/>
        </w:rPr>
        <w:t> </w:t>
      </w:r>
      <w:r>
        <w:rPr>
          <w:color w:val="231F20"/>
        </w:rPr>
        <w:t>cazului</w:t>
      </w:r>
      <w:r>
        <w:rPr>
          <w:color w:val="231F20"/>
          <w:spacing w:val="-10"/>
        </w:rPr>
        <w:t> </w:t>
      </w:r>
      <w:r>
        <w:rPr>
          <w:color w:val="231F20"/>
        </w:rPr>
        <w:t>când</w:t>
      </w:r>
      <w:r>
        <w:rPr>
          <w:color w:val="231F20"/>
          <w:spacing w:val="-11"/>
        </w:rPr>
        <w:t> </w:t>
      </w:r>
      <w:r>
        <w:rPr>
          <w:color w:val="231F20"/>
        </w:rPr>
        <w:t>transmiterea</w:t>
      </w:r>
      <w:r>
        <w:rPr>
          <w:color w:val="231F20"/>
          <w:spacing w:val="-10"/>
        </w:rPr>
        <w:t> </w:t>
      </w:r>
      <w:r>
        <w:rPr>
          <w:color w:val="231F20"/>
        </w:rPr>
        <w:t>rezultă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dintr-o hotărâre judecătorească; în caz contrar, transmiterea nu este înscrisă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AGEPI.</w:t>
      </w:r>
    </w:p>
    <w:p>
      <w:pPr>
        <w:pStyle w:val="Heading5"/>
        <w:spacing w:line="234" w:lineRule="exact"/>
      </w:pPr>
      <w:r>
        <w:rPr>
          <w:color w:val="231F20"/>
        </w:rPr>
        <w:t>Succesiunea</w:t>
      </w:r>
    </w:p>
    <w:p>
      <w:pPr>
        <w:pStyle w:val="BodyText"/>
        <w:spacing w:line="254" w:lineRule="auto" w:before="11"/>
        <w:ind w:right="272"/>
      </w:pPr>
      <w:r>
        <w:rPr>
          <w:color w:val="231F20"/>
          <w:w w:val="95"/>
        </w:rPr>
        <w:t>Acest mod de transmitere a drepturilor survine în cazul decesului persoanei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fizice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reorganizării</w:t>
      </w:r>
      <w:r>
        <w:rPr>
          <w:color w:val="231F20"/>
          <w:spacing w:val="-9"/>
        </w:rPr>
        <w:t> </w:t>
      </w:r>
      <w:r>
        <w:rPr>
          <w:color w:val="231F20"/>
        </w:rPr>
        <w:t>persoanei</w:t>
      </w:r>
      <w:r>
        <w:rPr>
          <w:color w:val="231F20"/>
          <w:spacing w:val="-9"/>
        </w:rPr>
        <w:t> </w:t>
      </w:r>
      <w:r>
        <w:rPr>
          <w:color w:val="231F20"/>
        </w:rPr>
        <w:t>juridice</w:t>
      </w:r>
      <w:r>
        <w:rPr>
          <w:color w:val="231F20"/>
          <w:spacing w:val="-10"/>
        </w:rPr>
        <w:t> </w:t>
      </w:r>
      <w:r>
        <w:rPr>
          <w:color w:val="231F20"/>
        </w:rPr>
        <w:t>titulare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dreptului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proprietate</w:t>
      </w:r>
      <w:r>
        <w:rPr>
          <w:color w:val="231F20"/>
          <w:spacing w:val="-9"/>
        </w:rPr>
        <w:t> </w:t>
      </w:r>
      <w:r>
        <w:rPr>
          <w:color w:val="231F20"/>
        </w:rPr>
        <w:t>in-</w:t>
      </w:r>
      <w:r>
        <w:rPr>
          <w:color w:val="231F20"/>
          <w:spacing w:val="-53"/>
        </w:rPr>
        <w:t> </w:t>
      </w:r>
      <w:r>
        <w:rPr>
          <w:color w:val="231F20"/>
        </w:rPr>
        <w:t>telectuală</w:t>
      </w:r>
      <w:r>
        <w:rPr>
          <w:color w:val="231F20"/>
          <w:spacing w:val="-11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face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condiţiile</w:t>
      </w:r>
      <w:r>
        <w:rPr>
          <w:color w:val="231F20"/>
          <w:spacing w:val="-11"/>
        </w:rPr>
        <w:t> </w:t>
      </w:r>
      <w:r>
        <w:rPr>
          <w:color w:val="231F20"/>
        </w:rPr>
        <w:t>dreptului</w:t>
      </w:r>
      <w:r>
        <w:rPr>
          <w:color w:val="231F20"/>
          <w:spacing w:val="-10"/>
        </w:rPr>
        <w:t> </w:t>
      </w:r>
      <w:r>
        <w:rPr>
          <w:color w:val="231F20"/>
        </w:rPr>
        <w:t>comun.</w:t>
      </w:r>
      <w:r>
        <w:rPr>
          <w:color w:val="231F20"/>
          <w:spacing w:val="-11"/>
        </w:rPr>
        <w:t> </w:t>
      </w:r>
      <w:r>
        <w:rPr>
          <w:color w:val="231F20"/>
        </w:rPr>
        <w:t>Astfel,</w:t>
      </w:r>
      <w:r>
        <w:rPr>
          <w:color w:val="231F20"/>
          <w:spacing w:val="-11"/>
        </w:rPr>
        <w:t> </w:t>
      </w:r>
      <w:r>
        <w:rPr>
          <w:color w:val="231F20"/>
        </w:rPr>
        <w:t>succesiunea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cazul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persoanelor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fizice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testamentară</w:t>
      </w:r>
      <w:r>
        <w:rPr>
          <w:color w:val="231F20"/>
          <w:spacing w:val="-9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-14"/>
          <w:w w:val="110"/>
        </w:rPr>
        <w:t> </w:t>
      </w:r>
      <w:r>
        <w:rPr>
          <w:color w:val="231F20"/>
        </w:rPr>
        <w:t>atunci</w:t>
      </w:r>
      <w:r>
        <w:rPr>
          <w:color w:val="231F20"/>
          <w:spacing w:val="-9"/>
        </w:rPr>
        <w:t> </w:t>
      </w:r>
      <w:r>
        <w:rPr>
          <w:color w:val="231F20"/>
        </w:rPr>
        <w:t>când</w:t>
      </w:r>
      <w:r>
        <w:rPr>
          <w:color w:val="231F20"/>
          <w:spacing w:val="-9"/>
        </w:rPr>
        <w:t> </w:t>
      </w:r>
      <w:r>
        <w:rPr>
          <w:color w:val="231F20"/>
        </w:rPr>
        <w:t>există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testament</w:t>
      </w:r>
      <w:r>
        <w:rPr>
          <w:color w:val="231F20"/>
          <w:spacing w:val="-9"/>
        </w:rPr>
        <w:t> </w:t>
      </w:r>
      <w:r>
        <w:rPr>
          <w:color w:val="231F20"/>
        </w:rPr>
        <w:t>prin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indică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persoanele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vor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beneficia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bunurile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testatorului,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fi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succesiune</w:t>
      </w:r>
      <w:r>
        <w:rPr>
          <w:color w:val="231F20"/>
          <w:spacing w:val="-7"/>
        </w:rPr>
        <w:t> </w:t>
      </w:r>
      <w:r>
        <w:rPr>
          <w:color w:val="231F20"/>
        </w:rPr>
        <w:t>legală</w:t>
      </w:r>
      <w:r>
        <w:rPr>
          <w:color w:val="231F20"/>
          <w:spacing w:val="-8"/>
        </w:rPr>
        <w:t> </w:t>
      </w:r>
      <w:r>
        <w:rPr>
          <w:color w:val="231F20"/>
          <w:w w:val="115"/>
        </w:rPr>
        <w:t>–</w:t>
      </w:r>
      <w:r>
        <w:rPr>
          <w:color w:val="231F20"/>
          <w:spacing w:val="-16"/>
          <w:w w:val="115"/>
        </w:rPr>
        <w:t> </w:t>
      </w:r>
      <w:r>
        <w:rPr>
          <w:color w:val="231F20"/>
        </w:rPr>
        <w:t>atunci</w:t>
      </w:r>
      <w:r>
        <w:rPr>
          <w:color w:val="231F20"/>
          <w:spacing w:val="-8"/>
        </w:rPr>
        <w:t> </w:t>
      </w:r>
      <w:r>
        <w:rPr>
          <w:color w:val="231F20"/>
        </w:rPr>
        <w:t>când</w:t>
      </w:r>
      <w:r>
        <w:rPr>
          <w:color w:val="231F20"/>
          <w:spacing w:val="-7"/>
        </w:rPr>
        <w:t> </w:t>
      </w:r>
      <w:r>
        <w:rPr>
          <w:color w:val="231F20"/>
        </w:rPr>
        <w:t>nu</w:t>
      </w:r>
      <w:r>
        <w:rPr>
          <w:color w:val="231F20"/>
          <w:spacing w:val="-8"/>
        </w:rPr>
        <w:t> </w:t>
      </w:r>
      <w:r>
        <w:rPr>
          <w:color w:val="231F20"/>
        </w:rPr>
        <w:t>există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testament,</w:t>
      </w:r>
      <w:r>
        <w:rPr>
          <w:color w:val="231F20"/>
          <w:spacing w:val="-8"/>
        </w:rPr>
        <w:t> </w:t>
      </w:r>
      <w:r>
        <w:rPr>
          <w:color w:val="231F20"/>
        </w:rPr>
        <w:t>iar</w:t>
      </w:r>
      <w:r>
        <w:rPr>
          <w:color w:val="231F20"/>
          <w:spacing w:val="-8"/>
        </w:rPr>
        <w:t> </w:t>
      </w:r>
      <w:r>
        <w:rPr>
          <w:color w:val="231F20"/>
        </w:rPr>
        <w:t>moştenirea</w:t>
      </w:r>
      <w:r>
        <w:rPr>
          <w:color w:val="231F20"/>
          <w:spacing w:val="-7"/>
        </w:rPr>
        <w:t> </w:t>
      </w:r>
      <w:r>
        <w:rPr>
          <w:color w:val="231F20"/>
        </w:rPr>
        <w:t>re-</w:t>
      </w:r>
      <w:r>
        <w:rPr>
          <w:color w:val="231F20"/>
          <w:spacing w:val="-54"/>
        </w:rPr>
        <w:t> </w:t>
      </w:r>
      <w:r>
        <w:rPr>
          <w:color w:val="231F20"/>
        </w:rPr>
        <w:t>vine</w:t>
      </w:r>
      <w:r>
        <w:rPr>
          <w:color w:val="231F20"/>
          <w:spacing w:val="-11"/>
        </w:rPr>
        <w:t> </w:t>
      </w:r>
      <w:r>
        <w:rPr>
          <w:color w:val="231F20"/>
        </w:rPr>
        <w:t>succesorilor</w:t>
      </w:r>
      <w:r>
        <w:rPr>
          <w:color w:val="231F20"/>
          <w:spacing w:val="-9"/>
        </w:rPr>
        <w:t> </w:t>
      </w:r>
      <w:r>
        <w:rPr>
          <w:color w:val="231F20"/>
        </w:rPr>
        <w:t>legali</w:t>
      </w:r>
      <w:r>
        <w:rPr>
          <w:color w:val="231F20"/>
          <w:spacing w:val="-10"/>
        </w:rPr>
        <w:t> </w:t>
      </w:r>
      <w:r>
        <w:rPr>
          <w:color w:val="231F20"/>
        </w:rPr>
        <w:t>ai</w:t>
      </w:r>
      <w:r>
        <w:rPr>
          <w:color w:val="231F20"/>
          <w:spacing w:val="-10"/>
        </w:rPr>
        <w:t> </w:t>
      </w:r>
      <w:r>
        <w:rPr>
          <w:color w:val="231F20"/>
        </w:rPr>
        <w:t>defunctului,</w:t>
      </w:r>
      <w:r>
        <w:rPr>
          <w:color w:val="231F20"/>
          <w:spacing w:val="-11"/>
        </w:rPr>
        <w:t> </w:t>
      </w:r>
      <w:r>
        <w:rPr>
          <w:color w:val="231F20"/>
        </w:rPr>
        <w:t>potrivit</w:t>
      </w:r>
      <w:r>
        <w:rPr>
          <w:color w:val="231F20"/>
          <w:spacing w:val="-9"/>
        </w:rPr>
        <w:t> </w:t>
      </w:r>
      <w:r>
        <w:rPr>
          <w:color w:val="231F20"/>
        </w:rPr>
        <w:t>dreptului</w:t>
      </w:r>
      <w:r>
        <w:rPr>
          <w:color w:val="231F20"/>
          <w:spacing w:val="-10"/>
        </w:rPr>
        <w:t> </w:t>
      </w:r>
      <w:r>
        <w:rPr>
          <w:color w:val="231F20"/>
        </w:rPr>
        <w:t>civil.</w:t>
      </w:r>
    </w:p>
    <w:p>
      <w:pPr>
        <w:pStyle w:val="BodyText"/>
        <w:spacing w:line="254" w:lineRule="auto"/>
        <w:ind w:right="272"/>
      </w:pPr>
      <w:r>
        <w:rPr>
          <w:color w:val="231F20"/>
          <w:w w:val="95"/>
        </w:rPr>
        <w:t>În cazul persoanelor juridice, prin actele de reorganizare (comasare, absorb-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ţie,</w:t>
      </w:r>
      <w:r>
        <w:rPr>
          <w:color w:val="231F20"/>
          <w:spacing w:val="-6"/>
        </w:rPr>
        <w:t> </w:t>
      </w:r>
      <w:r>
        <w:rPr>
          <w:color w:val="231F20"/>
        </w:rPr>
        <w:t>divizare</w:t>
      </w:r>
      <w:r>
        <w:rPr>
          <w:color w:val="231F20"/>
          <w:spacing w:val="-5"/>
        </w:rPr>
        <w:t> </w:t>
      </w:r>
      <w:r>
        <w:rPr>
          <w:color w:val="231F20"/>
        </w:rPr>
        <w:t>totală</w:t>
      </w:r>
      <w:r>
        <w:rPr>
          <w:color w:val="231F20"/>
          <w:spacing w:val="-5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parţială)</w:t>
      </w:r>
      <w:r>
        <w:rPr>
          <w:color w:val="231F20"/>
          <w:spacing w:val="-5"/>
        </w:rPr>
        <w:t> </w:t>
      </w:r>
      <w:r>
        <w:rPr>
          <w:color w:val="231F20"/>
        </w:rPr>
        <w:t>sau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dizolvare</w:t>
      </w:r>
      <w:r>
        <w:rPr>
          <w:color w:val="231F20"/>
          <w:spacing w:val="-5"/>
        </w:rPr>
        <w:t> </w:t>
      </w:r>
      <w:r>
        <w:rPr>
          <w:color w:val="231F20"/>
        </w:rPr>
        <w:t>trebuie</w:t>
      </w:r>
      <w:r>
        <w:rPr>
          <w:color w:val="231F20"/>
          <w:spacing w:val="-5"/>
        </w:rPr>
        <w:t> </w:t>
      </w:r>
      <w:r>
        <w:rPr>
          <w:color w:val="231F20"/>
        </w:rPr>
        <w:t>să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prevadă</w:t>
      </w:r>
      <w:r>
        <w:rPr>
          <w:color w:val="231F20"/>
          <w:spacing w:val="-5"/>
        </w:rPr>
        <w:t> </w:t>
      </w:r>
      <w:r>
        <w:rPr>
          <w:color w:val="231F20"/>
        </w:rPr>
        <w:t>modul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transmitere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patrimoniului,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inclusiv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drepturilor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proprietate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intelectuală.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Heading1"/>
        <w:numPr>
          <w:ilvl w:val="0"/>
          <w:numId w:val="217"/>
        </w:numPr>
        <w:tabs>
          <w:tab w:pos="1333" w:val="left" w:leader="none"/>
        </w:tabs>
        <w:spacing w:line="249" w:lineRule="auto" w:before="85" w:after="0"/>
        <w:ind w:left="1750" w:right="1032" w:hanging="717"/>
        <w:jc w:val="left"/>
        <w:rPr>
          <w:color w:val="231F20"/>
        </w:rPr>
      </w:pPr>
      <w:bookmarkStart w:name="_TOC_250001" w:id="10"/>
      <w:r>
        <w:rPr>
          <w:color w:val="231F20"/>
          <w:w w:val="85"/>
        </w:rPr>
        <w:t>ASIGURAREA</w:t>
      </w:r>
      <w:r>
        <w:rPr>
          <w:color w:val="231F20"/>
          <w:spacing w:val="28"/>
          <w:w w:val="85"/>
        </w:rPr>
        <w:t> </w:t>
      </w:r>
      <w:r>
        <w:rPr>
          <w:color w:val="231F20"/>
          <w:w w:val="85"/>
        </w:rPr>
        <w:t>RESPECTĂRII</w:t>
      </w:r>
      <w:r>
        <w:rPr>
          <w:color w:val="231F20"/>
          <w:spacing w:val="28"/>
          <w:w w:val="85"/>
        </w:rPr>
        <w:t> </w:t>
      </w:r>
      <w:r>
        <w:rPr>
          <w:color w:val="231F20"/>
          <w:w w:val="85"/>
        </w:rPr>
        <w:t>DREPTURILOR</w:t>
      </w:r>
      <w:r>
        <w:rPr>
          <w:color w:val="231F20"/>
          <w:spacing w:val="-64"/>
          <w:w w:val="85"/>
        </w:rPr>
        <w:t> </w:t>
      </w:r>
      <w:r>
        <w:rPr>
          <w:color w:val="231F20"/>
          <w:spacing w:val="-3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PROPRIETATE</w:t>
      </w:r>
      <w:r>
        <w:rPr>
          <w:color w:val="231F20"/>
          <w:spacing w:val="-12"/>
          <w:w w:val="90"/>
        </w:rPr>
        <w:t> </w:t>
      </w:r>
      <w:bookmarkEnd w:id="10"/>
      <w:r>
        <w:rPr>
          <w:color w:val="231F20"/>
          <w:spacing w:val="-2"/>
          <w:w w:val="90"/>
        </w:rPr>
        <w:t>INTELECTUALĂ</w:t>
      </w:r>
    </w:p>
    <w:p>
      <w:pPr>
        <w:pStyle w:val="BodyText"/>
        <w:spacing w:line="254" w:lineRule="auto" w:before="157"/>
        <w:ind w:right="275"/>
      </w:pPr>
      <w:r>
        <w:rPr>
          <w:color w:val="231F20"/>
        </w:rPr>
        <w:t>Legislaţia în vigoare prevede că orice persoană fizică sau juridică, alte</w:t>
      </w:r>
      <w:r>
        <w:rPr>
          <w:color w:val="231F20"/>
          <w:spacing w:val="1"/>
        </w:rPr>
        <w:t> </w:t>
      </w:r>
      <w:r>
        <w:rPr>
          <w:color w:val="231F20"/>
        </w:rPr>
        <w:t>entităţi interesate care au pretenţii faţă de utilizarea unui OPI înregistrat ori</w:t>
      </w:r>
      <w:r>
        <w:rPr>
          <w:color w:val="231F20"/>
          <w:spacing w:val="1"/>
        </w:rPr>
        <w:t> </w:t>
      </w:r>
      <w:r>
        <w:rPr>
          <w:color w:val="231F20"/>
        </w:rPr>
        <w:t>solicitat</w:t>
      </w:r>
      <w:r>
        <w:rPr>
          <w:color w:val="231F20"/>
          <w:spacing w:val="-9"/>
        </w:rPr>
        <w:t> </w:t>
      </w:r>
      <w:r>
        <w:rPr>
          <w:color w:val="231F20"/>
        </w:rPr>
        <w:t>spre</w:t>
      </w:r>
      <w:r>
        <w:rPr>
          <w:color w:val="231F20"/>
          <w:spacing w:val="-8"/>
        </w:rPr>
        <w:t> </w:t>
      </w:r>
      <w:r>
        <w:rPr>
          <w:color w:val="231F20"/>
        </w:rPr>
        <w:t>înregistrare</w:t>
      </w:r>
      <w:r>
        <w:rPr>
          <w:color w:val="231F20"/>
          <w:spacing w:val="-8"/>
        </w:rPr>
        <w:t> </w:t>
      </w:r>
      <w:r>
        <w:rPr>
          <w:color w:val="231F20"/>
        </w:rPr>
        <w:t>sunt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drept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iniţieze</w:t>
      </w:r>
      <w:r>
        <w:rPr>
          <w:color w:val="231F20"/>
          <w:spacing w:val="-8"/>
        </w:rPr>
        <w:t> </w:t>
      </w:r>
      <w:r>
        <w:rPr>
          <w:color w:val="231F20"/>
        </w:rPr>
        <w:t>acţiune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instanţa</w:t>
      </w:r>
      <w:r>
        <w:rPr>
          <w:color w:val="231F20"/>
          <w:spacing w:val="-8"/>
        </w:rPr>
        <w:t> </w:t>
      </w:r>
      <w:r>
        <w:rPr>
          <w:color w:val="231F20"/>
        </w:rPr>
        <w:t>judecăto-</w:t>
      </w:r>
      <w:r>
        <w:rPr>
          <w:color w:val="231F20"/>
          <w:spacing w:val="-54"/>
        </w:rPr>
        <w:t> </w:t>
      </w:r>
      <w:r>
        <w:rPr>
          <w:color w:val="231F20"/>
        </w:rPr>
        <w:t>rească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10"/>
        </w:rPr>
        <w:t> </w:t>
      </w:r>
      <w:r>
        <w:rPr>
          <w:color w:val="231F20"/>
        </w:rPr>
        <w:t>a-și</w:t>
      </w:r>
      <w:r>
        <w:rPr>
          <w:color w:val="231F20"/>
          <w:spacing w:val="-11"/>
        </w:rPr>
        <w:t> </w:t>
      </w:r>
      <w:r>
        <w:rPr>
          <w:color w:val="231F20"/>
        </w:rPr>
        <w:t>apăra</w:t>
      </w:r>
      <w:r>
        <w:rPr>
          <w:color w:val="231F20"/>
          <w:spacing w:val="-10"/>
        </w:rPr>
        <w:t> </w:t>
      </w:r>
      <w:r>
        <w:rPr>
          <w:color w:val="231F20"/>
        </w:rPr>
        <w:t>drepturile</w:t>
      </w:r>
      <w:r>
        <w:rPr>
          <w:color w:val="231F20"/>
          <w:spacing w:val="-10"/>
        </w:rPr>
        <w:t> </w:t>
      </w:r>
      <w:r>
        <w:rPr>
          <w:color w:val="231F20"/>
        </w:rPr>
        <w:t>și</w:t>
      </w:r>
      <w:r>
        <w:rPr>
          <w:color w:val="231F20"/>
          <w:spacing w:val="-11"/>
        </w:rPr>
        <w:t> </w:t>
      </w:r>
      <w:r>
        <w:rPr>
          <w:color w:val="231F20"/>
        </w:rPr>
        <w:t>interesele</w:t>
      </w:r>
      <w:r>
        <w:rPr>
          <w:color w:val="231F20"/>
          <w:spacing w:val="-11"/>
        </w:rPr>
        <w:t> </w:t>
      </w:r>
      <w:r>
        <w:rPr>
          <w:color w:val="231F20"/>
        </w:rPr>
        <w:t>legitime.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Sunt în drept să iniţieze acţiune privind încălcarea unui drept exclusiv ori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interes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legitim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decurge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dreptul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exclusiv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următoarele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persoane:</w:t>
      </w:r>
    </w:p>
    <w:p>
      <w:pPr>
        <w:pStyle w:val="ListParagraph"/>
        <w:numPr>
          <w:ilvl w:val="0"/>
          <w:numId w:val="232"/>
        </w:numPr>
        <w:tabs>
          <w:tab w:pos="834" w:val="left" w:leader="none"/>
        </w:tabs>
        <w:spacing w:line="236" w:lineRule="exact" w:before="0" w:after="0"/>
        <w:ind w:left="833" w:right="0" w:hanging="217"/>
        <w:jc w:val="both"/>
        <w:rPr>
          <w:sz w:val="21"/>
        </w:rPr>
      </w:pPr>
      <w:r>
        <w:rPr>
          <w:color w:val="231F20"/>
          <w:sz w:val="21"/>
        </w:rPr>
        <w:t>solicitantul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titularul;</w:t>
      </w:r>
    </w:p>
    <w:p>
      <w:pPr>
        <w:pStyle w:val="ListParagraph"/>
        <w:numPr>
          <w:ilvl w:val="0"/>
          <w:numId w:val="232"/>
        </w:numPr>
        <w:tabs>
          <w:tab w:pos="839" w:val="left" w:leader="none"/>
        </w:tabs>
        <w:spacing w:line="240" w:lineRule="auto" w:before="9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orice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altă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persoană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autorizată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utilizeze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OPI,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special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licenţiaţii;</w:t>
      </w:r>
    </w:p>
    <w:p>
      <w:pPr>
        <w:pStyle w:val="ListParagraph"/>
        <w:numPr>
          <w:ilvl w:val="0"/>
          <w:numId w:val="232"/>
        </w:numPr>
        <w:tabs>
          <w:tab w:pos="832" w:val="left" w:leader="none"/>
        </w:tabs>
        <w:spacing w:line="254" w:lineRule="auto" w:before="13" w:after="0"/>
        <w:ind w:left="277" w:right="272" w:firstLine="340"/>
        <w:jc w:val="both"/>
        <w:rPr>
          <w:sz w:val="21"/>
        </w:rPr>
      </w:pPr>
      <w:r>
        <w:rPr>
          <w:color w:val="231F20"/>
          <w:sz w:val="21"/>
        </w:rPr>
        <w:t>alte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persoane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fizice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juridice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drept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reprezinte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titularul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drepturi.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Asigurarea drepturilor de proprietate intelectuală reprezintă un proces</w:t>
      </w:r>
      <w:r>
        <w:rPr>
          <w:color w:val="231F20"/>
          <w:spacing w:val="1"/>
        </w:rPr>
        <w:t> </w:t>
      </w:r>
      <w:r>
        <w:rPr>
          <w:color w:val="231F20"/>
        </w:rPr>
        <w:t>complex</w:t>
      </w:r>
      <w:r>
        <w:rPr>
          <w:color w:val="231F20"/>
          <w:spacing w:val="-5"/>
        </w:rPr>
        <w:t> </w:t>
      </w:r>
      <w:r>
        <w:rPr>
          <w:color w:val="231F20"/>
        </w:rPr>
        <w:t>cu</w:t>
      </w:r>
      <w:r>
        <w:rPr>
          <w:color w:val="231F20"/>
          <w:spacing w:val="-4"/>
        </w:rPr>
        <w:t> </w:t>
      </w:r>
      <w:r>
        <w:rPr>
          <w:color w:val="231F20"/>
        </w:rPr>
        <w:t>multe</w:t>
      </w:r>
      <w:r>
        <w:rPr>
          <w:color w:val="231F20"/>
          <w:spacing w:val="-5"/>
        </w:rPr>
        <w:t> </w:t>
      </w:r>
      <w:r>
        <w:rPr>
          <w:color w:val="231F20"/>
        </w:rPr>
        <w:t>dificultăţi</w:t>
      </w:r>
      <w:r>
        <w:rPr>
          <w:color w:val="231F20"/>
          <w:spacing w:val="-4"/>
        </w:rPr>
        <w:t> </w:t>
      </w:r>
      <w:r>
        <w:rPr>
          <w:color w:val="231F20"/>
        </w:rPr>
        <w:t>și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permanenţă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atenţia</w:t>
      </w:r>
      <w:r>
        <w:rPr>
          <w:color w:val="231F20"/>
          <w:spacing w:val="-4"/>
        </w:rPr>
        <w:t> </w:t>
      </w:r>
      <w:r>
        <w:rPr>
          <w:color w:val="231F20"/>
        </w:rPr>
        <w:t>societăţii.</w:t>
      </w:r>
      <w:r>
        <w:rPr>
          <w:color w:val="231F20"/>
          <w:spacing w:val="-5"/>
        </w:rPr>
        <w:t> </w:t>
      </w:r>
      <w:r>
        <w:rPr>
          <w:color w:val="231F20"/>
        </w:rPr>
        <w:t>Aceste</w:t>
      </w:r>
      <w:r>
        <w:rPr>
          <w:color w:val="231F20"/>
          <w:spacing w:val="-53"/>
        </w:rPr>
        <w:t> </w:t>
      </w:r>
      <w:r>
        <w:rPr>
          <w:color w:val="231F20"/>
        </w:rPr>
        <w:t>dificultăţi sunt generate, în special, din cauza implicării, în soluţionarea unei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probleme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competenţelor,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mai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multor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organe,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ex.,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organele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vamale,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poliţia,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procuratura,</w:t>
      </w:r>
      <w:r>
        <w:rPr>
          <w:color w:val="231F20"/>
          <w:spacing w:val="-9"/>
        </w:rPr>
        <w:t> </w:t>
      </w:r>
      <w:r>
        <w:rPr>
          <w:color w:val="231F20"/>
        </w:rPr>
        <w:t>instanţele</w:t>
      </w:r>
      <w:r>
        <w:rPr>
          <w:color w:val="231F20"/>
          <w:spacing w:val="-8"/>
        </w:rPr>
        <w:t> </w:t>
      </w:r>
      <w:r>
        <w:rPr>
          <w:color w:val="231F20"/>
        </w:rPr>
        <w:t>judecătoreşti</w:t>
      </w:r>
      <w:r>
        <w:rPr>
          <w:color w:val="231F20"/>
          <w:spacing w:val="-8"/>
        </w:rPr>
        <w:t> </w:t>
      </w:r>
      <w:r>
        <w:rPr>
          <w:color w:val="231F20"/>
        </w:rPr>
        <w:t>etc.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Dacă nu luăm în calcul cele menţionate, putem afirma că în Republica Mol-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dova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există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sistem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eficient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asigurare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drepturilor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proprietate</w:t>
      </w:r>
      <w:r>
        <w:rPr>
          <w:color w:val="231F20"/>
          <w:spacing w:val="-12"/>
        </w:rPr>
        <w:t> </w:t>
      </w:r>
      <w:r>
        <w:rPr>
          <w:color w:val="231F20"/>
        </w:rPr>
        <w:t>intelec-</w:t>
      </w:r>
      <w:r>
        <w:rPr>
          <w:color w:val="231F20"/>
          <w:spacing w:val="-53"/>
        </w:rPr>
        <w:t> </w:t>
      </w:r>
      <w:r>
        <w:rPr>
          <w:color w:val="231F20"/>
        </w:rPr>
        <w:t>tuală, fiind disponibil atât cadrul normativ, cât și competenţele instituţionale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menite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asigure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aplicarea</w:t>
      </w:r>
      <w:r>
        <w:rPr>
          <w:color w:val="231F20"/>
          <w:spacing w:val="-13"/>
        </w:rPr>
        <w:t> </w:t>
      </w:r>
      <w:r>
        <w:rPr>
          <w:color w:val="231F20"/>
        </w:rPr>
        <w:t>corectă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normelor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drept.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funcţie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situaţie,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adică la care etapă a apărut conflictul, acesta poate fi soluţionat, în primul rând,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prin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intermediul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Comisiei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Contestaţii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AGEPI,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organ</w:t>
      </w:r>
      <w:r>
        <w:rPr>
          <w:color w:val="231F20"/>
          <w:spacing w:val="-13"/>
        </w:rPr>
        <w:t> </w:t>
      </w:r>
      <w:r>
        <w:rPr>
          <w:color w:val="231F20"/>
        </w:rPr>
        <w:t>adminis-</w:t>
      </w:r>
      <w:r>
        <w:rPr>
          <w:color w:val="231F20"/>
          <w:spacing w:val="-54"/>
        </w:rPr>
        <w:t> </w:t>
      </w:r>
      <w:r>
        <w:rPr>
          <w:color w:val="231F20"/>
        </w:rPr>
        <w:t>trativ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ultimă</w:t>
      </w:r>
      <w:r>
        <w:rPr>
          <w:color w:val="231F20"/>
          <w:spacing w:val="-12"/>
        </w:rPr>
        <w:t> </w:t>
      </w:r>
      <w:r>
        <w:rPr>
          <w:color w:val="231F20"/>
        </w:rPr>
        <w:t>instanţă,</w:t>
      </w:r>
      <w:r>
        <w:rPr>
          <w:color w:val="231F20"/>
          <w:spacing w:val="-13"/>
        </w:rPr>
        <w:t> </w:t>
      </w:r>
      <w:r>
        <w:rPr>
          <w:color w:val="231F20"/>
        </w:rPr>
        <w:t>subordonat</w:t>
      </w:r>
      <w:r>
        <w:rPr>
          <w:color w:val="231F20"/>
          <w:spacing w:val="-11"/>
        </w:rPr>
        <w:t> </w:t>
      </w:r>
      <w:r>
        <w:rPr>
          <w:color w:val="231F20"/>
        </w:rPr>
        <w:t>Directorului</w:t>
      </w:r>
      <w:r>
        <w:rPr>
          <w:color w:val="231F20"/>
          <w:spacing w:val="-13"/>
        </w:rPr>
        <w:t> </w:t>
      </w:r>
      <w:r>
        <w:rPr>
          <w:color w:val="231F20"/>
        </w:rPr>
        <w:t>General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instituţiei.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O altă posibilitate de soluţionare a conflictului poate fi realizată prin inter-</w:t>
      </w:r>
      <w:r>
        <w:rPr>
          <w:color w:val="231F20"/>
          <w:spacing w:val="-53"/>
        </w:rPr>
        <w:t> </w:t>
      </w:r>
      <w:r>
        <w:rPr>
          <w:color w:val="231F20"/>
        </w:rPr>
        <w:t>mediul</w:t>
      </w:r>
      <w:r>
        <w:rPr>
          <w:color w:val="231F20"/>
          <w:spacing w:val="-14"/>
        </w:rPr>
        <w:t> </w:t>
      </w:r>
      <w:r>
        <w:rPr>
          <w:color w:val="231F20"/>
        </w:rPr>
        <w:t>Arbitrajului</w:t>
      </w:r>
      <w:r>
        <w:rPr>
          <w:color w:val="231F20"/>
          <w:spacing w:val="-13"/>
        </w:rPr>
        <w:t> </w:t>
      </w:r>
      <w:r>
        <w:rPr>
          <w:color w:val="231F20"/>
        </w:rPr>
        <w:t>specializat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domeniul</w:t>
      </w:r>
      <w:r>
        <w:rPr>
          <w:color w:val="231F20"/>
          <w:spacing w:val="-13"/>
        </w:rPr>
        <w:t> </w:t>
      </w:r>
      <w:r>
        <w:rPr>
          <w:color w:val="231F20"/>
        </w:rPr>
        <w:t>proprietăţii</w:t>
      </w:r>
      <w:r>
        <w:rPr>
          <w:color w:val="231F20"/>
          <w:spacing w:val="-14"/>
        </w:rPr>
        <w:t> </w:t>
      </w:r>
      <w:r>
        <w:rPr>
          <w:color w:val="231F20"/>
        </w:rPr>
        <w:t>industriale,</w:t>
      </w:r>
      <w:r>
        <w:rPr>
          <w:color w:val="231F20"/>
          <w:spacing w:val="-13"/>
        </w:rPr>
        <w:t> </w:t>
      </w:r>
      <w:r>
        <w:rPr>
          <w:color w:val="231F20"/>
        </w:rPr>
        <w:t>creat</w:t>
      </w:r>
      <w:r>
        <w:rPr>
          <w:color w:val="231F20"/>
          <w:spacing w:val="-13"/>
        </w:rPr>
        <w:t> </w:t>
      </w:r>
      <w:r>
        <w:rPr>
          <w:color w:val="231F20"/>
        </w:rPr>
        <w:t>pe</w:t>
      </w:r>
      <w:r>
        <w:rPr>
          <w:color w:val="231F20"/>
          <w:spacing w:val="-14"/>
        </w:rPr>
        <w:t> </w:t>
      </w:r>
      <w:r>
        <w:rPr>
          <w:color w:val="231F20"/>
        </w:rPr>
        <w:t>lân-</w:t>
      </w:r>
      <w:r>
        <w:rPr>
          <w:color w:val="231F20"/>
          <w:spacing w:val="-53"/>
        </w:rPr>
        <w:t> </w:t>
      </w:r>
      <w:r>
        <w:rPr>
          <w:color w:val="231F20"/>
        </w:rPr>
        <w:t>gă</w:t>
      </w:r>
      <w:r>
        <w:rPr>
          <w:color w:val="231F20"/>
          <w:spacing w:val="-9"/>
        </w:rPr>
        <w:t> </w:t>
      </w:r>
      <w:r>
        <w:rPr>
          <w:color w:val="231F20"/>
        </w:rPr>
        <w:t>AGEPI.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Una din modalităţile efective în asigurarea drepturilor de proprietate inte-</w:t>
      </w:r>
      <w:r>
        <w:rPr>
          <w:color w:val="231F20"/>
          <w:spacing w:val="-53"/>
        </w:rPr>
        <w:t> </w:t>
      </w:r>
      <w:r>
        <w:rPr>
          <w:color w:val="231F20"/>
        </w:rPr>
        <w:t>lectuală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posibilitatea</w:t>
      </w:r>
      <w:r>
        <w:rPr>
          <w:color w:val="231F20"/>
          <w:spacing w:val="-10"/>
        </w:rPr>
        <w:t> </w:t>
      </w:r>
      <w:r>
        <w:rPr>
          <w:color w:val="231F20"/>
        </w:rPr>
        <w:t>asigurării</w:t>
      </w:r>
      <w:r>
        <w:rPr>
          <w:color w:val="231F20"/>
          <w:spacing w:val="-10"/>
        </w:rPr>
        <w:t> </w:t>
      </w:r>
      <w:r>
        <w:rPr>
          <w:color w:val="231F20"/>
        </w:rPr>
        <w:t>acestor</w:t>
      </w:r>
      <w:r>
        <w:rPr>
          <w:color w:val="231F20"/>
          <w:spacing w:val="-11"/>
        </w:rPr>
        <w:t> </w:t>
      </w:r>
      <w:r>
        <w:rPr>
          <w:color w:val="231F20"/>
        </w:rPr>
        <w:t>drepturi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frontieră.</w:t>
      </w:r>
    </w:p>
    <w:p>
      <w:pPr>
        <w:pStyle w:val="BodyText"/>
        <w:spacing w:line="254" w:lineRule="auto"/>
        <w:ind w:right="275" w:firstLine="390"/>
      </w:pPr>
      <w:r>
        <w:rPr>
          <w:color w:val="231F20"/>
          <w:spacing w:val="-1"/>
        </w:rPr>
        <w:t>Ultima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şi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solicitată</w:t>
      </w:r>
      <w:r>
        <w:rPr>
          <w:color w:val="231F20"/>
          <w:spacing w:val="-13"/>
        </w:rPr>
        <w:t> </w:t>
      </w:r>
      <w:r>
        <w:rPr>
          <w:color w:val="231F20"/>
        </w:rPr>
        <w:t>modalitate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</w:rPr>
        <w:t>soluţionare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conflictelor,</w:t>
      </w:r>
      <w:r>
        <w:rPr>
          <w:color w:val="231F20"/>
          <w:spacing w:val="-13"/>
        </w:rPr>
        <w:t> </w:t>
      </w:r>
      <w:r>
        <w:rPr>
          <w:color w:val="231F20"/>
        </w:rPr>
        <w:t>rămâ-</w:t>
      </w:r>
      <w:r>
        <w:rPr>
          <w:color w:val="231F20"/>
          <w:spacing w:val="-53"/>
        </w:rPr>
        <w:t> </w:t>
      </w:r>
      <w:r>
        <w:rPr>
          <w:color w:val="231F20"/>
        </w:rPr>
        <w:t>ne</w:t>
      </w:r>
      <w:r>
        <w:rPr>
          <w:color w:val="231F20"/>
          <w:spacing w:val="-10"/>
        </w:rPr>
        <w:t> </w:t>
      </w:r>
      <w:r>
        <w:rPr>
          <w:color w:val="231F20"/>
        </w:rPr>
        <w:t>cea</w:t>
      </w:r>
      <w:r>
        <w:rPr>
          <w:color w:val="231F20"/>
          <w:spacing w:val="-9"/>
        </w:rPr>
        <w:t> </w:t>
      </w:r>
      <w:r>
        <w:rPr>
          <w:color w:val="231F20"/>
        </w:rPr>
        <w:t>realizată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instanţa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judecată.</w:t>
      </w:r>
    </w:p>
    <w:p>
      <w:pPr>
        <w:pStyle w:val="Heading2"/>
        <w:spacing w:before="156"/>
      </w:pPr>
      <w:r>
        <w:rPr>
          <w:color w:val="231F20"/>
          <w:w w:val="90"/>
        </w:rPr>
        <w:t>Comisia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Contestaţii</w:t>
      </w:r>
    </w:p>
    <w:p>
      <w:pPr>
        <w:pStyle w:val="BodyText"/>
        <w:spacing w:line="254" w:lineRule="auto" w:before="177"/>
        <w:ind w:right="275"/>
      </w:pPr>
      <w:r>
        <w:rPr>
          <w:color w:val="231F20"/>
          <w:spacing w:val="-1"/>
        </w:rPr>
        <w:t>Regulamentul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Comisiei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Contestaţii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AGEPI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fost</w:t>
      </w:r>
      <w:r>
        <w:rPr>
          <w:color w:val="231F20"/>
          <w:spacing w:val="-13"/>
        </w:rPr>
        <w:t> </w:t>
      </w:r>
      <w:r>
        <w:rPr>
          <w:color w:val="231F20"/>
        </w:rPr>
        <w:t>aprobat</w:t>
      </w:r>
      <w:r>
        <w:rPr>
          <w:color w:val="231F20"/>
          <w:spacing w:val="-13"/>
        </w:rPr>
        <w:t> </w:t>
      </w:r>
      <w:r>
        <w:rPr>
          <w:color w:val="231F20"/>
        </w:rPr>
        <w:t>prin</w:t>
      </w:r>
      <w:r>
        <w:rPr>
          <w:color w:val="231F20"/>
          <w:spacing w:val="-13"/>
        </w:rPr>
        <w:t> </w:t>
      </w:r>
      <w:r>
        <w:rPr>
          <w:color w:val="231F20"/>
        </w:rPr>
        <w:t>Hotărâ-</w:t>
      </w:r>
      <w:r>
        <w:rPr>
          <w:color w:val="231F20"/>
          <w:spacing w:val="-53"/>
        </w:rPr>
        <w:t> </w:t>
      </w:r>
      <w:r>
        <w:rPr>
          <w:color w:val="231F20"/>
        </w:rPr>
        <w:t>rea</w:t>
      </w:r>
      <w:r>
        <w:rPr>
          <w:color w:val="231F20"/>
          <w:spacing w:val="-9"/>
        </w:rPr>
        <w:t> </w:t>
      </w:r>
      <w:r>
        <w:rPr>
          <w:color w:val="231F20"/>
        </w:rPr>
        <w:t>Guvernului</w:t>
      </w:r>
      <w:r>
        <w:rPr>
          <w:color w:val="231F20"/>
          <w:spacing w:val="-9"/>
        </w:rPr>
        <w:t> </w:t>
      </w:r>
      <w:r>
        <w:rPr>
          <w:color w:val="231F20"/>
        </w:rPr>
        <w:t>nr.257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9"/>
        </w:rPr>
        <w:t> </w:t>
      </w:r>
      <w:r>
        <w:rPr>
          <w:color w:val="231F20"/>
        </w:rPr>
        <w:t>2</w:t>
      </w:r>
      <w:r>
        <w:rPr>
          <w:color w:val="231F20"/>
          <w:spacing w:val="-10"/>
        </w:rPr>
        <w:t> </w:t>
      </w:r>
      <w:r>
        <w:rPr>
          <w:color w:val="231F20"/>
        </w:rPr>
        <w:t>aprilie</w:t>
      </w:r>
      <w:r>
        <w:rPr>
          <w:color w:val="231F20"/>
          <w:spacing w:val="-7"/>
        </w:rPr>
        <w:t> </w:t>
      </w:r>
      <w:r>
        <w:rPr>
          <w:color w:val="231F20"/>
        </w:rPr>
        <w:t>2009.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De competenţa Comisiei de Contestaţii este soluţionarea contestaţiilor</w:t>
      </w:r>
      <w:r>
        <w:rPr>
          <w:color w:val="231F20"/>
          <w:spacing w:val="1"/>
        </w:rPr>
        <w:t> </w:t>
      </w:r>
      <w:r>
        <w:rPr>
          <w:color w:val="231F20"/>
        </w:rPr>
        <w:t>depuse împotriva deciziilor de înregistrare sau de respingere a înregistrării</w:t>
      </w:r>
      <w:r>
        <w:rPr>
          <w:color w:val="231F20"/>
          <w:spacing w:val="1"/>
        </w:rPr>
        <w:t> </w:t>
      </w:r>
      <w:r>
        <w:rPr>
          <w:color w:val="231F20"/>
        </w:rPr>
        <w:t>obiectelor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proprietate</w:t>
      </w:r>
      <w:r>
        <w:rPr>
          <w:color w:val="231F20"/>
          <w:spacing w:val="-12"/>
        </w:rPr>
        <w:t> </w:t>
      </w:r>
      <w:r>
        <w:rPr>
          <w:color w:val="231F20"/>
        </w:rPr>
        <w:t>intelectuală,</w:t>
      </w:r>
      <w:r>
        <w:rPr>
          <w:color w:val="231F20"/>
          <w:spacing w:val="-13"/>
        </w:rPr>
        <w:t> </w:t>
      </w:r>
      <w:r>
        <w:rPr>
          <w:color w:val="231F20"/>
        </w:rPr>
        <w:t>hotărârilor</w:t>
      </w:r>
      <w:r>
        <w:rPr>
          <w:color w:val="231F20"/>
          <w:spacing w:val="-13"/>
        </w:rPr>
        <w:t> </w:t>
      </w:r>
      <w:r>
        <w:rPr>
          <w:color w:val="231F20"/>
        </w:rPr>
        <w:t>emise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cadrul</w:t>
      </w:r>
      <w:r>
        <w:rPr>
          <w:color w:val="231F20"/>
          <w:spacing w:val="-13"/>
        </w:rPr>
        <w:t> </w:t>
      </w:r>
      <w:r>
        <w:rPr>
          <w:color w:val="231F20"/>
        </w:rPr>
        <w:t>procedurii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examinare a cererilor şi de acordare a titlurilor de protecţie pentru obiectele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proprietate intelectuală, precum şi a celor emise în perioada de valabilitate a</w:t>
      </w:r>
      <w:r>
        <w:rPr>
          <w:color w:val="231F20"/>
          <w:spacing w:val="-53"/>
        </w:rPr>
        <w:t> </w:t>
      </w:r>
      <w:r>
        <w:rPr>
          <w:color w:val="231F20"/>
        </w:rPr>
        <w:t>titlurilor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protecţie.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Contestaţiile depuse în Comisia de Contestaţii sunt examinate după emi-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terea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deciziilor/hotărârilor,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rezultat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definitivării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procedurii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înregistrare.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5"/>
      </w:pPr>
      <w:r>
        <w:rPr>
          <w:color w:val="231F20"/>
          <w:w w:val="95"/>
        </w:rPr>
        <w:t>Comisia de Contestaţii este formată din preşedinte, vicepreşedinte, membri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şi secretar </w:t>
      </w:r>
      <w:r>
        <w:rPr>
          <w:color w:val="231F20"/>
          <w:spacing w:val="-1"/>
          <w:w w:val="135"/>
        </w:rPr>
        <w:t>– </w:t>
      </w:r>
      <w:r>
        <w:rPr>
          <w:color w:val="231F20"/>
          <w:spacing w:val="-1"/>
        </w:rPr>
        <w:t>specialişti în domeniul proprietăţii intelectuale </w:t>
      </w:r>
      <w:r>
        <w:rPr>
          <w:color w:val="231F20"/>
        </w:rPr>
        <w:t>din cadrul AGEPI.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Preşedintele, vicepreşedintele şi secretarul Comisiei de Contestaţie, precum şi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lista persoanelor care pot participa în calitate de membru în Comisia de Contes-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taţii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aprobă</w:t>
      </w:r>
      <w:r>
        <w:rPr>
          <w:color w:val="231F20"/>
          <w:spacing w:val="-12"/>
        </w:rPr>
        <w:t> </w:t>
      </w:r>
      <w:r>
        <w:rPr>
          <w:color w:val="231F20"/>
        </w:rPr>
        <w:t>prin</w:t>
      </w:r>
      <w:r>
        <w:rPr>
          <w:color w:val="231F20"/>
          <w:spacing w:val="-10"/>
        </w:rPr>
        <w:t> </w:t>
      </w:r>
      <w:r>
        <w:rPr>
          <w:color w:val="231F20"/>
        </w:rPr>
        <w:t>ordinul</w:t>
      </w:r>
      <w:r>
        <w:rPr>
          <w:color w:val="231F20"/>
          <w:spacing w:val="-12"/>
        </w:rPr>
        <w:t> </w:t>
      </w:r>
      <w:r>
        <w:rPr>
          <w:color w:val="231F20"/>
        </w:rPr>
        <w:t>Directorului</w:t>
      </w:r>
      <w:r>
        <w:rPr>
          <w:color w:val="231F20"/>
          <w:spacing w:val="-12"/>
        </w:rPr>
        <w:t> </w:t>
      </w:r>
      <w:r>
        <w:rPr>
          <w:color w:val="231F20"/>
        </w:rPr>
        <w:t>General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AGEPI.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Cererea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examinare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contestaţiilor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depune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Comisie</w:t>
      </w:r>
      <w:r>
        <w:rPr>
          <w:color w:val="231F20"/>
          <w:spacing w:val="-10"/>
        </w:rPr>
        <w:t> </w:t>
      </w:r>
      <w:r>
        <w:rPr>
          <w:color w:val="231F20"/>
        </w:rPr>
        <w:t>personal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53"/>
        </w:rPr>
        <w:t> </w:t>
      </w:r>
      <w:r>
        <w:rPr>
          <w:color w:val="231F20"/>
        </w:rPr>
        <w:t>prin</w:t>
      </w:r>
      <w:r>
        <w:rPr>
          <w:color w:val="231F20"/>
          <w:spacing w:val="-8"/>
        </w:rPr>
        <w:t> </w:t>
      </w:r>
      <w:r>
        <w:rPr>
          <w:color w:val="231F20"/>
        </w:rPr>
        <w:t>intermediul</w:t>
      </w:r>
      <w:r>
        <w:rPr>
          <w:color w:val="231F20"/>
          <w:spacing w:val="-9"/>
        </w:rPr>
        <w:t> </w:t>
      </w:r>
      <w:r>
        <w:rPr>
          <w:color w:val="231F20"/>
        </w:rPr>
        <w:t>unui</w:t>
      </w:r>
      <w:r>
        <w:rPr>
          <w:color w:val="231F20"/>
          <w:spacing w:val="-9"/>
        </w:rPr>
        <w:t> </w:t>
      </w:r>
      <w:r>
        <w:rPr>
          <w:color w:val="231F20"/>
        </w:rPr>
        <w:t>reprezentant/mandatar</w:t>
      </w:r>
      <w:r>
        <w:rPr>
          <w:color w:val="231F20"/>
          <w:spacing w:val="-8"/>
        </w:rPr>
        <w:t> </w:t>
      </w:r>
      <w:r>
        <w:rPr>
          <w:color w:val="231F20"/>
        </w:rPr>
        <w:t>autorizat.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Persoanele fizice sau juridice străine, cu domiciliul sau sediul permanent 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străinătate,</w:t>
      </w:r>
      <w:r>
        <w:rPr>
          <w:color w:val="231F20"/>
          <w:spacing w:val="-14"/>
        </w:rPr>
        <w:t> </w:t>
      </w:r>
      <w:r>
        <w:rPr>
          <w:color w:val="231F20"/>
        </w:rPr>
        <w:t>depun</w:t>
      </w:r>
      <w:r>
        <w:rPr>
          <w:color w:val="231F20"/>
          <w:spacing w:val="-13"/>
        </w:rPr>
        <w:t> </w:t>
      </w:r>
      <w:r>
        <w:rPr>
          <w:color w:val="231F20"/>
        </w:rPr>
        <w:t>cererea</w:t>
      </w:r>
      <w:r>
        <w:rPr>
          <w:color w:val="231F20"/>
          <w:spacing w:val="-13"/>
        </w:rPr>
        <w:t> </w:t>
      </w:r>
      <w:r>
        <w:rPr>
          <w:color w:val="231F20"/>
        </w:rPr>
        <w:t>şi</w:t>
      </w:r>
      <w:r>
        <w:rPr>
          <w:color w:val="231F20"/>
          <w:spacing w:val="-13"/>
        </w:rPr>
        <w:t> </w:t>
      </w:r>
      <w:r>
        <w:rPr>
          <w:color w:val="231F20"/>
        </w:rPr>
        <w:t>acţionează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faţa</w:t>
      </w:r>
      <w:r>
        <w:rPr>
          <w:color w:val="231F20"/>
          <w:spacing w:val="-13"/>
        </w:rPr>
        <w:t> </w:t>
      </w:r>
      <w:r>
        <w:rPr>
          <w:color w:val="231F20"/>
        </w:rPr>
        <w:t>Comisiei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Contestaţii</w:t>
      </w:r>
      <w:r>
        <w:rPr>
          <w:color w:val="231F20"/>
          <w:spacing w:val="-13"/>
        </w:rPr>
        <w:t> </w:t>
      </w:r>
      <w:r>
        <w:rPr>
          <w:color w:val="231F20"/>
        </w:rPr>
        <w:t>numai</w:t>
      </w:r>
      <w:r>
        <w:rPr>
          <w:color w:val="231F20"/>
          <w:spacing w:val="-53"/>
        </w:rPr>
        <w:t> </w:t>
      </w:r>
      <w:r>
        <w:rPr>
          <w:color w:val="231F20"/>
        </w:rPr>
        <w:t>prin</w:t>
      </w:r>
      <w:r>
        <w:rPr>
          <w:color w:val="231F20"/>
          <w:spacing w:val="-8"/>
        </w:rPr>
        <w:t> </w:t>
      </w:r>
      <w:r>
        <w:rPr>
          <w:color w:val="231F20"/>
        </w:rPr>
        <w:t>intermediul</w:t>
      </w:r>
      <w:r>
        <w:rPr>
          <w:color w:val="231F20"/>
          <w:spacing w:val="-9"/>
        </w:rPr>
        <w:t> </w:t>
      </w:r>
      <w:r>
        <w:rPr>
          <w:color w:val="231F20"/>
        </w:rPr>
        <w:t>unui</w:t>
      </w:r>
      <w:r>
        <w:rPr>
          <w:color w:val="231F20"/>
          <w:spacing w:val="-9"/>
        </w:rPr>
        <w:t> </w:t>
      </w:r>
      <w:r>
        <w:rPr>
          <w:color w:val="231F20"/>
        </w:rPr>
        <w:t>mandatar</w:t>
      </w:r>
      <w:r>
        <w:rPr>
          <w:color w:val="231F20"/>
          <w:spacing w:val="-9"/>
        </w:rPr>
        <w:t> </w:t>
      </w:r>
      <w:r>
        <w:rPr>
          <w:color w:val="231F20"/>
        </w:rPr>
        <w:t>autorizat.</w:t>
      </w:r>
    </w:p>
    <w:p>
      <w:pPr>
        <w:pStyle w:val="BodyText"/>
        <w:spacing w:line="254" w:lineRule="auto"/>
        <w:ind w:left="617" w:hanging="1"/>
        <w:jc w:val="left"/>
      </w:pPr>
      <w:r>
        <w:rPr>
          <w:color w:val="231F20"/>
          <w:w w:val="95"/>
        </w:rPr>
        <w:t>Cererea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trebuie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refere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singur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obiect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proprietate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intelectuală.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Cererea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depune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formular-tip,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întocmit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aprobat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AGEPI.</w:t>
      </w:r>
    </w:p>
    <w:p>
      <w:pPr>
        <w:pStyle w:val="BodyText"/>
        <w:spacing w:line="236" w:lineRule="exact"/>
        <w:ind w:left="617" w:firstLine="0"/>
        <w:jc w:val="left"/>
      </w:pP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cerere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anexează:</w:t>
      </w:r>
    </w:p>
    <w:p>
      <w:pPr>
        <w:pStyle w:val="ListParagraph"/>
        <w:numPr>
          <w:ilvl w:val="0"/>
          <w:numId w:val="233"/>
        </w:numPr>
        <w:tabs>
          <w:tab w:pos="834" w:val="left" w:leader="none"/>
        </w:tabs>
        <w:spacing w:line="240" w:lineRule="auto" w:before="4" w:after="0"/>
        <w:ind w:left="833" w:right="0" w:hanging="217"/>
        <w:jc w:val="left"/>
        <w:rPr>
          <w:sz w:val="21"/>
        </w:rPr>
      </w:pPr>
      <w:r>
        <w:rPr>
          <w:color w:val="231F20"/>
          <w:spacing w:val="-1"/>
          <w:sz w:val="21"/>
        </w:rPr>
        <w:t>contestaţia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propriu-zisă;</w:t>
      </w:r>
    </w:p>
    <w:p>
      <w:pPr>
        <w:pStyle w:val="ListParagraph"/>
        <w:numPr>
          <w:ilvl w:val="0"/>
          <w:numId w:val="233"/>
        </w:numPr>
        <w:tabs>
          <w:tab w:pos="850" w:val="left" w:leader="none"/>
        </w:tabs>
        <w:spacing w:line="254" w:lineRule="auto" w:before="13" w:after="0"/>
        <w:ind w:left="277" w:right="275" w:firstLine="340"/>
        <w:jc w:val="left"/>
        <w:rPr>
          <w:sz w:val="21"/>
        </w:rPr>
      </w:pPr>
      <w:r>
        <w:rPr>
          <w:color w:val="231F20"/>
          <w:spacing w:val="-1"/>
          <w:sz w:val="21"/>
        </w:rPr>
        <w:t>procura,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cazul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cererea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examinare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contestaţiei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depune</w:t>
      </w:r>
      <w:r>
        <w:rPr>
          <w:color w:val="231F20"/>
          <w:spacing w:val="-52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reprezentant/mandatar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autorizat;</w:t>
      </w:r>
    </w:p>
    <w:p>
      <w:pPr>
        <w:pStyle w:val="ListParagraph"/>
        <w:numPr>
          <w:ilvl w:val="0"/>
          <w:numId w:val="233"/>
        </w:numPr>
        <w:tabs>
          <w:tab w:pos="823" w:val="left" w:leader="none"/>
        </w:tabs>
        <w:spacing w:line="236" w:lineRule="exact" w:before="0" w:after="0"/>
        <w:ind w:left="822" w:right="0" w:hanging="206"/>
        <w:jc w:val="left"/>
        <w:rPr>
          <w:sz w:val="21"/>
        </w:rPr>
      </w:pPr>
      <w:r>
        <w:rPr>
          <w:color w:val="231F20"/>
          <w:w w:val="95"/>
          <w:sz w:val="21"/>
        </w:rPr>
        <w:t>dovada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plată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taxei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stabilite;</w:t>
      </w:r>
    </w:p>
    <w:p>
      <w:pPr>
        <w:pStyle w:val="ListParagraph"/>
        <w:numPr>
          <w:ilvl w:val="0"/>
          <w:numId w:val="233"/>
        </w:numPr>
        <w:tabs>
          <w:tab w:pos="840" w:val="left" w:leader="none"/>
        </w:tabs>
        <w:spacing w:line="240" w:lineRule="auto" w:before="14" w:after="0"/>
        <w:ind w:left="839" w:right="0" w:hanging="223"/>
        <w:jc w:val="left"/>
        <w:rPr>
          <w:sz w:val="21"/>
        </w:rPr>
      </w:pPr>
      <w:r>
        <w:rPr>
          <w:color w:val="231F20"/>
          <w:w w:val="95"/>
          <w:sz w:val="21"/>
        </w:rPr>
        <w:t>alte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documente,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după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caz.</w:t>
      </w:r>
    </w:p>
    <w:p>
      <w:pPr>
        <w:pStyle w:val="BodyText"/>
        <w:spacing w:line="254" w:lineRule="auto" w:before="13"/>
        <w:ind w:right="275"/>
      </w:pPr>
      <w:r>
        <w:rPr>
          <w:color w:val="231F20"/>
        </w:rPr>
        <w:t>Comisa de Contestaţii examinează cererile în termen de 3 luni de la data</w:t>
      </w:r>
      <w:r>
        <w:rPr>
          <w:color w:val="231F20"/>
          <w:spacing w:val="-53"/>
        </w:rPr>
        <w:t> </w:t>
      </w:r>
      <w:r>
        <w:rPr>
          <w:color w:val="231F20"/>
        </w:rPr>
        <w:t>depunerii</w:t>
      </w:r>
      <w:r>
        <w:rPr>
          <w:color w:val="231F20"/>
          <w:spacing w:val="-9"/>
        </w:rPr>
        <w:t> </w:t>
      </w:r>
      <w:r>
        <w:rPr>
          <w:color w:val="231F20"/>
        </w:rPr>
        <w:t>lor.</w:t>
      </w:r>
    </w:p>
    <w:p>
      <w:pPr>
        <w:pStyle w:val="BodyText"/>
        <w:spacing w:line="254" w:lineRule="auto"/>
        <w:ind w:right="273"/>
      </w:pPr>
      <w:r>
        <w:rPr>
          <w:color w:val="231F20"/>
          <w:w w:val="95"/>
        </w:rPr>
        <w:t>Din motive întemeiate, la cererea unei părţi sau din oficiu, şedinţa Comisiei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Contestaţii poate fi amânată pe un termen care nu va depăşi termenul stabi-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lit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examinarea</w:t>
      </w:r>
      <w:r>
        <w:rPr>
          <w:color w:val="231F20"/>
          <w:spacing w:val="-8"/>
        </w:rPr>
        <w:t> </w:t>
      </w:r>
      <w:r>
        <w:rPr>
          <w:color w:val="231F20"/>
        </w:rPr>
        <w:t>contestaţiei.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Comisia de Contestaţii este în drept să înceteze procedura de examinare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cererii,</w:t>
      </w:r>
      <w:r>
        <w:rPr>
          <w:color w:val="231F20"/>
          <w:spacing w:val="-9"/>
        </w:rPr>
        <w:t> </w:t>
      </w:r>
      <w:r>
        <w:rPr>
          <w:color w:val="231F20"/>
        </w:rPr>
        <w:t>dacă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dintre</w:t>
      </w:r>
      <w:r>
        <w:rPr>
          <w:color w:val="231F20"/>
          <w:spacing w:val="-9"/>
        </w:rPr>
        <w:t> </w:t>
      </w:r>
      <w:r>
        <w:rPr>
          <w:color w:val="231F20"/>
        </w:rPr>
        <w:t>părţile</w:t>
      </w:r>
      <w:r>
        <w:rPr>
          <w:color w:val="231F20"/>
          <w:spacing w:val="-9"/>
        </w:rPr>
        <w:t> </w:t>
      </w:r>
      <w:r>
        <w:rPr>
          <w:color w:val="231F20"/>
        </w:rPr>
        <w:t>aflate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litigiu</w:t>
      </w:r>
      <w:r>
        <w:rPr>
          <w:color w:val="231F20"/>
          <w:spacing w:val="-9"/>
        </w:rPr>
        <w:t> </w:t>
      </w:r>
      <w:r>
        <w:rPr>
          <w:color w:val="231F20"/>
        </w:rPr>
        <w:t>recunoaşte</w:t>
      </w:r>
      <w:r>
        <w:rPr>
          <w:color w:val="231F20"/>
          <w:spacing w:val="-9"/>
        </w:rPr>
        <w:t> </w:t>
      </w:r>
      <w:r>
        <w:rPr>
          <w:color w:val="231F20"/>
        </w:rPr>
        <w:t>documentar</w:t>
      </w:r>
      <w:r>
        <w:rPr>
          <w:color w:val="231F20"/>
          <w:spacing w:val="-9"/>
        </w:rPr>
        <w:t> </w:t>
      </w:r>
      <w:r>
        <w:rPr>
          <w:color w:val="231F20"/>
        </w:rPr>
        <w:t>justeţea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şi legalitatea poziţiei părţii opuse, adoptând încheierea de încetare a procedurii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privind</w:t>
      </w:r>
      <w:r>
        <w:rPr>
          <w:color w:val="231F20"/>
          <w:spacing w:val="-8"/>
        </w:rPr>
        <w:t> </w:t>
      </w:r>
      <w:r>
        <w:rPr>
          <w:color w:val="231F20"/>
        </w:rPr>
        <w:t>cererea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cauză.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În urma examinării cererii, Comisia de Contestaţii adoptă una din următoa-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rele</w:t>
      </w:r>
      <w:r>
        <w:rPr>
          <w:color w:val="231F20"/>
          <w:spacing w:val="-8"/>
        </w:rPr>
        <w:t> </w:t>
      </w:r>
      <w:r>
        <w:rPr>
          <w:color w:val="231F20"/>
        </w:rPr>
        <w:t>hotărâri:</w:t>
      </w:r>
    </w:p>
    <w:p>
      <w:pPr>
        <w:pStyle w:val="ListParagraph"/>
        <w:numPr>
          <w:ilvl w:val="0"/>
          <w:numId w:val="234"/>
        </w:numPr>
        <w:tabs>
          <w:tab w:pos="834" w:val="left" w:leader="none"/>
        </w:tabs>
        <w:spacing w:line="236" w:lineRule="exact" w:before="0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menţinere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vigoare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hotărârii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deciziei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contestate;</w:t>
      </w:r>
    </w:p>
    <w:p>
      <w:pPr>
        <w:pStyle w:val="ListParagraph"/>
        <w:numPr>
          <w:ilvl w:val="0"/>
          <w:numId w:val="234"/>
        </w:numPr>
        <w:tabs>
          <w:tab w:pos="839" w:val="left" w:leader="none"/>
        </w:tabs>
        <w:spacing w:line="240" w:lineRule="auto" w:before="5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anulare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totală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parţială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hotărârii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deciziei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contestate;</w:t>
      </w:r>
    </w:p>
    <w:p>
      <w:pPr>
        <w:pStyle w:val="ListParagraph"/>
        <w:numPr>
          <w:ilvl w:val="0"/>
          <w:numId w:val="234"/>
        </w:numPr>
        <w:tabs>
          <w:tab w:pos="880" w:val="left" w:leader="none"/>
        </w:tabs>
        <w:spacing w:line="254" w:lineRule="auto" w:before="13" w:after="0"/>
        <w:ind w:left="277" w:right="271" w:firstLine="340"/>
        <w:jc w:val="both"/>
        <w:rPr>
          <w:sz w:val="21"/>
        </w:rPr>
      </w:pPr>
      <w:r>
        <w:rPr>
          <w:color w:val="231F20"/>
          <w:sz w:val="21"/>
        </w:rPr>
        <w:t>de remitere a dosarului spre reexaminare subdiviziunii respective 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AGEPI,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cărei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hotărâre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decizie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contestată.</w:t>
      </w:r>
    </w:p>
    <w:p>
      <w:pPr>
        <w:pStyle w:val="BodyText"/>
        <w:spacing w:line="254" w:lineRule="auto"/>
        <w:ind w:right="276"/>
      </w:pPr>
      <w:r>
        <w:rPr>
          <w:color w:val="231F20"/>
        </w:rPr>
        <w:t>Hotărârea Comisiei de Contestaţii se adoptă cu majoritatea de voturi din</w:t>
      </w:r>
      <w:r>
        <w:rPr>
          <w:color w:val="231F20"/>
          <w:spacing w:val="1"/>
        </w:rPr>
        <w:t> </w:t>
      </w:r>
      <w:r>
        <w:rPr>
          <w:color w:val="231F20"/>
        </w:rPr>
        <w:t>numărul</w:t>
      </w:r>
      <w:r>
        <w:rPr>
          <w:color w:val="231F20"/>
          <w:spacing w:val="-9"/>
        </w:rPr>
        <w:t> </w:t>
      </w:r>
      <w:r>
        <w:rPr>
          <w:color w:val="231F20"/>
        </w:rPr>
        <w:t>total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membrilor</w:t>
      </w:r>
      <w:r>
        <w:rPr>
          <w:color w:val="231F20"/>
          <w:spacing w:val="-9"/>
        </w:rPr>
        <w:t> </w:t>
      </w:r>
      <w:r>
        <w:rPr>
          <w:color w:val="231F20"/>
        </w:rPr>
        <w:t>Comisiei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Contestaţii.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 cazul în care membrul Comisiei de Contestaţii nu este de acord cu ho-</w:t>
      </w:r>
      <w:r>
        <w:rPr>
          <w:color w:val="231F20"/>
          <w:spacing w:val="-53"/>
        </w:rPr>
        <w:t> </w:t>
      </w:r>
      <w:r>
        <w:rPr>
          <w:color w:val="231F20"/>
        </w:rPr>
        <w:t>tărârea</w:t>
      </w:r>
      <w:r>
        <w:rPr>
          <w:color w:val="231F20"/>
          <w:spacing w:val="-14"/>
        </w:rPr>
        <w:t> </w:t>
      </w:r>
      <w:r>
        <w:rPr>
          <w:color w:val="231F20"/>
        </w:rPr>
        <w:t>majorităţii,</w:t>
      </w:r>
      <w:r>
        <w:rPr>
          <w:color w:val="231F20"/>
          <w:spacing w:val="-13"/>
        </w:rPr>
        <w:t> </w:t>
      </w:r>
      <w:r>
        <w:rPr>
          <w:color w:val="231F20"/>
        </w:rPr>
        <w:t>acesta</w:t>
      </w:r>
      <w:r>
        <w:rPr>
          <w:color w:val="231F20"/>
          <w:spacing w:val="-13"/>
        </w:rPr>
        <w:t> </w:t>
      </w:r>
      <w:r>
        <w:rPr>
          <w:color w:val="231F20"/>
        </w:rPr>
        <w:t>semnează</w:t>
      </w:r>
      <w:r>
        <w:rPr>
          <w:color w:val="231F20"/>
          <w:spacing w:val="-13"/>
        </w:rPr>
        <w:t> </w:t>
      </w:r>
      <w:r>
        <w:rPr>
          <w:color w:val="231F20"/>
        </w:rPr>
        <w:t>dispozitivul</w:t>
      </w:r>
      <w:r>
        <w:rPr>
          <w:color w:val="231F20"/>
          <w:spacing w:val="-13"/>
        </w:rPr>
        <w:t> </w:t>
      </w:r>
      <w:r>
        <w:rPr>
          <w:color w:val="231F20"/>
        </w:rPr>
        <w:t>hotărârii,</w:t>
      </w:r>
      <w:r>
        <w:rPr>
          <w:color w:val="231F20"/>
          <w:spacing w:val="-13"/>
        </w:rPr>
        <w:t> </w:t>
      </w:r>
      <w:r>
        <w:rPr>
          <w:color w:val="231F20"/>
        </w:rPr>
        <w:t>dar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drept</w:t>
      </w:r>
      <w:r>
        <w:rPr>
          <w:color w:val="231F20"/>
          <w:spacing w:val="-14"/>
        </w:rPr>
        <w:t> </w:t>
      </w:r>
      <w:r>
        <w:rPr>
          <w:color w:val="231F20"/>
        </w:rPr>
        <w:t>să</w:t>
      </w:r>
      <w:r>
        <w:rPr>
          <w:color w:val="231F20"/>
          <w:spacing w:val="-53"/>
        </w:rPr>
        <w:t> </w:t>
      </w:r>
      <w:r>
        <w:rPr>
          <w:color w:val="231F20"/>
        </w:rPr>
        <w:t>expună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scris</w:t>
      </w:r>
      <w:r>
        <w:rPr>
          <w:color w:val="231F20"/>
          <w:spacing w:val="-11"/>
        </w:rPr>
        <w:t> </w:t>
      </w:r>
      <w:r>
        <w:rPr>
          <w:color w:val="231F20"/>
        </w:rPr>
        <w:t>opinia</w:t>
      </w:r>
      <w:r>
        <w:rPr>
          <w:color w:val="231F20"/>
          <w:spacing w:val="-12"/>
        </w:rPr>
        <w:t> </w:t>
      </w:r>
      <w:r>
        <w:rPr>
          <w:color w:val="231F20"/>
        </w:rPr>
        <w:t>separată,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anexează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dosar.</w:t>
      </w:r>
    </w:p>
    <w:p>
      <w:pPr>
        <w:pStyle w:val="BodyText"/>
        <w:spacing w:line="254" w:lineRule="auto"/>
        <w:ind w:left="325" w:right="275" w:firstLine="291"/>
      </w:pPr>
      <w:r>
        <w:rPr>
          <w:color w:val="231F20"/>
        </w:rPr>
        <w:t>Hotărârea Comisiei de Contestaţii intră în vigoare la data adoptării, și</w:t>
      </w:r>
      <w:r>
        <w:rPr>
          <w:color w:val="231F20"/>
          <w:spacing w:val="1"/>
        </w:rPr>
        <w:t> </w:t>
      </w:r>
      <w:r>
        <w:rPr>
          <w:color w:val="231F20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10"/>
        </w:rPr>
        <w:t> </w:t>
      </w:r>
      <w:r>
        <w:rPr>
          <w:color w:val="231F20"/>
        </w:rPr>
        <w:t>atacată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către</w:t>
      </w:r>
      <w:r>
        <w:rPr>
          <w:color w:val="231F20"/>
          <w:spacing w:val="-8"/>
        </w:rPr>
        <w:t> </w:t>
      </w:r>
      <w:r>
        <w:rPr>
          <w:color w:val="231F20"/>
        </w:rPr>
        <w:t>părţi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instanţele</w:t>
      </w:r>
      <w:r>
        <w:rPr>
          <w:color w:val="231F20"/>
          <w:spacing w:val="-9"/>
        </w:rPr>
        <w:t> </w:t>
      </w:r>
      <w:r>
        <w:rPr>
          <w:color w:val="231F20"/>
        </w:rPr>
        <w:t>judecătoreşti.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Pentru situaţiile nereglementate de prevederile Regulamentului Comisiei</w:t>
      </w:r>
      <w:r>
        <w:rPr>
          <w:color w:val="231F20"/>
          <w:spacing w:val="-53"/>
        </w:rPr>
        <w:t> </w:t>
      </w:r>
      <w:r>
        <w:rPr>
          <w:color w:val="231F20"/>
        </w:rPr>
        <w:t>sunt</w:t>
      </w:r>
      <w:r>
        <w:rPr>
          <w:color w:val="231F20"/>
          <w:spacing w:val="-11"/>
        </w:rPr>
        <w:t> </w:t>
      </w:r>
      <w:r>
        <w:rPr>
          <w:color w:val="231F20"/>
        </w:rPr>
        <w:t>aplicate</w:t>
      </w:r>
      <w:r>
        <w:rPr>
          <w:color w:val="231F20"/>
          <w:spacing w:val="-11"/>
        </w:rPr>
        <w:t> </w:t>
      </w:r>
      <w:r>
        <w:rPr>
          <w:color w:val="231F20"/>
        </w:rPr>
        <w:t>normele</w:t>
      </w:r>
      <w:r>
        <w:rPr>
          <w:color w:val="231F20"/>
          <w:spacing w:val="-10"/>
        </w:rPr>
        <w:t> </w:t>
      </w:r>
      <w:r>
        <w:rPr>
          <w:color w:val="231F20"/>
        </w:rPr>
        <w:t>Codului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procedură</w:t>
      </w:r>
      <w:r>
        <w:rPr>
          <w:color w:val="231F20"/>
          <w:spacing w:val="-11"/>
        </w:rPr>
        <w:t> </w:t>
      </w:r>
      <w:r>
        <w:rPr>
          <w:color w:val="231F20"/>
        </w:rPr>
        <w:t>civilă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Republicii</w:t>
      </w:r>
      <w:r>
        <w:rPr>
          <w:color w:val="231F20"/>
          <w:spacing w:val="-11"/>
        </w:rPr>
        <w:t> </w:t>
      </w:r>
      <w:r>
        <w:rPr>
          <w:color w:val="231F20"/>
        </w:rPr>
        <w:t>Moldova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ale</w:t>
      </w:r>
      <w:r>
        <w:rPr>
          <w:color w:val="231F20"/>
          <w:spacing w:val="-54"/>
        </w:rPr>
        <w:t> </w:t>
      </w:r>
      <w:r>
        <w:rPr>
          <w:color w:val="231F20"/>
        </w:rPr>
        <w:t>altor</w:t>
      </w:r>
      <w:r>
        <w:rPr>
          <w:color w:val="231F20"/>
          <w:spacing w:val="-9"/>
        </w:rPr>
        <w:t> </w:t>
      </w:r>
      <w:r>
        <w:rPr>
          <w:color w:val="231F20"/>
        </w:rPr>
        <w:t>acte</w:t>
      </w:r>
      <w:r>
        <w:rPr>
          <w:color w:val="231F20"/>
          <w:spacing w:val="-9"/>
        </w:rPr>
        <w:t> </w:t>
      </w:r>
      <w:r>
        <w:rPr>
          <w:color w:val="231F20"/>
        </w:rPr>
        <w:t>normative.</w:t>
      </w:r>
    </w:p>
    <w:p>
      <w:pPr>
        <w:spacing w:after="0" w:line="254" w:lineRule="auto"/>
        <w:sectPr>
          <w:headerReference w:type="default" r:id="rId164"/>
          <w:headerReference w:type="even" r:id="rId165"/>
          <w:footerReference w:type="default" r:id="rId166"/>
          <w:footerReference w:type="even" r:id="rId167"/>
          <w:pgSz w:w="9930" w:h="14180"/>
          <w:pgMar w:header="853" w:footer="911" w:top="1260" w:bottom="1100" w:left="1140" w:right="1140"/>
          <w:pgNumType w:start="297"/>
        </w:sectPr>
      </w:pPr>
    </w:p>
    <w:p>
      <w:pPr>
        <w:pStyle w:val="Heading2"/>
      </w:pPr>
      <w:r>
        <w:rPr>
          <w:color w:val="231F20"/>
          <w:w w:val="85"/>
        </w:rPr>
        <w:t>Arbitrajul</w:t>
      </w:r>
      <w:r>
        <w:rPr>
          <w:color w:val="231F20"/>
          <w:spacing w:val="30"/>
          <w:w w:val="85"/>
        </w:rPr>
        <w:t> </w:t>
      </w:r>
      <w:r>
        <w:rPr>
          <w:color w:val="231F20"/>
          <w:w w:val="85"/>
        </w:rPr>
        <w:t>specializat</w:t>
      </w:r>
    </w:p>
    <w:p>
      <w:pPr>
        <w:pStyle w:val="BodyText"/>
        <w:spacing w:line="256" w:lineRule="auto" w:before="179"/>
        <w:ind w:right="276"/>
      </w:pPr>
      <w:r>
        <w:rPr>
          <w:color w:val="231F20"/>
          <w:w w:val="95"/>
        </w:rPr>
        <w:t>Regulamentul Arbitrajului specializat în domeniul proprietăţii industriale pe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lângă AGEPI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 fost aprobat prin ordinul Directorului General al AGEPI nr.92 din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18</w:t>
      </w:r>
      <w:r>
        <w:rPr>
          <w:color w:val="231F20"/>
          <w:spacing w:val="-9"/>
        </w:rPr>
        <w:t> </w:t>
      </w:r>
      <w:r>
        <w:rPr>
          <w:color w:val="231F20"/>
        </w:rPr>
        <w:t>iulie</w:t>
      </w:r>
      <w:r>
        <w:rPr>
          <w:color w:val="231F20"/>
          <w:spacing w:val="-8"/>
        </w:rPr>
        <w:t> </w:t>
      </w:r>
      <w:r>
        <w:rPr>
          <w:color w:val="231F20"/>
        </w:rPr>
        <w:t>2003.</w:t>
      </w:r>
    </w:p>
    <w:p>
      <w:pPr>
        <w:pStyle w:val="BodyText"/>
        <w:spacing w:line="256" w:lineRule="auto"/>
        <w:ind w:right="275"/>
      </w:pPr>
      <w:r>
        <w:rPr>
          <w:color w:val="231F20"/>
        </w:rPr>
        <w:t>Arbitrajul</w:t>
      </w:r>
      <w:r>
        <w:rPr>
          <w:color w:val="231F20"/>
          <w:spacing w:val="-9"/>
        </w:rPr>
        <w:t> </w:t>
      </w:r>
      <w:r>
        <w:rPr>
          <w:color w:val="231F20"/>
        </w:rPr>
        <w:t>specializat</w:t>
      </w:r>
      <w:r>
        <w:rPr>
          <w:color w:val="231F20"/>
          <w:spacing w:val="-8"/>
        </w:rPr>
        <w:t> </w:t>
      </w:r>
      <w:r>
        <w:rPr>
          <w:color w:val="231F20"/>
        </w:rPr>
        <w:t>reprezintă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organ</w:t>
      </w:r>
      <w:r>
        <w:rPr>
          <w:color w:val="231F20"/>
          <w:spacing w:val="-8"/>
        </w:rPr>
        <w:t> </w:t>
      </w:r>
      <w:r>
        <w:rPr>
          <w:color w:val="231F20"/>
        </w:rPr>
        <w:t>judiciar</w:t>
      </w:r>
      <w:r>
        <w:rPr>
          <w:color w:val="231F20"/>
          <w:spacing w:val="-9"/>
        </w:rPr>
        <w:t> </w:t>
      </w:r>
      <w:r>
        <w:rPr>
          <w:color w:val="231F20"/>
        </w:rPr>
        <w:t>permanent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8"/>
        </w:rPr>
        <w:t> </w:t>
      </w:r>
      <w:r>
        <w:rPr>
          <w:color w:val="231F20"/>
        </w:rPr>
        <w:t>soluţi-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onarea litigiilor din domeniul proprietăţii industriale, în special cele care decurg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din relaţii contractuale, precum şi din alte relaţii de drept civil la desfăşurarea</w:t>
      </w:r>
      <w:r>
        <w:rPr>
          <w:color w:val="231F20"/>
          <w:spacing w:val="-54"/>
        </w:rPr>
        <w:t> </w:t>
      </w:r>
      <w:r>
        <w:rPr>
          <w:color w:val="231F20"/>
        </w:rPr>
        <w:t>activităţii</w:t>
      </w:r>
      <w:r>
        <w:rPr>
          <w:color w:val="231F20"/>
          <w:spacing w:val="-10"/>
        </w:rPr>
        <w:t> </w:t>
      </w:r>
      <w:r>
        <w:rPr>
          <w:color w:val="231F20"/>
        </w:rPr>
        <w:t>legate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proprietatea</w:t>
      </w:r>
      <w:r>
        <w:rPr>
          <w:color w:val="231F20"/>
          <w:spacing w:val="-8"/>
        </w:rPr>
        <w:t> </w:t>
      </w:r>
      <w:r>
        <w:rPr>
          <w:color w:val="231F20"/>
        </w:rPr>
        <w:t>industrială.</w:t>
      </w:r>
    </w:p>
    <w:p>
      <w:pPr>
        <w:pStyle w:val="BodyText"/>
        <w:spacing w:line="256" w:lineRule="auto"/>
        <w:ind w:right="274"/>
      </w:pPr>
      <w:r>
        <w:rPr>
          <w:color w:val="231F20"/>
        </w:rPr>
        <w:t>Arbitrajul</w:t>
      </w:r>
      <w:r>
        <w:rPr>
          <w:color w:val="231F20"/>
          <w:spacing w:val="-12"/>
        </w:rPr>
        <w:t> </w:t>
      </w:r>
      <w:r>
        <w:rPr>
          <w:color w:val="231F20"/>
        </w:rPr>
        <w:t>admite</w:t>
      </w:r>
      <w:r>
        <w:rPr>
          <w:color w:val="231F20"/>
          <w:spacing w:val="-12"/>
        </w:rPr>
        <w:t> </w:t>
      </w:r>
      <w:r>
        <w:rPr>
          <w:color w:val="231F20"/>
        </w:rPr>
        <w:t>spre</w:t>
      </w:r>
      <w:r>
        <w:rPr>
          <w:color w:val="231F20"/>
          <w:spacing w:val="-12"/>
        </w:rPr>
        <w:t> </w:t>
      </w:r>
      <w:r>
        <w:rPr>
          <w:color w:val="231F20"/>
        </w:rPr>
        <w:t>examinare</w:t>
      </w:r>
      <w:r>
        <w:rPr>
          <w:color w:val="231F20"/>
          <w:spacing w:val="-12"/>
        </w:rPr>
        <w:t> </w:t>
      </w:r>
      <w:r>
        <w:rPr>
          <w:color w:val="231F20"/>
        </w:rPr>
        <w:t>litigiile</w:t>
      </w:r>
      <w:r>
        <w:rPr>
          <w:color w:val="231F20"/>
          <w:spacing w:val="-12"/>
        </w:rPr>
        <w:t> </w:t>
      </w:r>
      <w:r>
        <w:rPr>
          <w:color w:val="231F20"/>
        </w:rPr>
        <w:t>deja</w:t>
      </w:r>
      <w:r>
        <w:rPr>
          <w:color w:val="231F20"/>
          <w:spacing w:val="-12"/>
        </w:rPr>
        <w:t> </w:t>
      </w:r>
      <w:r>
        <w:rPr>
          <w:color w:val="231F20"/>
        </w:rPr>
        <w:t>apărute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pot</w:t>
      </w:r>
      <w:r>
        <w:rPr>
          <w:color w:val="231F20"/>
          <w:spacing w:val="-12"/>
        </w:rPr>
        <w:t> </w:t>
      </w:r>
      <w:r>
        <w:rPr>
          <w:color w:val="231F20"/>
        </w:rPr>
        <w:t>apărea,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condiţia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existenţei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acordului</w:t>
      </w:r>
      <w:r>
        <w:rPr>
          <w:color w:val="231F20"/>
          <w:spacing w:val="-13"/>
        </w:rPr>
        <w:t> </w:t>
      </w:r>
      <w:r>
        <w:rPr>
          <w:color w:val="231F20"/>
        </w:rPr>
        <w:t>(clauzei</w:t>
      </w:r>
      <w:r>
        <w:rPr>
          <w:color w:val="231F20"/>
          <w:spacing w:val="-13"/>
        </w:rPr>
        <w:t> </w:t>
      </w:r>
      <w:r>
        <w:rPr>
          <w:color w:val="231F20"/>
        </w:rPr>
        <w:t>despre</w:t>
      </w:r>
      <w:r>
        <w:rPr>
          <w:color w:val="231F20"/>
          <w:spacing w:val="-13"/>
        </w:rPr>
        <w:t> </w:t>
      </w:r>
      <w:r>
        <w:rPr>
          <w:color w:val="231F20"/>
        </w:rPr>
        <w:t>arbitraj)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scris</w:t>
      </w:r>
      <w:r>
        <w:rPr>
          <w:color w:val="231F20"/>
          <w:spacing w:val="-13"/>
        </w:rPr>
        <w:t> </w:t>
      </w:r>
      <w:r>
        <w:rPr>
          <w:color w:val="231F20"/>
        </w:rPr>
        <w:t>dintre</w:t>
      </w:r>
      <w:r>
        <w:rPr>
          <w:color w:val="231F20"/>
          <w:spacing w:val="-13"/>
        </w:rPr>
        <w:t> </w:t>
      </w:r>
      <w:r>
        <w:rPr>
          <w:color w:val="231F20"/>
        </w:rPr>
        <w:t>părţi</w:t>
      </w:r>
      <w:r>
        <w:rPr>
          <w:color w:val="231F20"/>
          <w:spacing w:val="-13"/>
        </w:rPr>
        <w:t> </w:t>
      </w:r>
      <w:r>
        <w:rPr>
          <w:color w:val="231F20"/>
        </w:rPr>
        <w:t>pri-</w:t>
      </w:r>
      <w:r>
        <w:rPr>
          <w:color w:val="231F20"/>
          <w:spacing w:val="-53"/>
        </w:rPr>
        <w:t> </w:t>
      </w:r>
      <w:r>
        <w:rPr>
          <w:color w:val="231F20"/>
        </w:rPr>
        <w:t>vind</w:t>
      </w:r>
      <w:r>
        <w:rPr>
          <w:color w:val="231F20"/>
          <w:spacing w:val="-10"/>
        </w:rPr>
        <w:t> </w:t>
      </w:r>
      <w:r>
        <w:rPr>
          <w:color w:val="231F20"/>
        </w:rPr>
        <w:t>transmiterea</w:t>
      </w:r>
      <w:r>
        <w:rPr>
          <w:color w:val="231F20"/>
          <w:spacing w:val="-9"/>
        </w:rPr>
        <w:t> </w:t>
      </w:r>
      <w:r>
        <w:rPr>
          <w:color w:val="231F20"/>
        </w:rPr>
        <w:t>acestora</w:t>
      </w:r>
      <w:r>
        <w:rPr>
          <w:color w:val="231F20"/>
          <w:spacing w:val="-9"/>
        </w:rPr>
        <w:t> </w:t>
      </w:r>
      <w:r>
        <w:rPr>
          <w:color w:val="231F20"/>
        </w:rPr>
        <w:t>spre</w:t>
      </w:r>
      <w:r>
        <w:rPr>
          <w:color w:val="231F20"/>
          <w:spacing w:val="-9"/>
        </w:rPr>
        <w:t> </w:t>
      </w:r>
      <w:r>
        <w:rPr>
          <w:color w:val="231F20"/>
        </w:rPr>
        <w:t>soluţionare.</w:t>
      </w:r>
    </w:p>
    <w:p>
      <w:pPr>
        <w:pStyle w:val="BodyText"/>
        <w:spacing w:line="256" w:lineRule="auto"/>
        <w:ind w:right="274"/>
      </w:pPr>
      <w:r>
        <w:rPr>
          <w:color w:val="231F20"/>
          <w:w w:val="95"/>
        </w:rPr>
        <w:t>În lipsa unor prevederi contradictorii,</w:t>
      </w:r>
      <w:r>
        <w:rPr>
          <w:color w:val="231F20"/>
          <w:spacing w:val="103"/>
        </w:rPr>
        <w:t> </w:t>
      </w:r>
      <w:r>
        <w:rPr>
          <w:color w:val="231F20"/>
          <w:w w:val="95"/>
        </w:rPr>
        <w:t>Arbitrajul examinează litigiile apărute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relaţiile</w:t>
      </w:r>
      <w:r>
        <w:rPr>
          <w:color w:val="231F20"/>
          <w:spacing w:val="-12"/>
        </w:rPr>
        <w:t> </w:t>
      </w:r>
      <w:r>
        <w:rPr>
          <w:color w:val="231F20"/>
        </w:rPr>
        <w:t>legate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proprietatea</w:t>
      </w:r>
      <w:r>
        <w:rPr>
          <w:color w:val="231F20"/>
          <w:spacing w:val="-12"/>
        </w:rPr>
        <w:t> </w:t>
      </w:r>
      <w:r>
        <w:rPr>
          <w:color w:val="231F20"/>
        </w:rPr>
        <w:t>industrială,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anume</w:t>
      </w:r>
      <w:r>
        <w:rPr>
          <w:color w:val="231F20"/>
          <w:spacing w:val="-12"/>
        </w:rPr>
        <w:t> </w:t>
      </w:r>
      <w:r>
        <w:rPr>
          <w:color w:val="231F20"/>
        </w:rPr>
        <w:t>cele</w:t>
      </w:r>
      <w:r>
        <w:rPr>
          <w:color w:val="231F20"/>
          <w:spacing w:val="-12"/>
        </w:rPr>
        <w:t> </w:t>
      </w:r>
      <w:r>
        <w:rPr>
          <w:color w:val="231F20"/>
        </w:rPr>
        <w:t>privind:</w:t>
      </w:r>
    </w:p>
    <w:p>
      <w:pPr>
        <w:pStyle w:val="ListParagraph"/>
        <w:numPr>
          <w:ilvl w:val="0"/>
          <w:numId w:val="235"/>
        </w:numPr>
        <w:tabs>
          <w:tab w:pos="787" w:val="left" w:leader="none"/>
        </w:tabs>
        <w:spacing w:line="237" w:lineRule="exact" w:before="0" w:after="0"/>
        <w:ind w:left="786" w:right="0" w:hanging="170"/>
        <w:jc w:val="left"/>
        <w:rPr>
          <w:sz w:val="21"/>
        </w:rPr>
      </w:pPr>
      <w:r>
        <w:rPr>
          <w:color w:val="231F20"/>
          <w:w w:val="95"/>
          <w:sz w:val="21"/>
        </w:rPr>
        <w:t>calitatea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autor;</w:t>
      </w:r>
    </w:p>
    <w:p>
      <w:pPr>
        <w:pStyle w:val="ListParagraph"/>
        <w:numPr>
          <w:ilvl w:val="0"/>
          <w:numId w:val="235"/>
        </w:numPr>
        <w:tabs>
          <w:tab w:pos="835" w:val="left" w:leader="none"/>
        </w:tabs>
        <w:spacing w:line="240" w:lineRule="auto" w:before="13" w:after="0"/>
        <w:ind w:left="834" w:right="0" w:hanging="218"/>
        <w:jc w:val="left"/>
        <w:rPr>
          <w:sz w:val="21"/>
        </w:rPr>
      </w:pPr>
      <w:r>
        <w:rPr>
          <w:color w:val="231F20"/>
          <w:w w:val="95"/>
          <w:sz w:val="21"/>
        </w:rPr>
        <w:t>raporturile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dintre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coautori;</w:t>
      </w:r>
    </w:p>
    <w:p>
      <w:pPr>
        <w:pStyle w:val="ListParagraph"/>
        <w:numPr>
          <w:ilvl w:val="0"/>
          <w:numId w:val="235"/>
        </w:numPr>
        <w:tabs>
          <w:tab w:pos="836" w:val="left" w:leader="none"/>
        </w:tabs>
        <w:spacing w:line="240" w:lineRule="auto" w:before="17" w:after="0"/>
        <w:ind w:left="835" w:right="0" w:hanging="219"/>
        <w:jc w:val="left"/>
        <w:rPr>
          <w:sz w:val="21"/>
        </w:rPr>
      </w:pPr>
      <w:r>
        <w:rPr>
          <w:color w:val="231F20"/>
          <w:sz w:val="21"/>
        </w:rPr>
        <w:t>prioritatea;</w:t>
      </w:r>
    </w:p>
    <w:p>
      <w:pPr>
        <w:pStyle w:val="ListParagraph"/>
        <w:numPr>
          <w:ilvl w:val="0"/>
          <w:numId w:val="235"/>
        </w:numPr>
        <w:tabs>
          <w:tab w:pos="847" w:val="left" w:leader="none"/>
        </w:tabs>
        <w:spacing w:line="240" w:lineRule="auto" w:before="16" w:after="0"/>
        <w:ind w:left="846" w:right="0" w:hanging="230"/>
        <w:jc w:val="left"/>
        <w:rPr>
          <w:sz w:val="21"/>
        </w:rPr>
      </w:pPr>
      <w:r>
        <w:rPr>
          <w:color w:val="231F20"/>
          <w:sz w:val="21"/>
        </w:rPr>
        <w:t>raporturile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dintre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autorul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obiectului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proprietate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industrială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serviciu</w:t>
      </w:r>
    </w:p>
    <w:p>
      <w:pPr>
        <w:pStyle w:val="BodyText"/>
        <w:spacing w:before="16"/>
        <w:ind w:firstLine="0"/>
        <w:jc w:val="left"/>
      </w:pPr>
      <w:r>
        <w:rPr>
          <w:color w:val="231F20"/>
          <w:w w:val="95"/>
        </w:rPr>
        <w:t>şi patron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vederea:</w:t>
      </w:r>
    </w:p>
    <w:p>
      <w:pPr>
        <w:pStyle w:val="ListParagraph"/>
        <w:numPr>
          <w:ilvl w:val="1"/>
          <w:numId w:val="235"/>
        </w:numPr>
        <w:tabs>
          <w:tab w:pos="1215" w:val="left" w:leader="none"/>
        </w:tabs>
        <w:spacing w:line="240" w:lineRule="auto" w:before="13" w:after="0"/>
        <w:ind w:left="1214" w:right="0" w:hanging="218"/>
        <w:jc w:val="left"/>
        <w:rPr>
          <w:rFonts w:ascii="Arial"/>
          <w:i/>
          <w:sz w:val="21"/>
        </w:rPr>
      </w:pPr>
      <w:r>
        <w:rPr>
          <w:rFonts w:ascii="Arial"/>
          <w:i/>
          <w:color w:val="231F20"/>
          <w:w w:val="95"/>
          <w:sz w:val="21"/>
        </w:rPr>
        <w:t>modului</w:t>
      </w:r>
      <w:r>
        <w:rPr>
          <w:rFonts w:ascii="Arial"/>
          <w:i/>
          <w:color w:val="231F20"/>
          <w:spacing w:val="3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de</w:t>
      </w:r>
      <w:r>
        <w:rPr>
          <w:rFonts w:ascii="Arial"/>
          <w:i/>
          <w:color w:val="231F20"/>
          <w:spacing w:val="4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remunerare;</w:t>
      </w:r>
    </w:p>
    <w:p>
      <w:pPr>
        <w:pStyle w:val="ListParagraph"/>
        <w:numPr>
          <w:ilvl w:val="1"/>
          <w:numId w:val="235"/>
        </w:numPr>
        <w:tabs>
          <w:tab w:pos="1216" w:val="left" w:leader="none"/>
        </w:tabs>
        <w:spacing w:line="240" w:lineRule="auto" w:before="13" w:after="0"/>
        <w:ind w:left="1215" w:right="0" w:hanging="219"/>
        <w:jc w:val="left"/>
        <w:rPr>
          <w:rFonts w:ascii="Arial"/>
          <w:i/>
          <w:sz w:val="21"/>
        </w:rPr>
      </w:pPr>
      <w:r>
        <w:rPr>
          <w:rFonts w:ascii="Arial"/>
          <w:i/>
          <w:color w:val="231F20"/>
          <w:w w:val="95"/>
          <w:sz w:val="21"/>
        </w:rPr>
        <w:t>dreptului</w:t>
      </w:r>
      <w:r>
        <w:rPr>
          <w:rFonts w:ascii="Arial"/>
          <w:i/>
          <w:color w:val="231F20"/>
          <w:spacing w:val="-6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de</w:t>
      </w:r>
      <w:r>
        <w:rPr>
          <w:rFonts w:ascii="Arial"/>
          <w:i/>
          <w:color w:val="231F20"/>
          <w:spacing w:val="-6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depunere</w:t>
      </w:r>
      <w:r>
        <w:rPr>
          <w:rFonts w:ascii="Arial"/>
          <w:i/>
          <w:color w:val="231F20"/>
          <w:spacing w:val="-6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a</w:t>
      </w:r>
      <w:r>
        <w:rPr>
          <w:rFonts w:ascii="Arial"/>
          <w:i/>
          <w:color w:val="231F20"/>
          <w:spacing w:val="-5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cererii;</w:t>
      </w:r>
    </w:p>
    <w:p>
      <w:pPr>
        <w:pStyle w:val="ListParagraph"/>
        <w:numPr>
          <w:ilvl w:val="1"/>
          <w:numId w:val="235"/>
        </w:numPr>
        <w:tabs>
          <w:tab w:pos="1197" w:val="left" w:leader="none"/>
        </w:tabs>
        <w:spacing w:line="240" w:lineRule="auto" w:before="12" w:after="0"/>
        <w:ind w:left="1196" w:right="0" w:hanging="20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preţului</w:t>
      </w:r>
      <w:r>
        <w:rPr>
          <w:rFonts w:ascii="Arial" w:hAnsi="Arial"/>
          <w:i/>
          <w:color w:val="231F20"/>
          <w:spacing w:val="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licenţei;</w:t>
      </w:r>
    </w:p>
    <w:p>
      <w:pPr>
        <w:pStyle w:val="ListParagraph"/>
        <w:numPr>
          <w:ilvl w:val="1"/>
          <w:numId w:val="235"/>
        </w:numPr>
        <w:tabs>
          <w:tab w:pos="1215" w:val="left" w:leader="none"/>
        </w:tabs>
        <w:spacing w:line="240" w:lineRule="auto" w:before="13" w:after="0"/>
        <w:ind w:left="1214" w:right="0" w:hanging="218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divulgărilor care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au cauzat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pagube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materiale;</w:t>
      </w:r>
    </w:p>
    <w:p>
      <w:pPr>
        <w:pStyle w:val="ListParagraph"/>
        <w:numPr>
          <w:ilvl w:val="1"/>
          <w:numId w:val="235"/>
        </w:numPr>
        <w:tabs>
          <w:tab w:pos="1209" w:val="left" w:leader="none"/>
        </w:tabs>
        <w:spacing w:line="240" w:lineRule="auto" w:before="12" w:after="0"/>
        <w:ind w:left="1208" w:right="0" w:hanging="212"/>
        <w:jc w:val="left"/>
        <w:rPr>
          <w:rFonts w:ascii="Arial"/>
          <w:i/>
          <w:sz w:val="21"/>
        </w:rPr>
      </w:pPr>
      <w:r>
        <w:rPr>
          <w:rFonts w:ascii="Arial"/>
          <w:i/>
          <w:color w:val="231F20"/>
          <w:spacing w:val="-1"/>
          <w:sz w:val="21"/>
        </w:rPr>
        <w:t>cuantumului</w:t>
      </w:r>
      <w:r>
        <w:rPr>
          <w:rFonts w:ascii="Arial"/>
          <w:i/>
          <w:color w:val="231F20"/>
          <w:spacing w:val="-12"/>
          <w:sz w:val="21"/>
        </w:rPr>
        <w:t> </w:t>
      </w:r>
      <w:r>
        <w:rPr>
          <w:rFonts w:ascii="Arial"/>
          <w:i/>
          <w:color w:val="231F20"/>
          <w:spacing w:val="-1"/>
          <w:sz w:val="21"/>
        </w:rPr>
        <w:t>onorariului;</w:t>
      </w:r>
    </w:p>
    <w:p>
      <w:pPr>
        <w:pStyle w:val="ListParagraph"/>
        <w:numPr>
          <w:ilvl w:val="0"/>
          <w:numId w:val="235"/>
        </w:numPr>
        <w:tabs>
          <w:tab w:pos="838" w:val="left" w:leader="none"/>
        </w:tabs>
        <w:spacing w:line="240" w:lineRule="auto" w:before="16" w:after="0"/>
        <w:ind w:left="837" w:right="0" w:hanging="221"/>
        <w:jc w:val="left"/>
        <w:rPr>
          <w:sz w:val="21"/>
        </w:rPr>
      </w:pPr>
      <w:r>
        <w:rPr>
          <w:color w:val="231F20"/>
          <w:w w:val="95"/>
          <w:sz w:val="21"/>
        </w:rPr>
        <w:t>eliberarea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titlului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protecţie;</w:t>
      </w:r>
    </w:p>
    <w:p>
      <w:pPr>
        <w:pStyle w:val="ListParagraph"/>
        <w:numPr>
          <w:ilvl w:val="0"/>
          <w:numId w:val="235"/>
        </w:numPr>
        <w:tabs>
          <w:tab w:pos="846" w:val="left" w:leader="none"/>
        </w:tabs>
        <w:spacing w:line="240" w:lineRule="auto" w:before="16" w:after="0"/>
        <w:ind w:left="845" w:right="0" w:hanging="229"/>
        <w:jc w:val="left"/>
        <w:rPr>
          <w:sz w:val="21"/>
        </w:rPr>
      </w:pPr>
      <w:r>
        <w:rPr>
          <w:color w:val="231F20"/>
          <w:w w:val="95"/>
          <w:sz w:val="21"/>
        </w:rPr>
        <w:t>acordarea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folosirea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drepturilor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conferite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prin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titlurile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protecţie;</w:t>
      </w:r>
    </w:p>
    <w:p>
      <w:pPr>
        <w:pStyle w:val="ListParagraph"/>
        <w:numPr>
          <w:ilvl w:val="0"/>
          <w:numId w:val="235"/>
        </w:numPr>
        <w:tabs>
          <w:tab w:pos="830" w:val="left" w:leader="none"/>
        </w:tabs>
        <w:spacing w:line="240" w:lineRule="auto" w:before="17" w:after="0"/>
        <w:ind w:left="829" w:right="0" w:hanging="213"/>
        <w:jc w:val="left"/>
        <w:rPr>
          <w:sz w:val="21"/>
        </w:rPr>
      </w:pPr>
      <w:r>
        <w:rPr>
          <w:color w:val="231F20"/>
          <w:spacing w:val="-1"/>
          <w:sz w:val="21"/>
        </w:rPr>
        <w:t>încălcarea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dreptului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exclusiv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deţinătorului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titlului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protecţie;</w:t>
      </w:r>
    </w:p>
    <w:p>
      <w:pPr>
        <w:pStyle w:val="ListParagraph"/>
        <w:numPr>
          <w:ilvl w:val="0"/>
          <w:numId w:val="235"/>
        </w:numPr>
        <w:tabs>
          <w:tab w:pos="844" w:val="left" w:leader="none"/>
        </w:tabs>
        <w:spacing w:line="240" w:lineRule="auto" w:before="16" w:after="0"/>
        <w:ind w:left="843" w:right="0" w:hanging="227"/>
        <w:jc w:val="left"/>
        <w:rPr>
          <w:sz w:val="21"/>
        </w:rPr>
      </w:pPr>
      <w:r>
        <w:rPr>
          <w:color w:val="231F20"/>
          <w:w w:val="95"/>
          <w:sz w:val="21"/>
        </w:rPr>
        <w:t>protecţia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provizorie;</w:t>
      </w:r>
    </w:p>
    <w:p>
      <w:pPr>
        <w:pStyle w:val="ListParagraph"/>
        <w:numPr>
          <w:ilvl w:val="0"/>
          <w:numId w:val="235"/>
        </w:numPr>
        <w:tabs>
          <w:tab w:pos="846" w:val="left" w:leader="none"/>
        </w:tabs>
        <w:spacing w:line="240" w:lineRule="auto" w:before="16" w:after="0"/>
        <w:ind w:left="845" w:right="0" w:hanging="229"/>
        <w:jc w:val="left"/>
        <w:rPr>
          <w:sz w:val="21"/>
        </w:rPr>
      </w:pPr>
      <w:r>
        <w:rPr>
          <w:color w:val="231F20"/>
          <w:w w:val="95"/>
          <w:sz w:val="21"/>
        </w:rPr>
        <w:t>dreptul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folosirii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anterioare;</w:t>
      </w:r>
    </w:p>
    <w:p>
      <w:pPr>
        <w:pStyle w:val="ListParagraph"/>
        <w:numPr>
          <w:ilvl w:val="0"/>
          <w:numId w:val="235"/>
        </w:numPr>
        <w:tabs>
          <w:tab w:pos="927" w:val="left" w:leader="none"/>
        </w:tabs>
        <w:spacing w:line="240" w:lineRule="auto" w:before="17" w:after="0"/>
        <w:ind w:left="926" w:right="0" w:hanging="310"/>
        <w:jc w:val="left"/>
        <w:rPr>
          <w:sz w:val="21"/>
        </w:rPr>
      </w:pPr>
      <w:r>
        <w:rPr>
          <w:color w:val="231F20"/>
          <w:w w:val="95"/>
          <w:sz w:val="21"/>
        </w:rPr>
        <w:t>raporturile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dintre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licenţiator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licenţiat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vederea:</w:t>
      </w:r>
    </w:p>
    <w:p>
      <w:pPr>
        <w:pStyle w:val="ListParagraph"/>
        <w:numPr>
          <w:ilvl w:val="1"/>
          <w:numId w:val="235"/>
        </w:numPr>
        <w:tabs>
          <w:tab w:pos="1215" w:val="left" w:leader="none"/>
        </w:tabs>
        <w:spacing w:line="240" w:lineRule="auto" w:before="13" w:after="0"/>
        <w:ind w:left="1214" w:right="0" w:hanging="218"/>
        <w:jc w:val="left"/>
        <w:rPr>
          <w:rFonts w:ascii="Arial"/>
          <w:i/>
          <w:sz w:val="21"/>
        </w:rPr>
      </w:pPr>
      <w:r>
        <w:rPr>
          <w:rFonts w:ascii="Arial"/>
          <w:i/>
          <w:color w:val="231F20"/>
          <w:w w:val="95"/>
          <w:sz w:val="21"/>
        </w:rPr>
        <w:t>modului</w:t>
      </w:r>
      <w:r>
        <w:rPr>
          <w:rFonts w:ascii="Arial"/>
          <w:i/>
          <w:color w:val="231F20"/>
          <w:spacing w:val="3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de</w:t>
      </w:r>
      <w:r>
        <w:rPr>
          <w:rFonts w:ascii="Arial"/>
          <w:i/>
          <w:color w:val="231F20"/>
          <w:spacing w:val="4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remunerare;</w:t>
      </w:r>
    </w:p>
    <w:p>
      <w:pPr>
        <w:pStyle w:val="ListParagraph"/>
        <w:numPr>
          <w:ilvl w:val="1"/>
          <w:numId w:val="235"/>
        </w:numPr>
        <w:tabs>
          <w:tab w:pos="1216" w:val="left" w:leader="none"/>
        </w:tabs>
        <w:spacing w:line="240" w:lineRule="auto" w:before="12" w:after="0"/>
        <w:ind w:left="1215" w:right="0" w:hanging="219"/>
        <w:jc w:val="left"/>
        <w:rPr>
          <w:rFonts w:ascii="Arial"/>
          <w:i/>
          <w:sz w:val="21"/>
        </w:rPr>
      </w:pPr>
      <w:r>
        <w:rPr>
          <w:rFonts w:ascii="Arial"/>
          <w:i/>
          <w:color w:val="231F20"/>
          <w:w w:val="95"/>
          <w:sz w:val="21"/>
        </w:rPr>
        <w:t>dreptului</w:t>
      </w:r>
      <w:r>
        <w:rPr>
          <w:rFonts w:ascii="Arial"/>
          <w:i/>
          <w:color w:val="231F20"/>
          <w:spacing w:val="-6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de</w:t>
      </w:r>
      <w:r>
        <w:rPr>
          <w:rFonts w:ascii="Arial"/>
          <w:i/>
          <w:color w:val="231F20"/>
          <w:spacing w:val="-6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depunere</w:t>
      </w:r>
      <w:r>
        <w:rPr>
          <w:rFonts w:ascii="Arial"/>
          <w:i/>
          <w:color w:val="231F20"/>
          <w:spacing w:val="-6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a</w:t>
      </w:r>
      <w:r>
        <w:rPr>
          <w:rFonts w:ascii="Arial"/>
          <w:i/>
          <w:color w:val="231F20"/>
          <w:spacing w:val="-5"/>
          <w:w w:val="95"/>
          <w:sz w:val="21"/>
        </w:rPr>
        <w:t> </w:t>
      </w:r>
      <w:r>
        <w:rPr>
          <w:rFonts w:ascii="Arial"/>
          <w:i/>
          <w:color w:val="231F20"/>
          <w:w w:val="95"/>
          <w:sz w:val="21"/>
        </w:rPr>
        <w:t>cererii;</w:t>
      </w:r>
    </w:p>
    <w:p>
      <w:pPr>
        <w:pStyle w:val="ListParagraph"/>
        <w:numPr>
          <w:ilvl w:val="1"/>
          <w:numId w:val="235"/>
        </w:numPr>
        <w:tabs>
          <w:tab w:pos="1197" w:val="left" w:leader="none"/>
        </w:tabs>
        <w:spacing w:line="240" w:lineRule="auto" w:before="13" w:after="0"/>
        <w:ind w:left="1196" w:right="0" w:hanging="20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preţului</w:t>
      </w:r>
      <w:r>
        <w:rPr>
          <w:rFonts w:ascii="Arial" w:hAnsi="Arial"/>
          <w:i/>
          <w:color w:val="231F20"/>
          <w:spacing w:val="1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licenţei;</w:t>
      </w:r>
    </w:p>
    <w:p>
      <w:pPr>
        <w:pStyle w:val="ListParagraph"/>
        <w:numPr>
          <w:ilvl w:val="1"/>
          <w:numId w:val="235"/>
        </w:numPr>
        <w:tabs>
          <w:tab w:pos="1215" w:val="left" w:leader="none"/>
        </w:tabs>
        <w:spacing w:line="240" w:lineRule="auto" w:before="12" w:after="0"/>
        <w:ind w:left="1214" w:right="0" w:hanging="218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divulgărilor care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au cauzat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pagube</w:t>
      </w:r>
      <w:r>
        <w:rPr>
          <w:rFonts w:ascii="Arial" w:hAnsi="Arial"/>
          <w:i/>
          <w:color w:val="231F20"/>
          <w:spacing w:val="1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materiale;</w:t>
      </w:r>
    </w:p>
    <w:p>
      <w:pPr>
        <w:pStyle w:val="ListParagraph"/>
        <w:numPr>
          <w:ilvl w:val="1"/>
          <w:numId w:val="235"/>
        </w:numPr>
        <w:tabs>
          <w:tab w:pos="1209" w:val="left" w:leader="none"/>
        </w:tabs>
        <w:spacing w:line="240" w:lineRule="auto" w:before="13" w:after="0"/>
        <w:ind w:left="1208" w:right="0" w:hanging="212"/>
        <w:jc w:val="left"/>
        <w:rPr>
          <w:rFonts w:ascii="Arial"/>
          <w:i/>
          <w:sz w:val="21"/>
        </w:rPr>
      </w:pPr>
      <w:r>
        <w:rPr>
          <w:rFonts w:ascii="Arial"/>
          <w:i/>
          <w:color w:val="231F20"/>
          <w:spacing w:val="-1"/>
          <w:sz w:val="21"/>
        </w:rPr>
        <w:t>cuantumului</w:t>
      </w:r>
      <w:r>
        <w:rPr>
          <w:rFonts w:ascii="Arial"/>
          <w:i/>
          <w:color w:val="231F20"/>
          <w:spacing w:val="-12"/>
          <w:sz w:val="21"/>
        </w:rPr>
        <w:t> </w:t>
      </w:r>
      <w:r>
        <w:rPr>
          <w:rFonts w:ascii="Arial"/>
          <w:i/>
          <w:color w:val="231F20"/>
          <w:spacing w:val="-1"/>
          <w:sz w:val="21"/>
        </w:rPr>
        <w:t>onorariului;</w:t>
      </w:r>
    </w:p>
    <w:p>
      <w:pPr>
        <w:pStyle w:val="ListParagraph"/>
        <w:numPr>
          <w:ilvl w:val="0"/>
          <w:numId w:val="235"/>
        </w:numPr>
        <w:tabs>
          <w:tab w:pos="879" w:val="left" w:leader="none"/>
        </w:tabs>
        <w:spacing w:line="240" w:lineRule="auto" w:before="16" w:after="0"/>
        <w:ind w:left="878" w:right="0" w:hanging="223"/>
        <w:jc w:val="left"/>
        <w:rPr>
          <w:sz w:val="21"/>
        </w:rPr>
      </w:pPr>
      <w:r>
        <w:rPr>
          <w:color w:val="231F20"/>
          <w:w w:val="95"/>
          <w:sz w:val="21"/>
        </w:rPr>
        <w:t>cuantumul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modul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achitare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remuneraţiei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licenţa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obligatorie;</w:t>
      </w:r>
    </w:p>
    <w:p>
      <w:pPr>
        <w:pStyle w:val="ListParagraph"/>
        <w:numPr>
          <w:ilvl w:val="0"/>
          <w:numId w:val="235"/>
        </w:numPr>
        <w:tabs>
          <w:tab w:pos="947" w:val="left" w:leader="none"/>
        </w:tabs>
        <w:spacing w:line="240" w:lineRule="auto" w:before="16" w:after="0"/>
        <w:ind w:left="946" w:right="0" w:hanging="281"/>
        <w:jc w:val="left"/>
        <w:rPr>
          <w:sz w:val="21"/>
        </w:rPr>
      </w:pPr>
      <w:r>
        <w:rPr>
          <w:color w:val="231F20"/>
          <w:sz w:val="21"/>
        </w:rPr>
        <w:t>stabilirea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deţinătorului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titlului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protecţie;</w:t>
      </w:r>
    </w:p>
    <w:p>
      <w:pPr>
        <w:pStyle w:val="ListParagraph"/>
        <w:numPr>
          <w:ilvl w:val="0"/>
          <w:numId w:val="235"/>
        </w:numPr>
        <w:tabs>
          <w:tab w:pos="947" w:val="left" w:leader="none"/>
        </w:tabs>
        <w:spacing w:line="240" w:lineRule="auto" w:before="16" w:after="0"/>
        <w:ind w:left="946" w:right="0" w:hanging="281"/>
        <w:jc w:val="left"/>
        <w:rPr>
          <w:sz w:val="21"/>
        </w:rPr>
      </w:pPr>
      <w:r>
        <w:rPr>
          <w:color w:val="231F20"/>
          <w:spacing w:val="-1"/>
          <w:sz w:val="21"/>
        </w:rPr>
        <w:t>alte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litigii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ce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nu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sunt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legate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activitatea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organelor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stat.</w:t>
      </w:r>
    </w:p>
    <w:p>
      <w:pPr>
        <w:pStyle w:val="BodyText"/>
        <w:spacing w:line="256" w:lineRule="auto" w:before="13"/>
        <w:ind w:right="273"/>
      </w:pPr>
      <w:r>
        <w:rPr>
          <w:rFonts w:ascii="Arial" w:hAnsi="Arial"/>
          <w:b/>
          <w:color w:val="231F20"/>
          <w:w w:val="95"/>
        </w:rPr>
        <w:t>Convenţia de arbitraj </w:t>
      </w:r>
      <w:r>
        <w:rPr>
          <w:color w:val="231F20"/>
          <w:w w:val="95"/>
        </w:rPr>
        <w:t>presupune un acord al părţilor privind transmiterea 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Arbitraj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tot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parte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litigiilor,</w:t>
      </w:r>
      <w:r>
        <w:rPr>
          <w:color w:val="231F20"/>
          <w:spacing w:val="-13"/>
        </w:rPr>
        <w:t> </w:t>
      </w:r>
      <w:r>
        <w:rPr>
          <w:color w:val="231F20"/>
        </w:rPr>
        <w:t>apărute</w:t>
      </w:r>
      <w:r>
        <w:rPr>
          <w:color w:val="231F20"/>
          <w:spacing w:val="-13"/>
        </w:rPr>
        <w:t> </w:t>
      </w:r>
      <w:r>
        <w:rPr>
          <w:color w:val="231F20"/>
        </w:rPr>
        <w:t>sau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pot</w:t>
      </w:r>
      <w:r>
        <w:rPr>
          <w:color w:val="231F20"/>
          <w:spacing w:val="-13"/>
        </w:rPr>
        <w:t> </w:t>
      </w:r>
      <w:r>
        <w:rPr>
          <w:color w:val="231F20"/>
        </w:rPr>
        <w:t>apărea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legătură</w:t>
      </w:r>
      <w:r>
        <w:rPr>
          <w:color w:val="231F20"/>
          <w:spacing w:val="-13"/>
        </w:rPr>
        <w:t> </w:t>
      </w:r>
      <w:r>
        <w:rPr>
          <w:color w:val="231F20"/>
        </w:rPr>
        <w:t>cu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litigiu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alte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motive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concrete,</w:t>
      </w:r>
      <w:r>
        <w:rPr>
          <w:color w:val="231F20"/>
          <w:spacing w:val="-13"/>
        </w:rPr>
        <w:t> </w:t>
      </w:r>
      <w:r>
        <w:rPr>
          <w:color w:val="231F20"/>
        </w:rPr>
        <w:t>indiferent</w:t>
      </w:r>
      <w:r>
        <w:rPr>
          <w:color w:val="231F20"/>
          <w:spacing w:val="-12"/>
        </w:rPr>
        <w:t> </w:t>
      </w:r>
      <w:r>
        <w:rPr>
          <w:color w:val="231F20"/>
        </w:rPr>
        <w:t>dacă</w:t>
      </w:r>
      <w:r>
        <w:rPr>
          <w:color w:val="231F20"/>
          <w:spacing w:val="-13"/>
        </w:rPr>
        <w:t> </w:t>
      </w:r>
      <w:r>
        <w:rPr>
          <w:color w:val="231F20"/>
        </w:rPr>
        <w:t>acestea</w:t>
      </w:r>
      <w:r>
        <w:rPr>
          <w:color w:val="231F20"/>
          <w:spacing w:val="-13"/>
        </w:rPr>
        <w:t> </w:t>
      </w:r>
      <w:r>
        <w:rPr>
          <w:color w:val="231F20"/>
        </w:rPr>
        <w:t>poartă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carac-</w:t>
      </w:r>
      <w:r>
        <w:rPr>
          <w:color w:val="231F20"/>
          <w:spacing w:val="-54"/>
        </w:rPr>
        <w:t> </w:t>
      </w:r>
      <w:r>
        <w:rPr>
          <w:color w:val="231F20"/>
        </w:rPr>
        <w:t>ter</w:t>
      </w:r>
      <w:r>
        <w:rPr>
          <w:color w:val="231F20"/>
          <w:spacing w:val="-8"/>
        </w:rPr>
        <w:t> </w:t>
      </w:r>
      <w:r>
        <w:rPr>
          <w:color w:val="231F20"/>
        </w:rPr>
        <w:t>contractual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nu.</w:t>
      </w:r>
    </w:p>
    <w:p>
      <w:pPr>
        <w:pStyle w:val="BodyText"/>
        <w:spacing w:line="256" w:lineRule="auto"/>
        <w:ind w:right="276" w:firstLine="400"/>
      </w:pPr>
      <w:r>
        <w:rPr>
          <w:color w:val="231F20"/>
        </w:rPr>
        <w:t>Convenţia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arbitraj</w:t>
      </w:r>
      <w:r>
        <w:rPr>
          <w:color w:val="231F20"/>
          <w:spacing w:val="-9"/>
        </w:rPr>
        <w:t> </w:t>
      </w:r>
      <w:r>
        <w:rPr>
          <w:color w:val="231F20"/>
        </w:rPr>
        <w:t>poate</w:t>
      </w:r>
      <w:r>
        <w:rPr>
          <w:color w:val="231F20"/>
          <w:spacing w:val="-8"/>
        </w:rPr>
        <w:t> </w:t>
      </w:r>
      <w:r>
        <w:rPr>
          <w:color w:val="231F20"/>
        </w:rPr>
        <w:t>fi</w:t>
      </w:r>
      <w:r>
        <w:rPr>
          <w:color w:val="231F20"/>
          <w:spacing w:val="-8"/>
        </w:rPr>
        <w:t> </w:t>
      </w:r>
      <w:r>
        <w:rPr>
          <w:color w:val="231F20"/>
        </w:rPr>
        <w:t>încheiată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formă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clauză</w:t>
      </w:r>
      <w:r>
        <w:rPr>
          <w:color w:val="231F20"/>
          <w:spacing w:val="-8"/>
        </w:rPr>
        <w:t> </w:t>
      </w:r>
      <w:r>
        <w:rPr>
          <w:color w:val="231F20"/>
        </w:rPr>
        <w:t>despre</w:t>
      </w:r>
      <w:r>
        <w:rPr>
          <w:color w:val="231F20"/>
          <w:spacing w:val="-9"/>
        </w:rPr>
        <w:t> </w:t>
      </w:r>
      <w:r>
        <w:rPr>
          <w:color w:val="231F20"/>
        </w:rPr>
        <w:t>arbitraj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sau de înţelegere aparte. Clauza despre arbitraj are putere juridică independent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validitatea</w:t>
      </w:r>
      <w:r>
        <w:rPr>
          <w:color w:val="231F20"/>
          <w:spacing w:val="-10"/>
        </w:rPr>
        <w:t> </w:t>
      </w:r>
      <w:r>
        <w:rPr>
          <w:color w:val="231F20"/>
        </w:rPr>
        <w:t>acordului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cărui</w:t>
      </w:r>
      <w:r>
        <w:rPr>
          <w:color w:val="231F20"/>
          <w:spacing w:val="-9"/>
        </w:rPr>
        <w:t> </w:t>
      </w:r>
      <w:r>
        <w:rPr>
          <w:color w:val="231F20"/>
        </w:rPr>
        <w:t>parte</w:t>
      </w:r>
      <w:r>
        <w:rPr>
          <w:color w:val="231F20"/>
          <w:spacing w:val="-10"/>
        </w:rPr>
        <w:t> </w:t>
      </w:r>
      <w:r>
        <w:rPr>
          <w:color w:val="231F20"/>
        </w:rPr>
        <w:t>componentă</w:t>
      </w:r>
      <w:r>
        <w:rPr>
          <w:color w:val="231F20"/>
          <w:spacing w:val="-10"/>
        </w:rPr>
        <w:t> </w:t>
      </w:r>
      <w:r>
        <w:rPr>
          <w:color w:val="231F20"/>
        </w:rPr>
        <w:t>este.</w:t>
      </w:r>
    </w:p>
    <w:p>
      <w:pPr>
        <w:spacing w:after="0" w:line="256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49" w:lineRule="auto" w:before="103"/>
        <w:ind w:right="275"/>
      </w:pPr>
      <w:r>
        <w:rPr>
          <w:color w:val="231F20"/>
          <w:w w:val="95"/>
        </w:rPr>
        <w:t>Soluţionarea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litigiilor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intermediul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unui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Arbitraj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avantajele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sale,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spe-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cial</w:t>
      </w:r>
      <w:r>
        <w:rPr>
          <w:color w:val="231F20"/>
          <w:spacing w:val="-8"/>
        </w:rPr>
        <w:t> </w:t>
      </w:r>
      <w:r>
        <w:rPr>
          <w:color w:val="231F20"/>
        </w:rPr>
        <w:t>prin</w:t>
      </w:r>
      <w:r>
        <w:rPr>
          <w:color w:val="231F20"/>
          <w:spacing w:val="-7"/>
        </w:rPr>
        <w:t> </w:t>
      </w:r>
      <w:r>
        <w:rPr>
          <w:color w:val="231F20"/>
        </w:rPr>
        <w:t>faptul</w:t>
      </w:r>
      <w:r>
        <w:rPr>
          <w:color w:val="231F20"/>
          <w:spacing w:val="-8"/>
        </w:rPr>
        <w:t> </w:t>
      </w:r>
      <w:r>
        <w:rPr>
          <w:color w:val="231F20"/>
        </w:rPr>
        <w:t>că</w:t>
      </w:r>
      <w:r>
        <w:rPr>
          <w:color w:val="231F20"/>
          <w:spacing w:val="-7"/>
        </w:rPr>
        <w:t> </w:t>
      </w:r>
      <w:r>
        <w:rPr>
          <w:color w:val="231F20"/>
        </w:rPr>
        <w:t>oferă</w:t>
      </w:r>
      <w:r>
        <w:rPr>
          <w:color w:val="231F20"/>
          <w:spacing w:val="-8"/>
        </w:rPr>
        <w:t> </w:t>
      </w:r>
      <w:r>
        <w:rPr>
          <w:color w:val="231F20"/>
        </w:rPr>
        <w:t>părţilor</w:t>
      </w:r>
      <w:r>
        <w:rPr>
          <w:color w:val="231F20"/>
          <w:spacing w:val="-7"/>
        </w:rPr>
        <w:t> </w:t>
      </w:r>
      <w:r>
        <w:rPr>
          <w:color w:val="231F20"/>
        </w:rPr>
        <w:t>posibilitatea</w:t>
      </w:r>
      <w:r>
        <w:rPr>
          <w:color w:val="231F20"/>
          <w:spacing w:val="-8"/>
        </w:rPr>
        <w:t> </w:t>
      </w:r>
      <w:r>
        <w:rPr>
          <w:color w:val="231F20"/>
        </w:rPr>
        <w:t>alegerii</w:t>
      </w:r>
      <w:r>
        <w:rPr>
          <w:color w:val="231F20"/>
          <w:spacing w:val="-7"/>
        </w:rPr>
        <w:t> </w:t>
      </w:r>
      <w:r>
        <w:rPr>
          <w:color w:val="231F20"/>
        </w:rPr>
        <w:t>arbitrilor.</w:t>
      </w:r>
      <w:r>
        <w:rPr>
          <w:color w:val="231F20"/>
          <w:spacing w:val="-7"/>
        </w:rPr>
        <w:t> </w:t>
      </w:r>
      <w:r>
        <w:rPr>
          <w:color w:val="231F20"/>
        </w:rPr>
        <w:t>Arbitru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per-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soana care posedă cunoştinţele de specialitate necesare în domeniul soluţionă-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rii</w:t>
      </w:r>
      <w:r>
        <w:rPr>
          <w:color w:val="231F20"/>
          <w:spacing w:val="-9"/>
        </w:rPr>
        <w:t> </w:t>
      </w:r>
      <w:r>
        <w:rPr>
          <w:color w:val="231F20"/>
        </w:rPr>
        <w:t>litigiilor</w:t>
      </w:r>
      <w:r>
        <w:rPr>
          <w:color w:val="231F20"/>
          <w:spacing w:val="-8"/>
        </w:rPr>
        <w:t> </w:t>
      </w:r>
      <w:r>
        <w:rPr>
          <w:color w:val="231F20"/>
        </w:rPr>
        <w:t>ce</w:t>
      </w:r>
      <w:r>
        <w:rPr>
          <w:color w:val="231F20"/>
          <w:spacing w:val="-10"/>
        </w:rPr>
        <w:t> </w:t>
      </w:r>
      <w:r>
        <w:rPr>
          <w:color w:val="231F20"/>
        </w:rPr>
        <w:t>ţin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domeniul</w:t>
      </w:r>
      <w:r>
        <w:rPr>
          <w:color w:val="231F20"/>
          <w:spacing w:val="-8"/>
        </w:rPr>
        <w:t> </w:t>
      </w:r>
      <w:r>
        <w:rPr>
          <w:color w:val="231F20"/>
        </w:rPr>
        <w:t>proprietăţii</w:t>
      </w:r>
      <w:r>
        <w:rPr>
          <w:color w:val="231F20"/>
          <w:spacing w:val="-9"/>
        </w:rPr>
        <w:t> </w:t>
      </w:r>
      <w:r>
        <w:rPr>
          <w:color w:val="231F20"/>
        </w:rPr>
        <w:t>intelectuale.</w:t>
      </w:r>
      <w:r>
        <w:rPr>
          <w:color w:val="231F20"/>
          <w:spacing w:val="-8"/>
        </w:rPr>
        <w:t> </w:t>
      </w:r>
      <w:r>
        <w:rPr>
          <w:color w:val="231F20"/>
        </w:rPr>
        <w:t>Lista</w:t>
      </w:r>
      <w:r>
        <w:rPr>
          <w:color w:val="231F20"/>
          <w:spacing w:val="-8"/>
        </w:rPr>
        <w:t> </w:t>
      </w:r>
      <w:r>
        <w:rPr>
          <w:color w:val="231F20"/>
        </w:rPr>
        <w:t>arbitrilor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aprobă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prin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ordinul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Directorului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General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AGEPI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termen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4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ani.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alt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avantaj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ar</w:t>
      </w:r>
      <w:r>
        <w:rPr>
          <w:color w:val="231F20"/>
          <w:spacing w:val="-54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acela</w:t>
      </w:r>
      <w:r>
        <w:rPr>
          <w:color w:val="231F20"/>
          <w:spacing w:val="-8"/>
        </w:rPr>
        <w:t> </w:t>
      </w:r>
      <w:r>
        <w:rPr>
          <w:color w:val="231F20"/>
        </w:rPr>
        <w:t>că</w:t>
      </w:r>
      <w:r>
        <w:rPr>
          <w:color w:val="231F20"/>
          <w:spacing w:val="-8"/>
        </w:rPr>
        <w:t> </w:t>
      </w:r>
      <w:r>
        <w:rPr>
          <w:color w:val="231F20"/>
        </w:rPr>
        <w:t>ședinţele</w:t>
      </w:r>
      <w:r>
        <w:rPr>
          <w:color w:val="231F20"/>
          <w:spacing w:val="-8"/>
        </w:rPr>
        <w:t> </w:t>
      </w:r>
      <w:r>
        <w:rPr>
          <w:color w:val="231F20"/>
        </w:rPr>
        <w:t>Arbitrajului</w:t>
      </w:r>
      <w:r>
        <w:rPr>
          <w:color w:val="231F20"/>
          <w:spacing w:val="-8"/>
        </w:rPr>
        <w:t> </w:t>
      </w:r>
      <w:r>
        <w:rPr>
          <w:color w:val="231F20"/>
        </w:rPr>
        <w:t>sunt</w:t>
      </w:r>
      <w:r>
        <w:rPr>
          <w:color w:val="231F20"/>
          <w:spacing w:val="-8"/>
        </w:rPr>
        <w:t> </w:t>
      </w:r>
      <w:r>
        <w:rPr>
          <w:color w:val="231F20"/>
        </w:rPr>
        <w:t>închise,</w:t>
      </w:r>
      <w:r>
        <w:rPr>
          <w:color w:val="231F20"/>
          <w:spacing w:val="-9"/>
        </w:rPr>
        <w:t> </w:t>
      </w:r>
      <w:r>
        <w:rPr>
          <w:color w:val="231F20"/>
        </w:rPr>
        <w:t>acest</w:t>
      </w:r>
      <w:r>
        <w:rPr>
          <w:color w:val="231F20"/>
          <w:spacing w:val="-8"/>
        </w:rPr>
        <w:t> </w:t>
      </w:r>
      <w:r>
        <w:rPr>
          <w:color w:val="231F20"/>
        </w:rPr>
        <w:t>lucru</w:t>
      </w:r>
      <w:r>
        <w:rPr>
          <w:color w:val="231F20"/>
          <w:spacing w:val="-9"/>
        </w:rPr>
        <w:t> </w:t>
      </w:r>
      <w:r>
        <w:rPr>
          <w:color w:val="231F20"/>
        </w:rPr>
        <w:t>fiind</w:t>
      </w:r>
      <w:r>
        <w:rPr>
          <w:color w:val="231F20"/>
          <w:spacing w:val="-9"/>
        </w:rPr>
        <w:t> </w:t>
      </w:r>
      <w:r>
        <w:rPr>
          <w:color w:val="231F20"/>
        </w:rPr>
        <w:t>foarte</w:t>
      </w:r>
      <w:r>
        <w:rPr>
          <w:color w:val="231F20"/>
          <w:spacing w:val="-8"/>
        </w:rPr>
        <w:t> </w:t>
      </w:r>
      <w:r>
        <w:rPr>
          <w:color w:val="231F20"/>
        </w:rPr>
        <w:t>important</w:t>
      </w:r>
      <w:r>
        <w:rPr>
          <w:color w:val="231F20"/>
          <w:spacing w:val="-53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asigurarea</w:t>
      </w:r>
      <w:r>
        <w:rPr>
          <w:color w:val="231F20"/>
          <w:spacing w:val="-9"/>
        </w:rPr>
        <w:t> </w:t>
      </w:r>
      <w:r>
        <w:rPr>
          <w:color w:val="231F20"/>
        </w:rPr>
        <w:t>confidenţialităţii</w:t>
      </w:r>
      <w:r>
        <w:rPr>
          <w:color w:val="231F20"/>
          <w:spacing w:val="-9"/>
        </w:rPr>
        <w:t> </w:t>
      </w:r>
      <w:r>
        <w:rPr>
          <w:color w:val="231F20"/>
        </w:rPr>
        <w:t>informaţiilor,</w:t>
      </w:r>
      <w:r>
        <w:rPr>
          <w:color w:val="231F20"/>
          <w:spacing w:val="-9"/>
        </w:rPr>
        <w:t> </w:t>
      </w:r>
      <w:r>
        <w:rPr>
          <w:color w:val="231F20"/>
        </w:rPr>
        <w:t>și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ultimul</w:t>
      </w:r>
      <w:r>
        <w:rPr>
          <w:color w:val="231F20"/>
          <w:spacing w:val="-9"/>
        </w:rPr>
        <w:t> </w:t>
      </w:r>
      <w:r>
        <w:rPr>
          <w:color w:val="231F20"/>
        </w:rPr>
        <w:t>rând,</w:t>
      </w:r>
      <w:r>
        <w:rPr>
          <w:color w:val="231F20"/>
          <w:spacing w:val="-9"/>
        </w:rPr>
        <w:t> </w:t>
      </w:r>
      <w:r>
        <w:rPr>
          <w:color w:val="231F20"/>
        </w:rPr>
        <w:t>termenul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soluţionare a conflictului, unde Arbitrajul ia măsuri pentru ca procedura să fie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finalizată într-un termen care să nu depăşească 6 luni din ziua instituirii comple-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tului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judecată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ziua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alegerii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ori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numirii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arbitrului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individual.</w:t>
      </w:r>
    </w:p>
    <w:p>
      <w:pPr>
        <w:pStyle w:val="BodyText"/>
        <w:spacing w:line="249" w:lineRule="auto" w:before="8"/>
        <w:ind w:right="272"/>
      </w:pPr>
      <w:r>
        <w:rPr>
          <w:color w:val="231F20"/>
          <w:w w:val="95"/>
        </w:rPr>
        <w:t>Interesele părţilor în Arbitraj pot fi reprezentate de persoane pe care le aleg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persoane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căror</w:t>
      </w:r>
      <w:r>
        <w:rPr>
          <w:color w:val="231F20"/>
          <w:spacing w:val="-8"/>
        </w:rPr>
        <w:t> </w:t>
      </w:r>
      <w:r>
        <w:rPr>
          <w:color w:val="231F20"/>
        </w:rPr>
        <w:t>ajutor</w:t>
      </w:r>
      <w:r>
        <w:rPr>
          <w:color w:val="231F20"/>
          <w:spacing w:val="-8"/>
        </w:rPr>
        <w:t> </w:t>
      </w:r>
      <w:r>
        <w:rPr>
          <w:color w:val="231F20"/>
        </w:rPr>
        <w:t>pot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folosească.</w:t>
      </w:r>
      <w:r>
        <w:rPr>
          <w:color w:val="231F20"/>
          <w:spacing w:val="-9"/>
        </w:rPr>
        <w:t> </w:t>
      </w:r>
      <w:r>
        <w:rPr>
          <w:color w:val="231F20"/>
        </w:rPr>
        <w:t>Numele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adresa</w:t>
      </w:r>
      <w:r>
        <w:rPr>
          <w:color w:val="231F20"/>
          <w:spacing w:val="-9"/>
        </w:rPr>
        <w:t> </w:t>
      </w:r>
      <w:r>
        <w:rPr>
          <w:color w:val="231F20"/>
        </w:rPr>
        <w:t>lor</w:t>
      </w:r>
      <w:r>
        <w:rPr>
          <w:color w:val="231F20"/>
          <w:spacing w:val="-53"/>
        </w:rPr>
        <w:t> </w:t>
      </w:r>
      <w:r>
        <w:rPr>
          <w:color w:val="231F20"/>
        </w:rPr>
        <w:t>trebuie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fie</w:t>
      </w:r>
      <w:r>
        <w:rPr>
          <w:color w:val="231F20"/>
          <w:spacing w:val="-10"/>
        </w:rPr>
        <w:t> </w:t>
      </w:r>
      <w:r>
        <w:rPr>
          <w:color w:val="231F20"/>
        </w:rPr>
        <w:t>anunţate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scris</w:t>
      </w:r>
      <w:r>
        <w:rPr>
          <w:color w:val="231F20"/>
          <w:spacing w:val="-10"/>
        </w:rPr>
        <w:t> </w:t>
      </w:r>
      <w:r>
        <w:rPr>
          <w:color w:val="231F20"/>
        </w:rPr>
        <w:t>celeilaltei</w:t>
      </w:r>
      <w:r>
        <w:rPr>
          <w:color w:val="231F20"/>
          <w:spacing w:val="-10"/>
        </w:rPr>
        <w:t> </w:t>
      </w:r>
      <w:r>
        <w:rPr>
          <w:color w:val="231F20"/>
        </w:rPr>
        <w:t>părţi,</w:t>
      </w:r>
      <w:r>
        <w:rPr>
          <w:color w:val="231F20"/>
          <w:spacing w:val="-11"/>
        </w:rPr>
        <w:t> </w:t>
      </w:r>
      <w:r>
        <w:rPr>
          <w:color w:val="231F20"/>
        </w:rPr>
        <w:t>unde</w:t>
      </w:r>
      <w:r>
        <w:rPr>
          <w:color w:val="231F20"/>
          <w:spacing w:val="-10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fie</w:t>
      </w:r>
      <w:r>
        <w:rPr>
          <w:color w:val="231F20"/>
          <w:spacing w:val="-10"/>
        </w:rPr>
        <w:t> </w:t>
      </w:r>
      <w:r>
        <w:rPr>
          <w:color w:val="231F20"/>
        </w:rPr>
        <w:t>specificată</w:t>
      </w:r>
      <w:r>
        <w:rPr>
          <w:color w:val="231F20"/>
          <w:spacing w:val="-10"/>
        </w:rPr>
        <w:t> </w:t>
      </w:r>
      <w:r>
        <w:rPr>
          <w:color w:val="231F20"/>
        </w:rPr>
        <w:t>numirea</w:t>
      </w:r>
      <w:r>
        <w:rPr>
          <w:color w:val="231F20"/>
          <w:spacing w:val="-53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scopul</w:t>
      </w:r>
      <w:r>
        <w:rPr>
          <w:color w:val="231F20"/>
          <w:spacing w:val="-8"/>
        </w:rPr>
        <w:t> </w:t>
      </w:r>
      <w:r>
        <w:rPr>
          <w:color w:val="231F20"/>
        </w:rPr>
        <w:t>reprezentării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ajutorului.</w:t>
      </w:r>
    </w:p>
    <w:p>
      <w:pPr>
        <w:pStyle w:val="BodyText"/>
        <w:spacing w:line="249" w:lineRule="auto" w:before="4"/>
        <w:ind w:left="617" w:right="1218" w:firstLine="0"/>
        <w:jc w:val="left"/>
      </w:pPr>
      <w:r>
        <w:rPr>
          <w:color w:val="231F20"/>
          <w:w w:val="95"/>
        </w:rPr>
        <w:t>Acţiunea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Arbitraj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iniţiată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prin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depunerea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cereri.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Cererea</w:t>
      </w:r>
      <w:r>
        <w:rPr>
          <w:color w:val="231F20"/>
          <w:spacing w:val="-10"/>
        </w:rPr>
        <w:t> </w:t>
      </w:r>
      <w:r>
        <w:rPr>
          <w:color w:val="231F20"/>
        </w:rPr>
        <w:t>trebuie</w:t>
      </w:r>
      <w:r>
        <w:rPr>
          <w:color w:val="231F20"/>
          <w:spacing w:val="-8"/>
        </w:rPr>
        <w:t> </w:t>
      </w:r>
      <w:r>
        <w:rPr>
          <w:color w:val="231F20"/>
        </w:rPr>
        <w:t>să</w:t>
      </w:r>
      <w:r>
        <w:rPr>
          <w:color w:val="231F20"/>
          <w:spacing w:val="-10"/>
        </w:rPr>
        <w:t> </w:t>
      </w:r>
      <w:r>
        <w:rPr>
          <w:color w:val="231F20"/>
        </w:rPr>
        <w:t>conţină:</w:t>
      </w:r>
    </w:p>
    <w:p>
      <w:pPr>
        <w:pStyle w:val="ListParagraph"/>
        <w:numPr>
          <w:ilvl w:val="0"/>
          <w:numId w:val="236"/>
        </w:numPr>
        <w:tabs>
          <w:tab w:pos="834" w:val="left" w:leader="none"/>
        </w:tabs>
        <w:spacing w:line="240" w:lineRule="auto" w:before="1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denumirile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părţilor;</w:t>
      </w:r>
    </w:p>
    <w:p>
      <w:pPr>
        <w:pStyle w:val="ListParagraph"/>
        <w:numPr>
          <w:ilvl w:val="0"/>
          <w:numId w:val="236"/>
        </w:numPr>
        <w:tabs>
          <w:tab w:pos="839" w:val="left" w:leader="none"/>
        </w:tabs>
        <w:spacing w:line="240" w:lineRule="auto" w:before="11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cerinţele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reclamantului;</w:t>
      </w:r>
    </w:p>
    <w:p>
      <w:pPr>
        <w:pStyle w:val="ListParagraph"/>
        <w:numPr>
          <w:ilvl w:val="0"/>
          <w:numId w:val="236"/>
        </w:numPr>
        <w:tabs>
          <w:tab w:pos="827" w:val="left" w:leader="none"/>
        </w:tabs>
        <w:spacing w:line="249" w:lineRule="auto" w:before="10" w:after="0"/>
        <w:ind w:left="277" w:right="274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justificarea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competenţei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Arbitrajului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decurge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dintr-o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înţelegere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obli-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gatorie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între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părţi;</w:t>
      </w:r>
    </w:p>
    <w:p>
      <w:pPr>
        <w:pStyle w:val="ListParagraph"/>
        <w:numPr>
          <w:ilvl w:val="0"/>
          <w:numId w:val="236"/>
        </w:numPr>
        <w:tabs>
          <w:tab w:pos="845" w:val="left" w:leader="none"/>
        </w:tabs>
        <w:spacing w:line="249" w:lineRule="auto" w:before="2" w:after="0"/>
        <w:ind w:left="277" w:right="275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expunerea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circumstanţelor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reale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drept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reclamantul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înte-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meiază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cerinţele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sale,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cu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indicarea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dovezilor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confirmă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aceste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circumstanţe;</w:t>
      </w:r>
    </w:p>
    <w:p>
      <w:pPr>
        <w:pStyle w:val="ListParagraph"/>
        <w:numPr>
          <w:ilvl w:val="0"/>
          <w:numId w:val="236"/>
        </w:numPr>
        <w:tabs>
          <w:tab w:pos="834" w:val="left" w:leader="none"/>
        </w:tabs>
        <w:spacing w:line="240" w:lineRule="auto" w:before="1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valoarea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acţiunii;</w:t>
      </w:r>
    </w:p>
    <w:p>
      <w:pPr>
        <w:pStyle w:val="ListParagraph"/>
        <w:numPr>
          <w:ilvl w:val="0"/>
          <w:numId w:val="236"/>
        </w:numPr>
        <w:tabs>
          <w:tab w:pos="788" w:val="left" w:leader="none"/>
        </w:tabs>
        <w:spacing w:line="240" w:lineRule="auto" w:before="10" w:after="0"/>
        <w:ind w:left="787" w:right="0" w:hanging="171"/>
        <w:jc w:val="both"/>
        <w:rPr>
          <w:sz w:val="21"/>
        </w:rPr>
      </w:pPr>
      <w:r>
        <w:rPr>
          <w:color w:val="231F20"/>
          <w:w w:val="95"/>
          <w:sz w:val="21"/>
        </w:rPr>
        <w:t>adresele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părţilor;</w:t>
      </w:r>
    </w:p>
    <w:p>
      <w:pPr>
        <w:pStyle w:val="ListParagraph"/>
        <w:numPr>
          <w:ilvl w:val="0"/>
          <w:numId w:val="236"/>
        </w:numPr>
        <w:tabs>
          <w:tab w:pos="843" w:val="left" w:leader="none"/>
        </w:tabs>
        <w:spacing w:line="249" w:lineRule="auto" w:before="11" w:after="0"/>
        <w:ind w:left="277" w:right="271" w:firstLine="340"/>
        <w:jc w:val="both"/>
        <w:rPr>
          <w:sz w:val="21"/>
        </w:rPr>
      </w:pPr>
      <w:r>
        <w:rPr>
          <w:color w:val="231F20"/>
          <w:w w:val="95"/>
          <w:sz w:val="21"/>
        </w:rPr>
        <w:t>numele şi prenumele arbitrului ales de reclamant sau solicitarea ca arbi-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trul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numit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preşedintele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Arbitrajului;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reclamantul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poate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alege,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ase-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menea,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arbitru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rezervă.</w:t>
      </w:r>
    </w:p>
    <w:p>
      <w:pPr>
        <w:pStyle w:val="BodyText"/>
        <w:spacing w:line="249" w:lineRule="auto" w:before="2"/>
        <w:ind w:right="275"/>
      </w:pPr>
      <w:r>
        <w:rPr>
          <w:color w:val="231F20"/>
        </w:rPr>
        <w:t>Cererea de chemare în Arbitraj trebuie să conţină confirmarea faptului că</w:t>
      </w:r>
      <w:r>
        <w:rPr>
          <w:color w:val="231F20"/>
          <w:spacing w:val="-53"/>
        </w:rPr>
        <w:t> </w:t>
      </w:r>
      <w:r>
        <w:rPr>
          <w:color w:val="231F20"/>
        </w:rPr>
        <w:t>reclamantul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trimis</w:t>
      </w:r>
      <w:r>
        <w:rPr>
          <w:color w:val="231F20"/>
          <w:spacing w:val="-10"/>
        </w:rPr>
        <w:t> </w:t>
      </w:r>
      <w:r>
        <w:rPr>
          <w:color w:val="231F20"/>
        </w:rPr>
        <w:t>înştiinţarea</w:t>
      </w:r>
      <w:r>
        <w:rPr>
          <w:color w:val="231F20"/>
          <w:spacing w:val="-10"/>
        </w:rPr>
        <w:t> </w:t>
      </w:r>
      <w:r>
        <w:rPr>
          <w:color w:val="231F20"/>
        </w:rPr>
        <w:t>despre</w:t>
      </w:r>
      <w:r>
        <w:rPr>
          <w:color w:val="231F20"/>
          <w:spacing w:val="-11"/>
        </w:rPr>
        <w:t> </w:t>
      </w:r>
      <w:r>
        <w:rPr>
          <w:color w:val="231F20"/>
        </w:rPr>
        <w:t>arbitraj</w:t>
      </w:r>
      <w:r>
        <w:rPr>
          <w:color w:val="231F20"/>
          <w:spacing w:val="-10"/>
        </w:rPr>
        <w:t> </w:t>
      </w:r>
      <w:r>
        <w:rPr>
          <w:color w:val="231F20"/>
        </w:rPr>
        <w:t>reclamatului.</w:t>
      </w:r>
    </w:p>
    <w:p>
      <w:pPr>
        <w:pStyle w:val="BodyText"/>
        <w:spacing w:line="249" w:lineRule="auto" w:before="2"/>
        <w:ind w:right="275"/>
      </w:pPr>
      <w:r>
        <w:rPr>
          <w:color w:val="231F20"/>
        </w:rPr>
        <w:t>Dacă părţile n-au determinat din timp numărul arbitrilor (adică </w:t>
      </w:r>
      <w:r>
        <w:rPr>
          <w:color w:val="231F20"/>
          <w:w w:val="95"/>
        </w:rPr>
        <w:t>1 </w:t>
      </w:r>
      <w:r>
        <w:rPr>
          <w:color w:val="231F20"/>
        </w:rPr>
        <w:t>sau 3) şi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dacă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timp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30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zile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după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reclamatul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primit</w:t>
      </w:r>
      <w:r>
        <w:rPr>
          <w:color w:val="231F20"/>
          <w:spacing w:val="-11"/>
        </w:rPr>
        <w:t> </w:t>
      </w:r>
      <w:r>
        <w:rPr>
          <w:color w:val="231F20"/>
        </w:rPr>
        <w:t>înştiinţarea</w:t>
      </w:r>
      <w:r>
        <w:rPr>
          <w:color w:val="231F20"/>
          <w:spacing w:val="-13"/>
        </w:rPr>
        <w:t> </w:t>
      </w:r>
      <w:r>
        <w:rPr>
          <w:color w:val="231F20"/>
        </w:rPr>
        <w:t>despre</w:t>
      </w:r>
      <w:r>
        <w:rPr>
          <w:color w:val="231F20"/>
          <w:spacing w:val="-12"/>
        </w:rPr>
        <w:t> </w:t>
      </w:r>
      <w:r>
        <w:rPr>
          <w:color w:val="231F20"/>
        </w:rPr>
        <w:t>chema-</w:t>
      </w:r>
      <w:r>
        <w:rPr>
          <w:color w:val="231F20"/>
          <w:spacing w:val="-53"/>
        </w:rPr>
        <w:t> </w:t>
      </w:r>
      <w:r>
        <w:rPr>
          <w:color w:val="231F20"/>
        </w:rPr>
        <w:t>rea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Arbitraj</w:t>
      </w:r>
      <w:r>
        <w:rPr>
          <w:color w:val="231F20"/>
          <w:spacing w:val="-4"/>
        </w:rPr>
        <w:t> </w:t>
      </w:r>
      <w:r>
        <w:rPr>
          <w:color w:val="231F20"/>
        </w:rPr>
        <w:t>părţile</w:t>
      </w:r>
      <w:r>
        <w:rPr>
          <w:color w:val="231F20"/>
          <w:spacing w:val="-5"/>
        </w:rPr>
        <w:t> </w:t>
      </w:r>
      <w:r>
        <w:rPr>
          <w:color w:val="231F20"/>
        </w:rPr>
        <w:t>nu</w:t>
      </w:r>
      <w:r>
        <w:rPr>
          <w:color w:val="231F20"/>
          <w:spacing w:val="-4"/>
        </w:rPr>
        <w:t> </w:t>
      </w:r>
      <w:r>
        <w:rPr>
          <w:color w:val="231F20"/>
        </w:rPr>
        <w:t>s-au</w:t>
      </w:r>
      <w:r>
        <w:rPr>
          <w:color w:val="231F20"/>
          <w:spacing w:val="-5"/>
        </w:rPr>
        <w:t> </w:t>
      </w:r>
      <w:r>
        <w:rPr>
          <w:color w:val="231F20"/>
        </w:rPr>
        <w:t>înţeles</w:t>
      </w:r>
      <w:r>
        <w:rPr>
          <w:color w:val="231F20"/>
          <w:spacing w:val="-5"/>
        </w:rPr>
        <w:t> </w:t>
      </w:r>
      <w:r>
        <w:rPr>
          <w:color w:val="231F20"/>
        </w:rPr>
        <w:t>că</w:t>
      </w:r>
      <w:r>
        <w:rPr>
          <w:color w:val="231F20"/>
          <w:spacing w:val="-4"/>
        </w:rPr>
        <w:t> </w:t>
      </w:r>
      <w:r>
        <w:rPr>
          <w:color w:val="231F20"/>
        </w:rPr>
        <w:t>va</w:t>
      </w:r>
      <w:r>
        <w:rPr>
          <w:color w:val="231F20"/>
          <w:spacing w:val="-5"/>
        </w:rPr>
        <w:t> </w:t>
      </w:r>
      <w:r>
        <w:rPr>
          <w:color w:val="231F20"/>
        </w:rPr>
        <w:t>fi</w:t>
      </w:r>
      <w:r>
        <w:rPr>
          <w:color w:val="231F20"/>
          <w:spacing w:val="-4"/>
        </w:rPr>
        <w:t> </w:t>
      </w:r>
      <w:r>
        <w:rPr>
          <w:color w:val="231F20"/>
        </w:rPr>
        <w:t>numai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arbitru</w:t>
      </w:r>
      <w:r>
        <w:rPr>
          <w:color w:val="231F20"/>
          <w:spacing w:val="-2"/>
        </w:rPr>
        <w:t> </w:t>
      </w:r>
      <w:r>
        <w:rPr>
          <w:color w:val="231F20"/>
        </w:rPr>
        <w:t>şi</w:t>
      </w:r>
      <w:r>
        <w:rPr>
          <w:color w:val="231F20"/>
          <w:spacing w:val="-5"/>
        </w:rPr>
        <w:t> </w:t>
      </w:r>
      <w:r>
        <w:rPr>
          <w:color w:val="231F20"/>
        </w:rPr>
        <w:t>nu</w:t>
      </w:r>
      <w:r>
        <w:rPr>
          <w:color w:val="231F20"/>
          <w:spacing w:val="-4"/>
        </w:rPr>
        <w:t> </w:t>
      </w:r>
      <w:r>
        <w:rPr>
          <w:color w:val="231F20"/>
        </w:rPr>
        <w:t>vor</w:t>
      </w:r>
      <w:r>
        <w:rPr>
          <w:color w:val="231F20"/>
          <w:spacing w:val="-5"/>
        </w:rPr>
        <w:t> </w:t>
      </w:r>
      <w:r>
        <w:rPr>
          <w:color w:val="231F20"/>
        </w:rPr>
        <w:t>anunţa</w:t>
      </w:r>
      <w:r>
        <w:rPr>
          <w:color w:val="231F20"/>
          <w:spacing w:val="-53"/>
        </w:rPr>
        <w:t> </w:t>
      </w:r>
      <w:r>
        <w:rPr>
          <w:color w:val="231F20"/>
        </w:rPr>
        <w:t>despre</w:t>
      </w:r>
      <w:r>
        <w:rPr>
          <w:color w:val="231F20"/>
          <w:spacing w:val="-13"/>
        </w:rPr>
        <w:t> </w:t>
      </w:r>
      <w:r>
        <w:rPr>
          <w:color w:val="231F20"/>
        </w:rPr>
        <w:t>aceasta</w:t>
      </w:r>
      <w:r>
        <w:rPr>
          <w:color w:val="231F20"/>
          <w:spacing w:val="-13"/>
        </w:rPr>
        <w:t> </w:t>
      </w:r>
      <w:r>
        <w:rPr>
          <w:color w:val="231F20"/>
        </w:rPr>
        <w:t>secretarul</w:t>
      </w:r>
      <w:r>
        <w:rPr>
          <w:color w:val="231F20"/>
          <w:spacing w:val="-12"/>
        </w:rPr>
        <w:t> </w:t>
      </w:r>
      <w:r>
        <w:rPr>
          <w:color w:val="231F20"/>
        </w:rPr>
        <w:t>Arbitrajului,</w:t>
      </w:r>
      <w:r>
        <w:rPr>
          <w:color w:val="231F20"/>
          <w:spacing w:val="-12"/>
        </w:rPr>
        <w:t> </w:t>
      </w:r>
      <w:r>
        <w:rPr>
          <w:color w:val="231F20"/>
        </w:rPr>
        <w:t>atunci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numesc</w:t>
      </w:r>
      <w:r>
        <w:rPr>
          <w:color w:val="231F20"/>
          <w:spacing w:val="-13"/>
        </w:rPr>
        <w:t> </w:t>
      </w:r>
      <w:r>
        <w:rPr>
          <w:color w:val="231F20"/>
        </w:rPr>
        <w:t>3</w:t>
      </w:r>
      <w:r>
        <w:rPr>
          <w:color w:val="231F20"/>
          <w:spacing w:val="-12"/>
        </w:rPr>
        <w:t> </w:t>
      </w:r>
      <w:r>
        <w:rPr>
          <w:color w:val="231F20"/>
        </w:rPr>
        <w:t>arbitri.</w:t>
      </w:r>
    </w:p>
    <w:p>
      <w:pPr>
        <w:pStyle w:val="BodyText"/>
        <w:spacing w:line="249" w:lineRule="auto" w:before="3"/>
        <w:ind w:right="275"/>
      </w:pP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lista</w:t>
      </w:r>
      <w:r>
        <w:rPr>
          <w:color w:val="231F20"/>
          <w:spacing w:val="-5"/>
        </w:rPr>
        <w:t> </w:t>
      </w:r>
      <w:r>
        <w:rPr>
          <w:color w:val="231F20"/>
        </w:rPr>
        <w:t>arbitrilor-candidaţi</w:t>
      </w:r>
      <w:r>
        <w:rPr>
          <w:color w:val="231F20"/>
          <w:spacing w:val="-5"/>
        </w:rPr>
        <w:t> </w:t>
      </w:r>
      <w:r>
        <w:rPr>
          <w:color w:val="231F20"/>
        </w:rPr>
        <w:t>trebuie</w:t>
      </w:r>
      <w:r>
        <w:rPr>
          <w:color w:val="231F20"/>
          <w:spacing w:val="-5"/>
        </w:rPr>
        <w:t> </w:t>
      </w:r>
      <w:r>
        <w:rPr>
          <w:color w:val="231F20"/>
        </w:rPr>
        <w:t>să</w:t>
      </w:r>
      <w:r>
        <w:rPr>
          <w:color w:val="231F20"/>
          <w:spacing w:val="-5"/>
        </w:rPr>
        <w:t> </w:t>
      </w:r>
      <w:r>
        <w:rPr>
          <w:color w:val="231F20"/>
        </w:rPr>
        <w:t>figureze</w:t>
      </w:r>
      <w:r>
        <w:rPr>
          <w:color w:val="231F20"/>
          <w:spacing w:val="-5"/>
        </w:rPr>
        <w:t> </w:t>
      </w:r>
      <w:r>
        <w:rPr>
          <w:color w:val="231F20"/>
        </w:rPr>
        <w:t>cel</w:t>
      </w:r>
      <w:r>
        <w:rPr>
          <w:color w:val="231F20"/>
          <w:spacing w:val="-5"/>
        </w:rPr>
        <w:t> </w:t>
      </w:r>
      <w:r>
        <w:rPr>
          <w:color w:val="231F20"/>
        </w:rPr>
        <w:t>puţin</w:t>
      </w:r>
      <w:r>
        <w:rPr>
          <w:color w:val="231F20"/>
          <w:spacing w:val="-5"/>
        </w:rPr>
        <w:t> </w:t>
      </w:r>
      <w:r>
        <w:rPr>
          <w:color w:val="231F20"/>
        </w:rPr>
        <w:t>5</w:t>
      </w:r>
      <w:r>
        <w:rPr>
          <w:color w:val="231F20"/>
          <w:spacing w:val="-5"/>
        </w:rPr>
        <w:t> </w:t>
      </w:r>
      <w:r>
        <w:rPr>
          <w:color w:val="231F20"/>
        </w:rPr>
        <w:t>persoane.</w:t>
      </w:r>
      <w:r>
        <w:rPr>
          <w:color w:val="231F20"/>
          <w:spacing w:val="-5"/>
        </w:rPr>
        <w:t> </w:t>
      </w:r>
      <w:r>
        <w:rPr>
          <w:color w:val="231F20"/>
        </w:rPr>
        <w:t>Părţile</w:t>
      </w:r>
      <w:r>
        <w:rPr>
          <w:color w:val="231F20"/>
          <w:spacing w:val="-53"/>
        </w:rPr>
        <w:t> </w:t>
      </w:r>
      <w:r>
        <w:rPr>
          <w:color w:val="231F20"/>
        </w:rPr>
        <w:t>pot</w:t>
      </w:r>
      <w:r>
        <w:rPr>
          <w:color w:val="231F20"/>
          <w:spacing w:val="-13"/>
        </w:rPr>
        <w:t> </w:t>
      </w:r>
      <w:r>
        <w:rPr>
          <w:color w:val="231F20"/>
        </w:rPr>
        <w:t>cere</w:t>
      </w:r>
      <w:r>
        <w:rPr>
          <w:color w:val="231F20"/>
          <w:spacing w:val="-13"/>
        </w:rPr>
        <w:t> </w:t>
      </w:r>
      <w:r>
        <w:rPr>
          <w:color w:val="231F20"/>
        </w:rPr>
        <w:t>preşedintelui</w:t>
      </w:r>
      <w:r>
        <w:rPr>
          <w:color w:val="231F20"/>
          <w:spacing w:val="-13"/>
        </w:rPr>
        <w:t> </w:t>
      </w:r>
      <w:r>
        <w:rPr>
          <w:color w:val="231F20"/>
        </w:rPr>
        <w:t>Arbitrajului</w:t>
      </w:r>
      <w:r>
        <w:rPr>
          <w:color w:val="231F20"/>
          <w:spacing w:val="-13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numească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calitate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arbitru</w:t>
      </w:r>
      <w:r>
        <w:rPr>
          <w:color w:val="231F20"/>
          <w:spacing w:val="-13"/>
        </w:rPr>
        <w:t> </w:t>
      </w:r>
      <w:r>
        <w:rPr>
          <w:color w:val="231F20"/>
        </w:rPr>
        <w:t>individual</w:t>
      </w:r>
      <w:r>
        <w:rPr>
          <w:color w:val="231F20"/>
          <w:spacing w:val="-53"/>
        </w:rPr>
        <w:t> </w:t>
      </w:r>
      <w:r>
        <w:rPr>
          <w:color w:val="231F20"/>
        </w:rPr>
        <w:t>o persoană care nu figurează în lista arbitrilor-candidaţi. În cazul dat arbitrul</w:t>
      </w:r>
      <w:r>
        <w:rPr>
          <w:color w:val="231F20"/>
          <w:spacing w:val="1"/>
        </w:rPr>
        <w:t> </w:t>
      </w:r>
      <w:r>
        <w:rPr>
          <w:color w:val="231F20"/>
        </w:rPr>
        <w:t>solicitat</w:t>
      </w:r>
      <w:r>
        <w:rPr>
          <w:color w:val="231F20"/>
          <w:spacing w:val="-11"/>
        </w:rPr>
        <w:t> </w:t>
      </w:r>
      <w:r>
        <w:rPr>
          <w:color w:val="231F20"/>
        </w:rPr>
        <w:t>prezintă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scris</w:t>
      </w:r>
      <w:r>
        <w:rPr>
          <w:color w:val="231F20"/>
          <w:spacing w:val="-10"/>
        </w:rPr>
        <w:t> </w:t>
      </w:r>
      <w:r>
        <w:rPr>
          <w:color w:val="231F20"/>
        </w:rPr>
        <w:t>acordul</w:t>
      </w:r>
      <w:r>
        <w:rPr>
          <w:color w:val="231F20"/>
          <w:spacing w:val="-11"/>
        </w:rPr>
        <w:t> </w:t>
      </w:r>
      <w:r>
        <w:rPr>
          <w:color w:val="231F20"/>
        </w:rPr>
        <w:t>privind</w:t>
      </w:r>
      <w:r>
        <w:rPr>
          <w:color w:val="231F20"/>
          <w:spacing w:val="-10"/>
        </w:rPr>
        <w:t> </w:t>
      </w:r>
      <w:r>
        <w:rPr>
          <w:color w:val="231F20"/>
        </w:rPr>
        <w:t>soluţionarea</w:t>
      </w:r>
      <w:r>
        <w:rPr>
          <w:color w:val="231F20"/>
          <w:spacing w:val="-11"/>
        </w:rPr>
        <w:t> </w:t>
      </w:r>
      <w:r>
        <w:rPr>
          <w:color w:val="231F20"/>
        </w:rPr>
        <w:t>litigiului</w:t>
      </w:r>
      <w:r>
        <w:rPr>
          <w:color w:val="231F20"/>
          <w:spacing w:val="-10"/>
        </w:rPr>
        <w:t> </w:t>
      </w:r>
      <w:r>
        <w:rPr>
          <w:color w:val="231F20"/>
        </w:rPr>
        <w:t>concret.</w:t>
      </w:r>
    </w:p>
    <w:p>
      <w:pPr>
        <w:pStyle w:val="BodyText"/>
        <w:spacing w:line="249" w:lineRule="auto" w:before="3"/>
        <w:ind w:right="276"/>
      </w:pPr>
      <w:r>
        <w:rPr>
          <w:color w:val="231F20"/>
        </w:rPr>
        <w:t>Dacă</w:t>
      </w:r>
      <w:r>
        <w:rPr>
          <w:color w:val="231F20"/>
          <w:spacing w:val="-7"/>
        </w:rPr>
        <w:t> </w:t>
      </w:r>
      <w:r>
        <w:rPr>
          <w:color w:val="231F20"/>
        </w:rPr>
        <w:t>părţile</w:t>
      </w:r>
      <w:r>
        <w:rPr>
          <w:color w:val="231F20"/>
          <w:spacing w:val="-6"/>
        </w:rPr>
        <w:t> </w:t>
      </w:r>
      <w:r>
        <w:rPr>
          <w:color w:val="231F20"/>
        </w:rPr>
        <w:t>au</w:t>
      </w:r>
      <w:r>
        <w:rPr>
          <w:color w:val="231F20"/>
          <w:spacing w:val="-7"/>
        </w:rPr>
        <w:t> </w:t>
      </w:r>
      <w:r>
        <w:rPr>
          <w:color w:val="231F20"/>
        </w:rPr>
        <w:t>convenit</w:t>
      </w:r>
      <w:r>
        <w:rPr>
          <w:color w:val="231F20"/>
          <w:spacing w:val="-6"/>
        </w:rPr>
        <w:t> </w:t>
      </w:r>
      <w:r>
        <w:rPr>
          <w:color w:val="231F20"/>
        </w:rPr>
        <w:t>ca</w:t>
      </w:r>
      <w:r>
        <w:rPr>
          <w:color w:val="231F20"/>
          <w:spacing w:val="-7"/>
        </w:rPr>
        <w:t> </w:t>
      </w:r>
      <w:r>
        <w:rPr>
          <w:color w:val="231F20"/>
        </w:rPr>
        <w:t>completul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judecată</w:t>
      </w:r>
      <w:r>
        <w:rPr>
          <w:color w:val="231F20"/>
          <w:spacing w:val="-7"/>
        </w:rPr>
        <w:t> </w:t>
      </w:r>
      <w:r>
        <w:rPr>
          <w:color w:val="231F20"/>
        </w:rPr>
        <w:t>să</w:t>
      </w:r>
      <w:r>
        <w:rPr>
          <w:color w:val="231F20"/>
          <w:spacing w:val="-6"/>
        </w:rPr>
        <w:t> </w:t>
      </w:r>
      <w:r>
        <w:rPr>
          <w:color w:val="231F20"/>
        </w:rPr>
        <w:t>fie</w:t>
      </w:r>
      <w:r>
        <w:rPr>
          <w:color w:val="231F20"/>
          <w:spacing w:val="-7"/>
        </w:rPr>
        <w:t> </w:t>
      </w:r>
      <w:r>
        <w:rPr>
          <w:color w:val="231F20"/>
        </w:rPr>
        <w:t>compus</w:t>
      </w:r>
      <w:r>
        <w:rPr>
          <w:color w:val="231F20"/>
          <w:spacing w:val="-6"/>
        </w:rPr>
        <w:t> </w:t>
      </w:r>
      <w:r>
        <w:rPr>
          <w:color w:val="231F20"/>
        </w:rPr>
        <w:t>din</w:t>
      </w:r>
      <w:r>
        <w:rPr>
          <w:color w:val="231F20"/>
          <w:spacing w:val="-6"/>
        </w:rPr>
        <w:t> </w:t>
      </w:r>
      <w:r>
        <w:rPr>
          <w:color w:val="231F20"/>
        </w:rPr>
        <w:t>3</w:t>
      </w:r>
      <w:r>
        <w:rPr>
          <w:color w:val="231F20"/>
          <w:spacing w:val="-6"/>
        </w:rPr>
        <w:t> </w:t>
      </w:r>
      <w:r>
        <w:rPr>
          <w:color w:val="231F20"/>
        </w:rPr>
        <w:t>ar-</w:t>
      </w:r>
      <w:r>
        <w:rPr>
          <w:color w:val="231F20"/>
          <w:spacing w:val="-53"/>
        </w:rPr>
        <w:t> </w:t>
      </w:r>
      <w:r>
        <w:rPr>
          <w:color w:val="231F20"/>
        </w:rPr>
        <w:t>bitri,</w:t>
      </w:r>
      <w:r>
        <w:rPr>
          <w:color w:val="231F20"/>
          <w:spacing w:val="-9"/>
        </w:rPr>
        <w:t> </w:t>
      </w:r>
      <w:r>
        <w:rPr>
          <w:color w:val="231F20"/>
        </w:rPr>
        <w:t>ele</w:t>
      </w:r>
      <w:r>
        <w:rPr>
          <w:color w:val="231F20"/>
          <w:spacing w:val="-7"/>
        </w:rPr>
        <w:t> </w:t>
      </w:r>
      <w:r>
        <w:rPr>
          <w:color w:val="231F20"/>
        </w:rPr>
        <w:t>pot:</w:t>
      </w:r>
    </w:p>
    <w:p>
      <w:pPr>
        <w:pStyle w:val="ListParagraph"/>
        <w:numPr>
          <w:ilvl w:val="0"/>
          <w:numId w:val="221"/>
        </w:numPr>
        <w:tabs>
          <w:tab w:pos="735" w:val="left" w:leader="none"/>
        </w:tabs>
        <w:spacing w:line="240" w:lineRule="auto" w:before="2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alege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câte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arbitru;</w:t>
      </w:r>
    </w:p>
    <w:p>
      <w:pPr>
        <w:pStyle w:val="ListParagraph"/>
        <w:numPr>
          <w:ilvl w:val="0"/>
          <w:numId w:val="221"/>
        </w:numPr>
        <w:tabs>
          <w:tab w:pos="735" w:val="left" w:leader="none"/>
        </w:tabs>
        <w:spacing w:line="240" w:lineRule="auto" w:before="10" w:after="0"/>
        <w:ind w:left="734" w:right="0" w:hanging="118"/>
        <w:jc w:val="both"/>
        <w:rPr>
          <w:sz w:val="21"/>
        </w:rPr>
      </w:pPr>
      <w:r>
        <w:rPr>
          <w:color w:val="231F20"/>
          <w:w w:val="95"/>
          <w:sz w:val="21"/>
        </w:rPr>
        <w:t>cere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preşedintelui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Arbitrajului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să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numească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2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arbitri.</w:t>
      </w:r>
    </w:p>
    <w:p>
      <w:pPr>
        <w:pStyle w:val="BodyText"/>
        <w:spacing w:line="249" w:lineRule="auto" w:before="11"/>
        <w:ind w:right="273"/>
      </w:pPr>
      <w:r>
        <w:rPr>
          <w:color w:val="231F20"/>
        </w:rPr>
        <w:t>Arbitrii aleşi de părţi sau numiţi de preşedintele Arbitrajului aleg din lista</w:t>
      </w:r>
      <w:r>
        <w:rPr>
          <w:color w:val="231F20"/>
          <w:spacing w:val="1"/>
        </w:rPr>
        <w:t> </w:t>
      </w:r>
      <w:r>
        <w:rPr>
          <w:color w:val="231F20"/>
        </w:rPr>
        <w:t>generală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arbitrilor</w:t>
      </w:r>
      <w:r>
        <w:rPr>
          <w:color w:val="231F20"/>
          <w:spacing w:val="-11"/>
        </w:rPr>
        <w:t> </w:t>
      </w:r>
      <w:r>
        <w:rPr>
          <w:color w:val="231F20"/>
        </w:rPr>
        <w:t>preşedintele</w:t>
      </w:r>
      <w:r>
        <w:rPr>
          <w:color w:val="231F20"/>
          <w:spacing w:val="-10"/>
        </w:rPr>
        <w:t> </w:t>
      </w:r>
      <w:r>
        <w:rPr>
          <w:color w:val="231F20"/>
        </w:rPr>
        <w:t>completului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judecată.</w:t>
      </w:r>
    </w:p>
    <w:p>
      <w:pPr>
        <w:pStyle w:val="BodyText"/>
        <w:spacing w:line="252" w:lineRule="auto" w:before="1"/>
        <w:ind w:right="275"/>
      </w:pPr>
      <w:r>
        <w:rPr>
          <w:color w:val="231F20"/>
        </w:rPr>
        <w:t>La orice stadiu de examinare a litigiului părţile pot încheia o convenţie 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împăcare, în baza căreia completul de judecată clasează procesul, fixând aces-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</w:t>
      </w:r>
      <w:r>
        <w:rPr>
          <w:color w:val="231F20"/>
          <w:spacing w:val="-8"/>
        </w:rPr>
        <w:t> </w:t>
      </w:r>
      <w:r>
        <w:rPr>
          <w:color w:val="231F20"/>
        </w:rPr>
        <w:t>circumstanţe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hotărâre.</w:t>
      </w:r>
    </w:p>
    <w:p>
      <w:pPr>
        <w:spacing w:after="0" w:line="252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left="617" w:right="275" w:firstLine="0"/>
      </w:pPr>
      <w:r>
        <w:rPr>
          <w:color w:val="231F20"/>
          <w:w w:val="95"/>
        </w:rPr>
        <w:t>Procedura de arbitraj se încheie cu adoptarea hotărârii ori concluziei.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Revizuirea</w:t>
      </w:r>
      <w:r>
        <w:rPr>
          <w:color w:val="231F20"/>
          <w:spacing w:val="-2"/>
        </w:rPr>
        <w:t> </w:t>
      </w:r>
      <w:r>
        <w:rPr>
          <w:color w:val="231F20"/>
        </w:rPr>
        <w:t>hotărârii</w:t>
      </w:r>
      <w:r>
        <w:rPr>
          <w:color w:val="231F20"/>
          <w:spacing w:val="-1"/>
        </w:rPr>
        <w:t> </w:t>
      </w:r>
      <w:r>
        <w:rPr>
          <w:color w:val="231F20"/>
        </w:rPr>
        <w:t>judecăţii</w:t>
      </w:r>
      <w:r>
        <w:rPr>
          <w:color w:val="231F20"/>
          <w:spacing w:val="-1"/>
        </w:rPr>
        <w:t> </w:t>
      </w:r>
      <w:r>
        <w:rPr>
          <w:color w:val="231F20"/>
        </w:rPr>
        <w:t>arbitrale</w:t>
      </w:r>
      <w:r>
        <w:rPr>
          <w:color w:val="231F20"/>
          <w:spacing w:val="-1"/>
        </w:rPr>
        <w:t> </w:t>
      </w:r>
      <w:r>
        <w:rPr>
          <w:color w:val="231F20"/>
        </w:rPr>
        <w:t>este</w:t>
      </w:r>
      <w:r>
        <w:rPr>
          <w:color w:val="231F20"/>
          <w:spacing w:val="-1"/>
        </w:rPr>
        <w:t> </w:t>
      </w:r>
      <w:r>
        <w:rPr>
          <w:color w:val="231F20"/>
        </w:rPr>
        <w:t>efectuată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instanţa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jude-</w:t>
      </w:r>
    </w:p>
    <w:p>
      <w:pPr>
        <w:pStyle w:val="BodyText"/>
        <w:spacing w:line="254" w:lineRule="auto"/>
        <w:ind w:right="275" w:firstLine="0"/>
      </w:pPr>
      <w:r>
        <w:rPr>
          <w:color w:val="231F20"/>
          <w:spacing w:val="-1"/>
        </w:rPr>
        <w:t>cată,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conform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competenţelor,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baza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unei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cereri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părţii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interesate,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poate</w:t>
      </w:r>
      <w:r>
        <w:rPr>
          <w:color w:val="231F20"/>
          <w:spacing w:val="-54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depusă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decursul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3</w:t>
      </w:r>
      <w:r>
        <w:rPr>
          <w:color w:val="231F20"/>
          <w:spacing w:val="-9"/>
        </w:rPr>
        <w:t> </w:t>
      </w:r>
      <w:r>
        <w:rPr>
          <w:color w:val="231F20"/>
        </w:rPr>
        <w:t>luni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data</w:t>
      </w:r>
      <w:r>
        <w:rPr>
          <w:color w:val="231F20"/>
          <w:spacing w:val="-9"/>
        </w:rPr>
        <w:t> </w:t>
      </w:r>
      <w:r>
        <w:rPr>
          <w:color w:val="231F20"/>
        </w:rPr>
        <w:t>primirii</w:t>
      </w:r>
      <w:r>
        <w:rPr>
          <w:color w:val="231F20"/>
          <w:spacing w:val="-9"/>
        </w:rPr>
        <w:t> </w:t>
      </w:r>
      <w:r>
        <w:rPr>
          <w:color w:val="231F20"/>
        </w:rPr>
        <w:t>hotărârii.</w:t>
      </w:r>
      <w:r>
        <w:rPr>
          <w:color w:val="231F20"/>
          <w:spacing w:val="-9"/>
        </w:rPr>
        <w:t> </w:t>
      </w:r>
      <w:r>
        <w:rPr>
          <w:color w:val="231F20"/>
        </w:rPr>
        <w:t>Instanţa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judecată,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conform competenţelor,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anula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hotărârea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judecăţii arbitrale,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dacă:</w:t>
      </w:r>
    </w:p>
    <w:p>
      <w:pPr>
        <w:pStyle w:val="ListParagraph"/>
        <w:numPr>
          <w:ilvl w:val="0"/>
          <w:numId w:val="237"/>
        </w:numPr>
        <w:tabs>
          <w:tab w:pos="834" w:val="left" w:leader="none"/>
        </w:tabs>
        <w:spacing w:line="235" w:lineRule="exact" w:before="0" w:after="0"/>
        <w:ind w:left="833" w:right="0" w:hanging="217"/>
        <w:jc w:val="both"/>
        <w:rPr>
          <w:sz w:val="21"/>
        </w:rPr>
      </w:pPr>
      <w:r>
        <w:rPr>
          <w:color w:val="231F20"/>
          <w:sz w:val="21"/>
        </w:rPr>
        <w:t>litigiul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competenţa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Arbitrajului;</w:t>
      </w:r>
    </w:p>
    <w:p>
      <w:pPr>
        <w:pStyle w:val="ListParagraph"/>
        <w:numPr>
          <w:ilvl w:val="0"/>
          <w:numId w:val="237"/>
        </w:numPr>
        <w:tabs>
          <w:tab w:pos="839" w:val="left" w:leader="none"/>
        </w:tabs>
        <w:spacing w:line="240" w:lineRule="auto" w:before="12" w:after="0"/>
        <w:ind w:left="838" w:right="0" w:hanging="222"/>
        <w:jc w:val="both"/>
        <w:rPr>
          <w:sz w:val="21"/>
        </w:rPr>
      </w:pPr>
      <w:r>
        <w:rPr>
          <w:color w:val="231F20"/>
          <w:sz w:val="21"/>
        </w:rPr>
        <w:t>una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părţi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înştiinţată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despre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şedinţa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Arbitrajului;</w:t>
      </w:r>
    </w:p>
    <w:p>
      <w:pPr>
        <w:pStyle w:val="ListParagraph"/>
        <w:numPr>
          <w:ilvl w:val="0"/>
          <w:numId w:val="237"/>
        </w:numPr>
        <w:tabs>
          <w:tab w:pos="850" w:val="left" w:leader="none"/>
        </w:tabs>
        <w:spacing w:line="254" w:lineRule="auto" w:before="13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hotărârea a fost adoptată în probleme care depăşesc cadrul cerinţelor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puse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contravin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clauzei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despre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arbitraj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(acordului);</w:t>
      </w:r>
    </w:p>
    <w:p>
      <w:pPr>
        <w:pStyle w:val="ListParagraph"/>
        <w:numPr>
          <w:ilvl w:val="0"/>
          <w:numId w:val="237"/>
        </w:numPr>
        <w:tabs>
          <w:tab w:pos="830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w w:val="95"/>
          <w:sz w:val="21"/>
        </w:rPr>
        <w:t>completul de judecată sau procedura examinării contravin acordului legal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părţilor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legislaţiei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vigoare.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Hotărârea judecăţii arbitrale se execută benevol în modul şi în termenele</w:t>
      </w:r>
      <w:r>
        <w:rPr>
          <w:color w:val="231F20"/>
          <w:spacing w:val="-53"/>
        </w:rPr>
        <w:t> </w:t>
      </w:r>
      <w:r>
        <w:rPr>
          <w:color w:val="231F20"/>
        </w:rPr>
        <w:t>stabilite</w:t>
      </w:r>
      <w:r>
        <w:rPr>
          <w:color w:val="231F20"/>
          <w:spacing w:val="-3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ea.</w:t>
      </w:r>
      <w:r>
        <w:rPr>
          <w:color w:val="231F20"/>
          <w:spacing w:val="-3"/>
        </w:rPr>
        <w:t> </w:t>
      </w:r>
      <w:r>
        <w:rPr>
          <w:color w:val="231F20"/>
        </w:rPr>
        <w:t>În</w:t>
      </w:r>
      <w:r>
        <w:rPr>
          <w:color w:val="231F20"/>
          <w:spacing w:val="-3"/>
        </w:rPr>
        <w:t> </w:t>
      </w:r>
      <w:r>
        <w:rPr>
          <w:color w:val="231F20"/>
        </w:rPr>
        <w:t>cazul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4"/>
        </w:rPr>
        <w:t> </w:t>
      </w:r>
      <w:r>
        <w:rPr>
          <w:color w:val="231F20"/>
        </w:rPr>
        <w:t>care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parte</w:t>
      </w:r>
      <w:r>
        <w:rPr>
          <w:color w:val="231F20"/>
          <w:spacing w:val="-3"/>
        </w:rPr>
        <w:t> </w:t>
      </w:r>
      <w:r>
        <w:rPr>
          <w:color w:val="231F20"/>
        </w:rPr>
        <w:t>refuză</w:t>
      </w:r>
      <w:r>
        <w:rPr>
          <w:color w:val="231F20"/>
          <w:spacing w:val="-3"/>
        </w:rPr>
        <w:t> </w:t>
      </w:r>
      <w:r>
        <w:rPr>
          <w:color w:val="231F20"/>
        </w:rPr>
        <w:t>să</w:t>
      </w:r>
      <w:r>
        <w:rPr>
          <w:color w:val="231F20"/>
          <w:spacing w:val="-2"/>
        </w:rPr>
        <w:t> </w:t>
      </w:r>
      <w:r>
        <w:rPr>
          <w:color w:val="231F20"/>
        </w:rPr>
        <w:t>execute</w:t>
      </w:r>
      <w:r>
        <w:rPr>
          <w:color w:val="231F20"/>
          <w:spacing w:val="-3"/>
        </w:rPr>
        <w:t> </w:t>
      </w:r>
      <w:r>
        <w:rPr>
          <w:color w:val="231F20"/>
        </w:rPr>
        <w:t>hotărârea,</w:t>
      </w:r>
      <w:r>
        <w:rPr>
          <w:color w:val="231F20"/>
          <w:spacing w:val="-3"/>
        </w:rPr>
        <w:t> </w:t>
      </w:r>
      <w:r>
        <w:rPr>
          <w:color w:val="231F20"/>
        </w:rPr>
        <w:t>partea</w:t>
      </w:r>
      <w:r>
        <w:rPr>
          <w:color w:val="231F20"/>
          <w:spacing w:val="-3"/>
        </w:rPr>
        <w:t> </w:t>
      </w:r>
      <w:r>
        <w:rPr>
          <w:color w:val="231F20"/>
        </w:rPr>
        <w:t>in-</w:t>
      </w:r>
      <w:r>
        <w:rPr>
          <w:color w:val="231F20"/>
          <w:spacing w:val="-54"/>
        </w:rPr>
        <w:t> </w:t>
      </w:r>
      <w:r>
        <w:rPr>
          <w:color w:val="231F20"/>
        </w:rPr>
        <w:t>teresată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dreptul</w:t>
      </w:r>
      <w:r>
        <w:rPr>
          <w:color w:val="231F20"/>
          <w:spacing w:val="-9"/>
        </w:rPr>
        <w:t> </w:t>
      </w:r>
      <w:r>
        <w:rPr>
          <w:color w:val="231F20"/>
        </w:rPr>
        <w:t>să</w:t>
      </w:r>
      <w:r>
        <w:rPr>
          <w:color w:val="231F20"/>
          <w:spacing w:val="-9"/>
        </w:rPr>
        <w:t> </w:t>
      </w:r>
      <w:r>
        <w:rPr>
          <w:color w:val="231F20"/>
        </w:rPr>
        <w:t>depună,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decursul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3</w:t>
      </w:r>
      <w:r>
        <w:rPr>
          <w:color w:val="231F20"/>
          <w:spacing w:val="-8"/>
        </w:rPr>
        <w:t> </w:t>
      </w:r>
      <w:r>
        <w:rPr>
          <w:color w:val="231F20"/>
        </w:rPr>
        <w:t>luni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data</w:t>
      </w:r>
      <w:r>
        <w:rPr>
          <w:color w:val="231F20"/>
          <w:spacing w:val="-9"/>
        </w:rPr>
        <w:t> </w:t>
      </w:r>
      <w:r>
        <w:rPr>
          <w:color w:val="231F20"/>
        </w:rPr>
        <w:t>primirii</w:t>
      </w:r>
      <w:r>
        <w:rPr>
          <w:color w:val="231F20"/>
          <w:spacing w:val="-9"/>
        </w:rPr>
        <w:t> </w:t>
      </w:r>
      <w:r>
        <w:rPr>
          <w:color w:val="231F20"/>
        </w:rPr>
        <w:t>hotărârii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judecăţii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arbitrale,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cerere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instanţa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judecată,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conform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competenţelor.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Noţiunea „cheltuielile de arbitraj” include: „taxa de arbitraj“ - taxa fixată pen-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tru fiecare dosar în examinare pentru acoperirea cheltuielilor generale legate de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activitatea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Arbitrajului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(onorariile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arbitrilor,</w:t>
      </w:r>
      <w:r>
        <w:rPr>
          <w:color w:val="231F20"/>
          <w:spacing w:val="-13"/>
        </w:rPr>
        <w:t> </w:t>
      </w:r>
      <w:r>
        <w:rPr>
          <w:color w:val="231F20"/>
        </w:rPr>
        <w:t>remunerarea</w:t>
      </w:r>
      <w:r>
        <w:rPr>
          <w:color w:val="231F20"/>
          <w:spacing w:val="-12"/>
        </w:rPr>
        <w:t> </w:t>
      </w:r>
      <w:r>
        <w:rPr>
          <w:color w:val="231F20"/>
        </w:rPr>
        <w:t>colaboratorilor</w:t>
      </w:r>
      <w:r>
        <w:rPr>
          <w:color w:val="231F20"/>
          <w:spacing w:val="-12"/>
        </w:rPr>
        <w:t> </w:t>
      </w:r>
      <w:r>
        <w:rPr>
          <w:color w:val="231F20"/>
        </w:rPr>
        <w:t>juridici</w:t>
      </w:r>
      <w:r>
        <w:rPr>
          <w:color w:val="231F20"/>
          <w:spacing w:val="-54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tehnici,</w:t>
      </w:r>
      <w:r>
        <w:rPr>
          <w:color w:val="231F20"/>
          <w:spacing w:val="-9"/>
        </w:rPr>
        <w:t> </w:t>
      </w:r>
      <w:r>
        <w:rPr>
          <w:color w:val="231F20"/>
        </w:rPr>
        <w:t>cheltuieli</w:t>
      </w:r>
      <w:r>
        <w:rPr>
          <w:color w:val="231F20"/>
          <w:spacing w:val="-11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deservirea</w:t>
      </w:r>
      <w:r>
        <w:rPr>
          <w:color w:val="231F20"/>
          <w:spacing w:val="-11"/>
        </w:rPr>
        <w:t> </w:t>
      </w:r>
      <w:r>
        <w:rPr>
          <w:color w:val="231F20"/>
        </w:rPr>
        <w:t>tehnică</w:t>
      </w:r>
      <w:r>
        <w:rPr>
          <w:color w:val="231F20"/>
          <w:spacing w:val="-10"/>
        </w:rPr>
        <w:t> </w:t>
      </w:r>
      <w:r>
        <w:rPr>
          <w:color w:val="231F20"/>
        </w:rPr>
        <w:t>etc.).</w:t>
      </w:r>
    </w:p>
    <w:p>
      <w:pPr>
        <w:pStyle w:val="BodyText"/>
        <w:spacing w:line="254" w:lineRule="auto"/>
        <w:ind w:right="271"/>
      </w:pPr>
      <w:r>
        <w:rPr>
          <w:color w:val="231F20"/>
        </w:rPr>
        <w:t>Taxa de arbitraj o achită partea împotriva căreia a fost emisă hotărârea.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Dacă cerinţele acţiunii au fost satisfăcute parţial, atunci taxa de arbitraj o achită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reclamatul proporţional mărimii cerinţelor satisfăcute ale acţiunii, iar reclaman-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tul </w:t>
      </w:r>
      <w:r>
        <w:rPr>
          <w:color w:val="231F20"/>
          <w:spacing w:val="-1"/>
          <w:w w:val="125"/>
        </w:rPr>
        <w:t>– </w:t>
      </w:r>
      <w:r>
        <w:rPr>
          <w:color w:val="231F20"/>
          <w:spacing w:val="-1"/>
        </w:rPr>
        <w:t>proporţional acelei părţi a cerinţelor acţiunii, care i-a </w:t>
      </w:r>
      <w:r>
        <w:rPr>
          <w:color w:val="231F20"/>
        </w:rPr>
        <w:t>fost refuzată. Părţile</w:t>
      </w:r>
      <w:r>
        <w:rPr>
          <w:color w:val="231F20"/>
          <w:spacing w:val="-5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pot</w:t>
      </w:r>
      <w:r>
        <w:rPr>
          <w:color w:val="231F20"/>
          <w:spacing w:val="-12"/>
        </w:rPr>
        <w:t> </w:t>
      </w:r>
      <w:r>
        <w:rPr>
          <w:color w:val="231F20"/>
        </w:rPr>
        <w:t>înţelege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altfel</w:t>
      </w:r>
      <w:r>
        <w:rPr>
          <w:color w:val="231F20"/>
          <w:spacing w:val="-12"/>
        </w:rPr>
        <w:t> </w:t>
      </w:r>
      <w:r>
        <w:rPr>
          <w:color w:val="231F20"/>
        </w:rPr>
        <w:t>decât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prevede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prezentul</w:t>
      </w:r>
      <w:r>
        <w:rPr>
          <w:color w:val="231F20"/>
          <w:spacing w:val="-12"/>
        </w:rPr>
        <w:t> </w:t>
      </w:r>
      <w:r>
        <w:rPr>
          <w:color w:val="231F20"/>
        </w:rPr>
        <w:t>articol</w:t>
      </w:r>
      <w:r>
        <w:rPr>
          <w:color w:val="231F20"/>
          <w:spacing w:val="-12"/>
        </w:rPr>
        <w:t> </w:t>
      </w:r>
      <w:r>
        <w:rPr>
          <w:color w:val="231F20"/>
        </w:rPr>
        <w:t>referitor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reparti-</w:t>
      </w:r>
      <w:r>
        <w:rPr>
          <w:color w:val="231F20"/>
          <w:spacing w:val="-54"/>
        </w:rPr>
        <w:t> </w:t>
      </w:r>
      <w:r>
        <w:rPr>
          <w:color w:val="231F20"/>
        </w:rPr>
        <w:t>zarea</w:t>
      </w:r>
      <w:r>
        <w:rPr>
          <w:color w:val="231F20"/>
          <w:spacing w:val="-9"/>
        </w:rPr>
        <w:t> </w:t>
      </w:r>
      <w:r>
        <w:rPr>
          <w:color w:val="231F20"/>
        </w:rPr>
        <w:t>taxei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arbitraj.</w:t>
      </w:r>
    </w:p>
    <w:p>
      <w:pPr>
        <w:pStyle w:val="Heading2"/>
        <w:spacing w:before="159"/>
      </w:pPr>
      <w:r>
        <w:rPr>
          <w:color w:val="231F20"/>
          <w:w w:val="85"/>
        </w:rPr>
        <w:t>Asigurarea</w:t>
      </w:r>
      <w:r>
        <w:rPr>
          <w:color w:val="231F20"/>
          <w:spacing w:val="27"/>
          <w:w w:val="85"/>
        </w:rPr>
        <w:t> </w:t>
      </w:r>
      <w:r>
        <w:rPr>
          <w:color w:val="231F20"/>
          <w:w w:val="85"/>
        </w:rPr>
        <w:t>drepturilor</w:t>
      </w:r>
      <w:r>
        <w:rPr>
          <w:color w:val="231F20"/>
          <w:spacing w:val="28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8"/>
          <w:w w:val="85"/>
        </w:rPr>
        <w:t> </w:t>
      </w:r>
      <w:r>
        <w:rPr>
          <w:color w:val="231F20"/>
          <w:w w:val="85"/>
        </w:rPr>
        <w:t>frontieră</w:t>
      </w:r>
    </w:p>
    <w:p>
      <w:pPr>
        <w:pStyle w:val="BodyText"/>
        <w:spacing w:line="254" w:lineRule="auto" w:before="176"/>
        <w:ind w:right="276"/>
      </w:pP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pas</w:t>
      </w:r>
      <w:r>
        <w:rPr>
          <w:color w:val="231F20"/>
          <w:spacing w:val="-11"/>
        </w:rPr>
        <w:t> </w:t>
      </w:r>
      <w:r>
        <w:rPr>
          <w:color w:val="231F20"/>
        </w:rPr>
        <w:t>important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asigurarea</w:t>
      </w:r>
      <w:r>
        <w:rPr>
          <w:color w:val="231F20"/>
          <w:spacing w:val="-11"/>
        </w:rPr>
        <w:t> </w:t>
      </w:r>
      <w:r>
        <w:rPr>
          <w:color w:val="231F20"/>
        </w:rPr>
        <w:t>drepturilor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fost</w:t>
      </w:r>
      <w:r>
        <w:rPr>
          <w:color w:val="231F20"/>
          <w:spacing w:val="-12"/>
        </w:rPr>
        <w:t> </w:t>
      </w:r>
      <w:r>
        <w:rPr>
          <w:color w:val="231F20"/>
        </w:rPr>
        <w:t>făcut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urma</w:t>
      </w:r>
      <w:r>
        <w:rPr>
          <w:color w:val="231F20"/>
          <w:spacing w:val="-13"/>
        </w:rPr>
        <w:t> </w:t>
      </w:r>
      <w:r>
        <w:rPr>
          <w:color w:val="231F20"/>
        </w:rPr>
        <w:t>aderării</w:t>
      </w:r>
      <w:r>
        <w:rPr>
          <w:color w:val="231F20"/>
          <w:spacing w:val="-11"/>
        </w:rPr>
        <w:t> </w:t>
      </w:r>
      <w:r>
        <w:rPr>
          <w:color w:val="231F20"/>
        </w:rPr>
        <w:t>Re-</w:t>
      </w:r>
      <w:r>
        <w:rPr>
          <w:color w:val="231F20"/>
          <w:spacing w:val="-54"/>
        </w:rPr>
        <w:t> </w:t>
      </w:r>
      <w:r>
        <w:rPr>
          <w:color w:val="231F20"/>
        </w:rPr>
        <w:t>publicii</w:t>
      </w:r>
      <w:r>
        <w:rPr>
          <w:color w:val="231F20"/>
          <w:spacing w:val="-12"/>
        </w:rPr>
        <w:t> </w:t>
      </w:r>
      <w:r>
        <w:rPr>
          <w:color w:val="231F20"/>
        </w:rPr>
        <w:t>Moldova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Organizaţia</w:t>
      </w:r>
      <w:r>
        <w:rPr>
          <w:color w:val="231F20"/>
          <w:spacing w:val="-12"/>
        </w:rPr>
        <w:t> </w:t>
      </w:r>
      <w:r>
        <w:rPr>
          <w:color w:val="231F20"/>
        </w:rPr>
        <w:t>Mondială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Comerţului.</w:t>
      </w:r>
      <w:r>
        <w:rPr>
          <w:color w:val="231F20"/>
          <w:spacing w:val="-12"/>
        </w:rPr>
        <w:t> </w:t>
      </w:r>
      <w:r>
        <w:rPr>
          <w:color w:val="231F20"/>
        </w:rPr>
        <w:t>Conform</w:t>
      </w:r>
      <w:r>
        <w:rPr>
          <w:color w:val="231F20"/>
          <w:spacing w:val="-12"/>
        </w:rPr>
        <w:t> </w:t>
      </w:r>
      <w:r>
        <w:rPr>
          <w:color w:val="231F20"/>
        </w:rPr>
        <w:t>condiţiilor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aderare, a fost elaborat Capitolul al XII-lea al Codului vamal „Aplicarea de mă-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suri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frontieră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vederea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protecţiei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drepturilor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proprietate</w:t>
      </w:r>
      <w:r>
        <w:rPr>
          <w:color w:val="231F20"/>
          <w:spacing w:val="-11"/>
        </w:rPr>
        <w:t> </w:t>
      </w:r>
      <w:r>
        <w:rPr>
          <w:color w:val="231F20"/>
        </w:rPr>
        <w:t>intelectuală”.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Importanţa acestui pas se explică prin faptul că titularul de drepturi, doar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printr-o cerere, poate bloca importul şi exportul produselor care conţin, fără con-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simţământul</w:t>
      </w:r>
      <w:r>
        <w:rPr>
          <w:color w:val="231F20"/>
          <w:spacing w:val="-11"/>
        </w:rPr>
        <w:t> </w:t>
      </w:r>
      <w:r>
        <w:rPr>
          <w:color w:val="231F20"/>
        </w:rPr>
        <w:t>său</w:t>
      </w:r>
      <w:r>
        <w:rPr>
          <w:color w:val="231F20"/>
          <w:spacing w:val="-11"/>
        </w:rPr>
        <w:t> </w:t>
      </w:r>
      <w:r>
        <w:rPr>
          <w:color w:val="231F20"/>
        </w:rPr>
        <w:t>obiecte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proprietate</w:t>
      </w:r>
      <w:r>
        <w:rPr>
          <w:color w:val="231F20"/>
          <w:spacing w:val="-10"/>
        </w:rPr>
        <w:t> </w:t>
      </w:r>
      <w:r>
        <w:rPr>
          <w:color w:val="231F20"/>
        </w:rPr>
        <w:t>intelectuală</w:t>
      </w:r>
      <w:r>
        <w:rPr>
          <w:color w:val="231F20"/>
          <w:spacing w:val="-11"/>
        </w:rPr>
        <w:t> </w:t>
      </w:r>
      <w:r>
        <w:rPr>
          <w:color w:val="231F20"/>
        </w:rPr>
        <w:t>înregistrate.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Serviciul Vamal al Republicii Moldova este autoritatea mandatată să asi-</w:t>
      </w:r>
      <w:r>
        <w:rPr>
          <w:color w:val="231F20"/>
          <w:spacing w:val="-53"/>
        </w:rPr>
        <w:t> </w:t>
      </w:r>
      <w:r>
        <w:rPr>
          <w:color w:val="231F20"/>
        </w:rPr>
        <w:t>gure</w:t>
      </w:r>
      <w:r>
        <w:rPr>
          <w:color w:val="231F20"/>
          <w:spacing w:val="-13"/>
        </w:rPr>
        <w:t> </w:t>
      </w:r>
      <w:r>
        <w:rPr>
          <w:color w:val="231F20"/>
        </w:rPr>
        <w:t>respectarea</w:t>
      </w:r>
      <w:r>
        <w:rPr>
          <w:color w:val="231F20"/>
          <w:spacing w:val="-13"/>
        </w:rPr>
        <w:t> </w:t>
      </w:r>
      <w:r>
        <w:rPr>
          <w:color w:val="231F20"/>
        </w:rPr>
        <w:t>drepturilor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proprietate</w:t>
      </w:r>
      <w:r>
        <w:rPr>
          <w:color w:val="231F20"/>
          <w:spacing w:val="-13"/>
        </w:rPr>
        <w:t> </w:t>
      </w:r>
      <w:r>
        <w:rPr>
          <w:color w:val="231F20"/>
        </w:rPr>
        <w:t>intelectuală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frontieră,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această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ordine de idei, autoritatea vamală asigură aplicarea măsurilor legale de protec-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ţie la frontieră în cazul mărfurilor pasibile de a aduce atingere unui drept de</w:t>
      </w:r>
      <w:r>
        <w:rPr>
          <w:color w:val="231F20"/>
          <w:spacing w:val="1"/>
        </w:rPr>
        <w:t> </w:t>
      </w:r>
      <w:r>
        <w:rPr>
          <w:color w:val="231F20"/>
        </w:rPr>
        <w:t>proprietate</w:t>
      </w:r>
      <w:r>
        <w:rPr>
          <w:color w:val="231F20"/>
          <w:spacing w:val="-8"/>
        </w:rPr>
        <w:t> </w:t>
      </w:r>
      <w:r>
        <w:rPr>
          <w:color w:val="231F20"/>
        </w:rPr>
        <w:t>intelectuală</w:t>
      </w:r>
      <w:r>
        <w:rPr>
          <w:color w:val="231F20"/>
          <w:spacing w:val="-9"/>
        </w:rPr>
        <w:t> </w:t>
      </w:r>
      <w:r>
        <w:rPr>
          <w:color w:val="231F20"/>
        </w:rPr>
        <w:t>și</w:t>
      </w:r>
      <w:r>
        <w:rPr>
          <w:color w:val="231F20"/>
          <w:spacing w:val="-9"/>
        </w:rPr>
        <w:t> </w:t>
      </w:r>
      <w:r>
        <w:rPr>
          <w:color w:val="231F20"/>
        </w:rPr>
        <w:t>care:</w:t>
      </w:r>
    </w:p>
    <w:p>
      <w:pPr>
        <w:pStyle w:val="ListParagraph"/>
        <w:numPr>
          <w:ilvl w:val="0"/>
          <w:numId w:val="238"/>
        </w:numPr>
        <w:tabs>
          <w:tab w:pos="840" w:val="left" w:leader="none"/>
        </w:tabs>
        <w:spacing w:line="233" w:lineRule="exact" w:before="0" w:after="0"/>
        <w:ind w:left="839" w:right="0" w:hanging="223"/>
        <w:jc w:val="left"/>
        <w:rPr>
          <w:sz w:val="21"/>
        </w:rPr>
      </w:pPr>
      <w:r>
        <w:rPr>
          <w:color w:val="231F20"/>
          <w:w w:val="95"/>
          <w:sz w:val="21"/>
        </w:rPr>
        <w:t>sunt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introduse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scoase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pe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teritoriul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vamal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Republicii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Moldova;</w:t>
      </w:r>
    </w:p>
    <w:p>
      <w:pPr>
        <w:pStyle w:val="ListParagraph"/>
        <w:numPr>
          <w:ilvl w:val="0"/>
          <w:numId w:val="238"/>
        </w:numPr>
        <w:tabs>
          <w:tab w:pos="838" w:val="left" w:leader="none"/>
        </w:tabs>
        <w:spacing w:line="252" w:lineRule="auto" w:before="3" w:after="0"/>
        <w:ind w:left="277" w:right="274" w:firstLine="340"/>
        <w:jc w:val="left"/>
        <w:rPr>
          <w:sz w:val="21"/>
        </w:rPr>
      </w:pPr>
      <w:r>
        <w:rPr>
          <w:color w:val="231F20"/>
          <w:w w:val="95"/>
          <w:sz w:val="21"/>
        </w:rPr>
        <w:t>sunt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declarate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organelor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vamale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scopul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plasării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lor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sub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regim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vamal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definitiv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suspensiv;</w:t>
      </w:r>
    </w:p>
    <w:p>
      <w:pPr>
        <w:pStyle w:val="ListParagraph"/>
        <w:numPr>
          <w:ilvl w:val="0"/>
          <w:numId w:val="238"/>
        </w:numPr>
        <w:tabs>
          <w:tab w:pos="822" w:val="left" w:leader="none"/>
        </w:tabs>
        <w:spacing w:line="240" w:lineRule="exact" w:before="0" w:after="0"/>
        <w:ind w:left="821" w:right="0" w:hanging="205"/>
        <w:jc w:val="left"/>
        <w:rPr>
          <w:sz w:val="21"/>
        </w:rPr>
      </w:pPr>
      <w:r>
        <w:rPr>
          <w:color w:val="231F20"/>
          <w:w w:val="95"/>
          <w:sz w:val="21"/>
        </w:rPr>
        <w:t>se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află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sub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supraveghere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vamală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orice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alte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situaţii;</w:t>
      </w:r>
    </w:p>
    <w:p>
      <w:pPr>
        <w:pStyle w:val="ListParagraph"/>
        <w:numPr>
          <w:ilvl w:val="0"/>
          <w:numId w:val="238"/>
        </w:numPr>
        <w:tabs>
          <w:tab w:pos="846" w:val="left" w:leader="none"/>
        </w:tabs>
        <w:spacing w:line="252" w:lineRule="auto" w:before="10" w:after="0"/>
        <w:ind w:left="277" w:right="275" w:firstLine="340"/>
        <w:jc w:val="left"/>
        <w:rPr>
          <w:sz w:val="21"/>
        </w:rPr>
      </w:pPr>
      <w:r>
        <w:rPr>
          <w:color w:val="231F20"/>
          <w:spacing w:val="-1"/>
          <w:sz w:val="21"/>
        </w:rPr>
        <w:t>nu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au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fost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declarate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intrarea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ieşirea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ţară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descoperite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organele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vamale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timpul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efectuării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controalelor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vamale;</w:t>
      </w:r>
    </w:p>
    <w:p>
      <w:pPr>
        <w:spacing w:after="0" w:line="252" w:lineRule="auto"/>
        <w:jc w:val="left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ListParagraph"/>
        <w:numPr>
          <w:ilvl w:val="0"/>
          <w:numId w:val="238"/>
        </w:numPr>
        <w:tabs>
          <w:tab w:pos="851" w:val="left" w:leader="none"/>
        </w:tabs>
        <w:spacing w:line="252" w:lineRule="auto" w:before="10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au intrat în proprietatea statului prin confiscare sau prin abandon în fa-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voarea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statului.</w:t>
      </w:r>
    </w:p>
    <w:p>
      <w:pPr>
        <w:pStyle w:val="BodyText"/>
        <w:spacing w:line="254" w:lineRule="auto" w:before="2"/>
        <w:ind w:right="278"/>
      </w:pPr>
      <w:r>
        <w:rPr>
          <w:color w:val="231F20"/>
          <w:spacing w:val="-3"/>
        </w:rPr>
        <w:t>Măsurile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prevăzute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legislaţia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vamală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nu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aplică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cazul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mărfurilor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95"/>
        </w:rPr>
        <w:t>sunt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obiecte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dreptului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proprietate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intelectuală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protejate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fost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fabri-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cate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consimţământul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titularului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drept,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afla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fără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consimţământul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aces-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4"/>
        </w:rPr>
        <w:t>tuia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în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una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situaţiile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menţionate,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precum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şi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în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cazul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bunurilor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destinate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uzului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personal,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trecute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peste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frontiera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vamală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Republicii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Moldova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către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persoane</w:t>
      </w:r>
      <w:r>
        <w:rPr>
          <w:color w:val="231F20"/>
          <w:spacing w:val="-54"/>
        </w:rPr>
        <w:t> </w:t>
      </w:r>
      <w:r>
        <w:rPr>
          <w:color w:val="231F20"/>
        </w:rPr>
        <w:t>fizice.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Procedura de asigurare a drepturilor de proprietate intelectuală la frontiera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vamală</w:t>
      </w:r>
      <w:r>
        <w:rPr>
          <w:color w:val="231F20"/>
          <w:spacing w:val="-9"/>
        </w:rPr>
        <w:t> </w:t>
      </w:r>
      <w:r>
        <w:rPr>
          <w:color w:val="231F20"/>
        </w:rPr>
        <w:t>poate</w:t>
      </w:r>
      <w:r>
        <w:rPr>
          <w:color w:val="231F20"/>
          <w:spacing w:val="-8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iniţiată:</w:t>
      </w:r>
    </w:p>
    <w:p>
      <w:pPr>
        <w:pStyle w:val="ListParagraph"/>
        <w:numPr>
          <w:ilvl w:val="0"/>
          <w:numId w:val="239"/>
        </w:numPr>
        <w:tabs>
          <w:tab w:pos="834" w:val="left" w:leader="none"/>
        </w:tabs>
        <w:spacing w:line="236" w:lineRule="exact" w:before="0" w:after="0"/>
        <w:ind w:left="833" w:right="0" w:hanging="217"/>
        <w:jc w:val="both"/>
        <w:rPr>
          <w:sz w:val="21"/>
        </w:rPr>
      </w:pP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către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titularul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drepturi,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prin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depunerea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unei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cereri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intervenţie;</w:t>
      </w:r>
    </w:p>
    <w:p>
      <w:pPr>
        <w:pStyle w:val="ListParagraph"/>
        <w:numPr>
          <w:ilvl w:val="0"/>
          <w:numId w:val="239"/>
        </w:numPr>
        <w:tabs>
          <w:tab w:pos="871" w:val="left" w:leader="none"/>
        </w:tabs>
        <w:spacing w:line="252" w:lineRule="auto" w:before="4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din oficiu (</w:t>
      </w:r>
      <w:r>
        <w:rPr>
          <w:rFonts w:ascii="Arial" w:hAnsi="Arial"/>
          <w:i/>
          <w:color w:val="231F20"/>
          <w:sz w:val="21"/>
        </w:rPr>
        <w:t>ex ocio</w:t>
      </w:r>
      <w:r>
        <w:rPr>
          <w:color w:val="231F20"/>
          <w:sz w:val="21"/>
        </w:rPr>
        <w:t>), cu condiţia intervenţiei ulterioare a titularului 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drepturi.</w:t>
      </w:r>
    </w:p>
    <w:p>
      <w:pPr>
        <w:pStyle w:val="BodyText"/>
        <w:spacing w:line="252" w:lineRule="auto" w:before="3"/>
        <w:ind w:right="272"/>
      </w:pPr>
      <w:r>
        <w:rPr>
          <w:color w:val="231F20"/>
          <w:w w:val="95"/>
        </w:rPr>
        <w:t>În cazul în care procedura de asigurare a respectării drepturilor este iniţiată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către</w:t>
      </w:r>
      <w:r>
        <w:rPr>
          <w:color w:val="231F20"/>
          <w:spacing w:val="-9"/>
        </w:rPr>
        <w:t> </w:t>
      </w:r>
      <w:r>
        <w:rPr>
          <w:color w:val="231F20"/>
        </w:rPr>
        <w:t>titularul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drepturi,</w:t>
      </w:r>
      <w:r>
        <w:rPr>
          <w:color w:val="231F20"/>
          <w:spacing w:val="-8"/>
        </w:rPr>
        <w:t> </w:t>
      </w:r>
      <w:r>
        <w:rPr>
          <w:color w:val="231F20"/>
        </w:rPr>
        <w:t>mecanismul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aplicare</w:t>
      </w:r>
      <w:r>
        <w:rPr>
          <w:color w:val="231F20"/>
          <w:spacing w:val="-8"/>
        </w:rPr>
        <w:t> </w:t>
      </w:r>
      <w:r>
        <w:rPr>
          <w:color w:val="231F20"/>
        </w:rPr>
        <w:t>presupune</w:t>
      </w:r>
      <w:r>
        <w:rPr>
          <w:color w:val="231F20"/>
          <w:spacing w:val="-9"/>
        </w:rPr>
        <w:t> </w:t>
      </w:r>
      <w:r>
        <w:rPr>
          <w:color w:val="231F20"/>
        </w:rPr>
        <w:t>iniţierea</w:t>
      </w:r>
      <w:r>
        <w:rPr>
          <w:color w:val="231F20"/>
          <w:spacing w:val="-8"/>
        </w:rPr>
        <w:t> </w:t>
      </w:r>
      <w:r>
        <w:rPr>
          <w:color w:val="231F20"/>
        </w:rPr>
        <w:t>pro-</w:t>
      </w:r>
      <w:r>
        <w:rPr>
          <w:color w:val="231F20"/>
          <w:spacing w:val="-54"/>
        </w:rPr>
        <w:t> </w:t>
      </w:r>
      <w:r>
        <w:rPr>
          <w:color w:val="231F20"/>
        </w:rPr>
        <w:t>cedurii</w:t>
      </w:r>
      <w:r>
        <w:rPr>
          <w:color w:val="231F20"/>
          <w:spacing w:val="31"/>
        </w:rPr>
        <w:t> </w:t>
      </w:r>
      <w:r>
        <w:rPr>
          <w:color w:val="231F20"/>
        </w:rPr>
        <w:t>prin</w:t>
      </w:r>
      <w:r>
        <w:rPr>
          <w:color w:val="231F20"/>
          <w:spacing w:val="-13"/>
        </w:rPr>
        <w:t> </w:t>
      </w:r>
      <w:r>
        <w:rPr>
          <w:color w:val="231F20"/>
        </w:rPr>
        <w:t>depunerea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către</w:t>
      </w:r>
      <w:r>
        <w:rPr>
          <w:color w:val="231F20"/>
          <w:spacing w:val="-12"/>
        </w:rPr>
        <w:t> </w:t>
      </w:r>
      <w:r>
        <w:rPr>
          <w:color w:val="231F20"/>
        </w:rPr>
        <w:t>titularul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drepturi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cererii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intervenţie</w:t>
      </w:r>
      <w:r>
        <w:rPr>
          <w:color w:val="231F20"/>
          <w:spacing w:val="-13"/>
        </w:rPr>
        <w:t> </w:t>
      </w:r>
      <w:r>
        <w:rPr>
          <w:color w:val="231F20"/>
        </w:rPr>
        <w:t>va-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mală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examinarea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acesteia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Serviciul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Vamal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(conform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prevederilor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art.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302</w:t>
      </w:r>
      <w:r>
        <w:rPr>
          <w:color w:val="231F20"/>
          <w:w w:val="95"/>
          <w:position w:val="7"/>
          <w:sz w:val="12"/>
        </w:rPr>
        <w:t>1</w:t>
      </w:r>
      <w:r>
        <w:rPr>
          <w:color w:val="231F20"/>
          <w:spacing w:val="1"/>
          <w:w w:val="95"/>
          <w:position w:val="7"/>
          <w:sz w:val="12"/>
        </w:rPr>
        <w:t> </w:t>
      </w:r>
      <w:r>
        <w:rPr>
          <w:color w:val="231F20"/>
          <w:w w:val="95"/>
        </w:rPr>
        <w:t>al Codului vamal al Republicii Moldova), după acceptarea cererii de intervenţie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vamală şi stabilirea perioadei de intervenţie (conform prevederilor art. 303 al</w:t>
      </w:r>
      <w:r>
        <w:rPr>
          <w:color w:val="231F20"/>
          <w:spacing w:val="-53"/>
        </w:rPr>
        <w:t> </w:t>
      </w:r>
      <w:r>
        <w:rPr>
          <w:color w:val="231F20"/>
        </w:rPr>
        <w:t>Codului vamal al Republicii Moldova), Serviciul Vamal emite o Dispoziţie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intervenţie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vamală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vederea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protecţiei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proprietăţii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intelectuale,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înregistrând-o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Registrul obiectelor de proprietate intelectuală pe care îl gestionează. Regis-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trul obiectelor de proprietate intelectuală cărora li se aplică protecţie la frontieră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consultat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pagina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web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autorităţii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vamale:</w:t>
      </w:r>
      <w:r>
        <w:rPr>
          <w:color w:val="231F20"/>
          <w:spacing w:val="6"/>
          <w:w w:val="95"/>
        </w:rPr>
        <w:t> </w:t>
      </w:r>
      <w:hyperlink r:id="rId168">
        <w:r>
          <w:rPr>
            <w:rFonts w:ascii="Arial" w:hAnsi="Arial"/>
            <w:i/>
            <w:color w:val="231F20"/>
            <w:w w:val="95"/>
          </w:rPr>
          <w:t>www.customs.gov.md</w:t>
        </w:r>
        <w:r>
          <w:rPr>
            <w:color w:val="231F20"/>
            <w:w w:val="95"/>
          </w:rPr>
          <w:t>.</w:t>
        </w:r>
      </w:hyperlink>
    </w:p>
    <w:p>
      <w:pPr>
        <w:pStyle w:val="BodyText"/>
        <w:spacing w:line="254" w:lineRule="auto" w:before="11"/>
        <w:ind w:right="272"/>
      </w:pPr>
      <w:r>
        <w:rPr>
          <w:color w:val="231F20"/>
        </w:rPr>
        <w:t>Procedura realizată în baza cererii de intervenţie presupune aplicarea</w:t>
      </w:r>
      <w:r>
        <w:rPr>
          <w:color w:val="231F20"/>
          <w:spacing w:val="1"/>
        </w:rPr>
        <w:t> </w:t>
      </w:r>
      <w:r>
        <w:rPr>
          <w:color w:val="231F20"/>
        </w:rPr>
        <w:t>măsurilor de protecţie, care sunt caracterizate prin reţinerea mărfurilor sus-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ceptibile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aduce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atingere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drepturilor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proprietate</w:t>
      </w:r>
      <w:r>
        <w:rPr>
          <w:color w:val="231F20"/>
          <w:spacing w:val="-11"/>
        </w:rPr>
        <w:t> </w:t>
      </w:r>
      <w:r>
        <w:rPr>
          <w:color w:val="231F20"/>
        </w:rPr>
        <w:t>intelectuală</w:t>
      </w:r>
      <w:r>
        <w:rPr>
          <w:color w:val="231F20"/>
          <w:spacing w:val="-12"/>
        </w:rPr>
        <w:t> </w:t>
      </w:r>
      <w:r>
        <w:rPr>
          <w:color w:val="231F20"/>
        </w:rPr>
        <w:t>şi/sau</w:t>
      </w:r>
      <w:r>
        <w:rPr>
          <w:color w:val="231F20"/>
          <w:spacing w:val="-13"/>
        </w:rPr>
        <w:t> </w:t>
      </w:r>
      <w:r>
        <w:rPr>
          <w:color w:val="231F20"/>
        </w:rPr>
        <w:t>sus-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pendarea operaţiunii de vămuire pentru o perioadă de 10 zile lucrătoare și noti-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ficarea titularului de drept şi a declarantului destinatarului mărfurilor referitor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iniţierea</w:t>
      </w:r>
      <w:r>
        <w:rPr>
          <w:color w:val="231F20"/>
          <w:spacing w:val="-10"/>
        </w:rPr>
        <w:t> </w:t>
      </w:r>
      <w:r>
        <w:rPr>
          <w:color w:val="231F20"/>
        </w:rPr>
        <w:t>procedurii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instanţele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judecată.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În cazul în care procedura de asigurare a respectării drepturilor este iniţiată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din</w:t>
      </w:r>
      <w:r>
        <w:rPr>
          <w:color w:val="231F20"/>
          <w:spacing w:val="-13"/>
        </w:rPr>
        <w:t> </w:t>
      </w:r>
      <w:r>
        <w:rPr>
          <w:color w:val="231F20"/>
        </w:rPr>
        <w:t>oficiu,</w:t>
      </w:r>
      <w:r>
        <w:rPr>
          <w:color w:val="231F20"/>
          <w:spacing w:val="-13"/>
        </w:rPr>
        <w:t> </w:t>
      </w:r>
      <w:r>
        <w:rPr>
          <w:color w:val="231F20"/>
        </w:rPr>
        <w:t>mecanismul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aplicare</w:t>
      </w:r>
      <w:r>
        <w:rPr>
          <w:color w:val="231F20"/>
          <w:spacing w:val="-12"/>
        </w:rPr>
        <w:t> </w:t>
      </w:r>
      <w:r>
        <w:rPr>
          <w:color w:val="231F20"/>
        </w:rPr>
        <w:t>prevede</w:t>
      </w:r>
      <w:r>
        <w:rPr>
          <w:color w:val="231F20"/>
          <w:spacing w:val="-12"/>
        </w:rPr>
        <w:t> </w:t>
      </w:r>
      <w:r>
        <w:rPr>
          <w:color w:val="231F20"/>
        </w:rPr>
        <w:t>următoarele</w:t>
      </w:r>
      <w:r>
        <w:rPr>
          <w:color w:val="231F20"/>
          <w:spacing w:val="-12"/>
        </w:rPr>
        <w:t> </w:t>
      </w:r>
      <w:r>
        <w:rPr>
          <w:color w:val="231F20"/>
        </w:rPr>
        <w:t>măsuri:</w:t>
      </w:r>
    </w:p>
    <w:p>
      <w:pPr>
        <w:pStyle w:val="ListParagraph"/>
        <w:numPr>
          <w:ilvl w:val="0"/>
          <w:numId w:val="240"/>
        </w:numPr>
        <w:tabs>
          <w:tab w:pos="998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Mărfurile susceptibile să aducă atingere drepturilor de proprietate inte-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lectuală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reţinute,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iar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operaţiunea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vămuire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este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suspendată;</w:t>
      </w:r>
    </w:p>
    <w:p>
      <w:pPr>
        <w:pStyle w:val="ListParagraph"/>
        <w:numPr>
          <w:ilvl w:val="0"/>
          <w:numId w:val="240"/>
        </w:numPr>
        <w:tabs>
          <w:tab w:pos="998" w:val="left" w:leader="none"/>
        </w:tabs>
        <w:spacing w:line="254" w:lineRule="auto" w:before="0" w:after="0"/>
        <w:ind w:left="277" w:right="274" w:firstLine="340"/>
        <w:jc w:val="both"/>
        <w:rPr>
          <w:sz w:val="21"/>
        </w:rPr>
      </w:pPr>
      <w:r>
        <w:rPr>
          <w:color w:val="231F20"/>
          <w:sz w:val="21"/>
        </w:rPr>
        <w:t>Este informat titularul dreptului de proprietate intelectuală pentru 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confirma/infirma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faptul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contrafacerii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mărfurilor;</w:t>
      </w:r>
    </w:p>
    <w:p>
      <w:pPr>
        <w:pStyle w:val="ListParagraph"/>
        <w:numPr>
          <w:ilvl w:val="0"/>
          <w:numId w:val="240"/>
        </w:numPr>
        <w:tabs>
          <w:tab w:pos="998" w:val="left" w:leader="none"/>
        </w:tabs>
        <w:spacing w:line="252" w:lineRule="auto" w:before="0" w:after="0"/>
        <w:ind w:left="277" w:right="275" w:firstLine="340"/>
        <w:jc w:val="both"/>
        <w:rPr>
          <w:rFonts w:ascii="Arial" w:hAnsi="Arial"/>
          <w:i/>
          <w:sz w:val="21"/>
        </w:rPr>
      </w:pPr>
      <w:r>
        <w:rPr>
          <w:color w:val="231F20"/>
          <w:w w:val="95"/>
          <w:sz w:val="21"/>
        </w:rPr>
        <w:t>În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cazul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care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titularul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drepturi,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termen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0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  <w:u w:val="thick" w:color="231F20"/>
        </w:rPr>
        <w:t>4</w:t>
      </w:r>
      <w:r>
        <w:rPr>
          <w:rFonts w:ascii="Arial" w:hAnsi="Arial"/>
          <w:b/>
          <w:color w:val="231F20"/>
          <w:spacing w:val="-17"/>
          <w:w w:val="95"/>
          <w:sz w:val="21"/>
          <w:u w:val="thick" w:color="231F20"/>
        </w:rPr>
        <w:t> </w:t>
      </w:r>
      <w:r>
        <w:rPr>
          <w:rFonts w:ascii="Arial" w:hAnsi="Arial"/>
          <w:b/>
          <w:color w:val="231F20"/>
          <w:w w:val="95"/>
          <w:sz w:val="21"/>
          <w:u w:val="thick" w:color="231F20"/>
        </w:rPr>
        <w:t>zile</w:t>
      </w:r>
      <w:r>
        <w:rPr>
          <w:rFonts w:ascii="Arial" w:hAnsi="Arial"/>
          <w:b/>
          <w:color w:val="231F20"/>
          <w:spacing w:val="-18"/>
          <w:w w:val="95"/>
          <w:sz w:val="21"/>
          <w:u w:val="thick" w:color="231F20"/>
        </w:rPr>
        <w:t> </w:t>
      </w:r>
      <w:r>
        <w:rPr>
          <w:rFonts w:ascii="Arial" w:hAnsi="Arial"/>
          <w:b/>
          <w:color w:val="231F20"/>
          <w:w w:val="95"/>
          <w:sz w:val="21"/>
          <w:u w:val="thick" w:color="231F20"/>
        </w:rPr>
        <w:t>lucrătoare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nu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de-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w w:val="95"/>
          <w:sz w:val="21"/>
        </w:rPr>
        <w:t>pune o cerere de intervenţie, organul vamal dispune eliberarea mărfurilor şi/sau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acordarea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liberului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vamă,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condiţia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îndeplinirii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celorlalte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prevederi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legale</w:t>
      </w:r>
      <w:r>
        <w:rPr>
          <w:color w:val="231F20"/>
          <w:spacing w:val="-54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(conform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prevederilor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art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302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al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Codului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vamal</w:t>
      </w:r>
      <w:r>
        <w:rPr>
          <w:rFonts w:ascii="Arial" w:hAnsi="Arial"/>
          <w:i/>
          <w:color w:val="231F20"/>
          <w:spacing w:val="-5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al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Republicii</w:t>
      </w:r>
      <w:r>
        <w:rPr>
          <w:rFonts w:ascii="Arial" w:hAnsi="Arial"/>
          <w:i/>
          <w:color w:val="231F20"/>
          <w:spacing w:val="-4"/>
          <w:w w:val="95"/>
          <w:sz w:val="21"/>
        </w:rPr>
        <w:t> </w:t>
      </w:r>
      <w:r>
        <w:rPr>
          <w:rFonts w:ascii="Arial" w:hAnsi="Arial"/>
          <w:i/>
          <w:color w:val="231F20"/>
          <w:w w:val="95"/>
          <w:sz w:val="21"/>
        </w:rPr>
        <w:t>Moldova).</w:t>
      </w:r>
    </w:p>
    <w:p>
      <w:pPr>
        <w:spacing w:line="249" w:lineRule="auto" w:before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În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cazul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fost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demonstrat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mărfurile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aduc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atingere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drept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proprietate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intelectuală</w:t>
      </w:r>
      <w:r>
        <w:rPr>
          <w:color w:val="231F20"/>
          <w:spacing w:val="-3"/>
          <w:sz w:val="21"/>
        </w:rPr>
        <w:t> </w:t>
      </w:r>
      <w:r>
        <w:rPr>
          <w:rFonts w:ascii="Arial" w:hAnsi="Arial"/>
          <w:i/>
          <w:color w:val="231F20"/>
          <w:sz w:val="21"/>
        </w:rPr>
        <w:t>(conform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prevederilor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art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305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al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Codului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vamal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al</w:t>
      </w:r>
      <w:r>
        <w:rPr>
          <w:rFonts w:ascii="Arial" w:hAnsi="Arial"/>
          <w:i/>
          <w:color w:val="231F20"/>
          <w:spacing w:val="-6"/>
          <w:sz w:val="21"/>
        </w:rPr>
        <w:t> </w:t>
      </w:r>
      <w:r>
        <w:rPr>
          <w:rFonts w:ascii="Arial" w:hAnsi="Arial"/>
          <w:i/>
          <w:color w:val="231F20"/>
          <w:sz w:val="21"/>
        </w:rPr>
        <w:t>Re-</w:t>
      </w:r>
      <w:r>
        <w:rPr>
          <w:rFonts w:ascii="Arial" w:hAnsi="Arial"/>
          <w:i/>
          <w:color w:val="231F20"/>
          <w:spacing w:val="-56"/>
          <w:sz w:val="21"/>
        </w:rPr>
        <w:t> </w:t>
      </w:r>
      <w:r>
        <w:rPr>
          <w:rFonts w:ascii="Arial" w:hAnsi="Arial"/>
          <w:i/>
          <w:color w:val="231F20"/>
          <w:sz w:val="21"/>
        </w:rPr>
        <w:t>publicii</w:t>
      </w:r>
      <w:r>
        <w:rPr>
          <w:rFonts w:ascii="Arial" w:hAnsi="Arial"/>
          <w:i/>
          <w:color w:val="231F20"/>
          <w:spacing w:val="-12"/>
          <w:sz w:val="21"/>
        </w:rPr>
        <w:t> </w:t>
      </w:r>
      <w:r>
        <w:rPr>
          <w:rFonts w:ascii="Arial" w:hAnsi="Arial"/>
          <w:i/>
          <w:color w:val="231F20"/>
          <w:sz w:val="21"/>
        </w:rPr>
        <w:t>Moldova),</w:t>
      </w:r>
      <w:r>
        <w:rPr>
          <w:rFonts w:ascii="Arial" w:hAnsi="Arial"/>
          <w:i/>
          <w:color w:val="231F20"/>
          <w:spacing w:val="-11"/>
          <w:sz w:val="21"/>
        </w:rPr>
        <w:t> </w:t>
      </w:r>
      <w:r>
        <w:rPr>
          <w:color w:val="231F20"/>
          <w:sz w:val="21"/>
        </w:rPr>
        <w:t>acestea:</w:t>
      </w:r>
    </w:p>
    <w:p>
      <w:pPr>
        <w:pStyle w:val="ListParagraph"/>
        <w:numPr>
          <w:ilvl w:val="0"/>
          <w:numId w:val="241"/>
        </w:numPr>
        <w:tabs>
          <w:tab w:pos="998" w:val="left" w:leader="none"/>
        </w:tabs>
        <w:spacing w:line="254" w:lineRule="auto" w:before="0" w:after="0"/>
        <w:ind w:left="277" w:right="276" w:firstLine="340"/>
        <w:jc w:val="both"/>
        <w:rPr>
          <w:sz w:val="21"/>
        </w:rPr>
      </w:pPr>
      <w:r>
        <w:rPr>
          <w:color w:val="231F20"/>
          <w:sz w:val="21"/>
        </w:rPr>
        <w:t>pot fi distruse conform normelor legale în vigoare ori scoase în afara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circuitelor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comerciale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evita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cauzarea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unui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prejudiciu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titularului.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În</w:t>
      </w:r>
    </w:p>
    <w:p>
      <w:pPr>
        <w:spacing w:after="0" w:line="254" w:lineRule="auto"/>
        <w:jc w:val="both"/>
        <w:rPr>
          <w:sz w:val="21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4" w:firstLine="0"/>
      </w:pPr>
      <w:r>
        <w:rPr>
          <w:color w:val="231F20"/>
        </w:rPr>
        <w:t>acest caz, statul nu va achita</w:t>
      </w:r>
      <w:r>
        <w:rPr>
          <w:color w:val="231F20"/>
          <w:spacing w:val="1"/>
        </w:rPr>
        <w:t> </w:t>
      </w:r>
      <w:r>
        <w:rPr>
          <w:color w:val="231F20"/>
        </w:rPr>
        <w:t>nicio îndemnizaţie, dacă legislaţia nu prevede</w:t>
      </w:r>
      <w:r>
        <w:rPr>
          <w:color w:val="231F20"/>
          <w:spacing w:val="1"/>
        </w:rPr>
        <w:t> </w:t>
      </w:r>
      <w:r>
        <w:rPr>
          <w:color w:val="231F20"/>
        </w:rPr>
        <w:t>altfel;</w:t>
      </w:r>
    </w:p>
    <w:p>
      <w:pPr>
        <w:pStyle w:val="ListParagraph"/>
        <w:numPr>
          <w:ilvl w:val="0"/>
          <w:numId w:val="241"/>
        </w:numPr>
        <w:tabs>
          <w:tab w:pos="998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w w:val="95"/>
          <w:sz w:val="21"/>
        </w:rPr>
        <w:t>sunt pasibile de orice măsură care are drept consecinţă privarea efecti-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vă a persoanelor implicate de profitul economic al operaţiunii, cu excepţia unor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cazuri când simpla retragere a mărcilor aplicate pe mărfurile contrafăcute nu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este considerată măsură care ar avea drept consecinţă privarea efectivă a per-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soanelor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implicate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profitul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economic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operaţiunii;</w:t>
      </w:r>
    </w:p>
    <w:p>
      <w:pPr>
        <w:pStyle w:val="ListParagraph"/>
        <w:numPr>
          <w:ilvl w:val="0"/>
          <w:numId w:val="241"/>
        </w:numPr>
        <w:tabs>
          <w:tab w:pos="998" w:val="left" w:leader="none"/>
        </w:tabs>
        <w:spacing w:line="254" w:lineRule="auto" w:before="0" w:after="0"/>
        <w:ind w:left="277" w:right="271" w:firstLine="340"/>
        <w:jc w:val="both"/>
        <w:rPr>
          <w:sz w:val="21"/>
        </w:rPr>
      </w:pPr>
      <w:r>
        <w:rPr>
          <w:color w:val="231F20"/>
          <w:sz w:val="21"/>
        </w:rPr>
        <w:t>pot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predate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titlu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gratuit,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funcţie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natura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lor,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unor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instituţii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pub-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lice, inclusiv din sistemul protecţiei sociale, unor asociaţii obşteşti ori fundaţii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cu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caracter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umanitar,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unor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asociaţii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ori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cluburi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sportive,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instituţii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învăţământ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de stat, unor persoane fizice care au avut de suferit de pe urma calamităţilor na-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turale, cu condiţia să existe acordul scris al titularului dreptului de proprietate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intelectuală,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mărfuri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apte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pentru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consumul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uzul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persoanelor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fizice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și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să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fie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comercializate.</w:t>
      </w:r>
    </w:p>
    <w:p>
      <w:pPr>
        <w:pStyle w:val="Heading2"/>
        <w:spacing w:before="163"/>
      </w:pPr>
      <w:r>
        <w:rPr>
          <w:color w:val="231F20"/>
          <w:w w:val="90"/>
        </w:rPr>
        <w:t>Instanţele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judecătorești</w:t>
      </w:r>
    </w:p>
    <w:p>
      <w:pPr>
        <w:pStyle w:val="BodyText"/>
        <w:spacing w:line="254" w:lineRule="auto" w:before="176"/>
        <w:ind w:right="275"/>
      </w:pPr>
      <w:r>
        <w:rPr>
          <w:color w:val="231F20"/>
        </w:rPr>
        <w:t>Pentru soluţionarea unui litigiu în domeniul proprietăţii intelectuale este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foarte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important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cunoaștem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către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cine</w:t>
      </w:r>
      <w:r>
        <w:rPr>
          <w:color w:val="231F20"/>
          <w:spacing w:val="-13"/>
        </w:rPr>
        <w:t> </w:t>
      </w:r>
      <w:r>
        <w:rPr>
          <w:color w:val="231F20"/>
        </w:rPr>
        <w:t>și</w:t>
      </w:r>
      <w:r>
        <w:rPr>
          <w:color w:val="231F20"/>
          <w:spacing w:val="-12"/>
        </w:rPr>
        <w:t> </w:t>
      </w:r>
      <w:r>
        <w:rPr>
          <w:color w:val="231F20"/>
        </w:rPr>
        <w:t>unde</w:t>
      </w:r>
      <w:r>
        <w:rPr>
          <w:color w:val="231F20"/>
          <w:spacing w:val="-13"/>
        </w:rPr>
        <w:t> </w:t>
      </w:r>
      <w:r>
        <w:rPr>
          <w:color w:val="231F20"/>
        </w:rPr>
        <w:t>poate</w:t>
      </w:r>
      <w:r>
        <w:rPr>
          <w:color w:val="231F20"/>
          <w:spacing w:val="-13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soluţionat</w:t>
      </w:r>
      <w:r>
        <w:rPr>
          <w:color w:val="231F20"/>
          <w:spacing w:val="-12"/>
        </w:rPr>
        <w:t> </w:t>
      </w:r>
      <w:r>
        <w:rPr>
          <w:color w:val="231F20"/>
        </w:rPr>
        <w:t>conflic-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tul,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sunt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competenţele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instanţelor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judecată</w:t>
      </w:r>
      <w:r>
        <w:rPr>
          <w:color w:val="231F20"/>
          <w:spacing w:val="-13"/>
        </w:rPr>
        <w:t> </w:t>
      </w:r>
      <w:r>
        <w:rPr>
          <w:color w:val="231F20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</w:rPr>
        <w:t>acest</w:t>
      </w:r>
      <w:r>
        <w:rPr>
          <w:color w:val="231F20"/>
          <w:spacing w:val="-13"/>
        </w:rPr>
        <w:t> </w:t>
      </w:r>
      <w:r>
        <w:rPr>
          <w:color w:val="231F20"/>
        </w:rPr>
        <w:t>domeniu.</w:t>
      </w:r>
    </w:p>
    <w:p>
      <w:pPr>
        <w:pStyle w:val="BodyText"/>
        <w:spacing w:line="235" w:lineRule="exact"/>
        <w:ind w:left="617" w:firstLine="0"/>
      </w:pPr>
      <w:r>
        <w:rPr>
          <w:color w:val="231F20"/>
          <w:w w:val="95"/>
        </w:rPr>
        <w:t>Începem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prevederile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generale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stabilite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Codul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procedură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civilă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(CPC)</w:t>
      </w:r>
    </w:p>
    <w:p>
      <w:pPr>
        <w:pStyle w:val="BodyText"/>
        <w:spacing w:before="14"/>
        <w:ind w:firstLine="0"/>
      </w:pPr>
      <w:r>
        <w:rPr>
          <w:color w:val="231F20"/>
          <w:w w:val="95"/>
        </w:rPr>
        <w:t>și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Codul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procedură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penală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(CPP).</w:t>
      </w:r>
    </w:p>
    <w:p>
      <w:pPr>
        <w:pStyle w:val="BodyText"/>
        <w:spacing w:line="254" w:lineRule="auto" w:before="13"/>
        <w:ind w:right="274"/>
      </w:pPr>
      <w:r>
        <w:rPr>
          <w:color w:val="231F20"/>
        </w:rPr>
        <w:t>Codul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procedură</w:t>
      </w:r>
      <w:r>
        <w:rPr>
          <w:color w:val="231F20"/>
          <w:spacing w:val="-12"/>
        </w:rPr>
        <w:t> </w:t>
      </w:r>
      <w:r>
        <w:rPr>
          <w:color w:val="231F20"/>
        </w:rPr>
        <w:t>civilă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art.</w:t>
      </w:r>
      <w:r>
        <w:rPr>
          <w:color w:val="231F20"/>
          <w:spacing w:val="-13"/>
        </w:rPr>
        <w:t> </w:t>
      </w:r>
      <w:r>
        <w:rPr>
          <w:color w:val="231F20"/>
        </w:rPr>
        <w:t>38</w:t>
      </w:r>
      <w:r>
        <w:rPr>
          <w:color w:val="231F20"/>
          <w:spacing w:val="-12"/>
        </w:rPr>
        <w:t> </w:t>
      </w:r>
      <w:r>
        <w:rPr>
          <w:color w:val="231F20"/>
        </w:rPr>
        <w:t>stabilește</w:t>
      </w:r>
      <w:r>
        <w:rPr>
          <w:color w:val="231F20"/>
          <w:spacing w:val="-12"/>
        </w:rPr>
        <w:t> </w:t>
      </w:r>
      <w:r>
        <w:rPr>
          <w:color w:val="231F20"/>
        </w:rPr>
        <w:t>competenţa</w:t>
      </w:r>
      <w:r>
        <w:rPr>
          <w:color w:val="231F20"/>
          <w:spacing w:val="-12"/>
        </w:rPr>
        <w:t> </w:t>
      </w:r>
      <w:r>
        <w:rPr>
          <w:color w:val="231F20"/>
        </w:rPr>
        <w:t>teritorială</w:t>
      </w:r>
      <w:r>
        <w:rPr>
          <w:color w:val="231F20"/>
          <w:spacing w:val="-12"/>
        </w:rPr>
        <w:t> </w:t>
      </w:r>
      <w:r>
        <w:rPr>
          <w:color w:val="231F20"/>
        </w:rPr>
        <w:t>gene-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rală conform căreia reclamantul poate intenta acţiunea în oricare din sediile in-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stanţei în a cărei rază teritorială se află domiciliul pârâtului. Sau în cazul acţiunii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împotriva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persoane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juridice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intentează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unul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dintre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sediile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instanţei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cărei</w:t>
      </w:r>
      <w:r>
        <w:rPr>
          <w:color w:val="231F20"/>
          <w:spacing w:val="-12"/>
        </w:rPr>
        <w:t> </w:t>
      </w:r>
      <w:r>
        <w:rPr>
          <w:color w:val="231F20"/>
        </w:rPr>
        <w:t>rază</w:t>
      </w:r>
      <w:r>
        <w:rPr>
          <w:color w:val="231F20"/>
          <w:spacing w:val="-12"/>
        </w:rPr>
        <w:t> </w:t>
      </w:r>
      <w:r>
        <w:rPr>
          <w:color w:val="231F20"/>
        </w:rPr>
        <w:t>teritorială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află</w:t>
      </w:r>
      <w:r>
        <w:rPr>
          <w:color w:val="231F20"/>
          <w:spacing w:val="-13"/>
        </w:rPr>
        <w:t> </w:t>
      </w:r>
      <w:r>
        <w:rPr>
          <w:color w:val="231F20"/>
        </w:rPr>
        <w:t>sediul</w:t>
      </w:r>
      <w:r>
        <w:rPr>
          <w:color w:val="231F20"/>
          <w:spacing w:val="-11"/>
        </w:rPr>
        <w:t> </w:t>
      </w:r>
      <w:r>
        <w:rPr>
          <w:color w:val="231F20"/>
        </w:rPr>
        <w:t>persoanei</w:t>
      </w:r>
      <w:r>
        <w:rPr>
          <w:color w:val="231F20"/>
          <w:spacing w:val="-12"/>
        </w:rPr>
        <w:t> </w:t>
      </w:r>
      <w:r>
        <w:rPr>
          <w:color w:val="231F20"/>
        </w:rPr>
        <w:t>juridice</w:t>
      </w:r>
      <w:r>
        <w:rPr>
          <w:color w:val="231F20"/>
          <w:spacing w:val="-13"/>
        </w:rPr>
        <w:t> </w:t>
      </w:r>
      <w:r>
        <w:rPr>
          <w:color w:val="231F20"/>
        </w:rPr>
        <w:t>respective.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Referitor la competenţele instanţei în materie de drept penal, Codul de pro-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cedură penală în art. 40 stabilește că cauza penală se judecă de instanţa în raza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teritorială a căreia a fost săvârşită infracţiunea. Dacă infracţiunea este continuă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sau</w:t>
      </w:r>
      <w:r>
        <w:rPr>
          <w:color w:val="231F20"/>
          <w:spacing w:val="-14"/>
        </w:rPr>
        <w:t> </w:t>
      </w:r>
      <w:r>
        <w:rPr>
          <w:color w:val="231F20"/>
        </w:rPr>
        <w:t>prelungită,</w:t>
      </w:r>
      <w:r>
        <w:rPr>
          <w:color w:val="231F20"/>
          <w:spacing w:val="-14"/>
        </w:rPr>
        <w:t> </w:t>
      </w:r>
      <w:r>
        <w:rPr>
          <w:color w:val="231F20"/>
        </w:rPr>
        <w:t>cauza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judecă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instanţa</w:t>
      </w:r>
      <w:r>
        <w:rPr>
          <w:color w:val="231F20"/>
          <w:spacing w:val="-14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raza</w:t>
      </w:r>
      <w:r>
        <w:rPr>
          <w:color w:val="231F20"/>
          <w:spacing w:val="-14"/>
        </w:rPr>
        <w:t> </w:t>
      </w:r>
      <w:r>
        <w:rPr>
          <w:color w:val="231F20"/>
        </w:rPr>
        <w:t>teritorială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căreia</w:t>
      </w:r>
      <w:r>
        <w:rPr>
          <w:color w:val="231F20"/>
          <w:spacing w:val="-13"/>
        </w:rPr>
        <w:t> </w:t>
      </w:r>
      <w:r>
        <w:rPr>
          <w:color w:val="231F20"/>
        </w:rPr>
        <w:t>s-a</w:t>
      </w:r>
      <w:r>
        <w:rPr>
          <w:color w:val="231F20"/>
          <w:spacing w:val="-14"/>
        </w:rPr>
        <w:t> </w:t>
      </w:r>
      <w:r>
        <w:rPr>
          <w:color w:val="231F20"/>
        </w:rPr>
        <w:t>con-</w:t>
      </w:r>
      <w:r>
        <w:rPr>
          <w:color w:val="231F20"/>
          <w:spacing w:val="-53"/>
        </w:rPr>
        <w:t> </w:t>
      </w:r>
      <w:r>
        <w:rPr>
          <w:color w:val="231F20"/>
        </w:rPr>
        <w:t>sumat</w:t>
      </w:r>
      <w:r>
        <w:rPr>
          <w:color w:val="231F20"/>
          <w:spacing w:val="-6"/>
        </w:rPr>
        <w:t> </w:t>
      </w:r>
      <w:r>
        <w:rPr>
          <w:color w:val="231F20"/>
        </w:rPr>
        <w:t>ori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fost</w:t>
      </w:r>
      <w:r>
        <w:rPr>
          <w:color w:val="231F20"/>
          <w:spacing w:val="-6"/>
        </w:rPr>
        <w:t> </w:t>
      </w:r>
      <w:r>
        <w:rPr>
          <w:color w:val="231F20"/>
        </w:rPr>
        <w:t>curmată</w:t>
      </w:r>
      <w:r>
        <w:rPr>
          <w:color w:val="231F20"/>
          <w:spacing w:val="-6"/>
        </w:rPr>
        <w:t> </w:t>
      </w:r>
      <w:r>
        <w:rPr>
          <w:color w:val="231F20"/>
        </w:rPr>
        <w:t>infracţiunea.</w:t>
      </w:r>
      <w:r>
        <w:rPr>
          <w:color w:val="231F20"/>
          <w:spacing w:val="-6"/>
        </w:rPr>
        <w:t> </w:t>
      </w:r>
      <w:r>
        <w:rPr>
          <w:color w:val="231F20"/>
        </w:rPr>
        <w:t>Dacă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imposibil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constata</w:t>
      </w:r>
      <w:r>
        <w:rPr>
          <w:color w:val="231F20"/>
          <w:spacing w:val="-6"/>
        </w:rPr>
        <w:t> </w:t>
      </w:r>
      <w:r>
        <w:rPr>
          <w:color w:val="231F20"/>
        </w:rPr>
        <w:t>locul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unde a fost săvârşită infracţiunea, cauza se judecă de instanţa în raza teritorială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căreia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fost</w:t>
      </w:r>
      <w:r>
        <w:rPr>
          <w:color w:val="231F20"/>
          <w:spacing w:val="-8"/>
        </w:rPr>
        <w:t> </w:t>
      </w:r>
      <w:r>
        <w:rPr>
          <w:color w:val="231F20"/>
        </w:rPr>
        <w:t>terminată</w:t>
      </w:r>
      <w:r>
        <w:rPr>
          <w:color w:val="231F20"/>
          <w:spacing w:val="-9"/>
        </w:rPr>
        <w:t> </w:t>
      </w:r>
      <w:r>
        <w:rPr>
          <w:color w:val="231F20"/>
        </w:rPr>
        <w:t>urmărirea</w:t>
      </w:r>
      <w:r>
        <w:rPr>
          <w:color w:val="231F20"/>
          <w:spacing w:val="-9"/>
        </w:rPr>
        <w:t> </w:t>
      </w:r>
      <w:r>
        <w:rPr>
          <w:color w:val="231F20"/>
        </w:rPr>
        <w:t>penală.</w:t>
      </w:r>
    </w:p>
    <w:p>
      <w:pPr>
        <w:pStyle w:val="BodyText"/>
        <w:spacing w:line="254" w:lineRule="auto"/>
        <w:ind w:right="274"/>
      </w:pPr>
      <w:r>
        <w:rPr>
          <w:color w:val="231F20"/>
          <w:spacing w:val="-2"/>
        </w:rPr>
        <w:t>Pentru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aplicarea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corectă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normelor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menţionate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sus,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important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cunoaștem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prevederile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speciale,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acest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sens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analizând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normele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Legi-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lor speciale în domeniul proprietăţii intelectuale. Astfel, în conformitate cu preve-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derile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Legii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nr.38/2008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privind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protecţia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mărcilor,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atât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decăderea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drepturi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asu-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mărcii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temeiul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art.20,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cât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nulitatea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mărcii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temeiul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art.21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22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reali-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zate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urmare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depunerii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cereri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judecătoria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cărei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jurisdicţie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sediul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(Judecătoria sectorului Râșcani), sau a unei cereri reconvenţionale într-o acţiune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apărare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drepturilor,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depuse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aceeaşi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instanţă.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fel,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competenţa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Jude-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cătoriei sectorului Râșcani ţine și examinarea hotărârilor Comisiei de Contestaţii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temeiul</w:t>
      </w:r>
      <w:r>
        <w:rPr>
          <w:color w:val="231F20"/>
          <w:spacing w:val="-14"/>
        </w:rPr>
        <w:t> </w:t>
      </w:r>
      <w:r>
        <w:rPr>
          <w:color w:val="231F20"/>
        </w:rPr>
        <w:t>art.48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Legii</w:t>
      </w:r>
      <w:r>
        <w:rPr>
          <w:color w:val="231F20"/>
          <w:spacing w:val="-14"/>
        </w:rPr>
        <w:t> </w:t>
      </w:r>
      <w:r>
        <w:rPr>
          <w:color w:val="231F20"/>
        </w:rPr>
        <w:t>nr.38/2008,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4"/>
        </w:rPr>
        <w:t> </w:t>
      </w:r>
      <w:r>
        <w:rPr>
          <w:color w:val="231F20"/>
        </w:rPr>
        <w:t>stipulează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4"/>
        </w:rPr>
        <w:t> </w:t>
      </w:r>
      <w:r>
        <w:rPr>
          <w:color w:val="231F20"/>
        </w:rPr>
        <w:t>alin.</w:t>
      </w:r>
      <w:r>
        <w:rPr>
          <w:color w:val="231F20"/>
          <w:spacing w:val="-14"/>
        </w:rPr>
        <w:t> </w:t>
      </w:r>
      <w:r>
        <w:rPr>
          <w:color w:val="231F20"/>
        </w:rPr>
        <w:t>(4)</w:t>
      </w:r>
      <w:r>
        <w:rPr>
          <w:color w:val="231F20"/>
          <w:spacing w:val="31"/>
        </w:rPr>
        <w:t> </w:t>
      </w:r>
      <w:r>
        <w:rPr>
          <w:color w:val="231F20"/>
        </w:rPr>
        <w:t>că,</w:t>
      </w:r>
      <w:r>
        <w:rPr>
          <w:color w:val="231F20"/>
          <w:spacing w:val="-14"/>
        </w:rPr>
        <w:t> </w:t>
      </w:r>
      <w:r>
        <w:rPr>
          <w:color w:val="231F20"/>
        </w:rPr>
        <w:t>„Hotărârea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Comisiei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Contestaţii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comunică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parţilor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poate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atacată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judecătoria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cărei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jurisdicţie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sediul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AGEPI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termenele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prevăzute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lege”.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BodyText"/>
        <w:spacing w:line="254" w:lineRule="auto" w:before="103"/>
        <w:ind w:right="274"/>
      </w:pPr>
      <w:r>
        <w:rPr>
          <w:color w:val="231F20"/>
          <w:w w:val="95"/>
        </w:rPr>
        <w:t>Legea nr.38/2008 mai conţine o prevedere în art.83 care se referă nemijlo-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cit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competenţa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soluţionării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litigiilor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și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stabilește</w:t>
      </w:r>
      <w:r>
        <w:rPr>
          <w:color w:val="231F20"/>
          <w:spacing w:val="-11"/>
        </w:rPr>
        <w:t> </w:t>
      </w:r>
      <w:r>
        <w:rPr>
          <w:color w:val="231F20"/>
        </w:rPr>
        <w:t>că</w:t>
      </w:r>
      <w:r>
        <w:rPr>
          <w:color w:val="231F20"/>
          <w:spacing w:val="-11"/>
        </w:rPr>
        <w:t> </w:t>
      </w:r>
      <w:r>
        <w:rPr>
          <w:color w:val="231F20"/>
        </w:rPr>
        <w:t>judecătoria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cărei</w:t>
      </w:r>
      <w:r>
        <w:rPr>
          <w:color w:val="231F20"/>
          <w:spacing w:val="-53"/>
        </w:rPr>
        <w:t> </w:t>
      </w:r>
      <w:r>
        <w:rPr>
          <w:color w:val="231F20"/>
        </w:rPr>
        <w:t>jurisdicţie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sediul</w:t>
      </w:r>
      <w:r>
        <w:rPr>
          <w:color w:val="231F20"/>
          <w:spacing w:val="-10"/>
        </w:rPr>
        <w:t> </w:t>
      </w:r>
      <w:r>
        <w:rPr>
          <w:color w:val="231F20"/>
        </w:rPr>
        <w:t>AGEPI</w:t>
      </w:r>
      <w:r>
        <w:rPr>
          <w:color w:val="231F20"/>
          <w:spacing w:val="-9"/>
        </w:rPr>
        <w:t> </w:t>
      </w:r>
      <w:r>
        <w:rPr>
          <w:color w:val="231F20"/>
        </w:rPr>
        <w:t>soluţionează</w:t>
      </w:r>
      <w:r>
        <w:rPr>
          <w:color w:val="231F20"/>
          <w:spacing w:val="-10"/>
        </w:rPr>
        <w:t> </w:t>
      </w:r>
      <w:r>
        <w:rPr>
          <w:color w:val="231F20"/>
        </w:rPr>
        <w:t>litigiile</w:t>
      </w:r>
      <w:r>
        <w:rPr>
          <w:color w:val="231F20"/>
          <w:spacing w:val="-10"/>
        </w:rPr>
        <w:t> </w:t>
      </w:r>
      <w:r>
        <w:rPr>
          <w:color w:val="231F20"/>
        </w:rPr>
        <w:t>privind:</w:t>
      </w:r>
    </w:p>
    <w:p>
      <w:pPr>
        <w:pStyle w:val="ListParagraph"/>
        <w:numPr>
          <w:ilvl w:val="0"/>
          <w:numId w:val="242"/>
        </w:numPr>
        <w:tabs>
          <w:tab w:pos="834" w:val="left" w:leader="none"/>
        </w:tabs>
        <w:spacing w:line="235" w:lineRule="exact" w:before="0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dreptul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proprietate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asupra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unei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mărci;</w:t>
      </w:r>
    </w:p>
    <w:p>
      <w:pPr>
        <w:pStyle w:val="ListParagraph"/>
        <w:numPr>
          <w:ilvl w:val="0"/>
          <w:numId w:val="242"/>
        </w:numPr>
        <w:tabs>
          <w:tab w:pos="839" w:val="left" w:leader="none"/>
        </w:tabs>
        <w:spacing w:line="240" w:lineRule="auto" w:before="14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licenţierea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mărcilor;</w:t>
      </w:r>
    </w:p>
    <w:p>
      <w:pPr>
        <w:pStyle w:val="ListParagraph"/>
        <w:numPr>
          <w:ilvl w:val="0"/>
          <w:numId w:val="242"/>
        </w:numPr>
        <w:tabs>
          <w:tab w:pos="823" w:val="left" w:leader="none"/>
        </w:tabs>
        <w:spacing w:line="240" w:lineRule="auto" w:before="13" w:after="0"/>
        <w:ind w:left="822" w:right="0" w:hanging="206"/>
        <w:jc w:val="left"/>
        <w:rPr>
          <w:sz w:val="21"/>
        </w:rPr>
      </w:pPr>
      <w:r>
        <w:rPr>
          <w:color w:val="231F20"/>
          <w:w w:val="95"/>
          <w:sz w:val="21"/>
        </w:rPr>
        <w:t>acţiunile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apărare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drepturilor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asupra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mărcii;</w:t>
      </w:r>
    </w:p>
    <w:p>
      <w:pPr>
        <w:pStyle w:val="ListParagraph"/>
        <w:numPr>
          <w:ilvl w:val="0"/>
          <w:numId w:val="242"/>
        </w:numPr>
        <w:tabs>
          <w:tab w:pos="840" w:val="left" w:leader="none"/>
        </w:tabs>
        <w:spacing w:line="240" w:lineRule="auto" w:before="13" w:after="0"/>
        <w:ind w:left="839" w:right="0" w:hanging="223"/>
        <w:jc w:val="left"/>
        <w:rPr>
          <w:sz w:val="21"/>
        </w:rPr>
      </w:pPr>
      <w:r>
        <w:rPr>
          <w:color w:val="231F20"/>
          <w:w w:val="95"/>
          <w:sz w:val="21"/>
        </w:rPr>
        <w:t>anularea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mărcilor;</w:t>
      </w:r>
    </w:p>
    <w:p>
      <w:pPr>
        <w:pStyle w:val="ListParagraph"/>
        <w:numPr>
          <w:ilvl w:val="0"/>
          <w:numId w:val="242"/>
        </w:numPr>
        <w:tabs>
          <w:tab w:pos="834" w:val="left" w:leader="none"/>
        </w:tabs>
        <w:spacing w:line="240" w:lineRule="auto" w:before="14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acţiunile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referitoare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declaraţia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neîncălcare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drepturilor;</w:t>
      </w:r>
    </w:p>
    <w:p>
      <w:pPr>
        <w:pStyle w:val="ListParagraph"/>
        <w:numPr>
          <w:ilvl w:val="0"/>
          <w:numId w:val="242"/>
        </w:numPr>
        <w:tabs>
          <w:tab w:pos="788" w:val="left" w:leader="none"/>
        </w:tabs>
        <w:spacing w:line="240" w:lineRule="auto" w:before="13" w:after="0"/>
        <w:ind w:left="787" w:right="0" w:hanging="171"/>
        <w:jc w:val="left"/>
        <w:rPr>
          <w:sz w:val="21"/>
        </w:rPr>
      </w:pPr>
      <w:r>
        <w:rPr>
          <w:color w:val="231F20"/>
          <w:w w:val="95"/>
          <w:sz w:val="21"/>
        </w:rPr>
        <w:t>măsurile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asigurare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probelor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până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intentarea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acţiunii;</w:t>
      </w:r>
    </w:p>
    <w:p>
      <w:pPr>
        <w:pStyle w:val="ListParagraph"/>
        <w:numPr>
          <w:ilvl w:val="0"/>
          <w:numId w:val="242"/>
        </w:numPr>
        <w:tabs>
          <w:tab w:pos="866" w:val="left" w:leader="none"/>
        </w:tabs>
        <w:spacing w:line="254" w:lineRule="auto" w:before="13" w:after="0"/>
        <w:ind w:left="277" w:right="274" w:firstLine="340"/>
        <w:jc w:val="left"/>
        <w:rPr>
          <w:sz w:val="21"/>
        </w:rPr>
      </w:pPr>
      <w:r>
        <w:rPr>
          <w:color w:val="231F20"/>
          <w:sz w:val="21"/>
        </w:rPr>
        <w:t>măsurile, prevăzute la art.68, de asigurare a acţiunii privind încălcarea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drepturilor;</w:t>
      </w:r>
    </w:p>
    <w:p>
      <w:pPr>
        <w:pStyle w:val="ListParagraph"/>
        <w:numPr>
          <w:ilvl w:val="0"/>
          <w:numId w:val="242"/>
        </w:numPr>
        <w:tabs>
          <w:tab w:pos="841" w:val="left" w:leader="none"/>
        </w:tabs>
        <w:spacing w:line="236" w:lineRule="exact" w:before="0" w:after="0"/>
        <w:ind w:left="840" w:right="0" w:hanging="224"/>
        <w:jc w:val="left"/>
        <w:rPr>
          <w:sz w:val="21"/>
        </w:rPr>
      </w:pPr>
      <w:r>
        <w:rPr>
          <w:color w:val="231F20"/>
          <w:w w:val="95"/>
          <w:sz w:val="21"/>
        </w:rPr>
        <w:t>măsurile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decurg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examinarea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pricinii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fond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judecată;</w:t>
      </w:r>
    </w:p>
    <w:p>
      <w:pPr>
        <w:pStyle w:val="ListParagraph"/>
        <w:numPr>
          <w:ilvl w:val="0"/>
          <w:numId w:val="242"/>
        </w:numPr>
        <w:tabs>
          <w:tab w:pos="793" w:val="left" w:leader="none"/>
        </w:tabs>
        <w:spacing w:line="254" w:lineRule="auto" w:before="13" w:after="0"/>
        <w:ind w:left="277" w:right="275" w:firstLine="340"/>
        <w:jc w:val="left"/>
        <w:rPr>
          <w:sz w:val="21"/>
        </w:rPr>
      </w:pPr>
      <w:r>
        <w:rPr>
          <w:color w:val="231F20"/>
          <w:sz w:val="21"/>
        </w:rPr>
        <w:t>examinarea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acţiunilor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depuse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împotriva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hotărârilor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Comisiei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Contes-</w:t>
      </w:r>
      <w:r>
        <w:rPr>
          <w:color w:val="231F20"/>
          <w:spacing w:val="-52"/>
          <w:sz w:val="21"/>
        </w:rPr>
        <w:t> </w:t>
      </w:r>
      <w:r>
        <w:rPr>
          <w:color w:val="231F20"/>
          <w:sz w:val="21"/>
        </w:rPr>
        <w:t>taţii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AGEPI;</w:t>
      </w:r>
    </w:p>
    <w:p>
      <w:pPr>
        <w:pStyle w:val="ListParagraph"/>
        <w:numPr>
          <w:ilvl w:val="0"/>
          <w:numId w:val="242"/>
        </w:numPr>
        <w:tabs>
          <w:tab w:pos="775" w:val="left" w:leader="none"/>
        </w:tabs>
        <w:spacing w:line="236" w:lineRule="exact" w:before="0" w:after="0"/>
        <w:ind w:left="774" w:right="0" w:hanging="158"/>
        <w:jc w:val="both"/>
        <w:rPr>
          <w:sz w:val="21"/>
        </w:rPr>
      </w:pPr>
      <w:r>
        <w:rPr>
          <w:color w:val="231F20"/>
          <w:w w:val="95"/>
          <w:sz w:val="21"/>
        </w:rPr>
        <w:t>decăderea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drepturile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asupra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mărcii;</w:t>
      </w:r>
    </w:p>
    <w:p>
      <w:pPr>
        <w:pStyle w:val="ListParagraph"/>
        <w:numPr>
          <w:ilvl w:val="0"/>
          <w:numId w:val="242"/>
        </w:numPr>
        <w:tabs>
          <w:tab w:pos="839" w:val="left" w:leader="none"/>
        </w:tabs>
        <w:spacing w:line="240" w:lineRule="auto" w:before="14" w:after="0"/>
        <w:ind w:left="838" w:right="0" w:hanging="222"/>
        <w:jc w:val="both"/>
        <w:rPr>
          <w:sz w:val="21"/>
        </w:rPr>
      </w:pPr>
      <w:r>
        <w:rPr>
          <w:color w:val="231F20"/>
          <w:w w:val="95"/>
          <w:sz w:val="21"/>
        </w:rPr>
        <w:t>constatarea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notorietăţii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mărcii.</w:t>
      </w:r>
    </w:p>
    <w:p>
      <w:pPr>
        <w:pStyle w:val="BodyText"/>
        <w:spacing w:line="254" w:lineRule="auto" w:before="13"/>
        <w:ind w:right="274"/>
      </w:pPr>
      <w:r>
        <w:rPr>
          <w:color w:val="231F20"/>
        </w:rPr>
        <w:t>Prevederi</w:t>
      </w:r>
      <w:r>
        <w:rPr>
          <w:color w:val="231F20"/>
          <w:spacing w:val="-5"/>
        </w:rPr>
        <w:t> </w:t>
      </w:r>
      <w:r>
        <w:rPr>
          <w:color w:val="231F20"/>
        </w:rPr>
        <w:t>similare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conţin</w:t>
      </w:r>
      <w:r>
        <w:rPr>
          <w:color w:val="231F20"/>
          <w:spacing w:val="-5"/>
        </w:rPr>
        <w:t> </w:t>
      </w:r>
      <w:r>
        <w:rPr>
          <w:color w:val="231F20"/>
        </w:rPr>
        <w:t>și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Legea</w:t>
      </w:r>
      <w:r>
        <w:rPr>
          <w:color w:val="231F20"/>
          <w:spacing w:val="-4"/>
        </w:rPr>
        <w:t> </w:t>
      </w:r>
      <w:r>
        <w:rPr>
          <w:color w:val="231F20"/>
        </w:rPr>
        <w:t>nr.161/2007</w:t>
      </w:r>
      <w:r>
        <w:rPr>
          <w:color w:val="231F20"/>
          <w:spacing w:val="-6"/>
        </w:rPr>
        <w:t> </w:t>
      </w:r>
      <w:r>
        <w:rPr>
          <w:color w:val="231F20"/>
        </w:rPr>
        <w:t>privind</w:t>
      </w:r>
      <w:r>
        <w:rPr>
          <w:color w:val="231F20"/>
          <w:spacing w:val="-5"/>
        </w:rPr>
        <w:t> </w:t>
      </w:r>
      <w:r>
        <w:rPr>
          <w:color w:val="231F20"/>
        </w:rPr>
        <w:t>protecţia</w:t>
      </w:r>
      <w:r>
        <w:rPr>
          <w:color w:val="231F20"/>
          <w:spacing w:val="-4"/>
        </w:rPr>
        <w:t> </w:t>
      </w:r>
      <w:r>
        <w:rPr>
          <w:color w:val="231F20"/>
        </w:rPr>
        <w:t>mo-</w:t>
      </w:r>
      <w:r>
        <w:rPr>
          <w:color w:val="231F20"/>
          <w:spacing w:val="-54"/>
        </w:rPr>
        <w:t> </w:t>
      </w:r>
      <w:r>
        <w:rPr>
          <w:color w:val="231F20"/>
        </w:rPr>
        <w:t>delelor și desenelor industriale, în special în art.25 (2) prin care se stabilește</w:t>
      </w:r>
      <w:r>
        <w:rPr>
          <w:color w:val="231F20"/>
          <w:spacing w:val="-53"/>
        </w:rPr>
        <w:t> </w:t>
      </w:r>
      <w:r>
        <w:rPr>
          <w:color w:val="231F20"/>
        </w:rPr>
        <w:t>precum</w:t>
      </w:r>
      <w:r>
        <w:rPr>
          <w:color w:val="231F20"/>
          <w:spacing w:val="-5"/>
        </w:rPr>
        <w:t> </w:t>
      </w:r>
      <w:r>
        <w:rPr>
          <w:color w:val="231F20"/>
        </w:rPr>
        <w:t>că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desen</w:t>
      </w:r>
      <w:r>
        <w:rPr>
          <w:color w:val="231F20"/>
          <w:spacing w:val="-4"/>
        </w:rPr>
        <w:t> </w:t>
      </w: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model</w:t>
      </w:r>
      <w:r>
        <w:rPr>
          <w:color w:val="231F20"/>
          <w:spacing w:val="-5"/>
        </w:rPr>
        <w:t> </w:t>
      </w:r>
      <w:r>
        <w:rPr>
          <w:color w:val="231F20"/>
        </w:rPr>
        <w:t>industrial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declarat</w:t>
      </w:r>
      <w:r>
        <w:rPr>
          <w:color w:val="231F20"/>
          <w:spacing w:val="-4"/>
        </w:rPr>
        <w:t> </w:t>
      </w:r>
      <w:r>
        <w:rPr>
          <w:color w:val="231F20"/>
        </w:rPr>
        <w:t>nul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temeiul</w:t>
      </w:r>
      <w:r>
        <w:rPr>
          <w:color w:val="231F20"/>
          <w:spacing w:val="-4"/>
        </w:rPr>
        <w:t> </w:t>
      </w:r>
      <w:r>
        <w:rPr>
          <w:color w:val="231F20"/>
        </w:rPr>
        <w:t>unei</w:t>
      </w:r>
      <w:r>
        <w:rPr>
          <w:color w:val="231F20"/>
          <w:spacing w:val="-53"/>
        </w:rPr>
        <w:t> </w:t>
      </w:r>
      <w:r>
        <w:rPr>
          <w:color w:val="231F20"/>
        </w:rPr>
        <w:t>cereri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anulare</w:t>
      </w:r>
      <w:r>
        <w:rPr>
          <w:color w:val="231F20"/>
          <w:spacing w:val="-13"/>
        </w:rPr>
        <w:t> </w:t>
      </w:r>
      <w:r>
        <w:rPr>
          <w:color w:val="231F20"/>
        </w:rPr>
        <w:t>depuse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judecătoria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cărei</w:t>
      </w:r>
      <w:r>
        <w:rPr>
          <w:color w:val="231F20"/>
          <w:spacing w:val="-13"/>
        </w:rPr>
        <w:t> </w:t>
      </w:r>
      <w:r>
        <w:rPr>
          <w:color w:val="231F20"/>
        </w:rPr>
        <w:t>jurisdicţie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sediul</w:t>
      </w:r>
      <w:r>
        <w:rPr>
          <w:color w:val="231F20"/>
          <w:spacing w:val="-13"/>
        </w:rPr>
        <w:t> </w:t>
      </w:r>
      <w:r>
        <w:rPr>
          <w:color w:val="231F20"/>
        </w:rPr>
        <w:t>AGEPI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sau în urma unei cereri reconvenţionale în cadrul unei acţiuni privind încălcarea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drepturilor.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Anumite dificultăţi pot apărea la aplicarea normei din art.50 (5) al acestei</w:t>
      </w:r>
      <w:r>
        <w:rPr>
          <w:color w:val="231F20"/>
          <w:spacing w:val="-53"/>
        </w:rPr>
        <w:t> </w:t>
      </w:r>
      <w:r>
        <w:rPr>
          <w:color w:val="231F20"/>
        </w:rPr>
        <w:t>Legi,</w:t>
      </w:r>
      <w:r>
        <w:rPr>
          <w:color w:val="231F20"/>
          <w:spacing w:val="-11"/>
        </w:rPr>
        <w:t> </w:t>
      </w:r>
      <w:r>
        <w:rPr>
          <w:color w:val="231F20"/>
        </w:rPr>
        <w:t>conform</w:t>
      </w:r>
      <w:r>
        <w:rPr>
          <w:color w:val="231F20"/>
          <w:spacing w:val="-11"/>
        </w:rPr>
        <w:t> </w:t>
      </w:r>
      <w:r>
        <w:rPr>
          <w:color w:val="231F20"/>
        </w:rPr>
        <w:t>căreia</w:t>
      </w:r>
      <w:r>
        <w:rPr>
          <w:color w:val="231F20"/>
          <w:spacing w:val="-11"/>
        </w:rPr>
        <w:t> </w:t>
      </w:r>
      <w:r>
        <w:rPr>
          <w:color w:val="231F20"/>
        </w:rPr>
        <w:t>hotărârea</w:t>
      </w:r>
      <w:r>
        <w:rPr>
          <w:color w:val="231F20"/>
          <w:spacing w:val="-10"/>
        </w:rPr>
        <w:t> </w:t>
      </w:r>
      <w:r>
        <w:rPr>
          <w:color w:val="231F20"/>
        </w:rPr>
        <w:t>Comisiei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Contestaţii</w:t>
      </w:r>
      <w:r>
        <w:rPr>
          <w:color w:val="231F20"/>
          <w:spacing w:val="-10"/>
        </w:rPr>
        <w:t> </w:t>
      </w:r>
      <w:r>
        <w:rPr>
          <w:color w:val="231F20"/>
        </w:rPr>
        <w:t>intră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vigoare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data</w:t>
      </w:r>
      <w:r>
        <w:rPr>
          <w:color w:val="231F20"/>
          <w:spacing w:val="-53"/>
        </w:rPr>
        <w:t> </w:t>
      </w:r>
      <w:r>
        <w:rPr>
          <w:color w:val="231F20"/>
        </w:rPr>
        <w:t>adoptării şi poate fi atacată în instanţă judecătorească în termenul stabilit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legislaţia de procedură civilă, în acest caz fiind aplicabilă prevederea art.38 din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Codul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procedură</w:t>
      </w:r>
      <w:r>
        <w:rPr>
          <w:color w:val="231F20"/>
          <w:spacing w:val="-9"/>
        </w:rPr>
        <w:t> </w:t>
      </w:r>
      <w:r>
        <w:rPr>
          <w:color w:val="231F20"/>
        </w:rPr>
        <w:t>civilă.</w:t>
      </w:r>
    </w:p>
    <w:p>
      <w:pPr>
        <w:pStyle w:val="BodyText"/>
        <w:spacing w:line="254" w:lineRule="auto"/>
        <w:ind w:right="275"/>
      </w:pPr>
      <w:r>
        <w:rPr>
          <w:color w:val="231F20"/>
          <w:spacing w:val="-2"/>
          <w:w w:val="95"/>
        </w:rPr>
        <w:t>Pentru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exclude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această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eroare,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prevederea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art.38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CPC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necesită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fi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interpre-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tată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prin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prisma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prevederilor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art.70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Legea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nr.161/2007,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și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cazul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mărcilor, se referă nemijlocit la competenţa soluţionării litigiilor și care stabilește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judecătoria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cărei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jurisdicţie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sediul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AGEPI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examinează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contestaţiile</w:t>
      </w:r>
      <w:r>
        <w:rPr>
          <w:color w:val="231F20"/>
          <w:spacing w:val="-53"/>
        </w:rPr>
        <w:t> </w:t>
      </w:r>
      <w:r>
        <w:rPr>
          <w:color w:val="231F20"/>
        </w:rPr>
        <w:t>depuse</w:t>
      </w:r>
      <w:r>
        <w:rPr>
          <w:color w:val="231F20"/>
          <w:spacing w:val="-8"/>
        </w:rPr>
        <w:t> </w:t>
      </w:r>
      <w:r>
        <w:rPr>
          <w:color w:val="231F20"/>
        </w:rPr>
        <w:t>împotriva</w:t>
      </w:r>
      <w:r>
        <w:rPr>
          <w:color w:val="231F20"/>
          <w:spacing w:val="-7"/>
        </w:rPr>
        <w:t> </w:t>
      </w:r>
      <w:r>
        <w:rPr>
          <w:color w:val="231F20"/>
        </w:rPr>
        <w:t>deciziilor</w:t>
      </w:r>
      <w:r>
        <w:rPr>
          <w:color w:val="231F20"/>
          <w:spacing w:val="-7"/>
        </w:rPr>
        <w:t> </w:t>
      </w:r>
      <w:r>
        <w:rPr>
          <w:color w:val="231F20"/>
        </w:rPr>
        <w:t>Comisiei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Contestaţii</w:t>
      </w:r>
      <w:r>
        <w:rPr>
          <w:color w:val="231F20"/>
          <w:spacing w:val="-7"/>
        </w:rPr>
        <w:t> </w:t>
      </w:r>
      <w:r>
        <w:rPr>
          <w:color w:val="231F20"/>
        </w:rPr>
        <w:t>şi</w:t>
      </w:r>
      <w:r>
        <w:rPr>
          <w:color w:val="231F20"/>
          <w:spacing w:val="-7"/>
        </w:rPr>
        <w:t> </w:t>
      </w:r>
      <w:r>
        <w:rPr>
          <w:color w:val="231F20"/>
        </w:rPr>
        <w:t>soluţionează</w:t>
      </w:r>
      <w:r>
        <w:rPr>
          <w:color w:val="231F20"/>
          <w:spacing w:val="-7"/>
        </w:rPr>
        <w:t> </w:t>
      </w:r>
      <w:r>
        <w:rPr>
          <w:color w:val="231F20"/>
        </w:rPr>
        <w:t>litigiile</w:t>
      </w:r>
      <w:r>
        <w:rPr>
          <w:color w:val="231F20"/>
          <w:spacing w:val="-7"/>
        </w:rPr>
        <w:t> </w:t>
      </w:r>
      <w:r>
        <w:rPr>
          <w:color w:val="231F20"/>
        </w:rPr>
        <w:t>pri-</w:t>
      </w:r>
      <w:r>
        <w:rPr>
          <w:color w:val="231F20"/>
          <w:spacing w:val="-53"/>
        </w:rPr>
        <w:t> </w:t>
      </w:r>
      <w:r>
        <w:rPr>
          <w:color w:val="231F20"/>
        </w:rPr>
        <w:t>vind:</w:t>
      </w:r>
    </w:p>
    <w:p>
      <w:pPr>
        <w:pStyle w:val="ListParagraph"/>
        <w:numPr>
          <w:ilvl w:val="0"/>
          <w:numId w:val="243"/>
        </w:numPr>
        <w:tabs>
          <w:tab w:pos="834" w:val="left" w:leader="none"/>
        </w:tabs>
        <w:spacing w:line="232" w:lineRule="exact" w:before="0" w:after="0"/>
        <w:ind w:left="833" w:right="0" w:hanging="217"/>
        <w:jc w:val="left"/>
        <w:rPr>
          <w:sz w:val="21"/>
        </w:rPr>
      </w:pPr>
      <w:r>
        <w:rPr>
          <w:color w:val="231F20"/>
          <w:spacing w:val="-1"/>
          <w:sz w:val="21"/>
        </w:rPr>
        <w:t>calitatea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autor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desenului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al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modelului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industrial;</w:t>
      </w:r>
    </w:p>
    <w:p>
      <w:pPr>
        <w:pStyle w:val="ListParagraph"/>
        <w:numPr>
          <w:ilvl w:val="0"/>
          <w:numId w:val="243"/>
        </w:numPr>
        <w:tabs>
          <w:tab w:pos="837" w:val="left" w:leader="none"/>
        </w:tabs>
        <w:spacing w:line="254" w:lineRule="auto" w:before="3" w:after="0"/>
        <w:ind w:left="277" w:right="274" w:firstLine="340"/>
        <w:jc w:val="left"/>
        <w:rPr>
          <w:sz w:val="21"/>
        </w:rPr>
      </w:pPr>
      <w:r>
        <w:rPr>
          <w:color w:val="231F20"/>
          <w:w w:val="95"/>
          <w:sz w:val="21"/>
        </w:rPr>
        <w:t>determinarea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persoanei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îndreptăţite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revendicarea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dreptului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asupra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senului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modelului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industrial;</w:t>
      </w:r>
    </w:p>
    <w:p>
      <w:pPr>
        <w:pStyle w:val="ListParagraph"/>
        <w:numPr>
          <w:ilvl w:val="0"/>
          <w:numId w:val="243"/>
        </w:numPr>
        <w:tabs>
          <w:tab w:pos="823" w:val="left" w:leader="none"/>
        </w:tabs>
        <w:spacing w:line="236" w:lineRule="exact" w:before="0" w:after="0"/>
        <w:ind w:left="822" w:right="0" w:hanging="206"/>
        <w:jc w:val="left"/>
        <w:rPr>
          <w:sz w:val="21"/>
        </w:rPr>
      </w:pPr>
      <w:r>
        <w:rPr>
          <w:color w:val="231F20"/>
          <w:w w:val="95"/>
          <w:sz w:val="21"/>
        </w:rPr>
        <w:t>încheierea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executarea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contractelor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licenţă;</w:t>
      </w:r>
    </w:p>
    <w:p>
      <w:pPr>
        <w:pStyle w:val="ListParagraph"/>
        <w:numPr>
          <w:ilvl w:val="0"/>
          <w:numId w:val="243"/>
        </w:numPr>
        <w:tabs>
          <w:tab w:pos="840" w:val="left" w:leader="none"/>
        </w:tabs>
        <w:spacing w:line="240" w:lineRule="auto" w:before="13" w:after="0"/>
        <w:ind w:left="839" w:right="0" w:hanging="223"/>
        <w:jc w:val="left"/>
        <w:rPr>
          <w:sz w:val="21"/>
        </w:rPr>
      </w:pPr>
      <w:r>
        <w:rPr>
          <w:color w:val="231F20"/>
          <w:w w:val="95"/>
          <w:sz w:val="21"/>
        </w:rPr>
        <w:t>dreptul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utilizare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anterioară;</w:t>
      </w:r>
    </w:p>
    <w:p>
      <w:pPr>
        <w:pStyle w:val="ListParagraph"/>
        <w:numPr>
          <w:ilvl w:val="0"/>
          <w:numId w:val="243"/>
        </w:numPr>
        <w:tabs>
          <w:tab w:pos="834" w:val="left" w:leader="none"/>
        </w:tabs>
        <w:spacing w:line="240" w:lineRule="auto" w:before="14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plata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remuneraţiei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datorate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autorului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către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patron;</w:t>
      </w:r>
    </w:p>
    <w:p>
      <w:pPr>
        <w:pStyle w:val="ListParagraph"/>
        <w:numPr>
          <w:ilvl w:val="0"/>
          <w:numId w:val="243"/>
        </w:numPr>
        <w:tabs>
          <w:tab w:pos="788" w:val="left" w:leader="none"/>
        </w:tabs>
        <w:spacing w:line="240" w:lineRule="auto" w:before="13" w:after="0"/>
        <w:ind w:left="787" w:right="0" w:hanging="171"/>
        <w:jc w:val="left"/>
        <w:rPr>
          <w:sz w:val="21"/>
        </w:rPr>
      </w:pPr>
      <w:r>
        <w:rPr>
          <w:color w:val="231F20"/>
          <w:w w:val="95"/>
          <w:sz w:val="21"/>
        </w:rPr>
        <w:t>încălcarea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dreptului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exclusiv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(acţiuni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contrafacere);</w:t>
      </w:r>
    </w:p>
    <w:p>
      <w:pPr>
        <w:pStyle w:val="ListParagraph"/>
        <w:numPr>
          <w:ilvl w:val="0"/>
          <w:numId w:val="243"/>
        </w:numPr>
        <w:tabs>
          <w:tab w:pos="840" w:val="left" w:leader="none"/>
        </w:tabs>
        <w:spacing w:line="240" w:lineRule="auto" w:before="13" w:after="0"/>
        <w:ind w:left="839" w:right="0" w:hanging="223"/>
        <w:jc w:val="left"/>
        <w:rPr>
          <w:sz w:val="21"/>
        </w:rPr>
      </w:pPr>
      <w:r>
        <w:rPr>
          <w:color w:val="231F20"/>
          <w:sz w:val="21"/>
        </w:rPr>
        <w:t>nulitatea;</w:t>
      </w:r>
    </w:p>
    <w:p>
      <w:pPr>
        <w:pStyle w:val="ListParagraph"/>
        <w:numPr>
          <w:ilvl w:val="0"/>
          <w:numId w:val="243"/>
        </w:numPr>
        <w:tabs>
          <w:tab w:pos="841" w:val="left" w:leader="none"/>
        </w:tabs>
        <w:spacing w:line="240" w:lineRule="auto" w:before="14" w:after="0"/>
        <w:ind w:left="840" w:right="0" w:hanging="224"/>
        <w:jc w:val="left"/>
        <w:rPr>
          <w:sz w:val="21"/>
        </w:rPr>
      </w:pPr>
      <w:r>
        <w:rPr>
          <w:color w:val="231F20"/>
          <w:w w:val="95"/>
          <w:sz w:val="21"/>
        </w:rPr>
        <w:t>alte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încălcări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ale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drepturilor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asupra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desenului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modelului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industrial.</w:t>
      </w:r>
    </w:p>
    <w:p>
      <w:pPr>
        <w:pStyle w:val="BodyText"/>
        <w:spacing w:line="254" w:lineRule="auto" w:before="13"/>
        <w:ind w:right="275" w:firstLine="389"/>
      </w:pPr>
      <w:r>
        <w:rPr>
          <w:color w:val="231F20"/>
          <w:w w:val="95"/>
        </w:rPr>
        <w:t>Dacă în primele două legi există o claritate în ceea ce privește competenţa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instanţei</w:t>
      </w:r>
      <w:r>
        <w:rPr>
          <w:color w:val="231F20"/>
          <w:spacing w:val="1"/>
        </w:rPr>
        <w:t> </w:t>
      </w:r>
      <w:r>
        <w:rPr>
          <w:color w:val="231F20"/>
        </w:rPr>
        <w:t>în</w:t>
      </w:r>
      <w:r>
        <w:rPr>
          <w:color w:val="231F20"/>
          <w:spacing w:val="1"/>
        </w:rPr>
        <w:t> </w:t>
      </w:r>
      <w:r>
        <w:rPr>
          <w:color w:val="231F20"/>
        </w:rPr>
        <w:t>soluţionarea</w:t>
      </w:r>
      <w:r>
        <w:rPr>
          <w:color w:val="231F20"/>
          <w:spacing w:val="1"/>
        </w:rPr>
        <w:t> </w:t>
      </w:r>
      <w:r>
        <w:rPr>
          <w:color w:val="231F20"/>
        </w:rPr>
        <w:t>conflictelor,</w:t>
      </w:r>
      <w:r>
        <w:rPr>
          <w:color w:val="231F20"/>
          <w:spacing w:val="1"/>
        </w:rPr>
        <w:t> </w:t>
      </w:r>
      <w:r>
        <w:rPr>
          <w:color w:val="231F20"/>
        </w:rPr>
        <w:t>Legea</w:t>
      </w:r>
      <w:r>
        <w:rPr>
          <w:color w:val="231F20"/>
          <w:spacing w:val="1"/>
        </w:rPr>
        <w:t> </w:t>
      </w:r>
      <w:r>
        <w:rPr>
          <w:color w:val="231F20"/>
        </w:rPr>
        <w:t>nr.50/2008</w:t>
      </w:r>
      <w:r>
        <w:rPr>
          <w:color w:val="231F20"/>
          <w:spacing w:val="1"/>
        </w:rPr>
        <w:t> </w:t>
      </w:r>
      <w:r>
        <w:rPr>
          <w:color w:val="231F20"/>
        </w:rPr>
        <w:t>privind</w:t>
      </w:r>
      <w:r>
        <w:rPr>
          <w:color w:val="231F20"/>
          <w:spacing w:val="1"/>
        </w:rPr>
        <w:t> </w:t>
      </w:r>
      <w:r>
        <w:rPr>
          <w:color w:val="231F20"/>
        </w:rPr>
        <w:t>protecţia</w:t>
      </w:r>
      <w:r>
        <w:rPr>
          <w:color w:val="231F20"/>
          <w:spacing w:val="1"/>
        </w:rPr>
        <w:t> </w:t>
      </w:r>
      <w:r>
        <w:rPr>
          <w:color w:val="231F20"/>
        </w:rPr>
        <w:t>invenţiilor</w:t>
      </w:r>
      <w:r>
        <w:rPr>
          <w:color w:val="231F20"/>
          <w:spacing w:val="-12"/>
        </w:rPr>
        <w:t> </w:t>
      </w:r>
      <w:r>
        <w:rPr>
          <w:color w:val="231F20"/>
        </w:rPr>
        <w:t>generează</w:t>
      </w:r>
      <w:r>
        <w:rPr>
          <w:color w:val="231F20"/>
          <w:spacing w:val="-12"/>
        </w:rPr>
        <w:t> </w:t>
      </w:r>
      <w:r>
        <w:rPr>
          <w:color w:val="231F20"/>
        </w:rPr>
        <w:t>confuzii,</w:t>
      </w:r>
      <w:r>
        <w:rPr>
          <w:color w:val="231F20"/>
          <w:spacing w:val="-12"/>
        </w:rPr>
        <w:t> </w:t>
      </w:r>
      <w:r>
        <w:rPr>
          <w:color w:val="231F20"/>
        </w:rPr>
        <w:t>dat</w:t>
      </w:r>
      <w:r>
        <w:rPr>
          <w:color w:val="231F20"/>
          <w:spacing w:val="-11"/>
        </w:rPr>
        <w:t> </w:t>
      </w:r>
      <w:r>
        <w:rPr>
          <w:color w:val="231F20"/>
        </w:rPr>
        <w:t>fiind</w:t>
      </w:r>
      <w:r>
        <w:rPr>
          <w:color w:val="231F20"/>
          <w:spacing w:val="-12"/>
        </w:rPr>
        <w:t> </w:t>
      </w:r>
      <w:r>
        <w:rPr>
          <w:color w:val="231F20"/>
        </w:rPr>
        <w:t>faptul</w:t>
      </w:r>
      <w:r>
        <w:rPr>
          <w:color w:val="231F20"/>
          <w:spacing w:val="-12"/>
        </w:rPr>
        <w:t> </w:t>
      </w:r>
      <w:r>
        <w:rPr>
          <w:color w:val="231F20"/>
        </w:rPr>
        <w:t>că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art.59</w:t>
      </w:r>
      <w:r>
        <w:rPr>
          <w:color w:val="231F20"/>
          <w:spacing w:val="-12"/>
        </w:rPr>
        <w:t> </w:t>
      </w:r>
      <w:r>
        <w:rPr>
          <w:color w:val="231F20"/>
        </w:rPr>
        <w:t>(4)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acestei</w:t>
      </w:r>
      <w:r>
        <w:rPr>
          <w:color w:val="231F20"/>
          <w:spacing w:val="-12"/>
        </w:rPr>
        <w:t> </w:t>
      </w:r>
      <w:r>
        <w:rPr>
          <w:color w:val="231F20"/>
        </w:rPr>
        <w:t>Legi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4" w:firstLine="0"/>
      </w:pPr>
      <w:r>
        <w:rPr>
          <w:color w:val="231F20"/>
          <w:w w:val="95"/>
        </w:rPr>
        <w:t>menţionează că orice hotărâre adoptată de Comisia de Contestaţii a AGEPI, în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termen de 2 luni de la data comunicării, poate fi atacată în instanţa judecăto-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rească conform prevederilor Codului de procedură civilă. În acest caz, este apli-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cabilă prevederea art.38 din CPC. Același lucru îl avem și la art.62 (brevetul eli-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berat pe numele persoanei neîndreptăţite), art.65 (nulitatea brevetului) și art.73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(încălcarea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drepturilor),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conform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cărora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face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referire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instanţa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judecată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fără a se concretiza la care anume, făcând aplicabilă norma generală din art.38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Codului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procedură</w:t>
      </w:r>
      <w:r>
        <w:rPr>
          <w:color w:val="231F20"/>
          <w:spacing w:val="-9"/>
        </w:rPr>
        <w:t> </w:t>
      </w:r>
      <w:r>
        <w:rPr>
          <w:color w:val="231F20"/>
        </w:rPr>
        <w:t>civilă.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Nu există o claritate nici în prevederea art.94 din Legea nr.50/2008, care</w:t>
      </w:r>
      <w:r>
        <w:rPr>
          <w:color w:val="231F20"/>
          <w:spacing w:val="-53"/>
        </w:rPr>
        <w:t> </w:t>
      </w:r>
      <w:r>
        <w:rPr>
          <w:color w:val="231F20"/>
        </w:rPr>
        <w:t>se referă nemijlocit la competenţa soluţionării litigiilor și care doar declară că</w:t>
      </w:r>
      <w:r>
        <w:rPr>
          <w:color w:val="231F20"/>
          <w:spacing w:val="-53"/>
        </w:rPr>
        <w:t> </w:t>
      </w:r>
      <w:r>
        <w:rPr>
          <w:color w:val="231F20"/>
        </w:rPr>
        <w:t>Curtea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Apel</w:t>
      </w:r>
      <w:r>
        <w:rPr>
          <w:color w:val="231F20"/>
          <w:spacing w:val="-4"/>
        </w:rPr>
        <w:t> </w:t>
      </w:r>
      <w:r>
        <w:rPr>
          <w:color w:val="231F20"/>
        </w:rPr>
        <w:t>Chişinău</w:t>
      </w:r>
      <w:r>
        <w:rPr>
          <w:color w:val="231F20"/>
          <w:spacing w:val="-5"/>
        </w:rPr>
        <w:t> </w:t>
      </w:r>
      <w:r>
        <w:rPr>
          <w:color w:val="231F20"/>
        </w:rPr>
        <w:t>examinează</w:t>
      </w:r>
      <w:r>
        <w:rPr>
          <w:color w:val="231F20"/>
          <w:spacing w:val="-5"/>
        </w:rPr>
        <w:t> </w:t>
      </w:r>
      <w:r>
        <w:rPr>
          <w:color w:val="231F20"/>
        </w:rPr>
        <w:t>litigiile</w:t>
      </w:r>
      <w:r>
        <w:rPr>
          <w:color w:val="231F20"/>
          <w:spacing w:val="-4"/>
        </w:rPr>
        <w:t> </w:t>
      </w:r>
      <w:r>
        <w:rPr>
          <w:color w:val="231F20"/>
        </w:rPr>
        <w:t>conform</w:t>
      </w:r>
      <w:r>
        <w:rPr>
          <w:color w:val="231F20"/>
          <w:spacing w:val="-5"/>
        </w:rPr>
        <w:t> </w:t>
      </w:r>
      <w:r>
        <w:rPr>
          <w:color w:val="231F20"/>
        </w:rPr>
        <w:t>competenţei</w:t>
      </w:r>
      <w:r>
        <w:rPr>
          <w:color w:val="231F20"/>
          <w:spacing w:val="-4"/>
        </w:rPr>
        <w:t> </w:t>
      </w:r>
      <w:r>
        <w:rPr>
          <w:color w:val="231F20"/>
        </w:rPr>
        <w:t>stabilite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Codul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procedură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civilă,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fapt,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astfel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competenţe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lipsind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CPC.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Prevederi</w:t>
      </w:r>
      <w:r>
        <w:rPr>
          <w:color w:val="231F20"/>
          <w:spacing w:val="-5"/>
        </w:rPr>
        <w:t> </w:t>
      </w:r>
      <w:r>
        <w:rPr>
          <w:color w:val="231F20"/>
        </w:rPr>
        <w:t>similare,</w:t>
      </w:r>
      <w:r>
        <w:rPr>
          <w:color w:val="231F20"/>
          <w:spacing w:val="-5"/>
        </w:rPr>
        <w:t> </w:t>
      </w:r>
      <w:r>
        <w:rPr>
          <w:color w:val="231F20"/>
        </w:rPr>
        <w:t>avem</w:t>
      </w:r>
      <w:r>
        <w:rPr>
          <w:color w:val="231F20"/>
          <w:spacing w:val="-6"/>
        </w:rPr>
        <w:t> </w:t>
      </w:r>
      <w:r>
        <w:rPr>
          <w:color w:val="231F20"/>
        </w:rPr>
        <w:t>și</w:t>
      </w:r>
      <w:r>
        <w:rPr>
          <w:color w:val="231F20"/>
          <w:spacing w:val="-4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Legea</w:t>
      </w:r>
      <w:r>
        <w:rPr>
          <w:color w:val="231F20"/>
          <w:spacing w:val="-5"/>
        </w:rPr>
        <w:t> </w:t>
      </w:r>
      <w:r>
        <w:rPr>
          <w:color w:val="231F20"/>
        </w:rPr>
        <w:t>nr.39/2008</w:t>
      </w:r>
      <w:r>
        <w:rPr>
          <w:color w:val="231F20"/>
          <w:spacing w:val="-4"/>
        </w:rPr>
        <w:t> </w:t>
      </w:r>
      <w:r>
        <w:rPr>
          <w:color w:val="231F20"/>
        </w:rPr>
        <w:t>privind</w:t>
      </w:r>
      <w:r>
        <w:rPr>
          <w:color w:val="231F20"/>
          <w:spacing w:val="-5"/>
        </w:rPr>
        <w:t> </w:t>
      </w:r>
      <w:r>
        <w:rPr>
          <w:color w:val="231F20"/>
        </w:rPr>
        <w:t>protecţia</w:t>
      </w:r>
      <w:r>
        <w:rPr>
          <w:color w:val="231F20"/>
          <w:spacing w:val="-4"/>
        </w:rPr>
        <w:t> </w:t>
      </w:r>
      <w:r>
        <w:rPr>
          <w:color w:val="231F20"/>
        </w:rPr>
        <w:t>soiurilor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plante,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această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lege,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art.94,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referă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nemijlocit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competenţa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soluţionării</w:t>
      </w:r>
      <w:r>
        <w:rPr>
          <w:color w:val="231F20"/>
          <w:spacing w:val="-6"/>
        </w:rPr>
        <w:t> </w:t>
      </w:r>
      <w:r>
        <w:rPr>
          <w:color w:val="231F20"/>
        </w:rPr>
        <w:t>litigiilor,</w:t>
      </w:r>
      <w:r>
        <w:rPr>
          <w:color w:val="231F20"/>
          <w:spacing w:val="-6"/>
        </w:rPr>
        <w:t> </w:t>
      </w:r>
      <w:r>
        <w:rPr>
          <w:color w:val="231F20"/>
        </w:rPr>
        <w:t>vine</w:t>
      </w:r>
      <w:r>
        <w:rPr>
          <w:color w:val="231F20"/>
          <w:spacing w:val="-6"/>
        </w:rPr>
        <w:t> </w:t>
      </w:r>
      <w:r>
        <w:rPr>
          <w:color w:val="231F20"/>
        </w:rPr>
        <w:t>cu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claritate</w:t>
      </w:r>
      <w:r>
        <w:rPr>
          <w:color w:val="231F20"/>
          <w:spacing w:val="-6"/>
        </w:rPr>
        <w:t> </w:t>
      </w:r>
      <w:r>
        <w:rPr>
          <w:color w:val="231F20"/>
        </w:rPr>
        <w:t>stabilind</w:t>
      </w:r>
      <w:r>
        <w:rPr>
          <w:color w:val="231F20"/>
          <w:spacing w:val="-5"/>
        </w:rPr>
        <w:t> </w:t>
      </w:r>
      <w:r>
        <w:rPr>
          <w:color w:val="231F20"/>
        </w:rPr>
        <w:t>că,</w:t>
      </w:r>
      <w:r>
        <w:rPr>
          <w:color w:val="231F20"/>
          <w:spacing w:val="-6"/>
        </w:rPr>
        <w:t> </w:t>
      </w:r>
      <w:r>
        <w:rPr>
          <w:color w:val="231F20"/>
        </w:rPr>
        <w:t>judecătoria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cărei</w:t>
      </w:r>
      <w:r>
        <w:rPr>
          <w:color w:val="231F20"/>
          <w:spacing w:val="-6"/>
        </w:rPr>
        <w:t> </w:t>
      </w:r>
      <w:r>
        <w:rPr>
          <w:color w:val="231F20"/>
        </w:rPr>
        <w:t>juris-</w:t>
      </w:r>
      <w:r>
        <w:rPr>
          <w:color w:val="231F20"/>
          <w:spacing w:val="-53"/>
        </w:rPr>
        <w:t> </w:t>
      </w:r>
      <w:r>
        <w:rPr>
          <w:color w:val="231F20"/>
        </w:rPr>
        <w:t>dicţie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sediul</w:t>
      </w:r>
      <w:r>
        <w:rPr>
          <w:color w:val="231F20"/>
          <w:spacing w:val="-9"/>
        </w:rPr>
        <w:t> </w:t>
      </w:r>
      <w:r>
        <w:rPr>
          <w:color w:val="231F20"/>
        </w:rPr>
        <w:t>AGEPI</w:t>
      </w:r>
      <w:r>
        <w:rPr>
          <w:color w:val="231F20"/>
          <w:spacing w:val="-9"/>
        </w:rPr>
        <w:t> </w:t>
      </w:r>
      <w:r>
        <w:rPr>
          <w:color w:val="231F20"/>
        </w:rPr>
        <w:t>examinează</w:t>
      </w:r>
      <w:r>
        <w:rPr>
          <w:color w:val="231F20"/>
          <w:spacing w:val="-10"/>
        </w:rPr>
        <w:t> </w:t>
      </w:r>
      <w:r>
        <w:rPr>
          <w:color w:val="231F20"/>
        </w:rPr>
        <w:t>litigiile</w:t>
      </w:r>
      <w:r>
        <w:rPr>
          <w:color w:val="231F20"/>
          <w:spacing w:val="-9"/>
        </w:rPr>
        <w:t> </w:t>
      </w:r>
      <w:r>
        <w:rPr>
          <w:color w:val="231F20"/>
        </w:rPr>
        <w:t>privind:</w:t>
      </w:r>
    </w:p>
    <w:p>
      <w:pPr>
        <w:pStyle w:val="ListParagraph"/>
        <w:numPr>
          <w:ilvl w:val="0"/>
          <w:numId w:val="244"/>
        </w:numPr>
        <w:tabs>
          <w:tab w:pos="834" w:val="left" w:leader="none"/>
        </w:tabs>
        <w:spacing w:line="234" w:lineRule="exact" w:before="0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stabilirea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calităţii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ameliorator;</w:t>
      </w:r>
    </w:p>
    <w:p>
      <w:pPr>
        <w:pStyle w:val="ListParagraph"/>
        <w:numPr>
          <w:ilvl w:val="0"/>
          <w:numId w:val="244"/>
        </w:numPr>
        <w:tabs>
          <w:tab w:pos="839" w:val="left" w:leader="none"/>
        </w:tabs>
        <w:spacing w:line="240" w:lineRule="auto" w:before="2" w:after="0"/>
        <w:ind w:left="838" w:right="0" w:hanging="222"/>
        <w:jc w:val="left"/>
        <w:rPr>
          <w:sz w:val="21"/>
        </w:rPr>
      </w:pPr>
      <w:r>
        <w:rPr>
          <w:color w:val="231F20"/>
          <w:w w:val="95"/>
          <w:sz w:val="21"/>
        </w:rPr>
        <w:t>stabilirea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persoanei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îndreptăţite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să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obţină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brevet;</w:t>
      </w:r>
    </w:p>
    <w:p>
      <w:pPr>
        <w:pStyle w:val="ListParagraph"/>
        <w:numPr>
          <w:ilvl w:val="0"/>
          <w:numId w:val="244"/>
        </w:numPr>
        <w:tabs>
          <w:tab w:pos="823" w:val="left" w:leader="none"/>
        </w:tabs>
        <w:spacing w:line="240" w:lineRule="auto" w:before="14" w:after="0"/>
        <w:ind w:left="822" w:right="0" w:hanging="206"/>
        <w:jc w:val="left"/>
        <w:rPr>
          <w:sz w:val="21"/>
        </w:rPr>
      </w:pPr>
      <w:r>
        <w:rPr>
          <w:color w:val="231F20"/>
          <w:w w:val="95"/>
          <w:sz w:val="21"/>
        </w:rPr>
        <w:t>acordarea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licenţei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pentru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cerere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brevet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brevet;</w:t>
      </w:r>
    </w:p>
    <w:p>
      <w:pPr>
        <w:pStyle w:val="ListParagraph"/>
        <w:numPr>
          <w:ilvl w:val="0"/>
          <w:numId w:val="244"/>
        </w:numPr>
        <w:tabs>
          <w:tab w:pos="840" w:val="left" w:leader="none"/>
        </w:tabs>
        <w:spacing w:line="240" w:lineRule="auto" w:before="13" w:after="0"/>
        <w:ind w:left="839" w:right="0" w:hanging="223"/>
        <w:jc w:val="left"/>
        <w:rPr>
          <w:sz w:val="21"/>
        </w:rPr>
      </w:pPr>
      <w:r>
        <w:rPr>
          <w:color w:val="231F20"/>
          <w:w w:val="95"/>
          <w:sz w:val="21"/>
        </w:rPr>
        <w:t>acţiunile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privind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dreptul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folosire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posterioară;</w:t>
      </w:r>
    </w:p>
    <w:p>
      <w:pPr>
        <w:pStyle w:val="ListParagraph"/>
        <w:numPr>
          <w:ilvl w:val="0"/>
          <w:numId w:val="244"/>
        </w:numPr>
        <w:tabs>
          <w:tab w:pos="834" w:val="left" w:leader="none"/>
        </w:tabs>
        <w:spacing w:line="240" w:lineRule="auto" w:before="13" w:after="0"/>
        <w:ind w:left="833" w:right="0" w:hanging="217"/>
        <w:jc w:val="left"/>
        <w:rPr>
          <w:sz w:val="21"/>
        </w:rPr>
      </w:pPr>
      <w:r>
        <w:rPr>
          <w:color w:val="231F20"/>
          <w:w w:val="95"/>
          <w:sz w:val="21"/>
        </w:rPr>
        <w:t>acţiunile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privind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dreptul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brevet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dintre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întreprindere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salariat;</w:t>
      </w:r>
    </w:p>
    <w:p>
      <w:pPr>
        <w:pStyle w:val="ListParagraph"/>
        <w:numPr>
          <w:ilvl w:val="0"/>
          <w:numId w:val="244"/>
        </w:numPr>
        <w:tabs>
          <w:tab w:pos="784" w:val="left" w:leader="none"/>
        </w:tabs>
        <w:spacing w:line="254" w:lineRule="auto" w:before="13" w:after="0"/>
        <w:ind w:left="277" w:right="275" w:firstLine="340"/>
        <w:jc w:val="left"/>
        <w:rPr>
          <w:sz w:val="21"/>
        </w:rPr>
      </w:pPr>
      <w:r>
        <w:rPr>
          <w:color w:val="231F20"/>
          <w:w w:val="95"/>
          <w:sz w:val="21"/>
        </w:rPr>
        <w:t>acţiunile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privind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încălcarea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unei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cereri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brevet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unui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brevet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ordo-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narea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măsurilor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respective;</w:t>
      </w:r>
    </w:p>
    <w:p>
      <w:pPr>
        <w:pStyle w:val="ListParagraph"/>
        <w:numPr>
          <w:ilvl w:val="0"/>
          <w:numId w:val="244"/>
        </w:numPr>
        <w:tabs>
          <w:tab w:pos="840" w:val="left" w:leader="none"/>
        </w:tabs>
        <w:spacing w:line="236" w:lineRule="exact" w:before="0" w:after="0"/>
        <w:ind w:left="839" w:right="0" w:hanging="223"/>
        <w:jc w:val="left"/>
        <w:rPr>
          <w:sz w:val="21"/>
        </w:rPr>
      </w:pPr>
      <w:r>
        <w:rPr>
          <w:color w:val="231F20"/>
          <w:spacing w:val="-1"/>
          <w:sz w:val="21"/>
        </w:rPr>
        <w:t>acţiunile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nulitate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brevetului;</w:t>
      </w:r>
    </w:p>
    <w:p>
      <w:pPr>
        <w:pStyle w:val="ListParagraph"/>
        <w:numPr>
          <w:ilvl w:val="0"/>
          <w:numId w:val="244"/>
        </w:numPr>
        <w:tabs>
          <w:tab w:pos="837" w:val="left" w:leader="none"/>
        </w:tabs>
        <w:spacing w:line="254" w:lineRule="auto" w:before="14" w:after="0"/>
        <w:ind w:left="277" w:right="274" w:firstLine="340"/>
        <w:jc w:val="left"/>
        <w:rPr>
          <w:sz w:val="21"/>
        </w:rPr>
      </w:pPr>
      <w:r>
        <w:rPr>
          <w:color w:val="231F20"/>
          <w:w w:val="95"/>
          <w:sz w:val="21"/>
        </w:rPr>
        <w:t>judecarea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primă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instanţă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contestaţiilor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referitoare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hotărârile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Comi-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siei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Contestaţii.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Legea nr.66/2008 privind protecţia IG, DO și STG, la fel concretizează</w:t>
      </w:r>
      <w:r>
        <w:rPr>
          <w:color w:val="231F20"/>
          <w:spacing w:val="1"/>
        </w:rPr>
        <w:t> </w:t>
      </w:r>
      <w:r>
        <w:rPr>
          <w:color w:val="231F20"/>
        </w:rPr>
        <w:t>competenţa instanţei de judecată în soluţionarea conflictelor. În prevederile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acestei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Legi,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special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art.30</w:t>
      </w:r>
      <w:r>
        <w:rPr>
          <w:color w:val="231F20"/>
          <w:spacing w:val="-13"/>
        </w:rPr>
        <w:t> </w:t>
      </w:r>
      <w:r>
        <w:rPr>
          <w:color w:val="231F20"/>
        </w:rPr>
        <w:t>(examinarea</w:t>
      </w:r>
      <w:r>
        <w:rPr>
          <w:color w:val="231F20"/>
          <w:spacing w:val="-12"/>
        </w:rPr>
        <w:t> </w:t>
      </w:r>
      <w:r>
        <w:rPr>
          <w:color w:val="231F20"/>
        </w:rPr>
        <w:t>contestaţiei),</w:t>
      </w:r>
      <w:r>
        <w:rPr>
          <w:color w:val="231F20"/>
          <w:spacing w:val="-13"/>
        </w:rPr>
        <w:t> </w:t>
      </w:r>
      <w:r>
        <w:rPr>
          <w:color w:val="231F20"/>
        </w:rPr>
        <w:t>art.38</w:t>
      </w:r>
      <w:r>
        <w:rPr>
          <w:color w:val="231F20"/>
          <w:spacing w:val="-13"/>
        </w:rPr>
        <w:t> </w:t>
      </w:r>
      <w:r>
        <w:rPr>
          <w:color w:val="231F20"/>
        </w:rPr>
        <w:t>(interzicerea</w:t>
      </w:r>
      <w:r>
        <w:rPr>
          <w:color w:val="231F20"/>
          <w:spacing w:val="-53"/>
        </w:rPr>
        <w:t> </w:t>
      </w:r>
      <w:r>
        <w:rPr>
          <w:color w:val="231F20"/>
        </w:rPr>
        <w:t>utilizării), art.39 (anularea înregistrării) se menţionează că cererea în temeiul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acestor articole se depune la judecătoria în a cărei jurisdicţie este sediul AGEPI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termenele</w:t>
      </w:r>
      <w:r>
        <w:rPr>
          <w:color w:val="231F20"/>
          <w:spacing w:val="-8"/>
        </w:rPr>
        <w:t> </w:t>
      </w:r>
      <w:r>
        <w:rPr>
          <w:color w:val="231F20"/>
        </w:rPr>
        <w:t>prevăzute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lege.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Legea menţionată nu face excepţii, conţinând norme la art.60 care se referă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nemijlocit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competenţa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soluţionării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litigiilor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și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stabilește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că</w:t>
      </w:r>
      <w:r>
        <w:rPr>
          <w:color w:val="231F20"/>
          <w:spacing w:val="-11"/>
        </w:rPr>
        <w:t> </w:t>
      </w:r>
      <w:r>
        <w:rPr>
          <w:color w:val="231F20"/>
        </w:rPr>
        <w:t>judecătoria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54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cărei</w:t>
      </w:r>
      <w:r>
        <w:rPr>
          <w:color w:val="231F20"/>
          <w:spacing w:val="-11"/>
        </w:rPr>
        <w:t> </w:t>
      </w:r>
      <w:r>
        <w:rPr>
          <w:color w:val="231F20"/>
        </w:rPr>
        <w:t>jurisdicţie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sediul</w:t>
      </w:r>
      <w:r>
        <w:rPr>
          <w:color w:val="231F20"/>
          <w:spacing w:val="-10"/>
        </w:rPr>
        <w:t> </w:t>
      </w:r>
      <w:r>
        <w:rPr>
          <w:color w:val="231F20"/>
        </w:rPr>
        <w:t>AGEPI</w:t>
      </w:r>
      <w:r>
        <w:rPr>
          <w:color w:val="231F20"/>
          <w:spacing w:val="-11"/>
        </w:rPr>
        <w:t> </w:t>
      </w:r>
      <w:r>
        <w:rPr>
          <w:color w:val="231F20"/>
        </w:rPr>
        <w:t>soluţionează</w:t>
      </w:r>
      <w:r>
        <w:rPr>
          <w:color w:val="231F20"/>
          <w:spacing w:val="-12"/>
        </w:rPr>
        <w:t> </w:t>
      </w:r>
      <w:r>
        <w:rPr>
          <w:color w:val="231F20"/>
        </w:rPr>
        <w:t>litigiile</w:t>
      </w:r>
      <w:r>
        <w:rPr>
          <w:color w:val="231F20"/>
          <w:spacing w:val="-11"/>
        </w:rPr>
        <w:t> </w:t>
      </w:r>
      <w:r>
        <w:rPr>
          <w:color w:val="231F20"/>
        </w:rPr>
        <w:t>privind:</w:t>
      </w:r>
    </w:p>
    <w:p>
      <w:pPr>
        <w:pStyle w:val="ListParagraph"/>
        <w:numPr>
          <w:ilvl w:val="0"/>
          <w:numId w:val="245"/>
        </w:numPr>
        <w:tabs>
          <w:tab w:pos="862" w:val="left" w:leader="none"/>
        </w:tabs>
        <w:spacing w:line="254" w:lineRule="auto" w:before="0" w:after="0"/>
        <w:ind w:left="277" w:right="276" w:firstLine="340"/>
        <w:jc w:val="left"/>
        <w:rPr>
          <w:sz w:val="21"/>
        </w:rPr>
      </w:pPr>
      <w:r>
        <w:rPr>
          <w:color w:val="231F20"/>
          <w:sz w:val="21"/>
        </w:rPr>
        <w:t>acordarea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dreptului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utilizare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denumirii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origine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protejate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52"/>
          <w:sz w:val="21"/>
        </w:rPr>
        <w:t> </w:t>
      </w:r>
      <w:r>
        <w:rPr>
          <w:color w:val="231F20"/>
          <w:sz w:val="21"/>
        </w:rPr>
        <w:t>indicaţiei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geografice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protejate;</w:t>
      </w:r>
    </w:p>
    <w:p>
      <w:pPr>
        <w:pStyle w:val="ListParagraph"/>
        <w:numPr>
          <w:ilvl w:val="0"/>
          <w:numId w:val="245"/>
        </w:numPr>
        <w:tabs>
          <w:tab w:pos="839" w:val="left" w:leader="none"/>
        </w:tabs>
        <w:spacing w:line="254" w:lineRule="auto" w:before="0" w:after="0"/>
        <w:ind w:left="277" w:right="277" w:firstLine="340"/>
        <w:jc w:val="left"/>
        <w:rPr>
          <w:sz w:val="21"/>
        </w:rPr>
      </w:pPr>
      <w:r>
        <w:rPr>
          <w:color w:val="231F20"/>
          <w:w w:val="95"/>
          <w:sz w:val="21"/>
        </w:rPr>
        <w:t>încălcarea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drepturilor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conferite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prin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înregistrarea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denumirii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origine,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in-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dicaţiei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geografice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specialităţii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tradiţionale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garantate;</w:t>
      </w:r>
    </w:p>
    <w:p>
      <w:pPr>
        <w:pStyle w:val="ListParagraph"/>
        <w:numPr>
          <w:ilvl w:val="0"/>
          <w:numId w:val="245"/>
        </w:numPr>
        <w:tabs>
          <w:tab w:pos="817" w:val="left" w:leader="none"/>
        </w:tabs>
        <w:spacing w:line="254" w:lineRule="auto" w:before="0" w:after="0"/>
        <w:ind w:left="277" w:right="275" w:firstLine="340"/>
        <w:jc w:val="left"/>
        <w:rPr>
          <w:sz w:val="21"/>
        </w:rPr>
      </w:pPr>
      <w:r>
        <w:rPr>
          <w:color w:val="231F20"/>
          <w:w w:val="95"/>
          <w:sz w:val="21"/>
        </w:rPr>
        <w:t>acţiunile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apărare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dreptului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utilizare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denumirii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origine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proteja-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indicaţiei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geografice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protejate;</w:t>
      </w:r>
    </w:p>
    <w:p>
      <w:pPr>
        <w:pStyle w:val="ListParagraph"/>
        <w:numPr>
          <w:ilvl w:val="0"/>
          <w:numId w:val="245"/>
        </w:numPr>
        <w:tabs>
          <w:tab w:pos="865" w:val="left" w:leader="none"/>
        </w:tabs>
        <w:spacing w:line="254" w:lineRule="auto" w:before="0" w:after="0"/>
        <w:ind w:left="277" w:right="275" w:firstLine="340"/>
        <w:jc w:val="left"/>
        <w:rPr>
          <w:sz w:val="21"/>
        </w:rPr>
      </w:pPr>
      <w:r>
        <w:rPr>
          <w:color w:val="231F20"/>
          <w:sz w:val="21"/>
        </w:rPr>
        <w:t>anularea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înregistrării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denumiri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origine,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indicaţii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geografice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specialităţi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tradiţionale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garantate;</w:t>
      </w:r>
    </w:p>
    <w:p>
      <w:pPr>
        <w:pStyle w:val="ListParagraph"/>
        <w:numPr>
          <w:ilvl w:val="0"/>
          <w:numId w:val="245"/>
        </w:numPr>
        <w:tabs>
          <w:tab w:pos="868" w:val="left" w:leader="none"/>
        </w:tabs>
        <w:spacing w:line="254" w:lineRule="auto" w:before="0" w:after="0"/>
        <w:ind w:left="277" w:right="275" w:firstLine="340"/>
        <w:jc w:val="left"/>
        <w:rPr>
          <w:sz w:val="21"/>
        </w:rPr>
      </w:pPr>
      <w:r>
        <w:rPr>
          <w:color w:val="231F20"/>
          <w:sz w:val="21"/>
        </w:rPr>
        <w:t>revocarea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protecţiei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unei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denumiri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origine,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indicaţii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geografice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specialităţi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tradiţionale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garantate;</w:t>
      </w:r>
    </w:p>
    <w:p>
      <w:pPr>
        <w:spacing w:after="0" w:line="254" w:lineRule="auto"/>
        <w:jc w:val="left"/>
        <w:rPr>
          <w:sz w:val="21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ListParagraph"/>
        <w:numPr>
          <w:ilvl w:val="0"/>
          <w:numId w:val="245"/>
        </w:numPr>
        <w:tabs>
          <w:tab w:pos="790" w:val="left" w:leader="none"/>
        </w:tabs>
        <w:spacing w:line="254" w:lineRule="auto" w:before="103" w:after="0"/>
        <w:ind w:left="277" w:right="275" w:firstLine="340"/>
        <w:jc w:val="left"/>
        <w:rPr>
          <w:sz w:val="21"/>
        </w:rPr>
      </w:pPr>
      <w:r>
        <w:rPr>
          <w:color w:val="231F20"/>
          <w:w w:val="95"/>
          <w:sz w:val="21"/>
        </w:rPr>
        <w:t>revocarea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dreptului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utilizare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denumirii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origine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sau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indicaţiei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ge-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ografice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protejate;</w:t>
      </w:r>
    </w:p>
    <w:p>
      <w:pPr>
        <w:pStyle w:val="ListParagraph"/>
        <w:numPr>
          <w:ilvl w:val="0"/>
          <w:numId w:val="245"/>
        </w:numPr>
        <w:tabs>
          <w:tab w:pos="840" w:val="left" w:leader="none"/>
        </w:tabs>
        <w:spacing w:line="236" w:lineRule="exact" w:before="0" w:after="0"/>
        <w:ind w:left="839" w:right="0" w:hanging="223"/>
        <w:jc w:val="left"/>
        <w:rPr>
          <w:sz w:val="21"/>
        </w:rPr>
      </w:pPr>
      <w:r>
        <w:rPr>
          <w:color w:val="231F20"/>
          <w:w w:val="95"/>
          <w:sz w:val="21"/>
        </w:rPr>
        <w:t>acţiunile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referitoare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declaraţia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neîncălcare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dreptului;</w:t>
      </w:r>
    </w:p>
    <w:p>
      <w:pPr>
        <w:pStyle w:val="ListParagraph"/>
        <w:numPr>
          <w:ilvl w:val="0"/>
          <w:numId w:val="245"/>
        </w:numPr>
        <w:tabs>
          <w:tab w:pos="841" w:val="left" w:leader="none"/>
        </w:tabs>
        <w:spacing w:line="240" w:lineRule="auto" w:before="14" w:after="0"/>
        <w:ind w:left="840" w:right="0" w:hanging="224"/>
        <w:jc w:val="left"/>
        <w:rPr>
          <w:sz w:val="21"/>
        </w:rPr>
      </w:pPr>
      <w:r>
        <w:rPr>
          <w:color w:val="231F20"/>
          <w:w w:val="95"/>
          <w:sz w:val="21"/>
        </w:rPr>
        <w:t>măsurile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asigurare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probelor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până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intentarea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acţiunii;</w:t>
      </w:r>
    </w:p>
    <w:p>
      <w:pPr>
        <w:pStyle w:val="ListParagraph"/>
        <w:numPr>
          <w:ilvl w:val="0"/>
          <w:numId w:val="245"/>
        </w:numPr>
        <w:tabs>
          <w:tab w:pos="774" w:val="left" w:leader="none"/>
        </w:tabs>
        <w:spacing w:line="240" w:lineRule="auto" w:before="13" w:after="0"/>
        <w:ind w:left="774" w:right="0" w:hanging="157"/>
        <w:jc w:val="left"/>
        <w:rPr>
          <w:sz w:val="21"/>
        </w:rPr>
      </w:pPr>
      <w:r>
        <w:rPr>
          <w:color w:val="231F20"/>
          <w:w w:val="95"/>
          <w:sz w:val="21"/>
        </w:rPr>
        <w:t>măsurile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preventive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provizorii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prevăzute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art.56;</w:t>
      </w:r>
    </w:p>
    <w:p>
      <w:pPr>
        <w:pStyle w:val="ListParagraph"/>
        <w:numPr>
          <w:ilvl w:val="0"/>
          <w:numId w:val="245"/>
        </w:numPr>
        <w:tabs>
          <w:tab w:pos="774" w:val="left" w:leader="none"/>
        </w:tabs>
        <w:spacing w:line="240" w:lineRule="auto" w:before="13" w:after="0"/>
        <w:ind w:left="774" w:right="0" w:hanging="157"/>
        <w:jc w:val="left"/>
        <w:rPr>
          <w:sz w:val="21"/>
        </w:rPr>
      </w:pPr>
      <w:r>
        <w:rPr>
          <w:color w:val="231F20"/>
          <w:w w:val="95"/>
          <w:sz w:val="21"/>
        </w:rPr>
        <w:t>măsurile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ce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decurg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examinarea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pricinii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fond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judecată;</w:t>
      </w:r>
    </w:p>
    <w:p>
      <w:pPr>
        <w:pStyle w:val="ListParagraph"/>
        <w:numPr>
          <w:ilvl w:val="0"/>
          <w:numId w:val="245"/>
        </w:numPr>
        <w:tabs>
          <w:tab w:pos="841" w:val="left" w:leader="none"/>
        </w:tabs>
        <w:spacing w:line="254" w:lineRule="auto" w:before="14" w:after="0"/>
        <w:ind w:left="277" w:right="275" w:firstLine="340"/>
        <w:jc w:val="left"/>
        <w:rPr>
          <w:sz w:val="21"/>
        </w:rPr>
      </w:pPr>
      <w:r>
        <w:rPr>
          <w:color w:val="231F20"/>
          <w:w w:val="95"/>
          <w:sz w:val="21"/>
        </w:rPr>
        <w:t>examinarea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contestaţiilor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depuse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împotriva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hotărârilor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Comisiei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Con-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testaţii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AGEPI.</w:t>
      </w:r>
    </w:p>
    <w:p>
      <w:pPr>
        <w:pStyle w:val="BodyText"/>
        <w:spacing w:line="254" w:lineRule="auto"/>
        <w:ind w:right="274"/>
      </w:pPr>
      <w:r>
        <w:rPr>
          <w:color w:val="231F20"/>
          <w:spacing w:val="-1"/>
        </w:rPr>
        <w:t>Legea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nr.139/2010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privind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dreptul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autor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și</w:t>
      </w:r>
      <w:r>
        <w:rPr>
          <w:color w:val="231F20"/>
          <w:spacing w:val="-13"/>
        </w:rPr>
        <w:t> </w:t>
      </w:r>
      <w:r>
        <w:rPr>
          <w:color w:val="231F20"/>
        </w:rPr>
        <w:t>drepturile</w:t>
      </w:r>
      <w:r>
        <w:rPr>
          <w:color w:val="231F20"/>
          <w:spacing w:val="-13"/>
        </w:rPr>
        <w:t> </w:t>
      </w:r>
      <w:r>
        <w:rPr>
          <w:color w:val="231F20"/>
        </w:rPr>
        <w:t>conexe</w:t>
      </w:r>
      <w:r>
        <w:rPr>
          <w:color w:val="231F20"/>
          <w:spacing w:val="-13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concre-</w:t>
      </w:r>
      <w:r>
        <w:rPr>
          <w:color w:val="231F20"/>
          <w:spacing w:val="-54"/>
        </w:rPr>
        <w:t> </w:t>
      </w:r>
      <w:r>
        <w:rPr>
          <w:color w:val="231F20"/>
        </w:rPr>
        <w:t>tizează competenţele instanţelor de judecată în soluţionarea conflictelor, în</w:t>
      </w:r>
      <w:r>
        <w:rPr>
          <w:color w:val="231F20"/>
          <w:spacing w:val="1"/>
        </w:rPr>
        <w:t> </w:t>
      </w:r>
      <w:r>
        <w:rPr>
          <w:color w:val="231F20"/>
        </w:rPr>
        <w:t>art.55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acestei</w:t>
      </w:r>
      <w:r>
        <w:rPr>
          <w:color w:val="231F20"/>
          <w:spacing w:val="-13"/>
        </w:rPr>
        <w:t> </w:t>
      </w:r>
      <w:r>
        <w:rPr>
          <w:color w:val="231F20"/>
        </w:rPr>
        <w:t>Legi</w:t>
      </w:r>
      <w:r>
        <w:rPr>
          <w:color w:val="231F20"/>
          <w:spacing w:val="-12"/>
        </w:rPr>
        <w:t> </w:t>
      </w:r>
      <w:r>
        <w:rPr>
          <w:color w:val="231F20"/>
        </w:rPr>
        <w:t>fiind</w:t>
      </w:r>
      <w:r>
        <w:rPr>
          <w:color w:val="231F20"/>
          <w:spacing w:val="-14"/>
        </w:rPr>
        <w:t> </w:t>
      </w:r>
      <w:r>
        <w:rPr>
          <w:color w:val="231F20"/>
        </w:rPr>
        <w:t>stabilit</w:t>
      </w:r>
      <w:r>
        <w:rPr>
          <w:color w:val="231F20"/>
          <w:spacing w:val="-13"/>
        </w:rPr>
        <w:t> </w:t>
      </w:r>
      <w:r>
        <w:rPr>
          <w:color w:val="231F20"/>
        </w:rPr>
        <w:t>că</w:t>
      </w:r>
      <w:r>
        <w:rPr>
          <w:color w:val="231F20"/>
          <w:spacing w:val="-13"/>
        </w:rPr>
        <w:t> </w:t>
      </w:r>
      <w:r>
        <w:rPr>
          <w:color w:val="231F20"/>
        </w:rPr>
        <w:t>orice</w:t>
      </w:r>
      <w:r>
        <w:rPr>
          <w:color w:val="231F20"/>
          <w:spacing w:val="-13"/>
        </w:rPr>
        <w:t> </w:t>
      </w:r>
      <w:r>
        <w:rPr>
          <w:color w:val="231F20"/>
        </w:rPr>
        <w:t>persoană</w:t>
      </w:r>
      <w:r>
        <w:rPr>
          <w:color w:val="231F20"/>
          <w:spacing w:val="-13"/>
        </w:rPr>
        <w:t> </w:t>
      </w:r>
      <w:r>
        <w:rPr>
          <w:color w:val="231F20"/>
        </w:rPr>
        <w:t>fizică</w:t>
      </w:r>
      <w:r>
        <w:rPr>
          <w:color w:val="231F20"/>
          <w:spacing w:val="-14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juridică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54"/>
        </w:rPr>
        <w:t> </w:t>
      </w:r>
      <w:r>
        <w:rPr>
          <w:color w:val="231F20"/>
        </w:rPr>
        <w:t>pretenţii în privinţa valorificării unui obiect al dreptului de autor, al drepturilor</w:t>
      </w:r>
      <w:r>
        <w:rPr>
          <w:color w:val="231F20"/>
          <w:spacing w:val="1"/>
        </w:rPr>
        <w:t> </w:t>
      </w:r>
      <w:r>
        <w:rPr>
          <w:color w:val="231F20"/>
        </w:rPr>
        <w:t>conexe sau al altor drepturi protejate de prezenta Lege are dreptul să iniţie-</w:t>
      </w:r>
      <w:r>
        <w:rPr>
          <w:color w:val="231F20"/>
          <w:spacing w:val="1"/>
        </w:rPr>
        <w:t> </w:t>
      </w:r>
      <w:r>
        <w:rPr>
          <w:color w:val="231F20"/>
        </w:rPr>
        <w:t>ze acţiuni în instanţa de judecată competentă ori să sesizeze altă autoritate</w:t>
      </w:r>
      <w:r>
        <w:rPr>
          <w:color w:val="231F20"/>
          <w:spacing w:val="1"/>
        </w:rPr>
        <w:t> </w:t>
      </w:r>
      <w:r>
        <w:rPr>
          <w:color w:val="231F20"/>
        </w:rPr>
        <w:t>pentru aplicarea măsurilor, procedurilor şi remediilor prevăzute în Lege. Este</w:t>
      </w:r>
      <w:r>
        <w:rPr>
          <w:color w:val="231F20"/>
          <w:spacing w:val="-54"/>
        </w:rPr>
        <w:t> </w:t>
      </w:r>
      <w:r>
        <w:rPr>
          <w:color w:val="231F20"/>
        </w:rPr>
        <w:t>evident că și în acest caz se va aplica norma generală prevăzută de art.38 al</w:t>
      </w:r>
      <w:r>
        <w:rPr>
          <w:color w:val="231F20"/>
          <w:spacing w:val="-53"/>
        </w:rPr>
        <w:t> </w:t>
      </w:r>
      <w:r>
        <w:rPr>
          <w:color w:val="231F20"/>
        </w:rPr>
        <w:t>Codului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procedură</w:t>
      </w:r>
      <w:r>
        <w:rPr>
          <w:color w:val="231F20"/>
          <w:spacing w:val="-9"/>
        </w:rPr>
        <w:t> </w:t>
      </w:r>
      <w:r>
        <w:rPr>
          <w:color w:val="231F20"/>
        </w:rPr>
        <w:t>civilă.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Astfel, potrivit normelor legale stipulate mai sus, asigurarea respectării</w:t>
      </w:r>
      <w:r>
        <w:rPr>
          <w:color w:val="231F20"/>
          <w:spacing w:val="1"/>
        </w:rPr>
        <w:t> </w:t>
      </w:r>
      <w:r>
        <w:rPr>
          <w:color w:val="231F20"/>
        </w:rPr>
        <w:t>drepturilor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Republica</w:t>
      </w:r>
      <w:r>
        <w:rPr>
          <w:color w:val="231F20"/>
          <w:spacing w:val="-10"/>
        </w:rPr>
        <w:t> </w:t>
      </w:r>
      <w:r>
        <w:rPr>
          <w:color w:val="231F20"/>
        </w:rPr>
        <w:t>Moldova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poate</w:t>
      </w:r>
      <w:r>
        <w:rPr>
          <w:color w:val="231F20"/>
          <w:spacing w:val="-9"/>
        </w:rPr>
        <w:t> </w:t>
      </w:r>
      <w:r>
        <w:rPr>
          <w:color w:val="231F20"/>
        </w:rPr>
        <w:t>realiza:</w:t>
      </w:r>
    </w:p>
    <w:p>
      <w:pPr>
        <w:pStyle w:val="ListParagraph"/>
        <w:numPr>
          <w:ilvl w:val="1"/>
          <w:numId w:val="245"/>
        </w:numPr>
        <w:tabs>
          <w:tab w:pos="872" w:val="left" w:leader="none"/>
        </w:tabs>
        <w:spacing w:line="254" w:lineRule="auto" w:before="0" w:after="0"/>
        <w:ind w:left="277" w:right="275" w:firstLine="340"/>
        <w:jc w:val="both"/>
        <w:rPr>
          <w:color w:val="231F20"/>
          <w:sz w:val="21"/>
        </w:rPr>
      </w:pP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către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titularul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dreptului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utilizare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către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altă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persoană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inte-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resată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intermediul:</w:t>
      </w:r>
    </w:p>
    <w:p>
      <w:pPr>
        <w:pStyle w:val="ListParagraph"/>
        <w:numPr>
          <w:ilvl w:val="2"/>
          <w:numId w:val="245"/>
        </w:numPr>
        <w:tabs>
          <w:tab w:pos="853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mijloacelor de drept civil (acţiune privind interzicerea utilizării unui OPI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protejat);</w:t>
      </w:r>
    </w:p>
    <w:p>
      <w:pPr>
        <w:pStyle w:val="ListParagraph"/>
        <w:numPr>
          <w:ilvl w:val="2"/>
          <w:numId w:val="245"/>
        </w:numPr>
        <w:tabs>
          <w:tab w:pos="855" w:val="left" w:leader="none"/>
        </w:tabs>
        <w:spacing w:line="254" w:lineRule="auto" w:before="0" w:after="0"/>
        <w:ind w:left="277" w:right="273" w:firstLine="340"/>
        <w:jc w:val="both"/>
        <w:rPr>
          <w:sz w:val="21"/>
        </w:rPr>
      </w:pPr>
      <w:r>
        <w:rPr>
          <w:color w:val="231F20"/>
          <w:sz w:val="21"/>
        </w:rPr>
        <w:t>mijloacelor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drept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penal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(intentarea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dosarului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penal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persoanei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care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săvârşit infracţiunea de încălcare a dreptului asupra OPI conform articolelor Co-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penal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Republicii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Moldova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nr.985-XV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18.04.2002);</w:t>
      </w:r>
    </w:p>
    <w:p>
      <w:pPr>
        <w:pStyle w:val="ListParagraph"/>
        <w:numPr>
          <w:ilvl w:val="2"/>
          <w:numId w:val="245"/>
        </w:numPr>
        <w:tabs>
          <w:tab w:pos="839" w:val="left" w:leader="none"/>
        </w:tabs>
        <w:spacing w:line="254" w:lineRule="auto" w:before="0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mijloacelor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drept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contravenţional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(intentarea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dosarului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contravenţio-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nal persoanei care a săvârșit contravenţia de încălcare a dreptului asupra OPI,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Cod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contravenţional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Republicii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Moldova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nr.218-XVI</w:t>
      </w:r>
      <w:r>
        <w:rPr>
          <w:color w:val="231F20"/>
          <w:spacing w:val="50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48"/>
          <w:w w:val="95"/>
          <w:sz w:val="21"/>
        </w:rPr>
        <w:t> </w:t>
      </w:r>
      <w:r>
        <w:rPr>
          <w:color w:val="231F20"/>
          <w:w w:val="95"/>
          <w:sz w:val="21"/>
        </w:rPr>
        <w:t>24.10.2008);</w:t>
      </w:r>
    </w:p>
    <w:p>
      <w:pPr>
        <w:pStyle w:val="ListParagraph"/>
        <w:numPr>
          <w:ilvl w:val="1"/>
          <w:numId w:val="245"/>
        </w:numPr>
        <w:tabs>
          <w:tab w:pos="851" w:val="left" w:leader="none"/>
        </w:tabs>
        <w:spacing w:line="249" w:lineRule="auto" w:before="0" w:after="0"/>
        <w:ind w:left="277" w:right="275" w:firstLine="340"/>
        <w:jc w:val="both"/>
        <w:rPr>
          <w:rFonts w:ascii="Arial" w:hAnsi="Arial"/>
          <w:i/>
          <w:color w:val="231F20"/>
          <w:sz w:val="21"/>
        </w:rPr>
      </w:pPr>
      <w:r>
        <w:rPr>
          <w:rFonts w:ascii="Arial" w:hAnsi="Arial"/>
          <w:i/>
          <w:color w:val="231F20"/>
          <w:w w:val="95"/>
          <w:sz w:val="21"/>
        </w:rPr>
        <w:t>ex ocio </w:t>
      </w:r>
      <w:r>
        <w:rPr>
          <w:color w:val="231F20"/>
          <w:w w:val="95"/>
          <w:sz w:val="21"/>
        </w:rPr>
        <w:t>de către organele de urmărire penală sau de către agentul con-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statator</w:t>
      </w:r>
      <w:r>
        <w:rPr>
          <w:rFonts w:ascii="Arial" w:hAnsi="Arial"/>
          <w:i/>
          <w:color w:val="231F20"/>
          <w:sz w:val="21"/>
        </w:rPr>
        <w:t>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În cazul în care organul de urmărire penală sau</w:t>
      </w:r>
      <w:r>
        <w:rPr>
          <w:color w:val="231F20"/>
          <w:spacing w:val="1"/>
        </w:rPr>
        <w:t> </w:t>
      </w:r>
      <w:r>
        <w:rPr>
          <w:color w:val="231F20"/>
        </w:rPr>
        <w:t>agentul constatator de-</w:t>
      </w:r>
      <w:r>
        <w:rPr>
          <w:color w:val="231F20"/>
          <w:spacing w:val="1"/>
        </w:rPr>
        <w:t> </w:t>
      </w:r>
      <w:r>
        <w:rPr>
          <w:color w:val="231F20"/>
        </w:rPr>
        <w:t>pistează nemijlocit sau este sesizat despre săvârşirea sau pregătirea pentru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săvârşirea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unor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infracţiuni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încălcare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dreptului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proprietate</w:t>
      </w:r>
      <w:r>
        <w:rPr>
          <w:color w:val="231F20"/>
          <w:spacing w:val="-8"/>
        </w:rPr>
        <w:t> </w:t>
      </w:r>
      <w:r>
        <w:rPr>
          <w:color w:val="231F20"/>
        </w:rPr>
        <w:t>intelectuală,</w:t>
      </w:r>
      <w:r>
        <w:rPr>
          <w:color w:val="231F20"/>
          <w:spacing w:val="-53"/>
        </w:rPr>
        <w:t> </w:t>
      </w:r>
      <w:r>
        <w:rPr>
          <w:color w:val="231F20"/>
        </w:rPr>
        <w:t>acesta</w:t>
      </w:r>
      <w:r>
        <w:rPr>
          <w:color w:val="231F20"/>
          <w:spacing w:val="-13"/>
        </w:rPr>
        <w:t> </w:t>
      </w:r>
      <w:r>
        <w:rPr>
          <w:color w:val="231F20"/>
        </w:rPr>
        <w:t>notifică</w:t>
      </w:r>
      <w:r>
        <w:rPr>
          <w:color w:val="231F20"/>
          <w:spacing w:val="-13"/>
        </w:rPr>
        <w:t> </w:t>
      </w:r>
      <w:r>
        <w:rPr>
          <w:color w:val="231F20"/>
        </w:rPr>
        <w:t>titularul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drepturi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autoritatea</w:t>
      </w:r>
      <w:r>
        <w:rPr>
          <w:color w:val="231F20"/>
          <w:spacing w:val="-12"/>
        </w:rPr>
        <w:t> </w:t>
      </w:r>
      <w:r>
        <w:rPr>
          <w:color w:val="231F20"/>
        </w:rPr>
        <w:t>abilitată,</w:t>
      </w:r>
      <w:r>
        <w:rPr>
          <w:color w:val="231F20"/>
          <w:spacing w:val="-13"/>
        </w:rPr>
        <w:t> </w:t>
      </w:r>
      <w:r>
        <w:rPr>
          <w:color w:val="231F20"/>
        </w:rPr>
        <w:t>conform</w:t>
      </w:r>
      <w:r>
        <w:rPr>
          <w:color w:val="231F20"/>
          <w:spacing w:val="-12"/>
        </w:rPr>
        <w:t> </w:t>
      </w:r>
      <w:r>
        <w:rPr>
          <w:color w:val="231F20"/>
        </w:rPr>
        <w:t>legislaţiei</w:t>
      </w:r>
      <w:r>
        <w:rPr>
          <w:color w:val="231F20"/>
          <w:spacing w:val="-54"/>
        </w:rPr>
        <w:t> </w:t>
      </w:r>
      <w:r>
        <w:rPr>
          <w:color w:val="231F20"/>
        </w:rPr>
        <w:t>privind</w:t>
      </w:r>
      <w:r>
        <w:rPr>
          <w:color w:val="231F20"/>
          <w:spacing w:val="-10"/>
        </w:rPr>
        <w:t> </w:t>
      </w:r>
      <w:r>
        <w:rPr>
          <w:color w:val="231F20"/>
        </w:rPr>
        <w:t>protecţia</w:t>
      </w:r>
      <w:r>
        <w:rPr>
          <w:color w:val="231F20"/>
          <w:spacing w:val="-9"/>
        </w:rPr>
        <w:t> </w:t>
      </w:r>
      <w:r>
        <w:rPr>
          <w:color w:val="231F20"/>
        </w:rPr>
        <w:t>indicaţiilor</w:t>
      </w:r>
      <w:r>
        <w:rPr>
          <w:color w:val="231F20"/>
          <w:spacing w:val="-9"/>
        </w:rPr>
        <w:t> </w:t>
      </w:r>
      <w:r>
        <w:rPr>
          <w:color w:val="231F20"/>
        </w:rPr>
        <w:t>geografice,</w:t>
      </w:r>
      <w:r>
        <w:rPr>
          <w:color w:val="231F20"/>
          <w:spacing w:val="-9"/>
        </w:rPr>
        <w:t> </w:t>
      </w:r>
      <w:r>
        <w:rPr>
          <w:color w:val="231F20"/>
        </w:rPr>
        <w:t>denumirilor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origine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10"/>
        </w:rPr>
        <w:t> </w:t>
      </w:r>
      <w:r>
        <w:rPr>
          <w:color w:val="231F20"/>
        </w:rPr>
        <w:t>specialităţilor</w:t>
      </w:r>
      <w:r>
        <w:rPr>
          <w:color w:val="231F20"/>
          <w:spacing w:val="-53"/>
        </w:rPr>
        <w:t> </w:t>
      </w:r>
      <w:r>
        <w:rPr>
          <w:color w:val="231F20"/>
        </w:rPr>
        <w:t>tradiţionale</w:t>
      </w:r>
      <w:r>
        <w:rPr>
          <w:color w:val="231F20"/>
          <w:spacing w:val="-10"/>
        </w:rPr>
        <w:t> </w:t>
      </w:r>
      <w:r>
        <w:rPr>
          <w:color w:val="231F20"/>
        </w:rPr>
        <w:t>garantate,</w:t>
      </w:r>
      <w:r>
        <w:rPr>
          <w:color w:val="231F20"/>
          <w:spacing w:val="-9"/>
        </w:rPr>
        <w:t> </w:t>
      </w:r>
      <w:r>
        <w:rPr>
          <w:color w:val="231F20"/>
        </w:rPr>
        <w:t>despre</w:t>
      </w:r>
      <w:r>
        <w:rPr>
          <w:color w:val="231F20"/>
          <w:spacing w:val="-9"/>
        </w:rPr>
        <w:t> </w:t>
      </w:r>
      <w:r>
        <w:rPr>
          <w:color w:val="231F20"/>
        </w:rPr>
        <w:t>acestea.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În cazul asigurării respectării drepturilor pe piaţa internă organele de urmă-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rire</w:t>
      </w:r>
      <w:r>
        <w:rPr>
          <w:color w:val="231F20"/>
          <w:spacing w:val="-9"/>
        </w:rPr>
        <w:t> </w:t>
      </w:r>
      <w:r>
        <w:rPr>
          <w:color w:val="231F20"/>
        </w:rPr>
        <w:t>penală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agentul</w:t>
      </w:r>
      <w:r>
        <w:rPr>
          <w:color w:val="231F20"/>
          <w:spacing w:val="-9"/>
        </w:rPr>
        <w:t> </w:t>
      </w:r>
      <w:r>
        <w:rPr>
          <w:color w:val="231F20"/>
        </w:rPr>
        <w:t>constatator</w:t>
      </w:r>
      <w:r>
        <w:rPr>
          <w:color w:val="231F20"/>
          <w:spacing w:val="-9"/>
        </w:rPr>
        <w:t> </w:t>
      </w:r>
      <w:r>
        <w:rPr>
          <w:color w:val="231F20"/>
        </w:rPr>
        <w:t>(Agenţia</w:t>
      </w:r>
      <w:r>
        <w:rPr>
          <w:color w:val="231F20"/>
          <w:spacing w:val="-8"/>
        </w:rPr>
        <w:t> </w:t>
      </w:r>
      <w:r>
        <w:rPr>
          <w:color w:val="231F20"/>
        </w:rPr>
        <w:t>pentru</w:t>
      </w:r>
      <w:r>
        <w:rPr>
          <w:color w:val="231F20"/>
          <w:spacing w:val="-9"/>
        </w:rPr>
        <w:t> </w:t>
      </w:r>
      <w:r>
        <w:rPr>
          <w:color w:val="231F20"/>
        </w:rPr>
        <w:t>Protecţia</w:t>
      </w:r>
      <w:r>
        <w:rPr>
          <w:color w:val="231F20"/>
          <w:spacing w:val="-8"/>
        </w:rPr>
        <w:t> </w:t>
      </w:r>
      <w:r>
        <w:rPr>
          <w:color w:val="231F20"/>
        </w:rPr>
        <w:t>Consumatorului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în cazul indicaţiilor geografice) vor examina cauza contravenţională şi vor aplica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sancţiunile</w:t>
      </w:r>
      <w:r>
        <w:rPr>
          <w:color w:val="231F20"/>
          <w:spacing w:val="-6"/>
        </w:rPr>
        <w:t> </w:t>
      </w:r>
      <w:r>
        <w:rPr>
          <w:color w:val="231F20"/>
        </w:rPr>
        <w:t>corespunzătoare</w:t>
      </w:r>
      <w:r>
        <w:rPr>
          <w:color w:val="231F20"/>
          <w:spacing w:val="-5"/>
        </w:rPr>
        <w:t> </w:t>
      </w:r>
      <w:r>
        <w:rPr>
          <w:color w:val="231F20"/>
        </w:rPr>
        <w:t>sau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cazul</w:t>
      </w:r>
      <w:r>
        <w:rPr>
          <w:color w:val="231F20"/>
          <w:spacing w:val="-6"/>
        </w:rPr>
        <w:t> </w:t>
      </w:r>
      <w:r>
        <w:rPr>
          <w:color w:val="231F20"/>
        </w:rPr>
        <w:t>unor</w:t>
      </w:r>
      <w:r>
        <w:rPr>
          <w:color w:val="231F20"/>
          <w:spacing w:val="-5"/>
        </w:rPr>
        <w:t> </w:t>
      </w:r>
      <w:r>
        <w:rPr>
          <w:color w:val="231F20"/>
        </w:rPr>
        <w:t>infracţiuni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5"/>
        </w:rPr>
        <w:t> </w:t>
      </w:r>
      <w:r>
        <w:rPr>
          <w:color w:val="231F20"/>
        </w:rPr>
        <w:t>proporţii</w:t>
      </w:r>
      <w:r>
        <w:rPr>
          <w:color w:val="231F20"/>
          <w:spacing w:val="-5"/>
        </w:rPr>
        <w:t> </w:t>
      </w:r>
      <w:r>
        <w:rPr>
          <w:color w:val="231F20"/>
        </w:rPr>
        <w:t>deosebit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de mari (Procuratura Generală) va porni urmărirea penală, cu condiţia că titula-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rul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drepturi,</w:t>
      </w:r>
      <w:r>
        <w:rPr>
          <w:color w:val="231F20"/>
          <w:spacing w:val="-8"/>
        </w:rPr>
        <w:t> </w:t>
      </w:r>
      <w:r>
        <w:rPr>
          <w:color w:val="231F20"/>
        </w:rPr>
        <w:t>în</w:t>
      </w:r>
      <w:r>
        <w:rPr>
          <w:color w:val="231F20"/>
          <w:spacing w:val="-8"/>
        </w:rPr>
        <w:t> </w:t>
      </w:r>
      <w:r>
        <w:rPr>
          <w:color w:val="231F20"/>
        </w:rPr>
        <w:t>termen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15</w:t>
      </w:r>
      <w:r>
        <w:rPr>
          <w:color w:val="231F20"/>
          <w:spacing w:val="-8"/>
        </w:rPr>
        <w:t> </w:t>
      </w:r>
      <w:r>
        <w:rPr>
          <w:color w:val="231F20"/>
        </w:rPr>
        <w:t>zile</w:t>
      </w:r>
      <w:r>
        <w:rPr>
          <w:color w:val="231F20"/>
          <w:spacing w:val="-8"/>
        </w:rPr>
        <w:t> </w:t>
      </w:r>
      <w:r>
        <w:rPr>
          <w:color w:val="231F20"/>
        </w:rPr>
        <w:t>lucrătoare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data</w:t>
      </w:r>
      <w:r>
        <w:rPr>
          <w:color w:val="231F20"/>
          <w:spacing w:val="-8"/>
        </w:rPr>
        <w:t> </w:t>
      </w:r>
      <w:r>
        <w:rPr>
          <w:color w:val="231F20"/>
        </w:rPr>
        <w:t>primirii</w:t>
      </w:r>
      <w:r>
        <w:rPr>
          <w:color w:val="231F20"/>
          <w:spacing w:val="-8"/>
        </w:rPr>
        <w:t> </w:t>
      </w:r>
      <w:r>
        <w:rPr>
          <w:color w:val="231F20"/>
        </w:rPr>
        <w:t>unei</w:t>
      </w:r>
      <w:r>
        <w:rPr>
          <w:color w:val="231F20"/>
          <w:spacing w:val="-8"/>
        </w:rPr>
        <w:t> </w:t>
      </w:r>
      <w:r>
        <w:rPr>
          <w:color w:val="231F20"/>
        </w:rPr>
        <w:t>notificări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despre faptul depistării mărfurilor care aduc atingere OPI, va depune o plângere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acest</w:t>
      </w:r>
      <w:r>
        <w:rPr>
          <w:color w:val="231F20"/>
          <w:spacing w:val="-8"/>
        </w:rPr>
        <w:t> </w:t>
      </w:r>
      <w:r>
        <w:rPr>
          <w:color w:val="231F20"/>
        </w:rPr>
        <w:t>sens.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Heading2"/>
      </w:pPr>
      <w:r>
        <w:rPr>
          <w:color w:val="231F20"/>
          <w:w w:val="85"/>
        </w:rPr>
        <w:t>Procedura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civilă</w:t>
      </w:r>
    </w:p>
    <w:p>
      <w:pPr>
        <w:pStyle w:val="BodyText"/>
        <w:spacing w:line="254" w:lineRule="auto" w:before="176"/>
        <w:ind w:right="274"/>
      </w:pPr>
      <w:r>
        <w:rPr>
          <w:color w:val="231F20"/>
        </w:rPr>
        <w:t>Procedura civilă poate fi iniţiată de orice persoană fizică sau juridică prin</w:t>
      </w:r>
      <w:r>
        <w:rPr>
          <w:color w:val="231F20"/>
          <w:spacing w:val="1"/>
        </w:rPr>
        <w:t> </w:t>
      </w:r>
      <w:r>
        <w:rPr>
          <w:color w:val="231F20"/>
        </w:rPr>
        <w:t>înaintarea</w:t>
      </w:r>
      <w:r>
        <w:rPr>
          <w:color w:val="231F20"/>
          <w:spacing w:val="-11"/>
        </w:rPr>
        <w:t> </w:t>
      </w:r>
      <w:r>
        <w:rPr>
          <w:color w:val="231F20"/>
        </w:rPr>
        <w:t>unei</w:t>
      </w:r>
      <w:r>
        <w:rPr>
          <w:color w:val="231F20"/>
          <w:spacing w:val="-11"/>
        </w:rPr>
        <w:t> </w:t>
      </w:r>
      <w:r>
        <w:rPr>
          <w:color w:val="231F20"/>
        </w:rPr>
        <w:t>scrisori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pretenţie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adresa</w:t>
      </w:r>
      <w:r>
        <w:rPr>
          <w:color w:val="231F20"/>
          <w:spacing w:val="-10"/>
        </w:rPr>
        <w:t> </w:t>
      </w:r>
      <w:r>
        <w:rPr>
          <w:color w:val="231F20"/>
        </w:rPr>
        <w:t>unei</w:t>
      </w:r>
      <w:r>
        <w:rPr>
          <w:color w:val="231F20"/>
          <w:spacing w:val="-11"/>
        </w:rPr>
        <w:t> </w:t>
      </w:r>
      <w:r>
        <w:rPr>
          <w:color w:val="231F20"/>
        </w:rPr>
        <w:t>alte</w:t>
      </w:r>
      <w:r>
        <w:rPr>
          <w:color w:val="231F20"/>
          <w:spacing w:val="-11"/>
        </w:rPr>
        <w:t> </w:t>
      </w:r>
      <w:r>
        <w:rPr>
          <w:color w:val="231F20"/>
        </w:rPr>
        <w:t>persoane</w:t>
      </w:r>
      <w:r>
        <w:rPr>
          <w:color w:val="231F20"/>
          <w:spacing w:val="-10"/>
        </w:rPr>
        <w:t> </w:t>
      </w:r>
      <w:r>
        <w:rPr>
          <w:color w:val="231F20"/>
        </w:rPr>
        <w:t>fizice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0"/>
        </w:rPr>
        <w:t> </w:t>
      </w:r>
      <w:r>
        <w:rPr>
          <w:color w:val="231F20"/>
        </w:rPr>
        <w:t>ju-</w:t>
      </w:r>
      <w:r>
        <w:rPr>
          <w:color w:val="231F20"/>
          <w:spacing w:val="-53"/>
        </w:rPr>
        <w:t> </w:t>
      </w:r>
      <w:r>
        <w:rPr>
          <w:color w:val="231F20"/>
        </w:rPr>
        <w:t>ridice cu somaţia de a înceta efectuarea unei acţiuni care încalcă dreptul de</w:t>
      </w:r>
      <w:r>
        <w:rPr>
          <w:color w:val="231F20"/>
          <w:spacing w:val="1"/>
        </w:rPr>
        <w:t> </w:t>
      </w:r>
      <w:r>
        <w:rPr>
          <w:color w:val="231F20"/>
        </w:rPr>
        <w:t>proprietate</w:t>
      </w:r>
      <w:r>
        <w:rPr>
          <w:color w:val="231F20"/>
          <w:spacing w:val="-8"/>
        </w:rPr>
        <w:t> </w:t>
      </w:r>
      <w:r>
        <w:rPr>
          <w:color w:val="231F20"/>
        </w:rPr>
        <w:t>intelectuală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petiţionarului.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 cazul lipsei răspunsului sau în cazul în care persoana rămâne nesati-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sfăcută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răspunsul</w:t>
      </w:r>
      <w:r>
        <w:rPr>
          <w:color w:val="231F20"/>
          <w:spacing w:val="-12"/>
        </w:rPr>
        <w:t> </w:t>
      </w:r>
      <w:r>
        <w:rPr>
          <w:color w:val="231F20"/>
        </w:rPr>
        <w:t>primit,</w:t>
      </w:r>
      <w:r>
        <w:rPr>
          <w:color w:val="231F20"/>
          <w:spacing w:val="-12"/>
        </w:rPr>
        <w:t> </w:t>
      </w:r>
      <w:r>
        <w:rPr>
          <w:color w:val="231F20"/>
        </w:rPr>
        <w:t>aceasta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drept</w:t>
      </w:r>
      <w:r>
        <w:rPr>
          <w:color w:val="231F20"/>
          <w:spacing w:val="-13"/>
        </w:rPr>
        <w:t> </w:t>
      </w:r>
      <w:r>
        <w:rPr>
          <w:color w:val="231F20"/>
        </w:rPr>
        <w:t>să</w:t>
      </w:r>
      <w:r>
        <w:rPr>
          <w:color w:val="231F20"/>
          <w:spacing w:val="-13"/>
        </w:rPr>
        <w:t> </w:t>
      </w:r>
      <w:r>
        <w:rPr>
          <w:color w:val="231F20"/>
        </w:rPr>
        <w:t>înainteze</w:t>
      </w:r>
      <w:r>
        <w:rPr>
          <w:color w:val="231F20"/>
          <w:spacing w:val="-12"/>
        </w:rPr>
        <w:t> </w:t>
      </w:r>
      <w:r>
        <w:rPr>
          <w:color w:val="231F20"/>
        </w:rPr>
        <w:t>către</w:t>
      </w:r>
      <w:r>
        <w:rPr>
          <w:color w:val="231F20"/>
          <w:spacing w:val="-13"/>
        </w:rPr>
        <w:t> </w:t>
      </w:r>
      <w:r>
        <w:rPr>
          <w:color w:val="231F20"/>
        </w:rPr>
        <w:t>instanţă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54"/>
        </w:rPr>
        <w:t> </w:t>
      </w:r>
      <w:r>
        <w:rPr>
          <w:color w:val="231F20"/>
        </w:rPr>
        <w:t>cerere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chemare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judecată.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Litigiile în domeniul proprietăţii intelectuale se examinează în ordine de</w:t>
      </w:r>
      <w:r>
        <w:rPr>
          <w:color w:val="231F20"/>
          <w:spacing w:val="1"/>
        </w:rPr>
        <w:t> </w:t>
      </w:r>
      <w:r>
        <w:rPr>
          <w:color w:val="231F20"/>
        </w:rPr>
        <w:t>drept</w:t>
      </w:r>
      <w:r>
        <w:rPr>
          <w:color w:val="231F20"/>
          <w:spacing w:val="-9"/>
        </w:rPr>
        <w:t> </w:t>
      </w:r>
      <w:r>
        <w:rPr>
          <w:color w:val="231F20"/>
        </w:rPr>
        <w:t>comun.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cadrul</w:t>
      </w:r>
      <w:r>
        <w:rPr>
          <w:color w:val="231F20"/>
          <w:spacing w:val="-7"/>
        </w:rPr>
        <w:t> </w:t>
      </w:r>
      <w:r>
        <w:rPr>
          <w:color w:val="231F20"/>
        </w:rPr>
        <w:t>examinării</w:t>
      </w:r>
      <w:r>
        <w:rPr>
          <w:color w:val="231F20"/>
          <w:spacing w:val="-7"/>
        </w:rPr>
        <w:t> </w:t>
      </w:r>
      <w:r>
        <w:rPr>
          <w:color w:val="231F20"/>
        </w:rPr>
        <w:t>pricinii,</w:t>
      </w:r>
      <w:r>
        <w:rPr>
          <w:color w:val="231F20"/>
          <w:spacing w:val="-6"/>
        </w:rPr>
        <w:t> </w:t>
      </w:r>
      <w:r>
        <w:rPr>
          <w:color w:val="231F20"/>
        </w:rPr>
        <w:t>pârâtul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drept,</w:t>
      </w:r>
      <w:r>
        <w:rPr>
          <w:color w:val="231F20"/>
          <w:spacing w:val="-6"/>
        </w:rPr>
        <w:t> </w:t>
      </w:r>
      <w:r>
        <w:rPr>
          <w:color w:val="231F20"/>
        </w:rPr>
        <w:t>conform</w:t>
      </w:r>
      <w:r>
        <w:rPr>
          <w:color w:val="231F20"/>
          <w:spacing w:val="-7"/>
        </w:rPr>
        <w:t> </w:t>
      </w:r>
      <w:r>
        <w:rPr>
          <w:color w:val="231F20"/>
        </w:rPr>
        <w:t>art.172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CPC,</w:t>
      </w:r>
      <w:r>
        <w:rPr>
          <w:color w:val="231F20"/>
          <w:spacing w:val="-54"/>
        </w:rPr>
        <w:t> </w:t>
      </w:r>
      <w:r>
        <w:rPr>
          <w:color w:val="231F20"/>
        </w:rPr>
        <w:t>să</w:t>
      </w:r>
      <w:r>
        <w:rPr>
          <w:color w:val="231F20"/>
          <w:spacing w:val="-6"/>
        </w:rPr>
        <w:t> </w:t>
      </w:r>
      <w:r>
        <w:rPr>
          <w:color w:val="231F20"/>
        </w:rPr>
        <w:t>înainteze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cerere</w:t>
      </w:r>
      <w:r>
        <w:rPr>
          <w:color w:val="231F20"/>
          <w:spacing w:val="-5"/>
        </w:rPr>
        <w:t> </w:t>
      </w:r>
      <w:r>
        <w:rPr>
          <w:color w:val="231F20"/>
        </w:rPr>
        <w:t>reconvenţională</w:t>
      </w:r>
      <w:r>
        <w:rPr>
          <w:color w:val="231F20"/>
          <w:spacing w:val="-6"/>
        </w:rPr>
        <w:t> </w:t>
      </w:r>
      <w:r>
        <w:rPr>
          <w:color w:val="231F20"/>
        </w:rPr>
        <w:t>care</w:t>
      </w:r>
      <w:r>
        <w:rPr>
          <w:color w:val="231F20"/>
          <w:spacing w:val="-5"/>
        </w:rPr>
        <w:t> </w:t>
      </w:r>
      <w:r>
        <w:rPr>
          <w:color w:val="231F20"/>
        </w:rPr>
        <w:t>va</w:t>
      </w:r>
      <w:r>
        <w:rPr>
          <w:color w:val="231F20"/>
          <w:spacing w:val="-5"/>
        </w:rPr>
        <w:t> </w:t>
      </w:r>
      <w:r>
        <w:rPr>
          <w:color w:val="231F20"/>
        </w:rPr>
        <w:t>fi</w:t>
      </w:r>
      <w:r>
        <w:rPr>
          <w:color w:val="231F20"/>
          <w:spacing w:val="-5"/>
        </w:rPr>
        <w:t> </w:t>
      </w:r>
      <w:r>
        <w:rPr>
          <w:color w:val="231F20"/>
        </w:rPr>
        <w:t>examinată</w:t>
      </w:r>
      <w:r>
        <w:rPr>
          <w:color w:val="231F20"/>
          <w:spacing w:val="-5"/>
        </w:rPr>
        <w:t> </w:t>
      </w:r>
      <w:r>
        <w:rPr>
          <w:color w:val="231F20"/>
        </w:rPr>
        <w:t>odată</w:t>
      </w:r>
      <w:r>
        <w:rPr>
          <w:color w:val="231F20"/>
          <w:spacing w:val="-6"/>
        </w:rPr>
        <w:t> </w:t>
      </w:r>
      <w:r>
        <w:rPr>
          <w:color w:val="231F20"/>
        </w:rPr>
        <w:t>cu</w:t>
      </w:r>
      <w:r>
        <w:rPr>
          <w:color w:val="231F20"/>
          <w:spacing w:val="-5"/>
        </w:rPr>
        <w:t> </w:t>
      </w:r>
      <w:r>
        <w:rPr>
          <w:color w:val="231F20"/>
        </w:rPr>
        <w:t>acţiunea</w:t>
      </w:r>
      <w:r>
        <w:rPr>
          <w:color w:val="231F20"/>
          <w:spacing w:val="-54"/>
        </w:rPr>
        <w:t> </w:t>
      </w:r>
      <w:r>
        <w:rPr>
          <w:color w:val="231F20"/>
        </w:rPr>
        <w:t>iniţială.</w:t>
      </w:r>
    </w:p>
    <w:p>
      <w:pPr>
        <w:pStyle w:val="BodyText"/>
        <w:spacing w:line="254" w:lineRule="auto"/>
        <w:ind w:right="276"/>
      </w:pPr>
      <w:r>
        <w:rPr>
          <w:color w:val="231F20"/>
          <w:w w:val="95"/>
        </w:rPr>
        <w:t>Conform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art.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118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CPC,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fiecare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trebuie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dovedească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circumstanţele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pe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le</w:t>
      </w:r>
      <w:r>
        <w:rPr>
          <w:color w:val="231F20"/>
          <w:spacing w:val="-9"/>
        </w:rPr>
        <w:t> </w:t>
      </w:r>
      <w:r>
        <w:rPr>
          <w:color w:val="231F20"/>
        </w:rPr>
        <w:t>invocă</w:t>
      </w:r>
      <w:r>
        <w:rPr>
          <w:color w:val="231F20"/>
          <w:spacing w:val="-11"/>
        </w:rPr>
        <w:t> </w:t>
      </w:r>
      <w:r>
        <w:rPr>
          <w:color w:val="231F20"/>
        </w:rPr>
        <w:t>drept</w:t>
      </w:r>
      <w:r>
        <w:rPr>
          <w:color w:val="231F20"/>
          <w:spacing w:val="-11"/>
        </w:rPr>
        <w:t> </w:t>
      </w:r>
      <w:r>
        <w:rPr>
          <w:color w:val="231F20"/>
        </w:rPr>
        <w:t>temei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pretenţiilor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11"/>
        </w:rPr>
        <w:t> </w:t>
      </w:r>
      <w:r>
        <w:rPr>
          <w:color w:val="231F20"/>
        </w:rPr>
        <w:t>obiecţiilor</w:t>
      </w:r>
      <w:r>
        <w:rPr>
          <w:color w:val="231F20"/>
          <w:spacing w:val="-11"/>
        </w:rPr>
        <w:t> </w:t>
      </w:r>
      <w:r>
        <w:rPr>
          <w:color w:val="231F20"/>
        </w:rPr>
        <w:t>sale.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examinarea</w:t>
      </w:r>
      <w:r>
        <w:rPr>
          <w:color w:val="231F20"/>
          <w:spacing w:val="-12"/>
        </w:rPr>
        <w:t> </w:t>
      </w:r>
      <w:r>
        <w:rPr>
          <w:color w:val="231F20"/>
        </w:rPr>
        <w:t>pricinii</w:t>
      </w:r>
      <w:r>
        <w:rPr>
          <w:color w:val="231F20"/>
          <w:spacing w:val="-12"/>
        </w:rPr>
        <w:t> </w:t>
      </w:r>
      <w:r>
        <w:rPr>
          <w:color w:val="231F20"/>
        </w:rPr>
        <w:t>civile,</w:t>
      </w:r>
      <w:r>
        <w:rPr>
          <w:color w:val="231F20"/>
          <w:spacing w:val="-13"/>
        </w:rPr>
        <w:t> </w:t>
      </w:r>
      <w:r>
        <w:rPr>
          <w:color w:val="231F20"/>
        </w:rPr>
        <w:t>instanţa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judecată</w:t>
      </w:r>
      <w:r>
        <w:rPr>
          <w:color w:val="231F20"/>
          <w:spacing w:val="-13"/>
        </w:rPr>
        <w:t> </w:t>
      </w:r>
      <w:r>
        <w:rPr>
          <w:color w:val="231F20"/>
        </w:rPr>
        <w:t>poate</w:t>
      </w:r>
      <w:r>
        <w:rPr>
          <w:color w:val="231F20"/>
          <w:spacing w:val="-12"/>
        </w:rPr>
        <w:t> </w:t>
      </w:r>
      <w:r>
        <w:rPr>
          <w:color w:val="231F20"/>
        </w:rPr>
        <w:t>aplica,</w:t>
      </w:r>
      <w:r>
        <w:rPr>
          <w:color w:val="231F20"/>
          <w:spacing w:val="-13"/>
        </w:rPr>
        <w:t> </w:t>
      </w:r>
      <w:r>
        <w:rPr>
          <w:color w:val="231F20"/>
        </w:rPr>
        <w:t>prin</w:t>
      </w:r>
      <w:r>
        <w:rPr>
          <w:color w:val="231F20"/>
          <w:spacing w:val="-13"/>
        </w:rPr>
        <w:t> </w:t>
      </w:r>
      <w:r>
        <w:rPr>
          <w:color w:val="231F20"/>
        </w:rPr>
        <w:t>emite-</w:t>
      </w:r>
      <w:r>
        <w:rPr>
          <w:color w:val="231F20"/>
          <w:spacing w:val="-53"/>
        </w:rPr>
        <w:t> </w:t>
      </w:r>
      <w:r>
        <w:rPr>
          <w:color w:val="231F20"/>
        </w:rPr>
        <w:t>rea unei încheieri sau ordonanţe, următoarele măsuri, conforme cu Directiva</w:t>
      </w:r>
      <w:r>
        <w:rPr>
          <w:color w:val="231F20"/>
          <w:spacing w:val="-53"/>
        </w:rPr>
        <w:t> </w:t>
      </w:r>
      <w:r>
        <w:rPr>
          <w:color w:val="231F20"/>
        </w:rPr>
        <w:t>nr.48/2004/CE</w:t>
      </w:r>
      <w:r>
        <w:rPr>
          <w:color w:val="231F20"/>
          <w:spacing w:val="-13"/>
        </w:rPr>
        <w:t> </w:t>
      </w:r>
      <w:r>
        <w:rPr>
          <w:color w:val="231F20"/>
        </w:rPr>
        <w:t>privind</w:t>
      </w:r>
      <w:r>
        <w:rPr>
          <w:color w:val="231F20"/>
          <w:spacing w:val="-12"/>
        </w:rPr>
        <w:t> </w:t>
      </w:r>
      <w:r>
        <w:rPr>
          <w:color w:val="231F20"/>
        </w:rPr>
        <w:t>respectarea</w:t>
      </w:r>
      <w:r>
        <w:rPr>
          <w:color w:val="231F20"/>
          <w:spacing w:val="-11"/>
        </w:rPr>
        <w:t> </w:t>
      </w:r>
      <w:r>
        <w:rPr>
          <w:color w:val="231F20"/>
        </w:rPr>
        <w:t>drepturilor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proprietate</w:t>
      </w:r>
      <w:r>
        <w:rPr>
          <w:color w:val="231F20"/>
          <w:spacing w:val="-12"/>
        </w:rPr>
        <w:t> </w:t>
      </w:r>
      <w:r>
        <w:rPr>
          <w:color w:val="231F20"/>
        </w:rPr>
        <w:t>intelectuală:</w:t>
      </w:r>
    </w:p>
    <w:p>
      <w:pPr>
        <w:pStyle w:val="ListParagraph"/>
        <w:numPr>
          <w:ilvl w:val="0"/>
          <w:numId w:val="241"/>
        </w:numPr>
        <w:tabs>
          <w:tab w:pos="997" w:val="left" w:leader="none"/>
          <w:tab w:pos="998" w:val="left" w:leader="none"/>
        </w:tabs>
        <w:spacing w:line="235" w:lineRule="exact" w:before="0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măsuri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asigurare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probelor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până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intentarea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acţiunii;</w:t>
      </w:r>
    </w:p>
    <w:p>
      <w:pPr>
        <w:pStyle w:val="ListParagraph"/>
        <w:numPr>
          <w:ilvl w:val="0"/>
          <w:numId w:val="241"/>
        </w:numPr>
        <w:tabs>
          <w:tab w:pos="997" w:val="left" w:leader="none"/>
          <w:tab w:pos="998" w:val="left" w:leader="none"/>
        </w:tabs>
        <w:spacing w:line="240" w:lineRule="auto" w:before="0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asigurarea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probelor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cazuri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urgenţă;</w:t>
      </w:r>
    </w:p>
    <w:p>
      <w:pPr>
        <w:pStyle w:val="ListParagraph"/>
        <w:numPr>
          <w:ilvl w:val="0"/>
          <w:numId w:val="241"/>
        </w:numPr>
        <w:tabs>
          <w:tab w:pos="997" w:val="left" w:leader="none"/>
          <w:tab w:pos="998" w:val="left" w:leader="none"/>
        </w:tabs>
        <w:spacing w:line="240" w:lineRule="auto" w:before="14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nulitatea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măsurilor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asigurare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probelor;</w:t>
      </w:r>
    </w:p>
    <w:p>
      <w:pPr>
        <w:pStyle w:val="ListParagraph"/>
        <w:numPr>
          <w:ilvl w:val="0"/>
          <w:numId w:val="241"/>
        </w:numPr>
        <w:tabs>
          <w:tab w:pos="997" w:val="left" w:leader="none"/>
          <w:tab w:pos="998" w:val="left" w:leader="none"/>
        </w:tabs>
        <w:spacing w:line="254" w:lineRule="auto" w:before="13" w:after="0"/>
        <w:ind w:left="277" w:right="279" w:firstLine="340"/>
        <w:jc w:val="left"/>
        <w:rPr>
          <w:sz w:val="21"/>
        </w:rPr>
      </w:pPr>
      <w:r>
        <w:rPr>
          <w:color w:val="231F20"/>
          <w:spacing w:val="-1"/>
          <w:w w:val="95"/>
          <w:sz w:val="21"/>
        </w:rPr>
        <w:t>ordonanţă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privind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prezentarea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de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către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contravenient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informaţiei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privind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producătorul,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reţeaua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de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distribuţie,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cantitatea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mărfurilor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contrafăcute,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preţul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etc.;</w:t>
      </w:r>
    </w:p>
    <w:p>
      <w:pPr>
        <w:pStyle w:val="ListParagraph"/>
        <w:numPr>
          <w:ilvl w:val="0"/>
          <w:numId w:val="241"/>
        </w:numPr>
        <w:tabs>
          <w:tab w:pos="997" w:val="left" w:leader="none"/>
          <w:tab w:pos="998" w:val="left" w:leader="none"/>
        </w:tabs>
        <w:spacing w:line="254" w:lineRule="auto" w:before="0" w:after="0"/>
        <w:ind w:left="277" w:right="276" w:firstLine="340"/>
        <w:jc w:val="left"/>
        <w:rPr>
          <w:sz w:val="21"/>
        </w:rPr>
      </w:pPr>
      <w:r>
        <w:rPr>
          <w:color w:val="231F20"/>
          <w:sz w:val="21"/>
        </w:rPr>
        <w:t>măsuri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asigurare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acţiunii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interzicerea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unor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acţiuni,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aplicarea</w:t>
      </w:r>
      <w:r>
        <w:rPr>
          <w:color w:val="231F20"/>
          <w:spacing w:val="-52"/>
          <w:sz w:val="21"/>
        </w:rPr>
        <w:t> </w:t>
      </w:r>
      <w:r>
        <w:rPr>
          <w:color w:val="231F20"/>
          <w:sz w:val="21"/>
        </w:rPr>
        <w:t>sechestrului,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inclusiv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fără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audierea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pârâtului;</w:t>
      </w:r>
    </w:p>
    <w:p>
      <w:pPr>
        <w:pStyle w:val="ListParagraph"/>
        <w:numPr>
          <w:ilvl w:val="0"/>
          <w:numId w:val="241"/>
        </w:numPr>
        <w:tabs>
          <w:tab w:pos="997" w:val="left" w:leader="none"/>
          <w:tab w:pos="998" w:val="left" w:leader="none"/>
        </w:tabs>
        <w:spacing w:line="254" w:lineRule="auto" w:before="0" w:after="0"/>
        <w:ind w:left="277" w:right="277" w:firstLine="340"/>
        <w:jc w:val="left"/>
        <w:rPr>
          <w:sz w:val="21"/>
        </w:rPr>
      </w:pPr>
      <w:r>
        <w:rPr>
          <w:color w:val="231F20"/>
          <w:sz w:val="21"/>
        </w:rPr>
        <w:t>măsuri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corective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retragerea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provizorie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sau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definitivă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din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circuitul</w:t>
      </w:r>
      <w:r>
        <w:rPr>
          <w:color w:val="231F20"/>
          <w:spacing w:val="-52"/>
          <w:sz w:val="21"/>
        </w:rPr>
        <w:t> </w:t>
      </w:r>
      <w:r>
        <w:rPr>
          <w:color w:val="231F20"/>
          <w:sz w:val="21"/>
        </w:rPr>
        <w:t>comercial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bunurilor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contrafăcute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distrugerea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acestor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bunuri;</w:t>
      </w:r>
    </w:p>
    <w:p>
      <w:pPr>
        <w:pStyle w:val="ListParagraph"/>
        <w:numPr>
          <w:ilvl w:val="0"/>
          <w:numId w:val="241"/>
        </w:numPr>
        <w:tabs>
          <w:tab w:pos="997" w:val="left" w:leader="none"/>
          <w:tab w:pos="998" w:val="left" w:leader="none"/>
        </w:tabs>
        <w:spacing w:line="254" w:lineRule="auto" w:before="0" w:after="0"/>
        <w:ind w:left="277" w:right="273" w:firstLine="340"/>
        <w:jc w:val="left"/>
        <w:rPr>
          <w:sz w:val="21"/>
        </w:rPr>
      </w:pPr>
      <w:r>
        <w:rPr>
          <w:color w:val="231F20"/>
          <w:sz w:val="21"/>
        </w:rPr>
        <w:t>măsuri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asigurare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executării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hotărârii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judecătoreşti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prin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somarea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contravenientului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depune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cauţiune;</w:t>
      </w:r>
    </w:p>
    <w:p>
      <w:pPr>
        <w:pStyle w:val="ListParagraph"/>
        <w:numPr>
          <w:ilvl w:val="0"/>
          <w:numId w:val="241"/>
        </w:numPr>
        <w:tabs>
          <w:tab w:pos="997" w:val="left" w:leader="none"/>
          <w:tab w:pos="998" w:val="left" w:leader="none"/>
        </w:tabs>
        <w:spacing w:line="254" w:lineRule="auto" w:before="0" w:after="0"/>
        <w:ind w:left="277" w:right="275" w:firstLine="340"/>
        <w:jc w:val="left"/>
        <w:rPr>
          <w:sz w:val="21"/>
        </w:rPr>
      </w:pPr>
      <w:r>
        <w:rPr>
          <w:color w:val="231F20"/>
          <w:w w:val="95"/>
          <w:sz w:val="21"/>
        </w:rPr>
        <w:t>măsuri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alternative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plată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despăgubirilor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pecuniare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cazul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încălcă-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rii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neintenţionate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dreptului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proprietate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intelectuală;</w:t>
      </w:r>
    </w:p>
    <w:p>
      <w:pPr>
        <w:pStyle w:val="ListParagraph"/>
        <w:numPr>
          <w:ilvl w:val="0"/>
          <w:numId w:val="241"/>
        </w:numPr>
        <w:tabs>
          <w:tab w:pos="997" w:val="left" w:leader="none"/>
          <w:tab w:pos="998" w:val="left" w:leader="none"/>
        </w:tabs>
        <w:spacing w:line="236" w:lineRule="exact" w:before="0" w:after="0"/>
        <w:ind w:left="997" w:right="0" w:hanging="381"/>
        <w:jc w:val="left"/>
        <w:rPr>
          <w:sz w:val="21"/>
        </w:rPr>
      </w:pPr>
      <w:r>
        <w:rPr>
          <w:color w:val="231F20"/>
          <w:w w:val="95"/>
          <w:sz w:val="21"/>
        </w:rPr>
        <w:t>somarea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contravenientului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achita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despăgubiri;</w:t>
      </w:r>
    </w:p>
    <w:p>
      <w:pPr>
        <w:pStyle w:val="ListParagraph"/>
        <w:numPr>
          <w:ilvl w:val="0"/>
          <w:numId w:val="241"/>
        </w:numPr>
        <w:tabs>
          <w:tab w:pos="997" w:val="left" w:leader="none"/>
          <w:tab w:pos="998" w:val="left" w:leader="none"/>
        </w:tabs>
        <w:spacing w:line="254" w:lineRule="auto" w:before="6" w:after="0"/>
        <w:ind w:left="617" w:right="278" w:firstLine="0"/>
        <w:jc w:val="left"/>
        <w:rPr>
          <w:sz w:val="21"/>
        </w:rPr>
      </w:pPr>
      <w:r>
        <w:rPr>
          <w:color w:val="231F20"/>
          <w:sz w:val="21"/>
        </w:rPr>
        <w:t>publicarea hotărârii judecătoreşti sau alte măsuri de publicitate.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Măsurile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w w:val="95"/>
          <w:sz w:val="21"/>
        </w:rPr>
        <w:t>menţionate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în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legile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specialitate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din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domeniul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proprietăţii</w:t>
      </w:r>
      <w:r>
        <w:rPr>
          <w:color w:val="231F20"/>
          <w:spacing w:val="-4"/>
          <w:w w:val="95"/>
          <w:sz w:val="21"/>
        </w:rPr>
        <w:t> </w:t>
      </w:r>
      <w:r>
        <w:rPr>
          <w:color w:val="231F20"/>
          <w:w w:val="95"/>
          <w:sz w:val="21"/>
        </w:rPr>
        <w:t>intelec-</w:t>
      </w:r>
    </w:p>
    <w:p>
      <w:pPr>
        <w:pStyle w:val="BodyText"/>
        <w:spacing w:line="254" w:lineRule="auto"/>
        <w:ind w:left="617" w:hanging="341"/>
        <w:jc w:val="left"/>
      </w:pPr>
      <w:r>
        <w:rPr>
          <w:color w:val="231F20"/>
          <w:w w:val="95"/>
        </w:rPr>
        <w:t>tuale se regăsesc, în mare parte, şi în Capitolul XIII „Asigurarea acţiunii” al CPC.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Hotărârea</w:t>
      </w:r>
      <w:r>
        <w:rPr>
          <w:color w:val="231F20"/>
          <w:spacing w:val="-9"/>
        </w:rPr>
        <w:t> </w:t>
      </w:r>
      <w:r>
        <w:rPr>
          <w:color w:val="231F20"/>
        </w:rPr>
        <w:t>primei</w:t>
      </w:r>
      <w:r>
        <w:rPr>
          <w:color w:val="231F20"/>
          <w:spacing w:val="-9"/>
        </w:rPr>
        <w:t> </w:t>
      </w:r>
      <w:r>
        <w:rPr>
          <w:color w:val="231F20"/>
        </w:rPr>
        <w:t>instanţe</w:t>
      </w:r>
      <w:r>
        <w:rPr>
          <w:color w:val="231F20"/>
          <w:spacing w:val="-8"/>
        </w:rPr>
        <w:t> </w:t>
      </w:r>
      <w:r>
        <w:rPr>
          <w:color w:val="231F20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8"/>
        </w:rPr>
        <w:t> </w:t>
      </w:r>
      <w:r>
        <w:rPr>
          <w:color w:val="231F20"/>
        </w:rPr>
        <w:t>atacată</w:t>
      </w:r>
      <w:r>
        <w:rPr>
          <w:color w:val="231F20"/>
          <w:spacing w:val="-9"/>
        </w:rPr>
        <w:t> </w:t>
      </w:r>
      <w:r>
        <w:rPr>
          <w:color w:val="231F20"/>
        </w:rPr>
        <w:t>în</w:t>
      </w:r>
      <w:r>
        <w:rPr>
          <w:color w:val="231F20"/>
          <w:spacing w:val="-9"/>
        </w:rPr>
        <w:t> </w:t>
      </w:r>
      <w:r>
        <w:rPr>
          <w:color w:val="231F20"/>
        </w:rPr>
        <w:t>instanţa</w:t>
      </w:r>
      <w:r>
        <w:rPr>
          <w:color w:val="231F20"/>
          <w:spacing w:val="-8"/>
        </w:rPr>
        <w:t> </w:t>
      </w:r>
      <w:r>
        <w:rPr>
          <w:color w:val="231F20"/>
        </w:rPr>
        <w:t>ierarhic</w:t>
      </w:r>
      <w:r>
        <w:rPr>
          <w:color w:val="231F20"/>
          <w:spacing w:val="-9"/>
        </w:rPr>
        <w:t> </w:t>
      </w:r>
      <w:r>
        <w:rPr>
          <w:color w:val="231F20"/>
        </w:rPr>
        <w:t>superioară</w:t>
      </w:r>
      <w:r>
        <w:rPr>
          <w:color w:val="231F20"/>
          <w:spacing w:val="-8"/>
        </w:rPr>
        <w:t> </w:t>
      </w:r>
      <w:r>
        <w:rPr>
          <w:color w:val="231F20"/>
          <w:w w:val="160"/>
        </w:rPr>
        <w:t>–</w:t>
      </w:r>
    </w:p>
    <w:p>
      <w:pPr>
        <w:pStyle w:val="BodyText"/>
        <w:spacing w:line="254" w:lineRule="auto"/>
        <w:ind w:firstLine="0"/>
        <w:jc w:val="left"/>
      </w:pPr>
      <w:r>
        <w:rPr>
          <w:color w:val="231F20"/>
        </w:rPr>
        <w:t>Curtea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Apel.</w:t>
      </w:r>
      <w:r>
        <w:rPr>
          <w:color w:val="231F20"/>
          <w:spacing w:val="-12"/>
        </w:rPr>
        <w:t> </w:t>
      </w:r>
      <w:r>
        <w:rPr>
          <w:color w:val="231F20"/>
        </w:rPr>
        <w:t>Termenul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declarare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apelului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30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zile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data</w:t>
      </w:r>
      <w:r>
        <w:rPr>
          <w:color w:val="231F20"/>
          <w:spacing w:val="-53"/>
        </w:rPr>
        <w:t> </w:t>
      </w:r>
      <w:r>
        <w:rPr>
          <w:color w:val="231F20"/>
        </w:rPr>
        <w:t>pronunţării</w:t>
      </w:r>
      <w:r>
        <w:rPr>
          <w:color w:val="231F20"/>
          <w:spacing w:val="-11"/>
        </w:rPr>
        <w:t> </w:t>
      </w:r>
      <w:r>
        <w:rPr>
          <w:color w:val="231F20"/>
        </w:rPr>
        <w:t>dispozitivului</w:t>
      </w:r>
      <w:r>
        <w:rPr>
          <w:color w:val="231F20"/>
          <w:spacing w:val="-12"/>
        </w:rPr>
        <w:t> </w:t>
      </w:r>
      <w:r>
        <w:rPr>
          <w:color w:val="231F20"/>
        </w:rPr>
        <w:t>hotărârii,</w:t>
      </w:r>
      <w:r>
        <w:rPr>
          <w:color w:val="231F20"/>
          <w:spacing w:val="-11"/>
        </w:rPr>
        <w:t> </w:t>
      </w:r>
      <w:r>
        <w:rPr>
          <w:color w:val="231F20"/>
        </w:rPr>
        <w:t>dacă</w:t>
      </w:r>
      <w:r>
        <w:rPr>
          <w:color w:val="231F20"/>
          <w:spacing w:val="-12"/>
        </w:rPr>
        <w:t> </w:t>
      </w:r>
      <w:r>
        <w:rPr>
          <w:color w:val="231F20"/>
        </w:rPr>
        <w:t>legea</w:t>
      </w:r>
      <w:r>
        <w:rPr>
          <w:color w:val="231F20"/>
          <w:spacing w:val="-10"/>
        </w:rPr>
        <w:t> </w:t>
      </w:r>
      <w:r>
        <w:rPr>
          <w:color w:val="231F20"/>
        </w:rPr>
        <w:t>nu</w:t>
      </w:r>
      <w:r>
        <w:rPr>
          <w:color w:val="231F20"/>
          <w:spacing w:val="-12"/>
        </w:rPr>
        <w:t> </w:t>
      </w:r>
      <w:r>
        <w:rPr>
          <w:color w:val="231F20"/>
        </w:rPr>
        <w:t>prevede</w:t>
      </w:r>
      <w:r>
        <w:rPr>
          <w:color w:val="231F20"/>
          <w:spacing w:val="-11"/>
        </w:rPr>
        <w:t> </w:t>
      </w:r>
      <w:r>
        <w:rPr>
          <w:color w:val="231F20"/>
        </w:rPr>
        <w:t>altfel.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Hotărârea instanţei de judecată este executorie din moment ce a devenit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definitivă, în cazul neatacării acesteia în instanţa ierarhic superioară, sau irevo-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cabilă,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cazul</w:t>
      </w:r>
      <w:r>
        <w:rPr>
          <w:color w:val="231F20"/>
          <w:spacing w:val="-11"/>
        </w:rPr>
        <w:t> </w:t>
      </w: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nu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supusă</w:t>
      </w:r>
      <w:r>
        <w:rPr>
          <w:color w:val="231F20"/>
          <w:spacing w:val="-11"/>
        </w:rPr>
        <w:t> </w:t>
      </w:r>
      <w:r>
        <w:rPr>
          <w:color w:val="231F20"/>
        </w:rPr>
        <w:t>niciunei</w:t>
      </w:r>
      <w:r>
        <w:rPr>
          <w:color w:val="231F20"/>
          <w:spacing w:val="-11"/>
        </w:rPr>
        <w:t> </w:t>
      </w:r>
      <w:r>
        <w:rPr>
          <w:color w:val="231F20"/>
        </w:rPr>
        <w:t>căi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atac.</w:t>
      </w:r>
    </w:p>
    <w:p>
      <w:pPr>
        <w:pStyle w:val="Heading5"/>
        <w:spacing w:before="44"/>
        <w:ind w:left="630" w:right="290"/>
        <w:jc w:val="center"/>
      </w:pPr>
      <w:r>
        <w:rPr>
          <w:color w:val="231F20"/>
          <w:w w:val="85"/>
        </w:rPr>
        <w:t>Procedura</w:t>
      </w:r>
      <w:r>
        <w:rPr>
          <w:color w:val="231F20"/>
          <w:spacing w:val="41"/>
          <w:w w:val="85"/>
        </w:rPr>
        <w:t> </w:t>
      </w:r>
      <w:r>
        <w:rPr>
          <w:color w:val="231F20"/>
          <w:w w:val="85"/>
        </w:rPr>
        <w:t>contravenţională</w:t>
      </w:r>
    </w:p>
    <w:p>
      <w:pPr>
        <w:pStyle w:val="BodyText"/>
        <w:spacing w:before="70"/>
        <w:ind w:left="630" w:right="290" w:firstLine="0"/>
        <w:jc w:val="center"/>
      </w:pPr>
      <w:r>
        <w:rPr>
          <w:color w:val="231F20"/>
          <w:w w:val="95"/>
        </w:rPr>
        <w:t>Conform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art.393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Codului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contravenţional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(CC),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sunt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competente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solu-</w:t>
      </w:r>
    </w:p>
    <w:p>
      <w:pPr>
        <w:pStyle w:val="BodyText"/>
        <w:spacing w:before="13"/>
        <w:ind w:firstLine="0"/>
        <w:jc w:val="left"/>
      </w:pPr>
      <w:r>
        <w:rPr>
          <w:color w:val="231F20"/>
          <w:w w:val="95"/>
        </w:rPr>
        <w:t>ţioneze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cauzele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contravenţionale:</w:t>
      </w:r>
    </w:p>
    <w:p>
      <w:pPr>
        <w:spacing w:after="0"/>
        <w:jc w:val="left"/>
        <w:sectPr>
          <w:pgSz w:w="9930" w:h="14180"/>
          <w:pgMar w:header="858" w:footer="911" w:top="1260" w:bottom="1100" w:left="1140" w:right="1140"/>
        </w:sectPr>
      </w:pPr>
    </w:p>
    <w:p>
      <w:pPr>
        <w:pStyle w:val="ListParagraph"/>
        <w:numPr>
          <w:ilvl w:val="2"/>
          <w:numId w:val="245"/>
        </w:numPr>
        <w:tabs>
          <w:tab w:pos="834" w:val="left" w:leader="none"/>
        </w:tabs>
        <w:spacing w:line="240" w:lineRule="auto" w:before="103" w:after="0"/>
        <w:ind w:left="833" w:right="0" w:hanging="217"/>
        <w:jc w:val="left"/>
        <w:rPr>
          <w:sz w:val="21"/>
        </w:rPr>
      </w:pPr>
      <w:r>
        <w:rPr>
          <w:color w:val="231F20"/>
          <w:spacing w:val="-1"/>
          <w:sz w:val="21"/>
        </w:rPr>
        <w:t>instanţa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judecată;</w:t>
      </w:r>
    </w:p>
    <w:p>
      <w:pPr>
        <w:pStyle w:val="ListParagraph"/>
        <w:numPr>
          <w:ilvl w:val="2"/>
          <w:numId w:val="245"/>
        </w:numPr>
        <w:tabs>
          <w:tab w:pos="839" w:val="left" w:leader="none"/>
        </w:tabs>
        <w:spacing w:line="240" w:lineRule="auto" w:before="14" w:after="0"/>
        <w:ind w:left="838" w:right="0" w:hanging="222"/>
        <w:jc w:val="left"/>
        <w:rPr>
          <w:sz w:val="21"/>
        </w:rPr>
      </w:pPr>
      <w:r>
        <w:rPr>
          <w:color w:val="231F20"/>
          <w:sz w:val="21"/>
        </w:rPr>
        <w:t>procurorul;</w:t>
      </w:r>
    </w:p>
    <w:p>
      <w:pPr>
        <w:pStyle w:val="ListParagraph"/>
        <w:numPr>
          <w:ilvl w:val="2"/>
          <w:numId w:val="245"/>
        </w:numPr>
        <w:tabs>
          <w:tab w:pos="823" w:val="left" w:leader="none"/>
        </w:tabs>
        <w:spacing w:line="240" w:lineRule="auto" w:before="13" w:after="0"/>
        <w:ind w:left="822" w:right="0" w:hanging="206"/>
        <w:jc w:val="left"/>
        <w:rPr>
          <w:sz w:val="21"/>
        </w:rPr>
      </w:pPr>
      <w:r>
        <w:rPr>
          <w:color w:val="231F20"/>
          <w:w w:val="95"/>
          <w:sz w:val="21"/>
        </w:rPr>
        <w:t>comisia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administrativă;</w:t>
      </w:r>
    </w:p>
    <w:p>
      <w:pPr>
        <w:pStyle w:val="ListParagraph"/>
        <w:numPr>
          <w:ilvl w:val="2"/>
          <w:numId w:val="245"/>
        </w:numPr>
        <w:tabs>
          <w:tab w:pos="879" w:val="left" w:leader="none"/>
        </w:tabs>
        <w:spacing w:line="254" w:lineRule="auto" w:before="13" w:after="0"/>
        <w:ind w:left="277" w:right="275" w:firstLine="340"/>
        <w:jc w:val="both"/>
        <w:rPr>
          <w:sz w:val="21"/>
        </w:rPr>
      </w:pPr>
      <w:r>
        <w:rPr>
          <w:color w:val="231F20"/>
          <w:sz w:val="21"/>
        </w:rPr>
        <w:t>agentul constatator (organele de specialitate specificate la art. 400–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423</w:t>
      </w:r>
      <w:r>
        <w:rPr>
          <w:color w:val="231F20"/>
          <w:position w:val="7"/>
          <w:sz w:val="12"/>
        </w:rPr>
        <w:t>8</w:t>
      </w:r>
      <w:r>
        <w:rPr>
          <w:color w:val="231F20"/>
          <w:sz w:val="21"/>
        </w:rPr>
        <w:t>).Acţiunile ce constituie contravenţie în domeniul proprietăţii intelectuale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sunt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prevăzute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art.96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103;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283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ale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Codului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contravenţional.</w:t>
      </w:r>
    </w:p>
    <w:p>
      <w:pPr>
        <w:pStyle w:val="BodyText"/>
        <w:spacing w:line="254" w:lineRule="auto"/>
        <w:ind w:right="275"/>
      </w:pPr>
      <w:r>
        <w:rPr>
          <w:color w:val="231F20"/>
        </w:rPr>
        <w:t>Conform art.400 al Codului contravenţional, organele afacerilor interne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sunt competente să examineze contravenţiile prevăzute la art.96 – 103; 283 ale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105"/>
        </w:rPr>
        <w:t>Codului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contravenţional.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Constatarea</w:t>
      </w:r>
      <w:r>
        <w:rPr>
          <w:color w:val="231F20"/>
          <w:spacing w:val="-13"/>
        </w:rPr>
        <w:t> </w:t>
      </w:r>
      <w:r>
        <w:rPr>
          <w:color w:val="231F20"/>
        </w:rPr>
        <w:t>faptei</w:t>
      </w:r>
      <w:r>
        <w:rPr>
          <w:color w:val="231F20"/>
          <w:spacing w:val="-12"/>
        </w:rPr>
        <w:t> </w:t>
      </w:r>
      <w:r>
        <w:rPr>
          <w:color w:val="231F20"/>
        </w:rPr>
        <w:t>contravenţionale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efectuează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agentul</w:t>
      </w:r>
      <w:r>
        <w:rPr>
          <w:color w:val="231F20"/>
          <w:spacing w:val="-12"/>
        </w:rPr>
        <w:t> </w:t>
      </w:r>
      <w:r>
        <w:rPr>
          <w:color w:val="231F20"/>
        </w:rPr>
        <w:t>constatator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la sesizare sau din oficiu conf. art.440 CC. Totodată, pornirea procesului contra-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venţional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cazul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contravenţiilor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prevăzute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art.96-103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loc</w:t>
      </w:r>
      <w:r>
        <w:rPr>
          <w:color w:val="231F20"/>
          <w:spacing w:val="-13"/>
        </w:rPr>
        <w:t> </w:t>
      </w:r>
      <w:r>
        <w:rPr>
          <w:color w:val="231F20"/>
        </w:rPr>
        <w:t>numai</w:t>
      </w:r>
      <w:r>
        <w:rPr>
          <w:color w:val="231F20"/>
          <w:spacing w:val="-13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baza</w:t>
      </w:r>
      <w:r>
        <w:rPr>
          <w:color w:val="231F20"/>
          <w:spacing w:val="-53"/>
        </w:rPr>
        <w:t> </w:t>
      </w:r>
      <w:r>
        <w:rPr>
          <w:color w:val="231F20"/>
        </w:rPr>
        <w:t>plângerii</w:t>
      </w:r>
      <w:r>
        <w:rPr>
          <w:color w:val="231F20"/>
          <w:spacing w:val="-8"/>
        </w:rPr>
        <w:t> </w:t>
      </w:r>
      <w:r>
        <w:rPr>
          <w:color w:val="231F20"/>
        </w:rPr>
        <w:t>prealabile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victimei.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În cadrul procesului contravenţional, agentul constatator efectuează cerce-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tarea la faţa locului. În temeiul ordonanţei emise de agentul constatator, acesta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este în drept să ridice anumite obiecte sau documente importante pentru cauză,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cu excepţia celor ce conţin secret de stat, comercial, bancar, care se efectuează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doar cu autorizaţia instanţei de judecată. De asemenea, agentul constatator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este în drept să efectueze percheziţii emiţând în acest sens o hotărâre motivată,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numai</w:t>
      </w:r>
      <w:r>
        <w:rPr>
          <w:color w:val="231F20"/>
          <w:spacing w:val="-9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autorizaţia</w:t>
      </w:r>
      <w:r>
        <w:rPr>
          <w:color w:val="231F20"/>
          <w:spacing w:val="-9"/>
        </w:rPr>
        <w:t> </w:t>
      </w:r>
      <w:r>
        <w:rPr>
          <w:color w:val="231F20"/>
        </w:rPr>
        <w:t>instanţei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judecată.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În cazul suficienţei probelor, agentul constatator întocmeşte un proces-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verbal cu privire la contravenţie, în conformitate cu prevederile art.442-443 ale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Codului contravenţional, aplicând amenda prevăzută de articolul respectiv al</w:t>
      </w:r>
      <w:r>
        <w:rPr>
          <w:color w:val="231F20"/>
          <w:spacing w:val="-53"/>
        </w:rPr>
        <w:t> </w:t>
      </w:r>
      <w:r>
        <w:rPr>
          <w:color w:val="231F20"/>
        </w:rPr>
        <w:t>Codului</w:t>
      </w:r>
      <w:r>
        <w:rPr>
          <w:color w:val="231F20"/>
          <w:spacing w:val="-9"/>
        </w:rPr>
        <w:t> </w:t>
      </w:r>
      <w:r>
        <w:rPr>
          <w:color w:val="231F20"/>
        </w:rPr>
        <w:t>contravenţional.</w:t>
      </w:r>
    </w:p>
    <w:p>
      <w:pPr>
        <w:pStyle w:val="BodyText"/>
        <w:spacing w:line="234" w:lineRule="exact"/>
        <w:ind w:left="617" w:firstLine="0"/>
      </w:pPr>
      <w:r>
        <w:rPr>
          <w:color w:val="231F20"/>
          <w:spacing w:val="-1"/>
        </w:rPr>
        <w:t>Acţiunile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agentului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constatator</w:t>
      </w:r>
      <w:r>
        <w:rPr>
          <w:color w:val="231F20"/>
          <w:spacing w:val="-12"/>
        </w:rPr>
        <w:t> </w:t>
      </w:r>
      <w:r>
        <w:rPr>
          <w:color w:val="231F20"/>
        </w:rPr>
        <w:t>pot</w:t>
      </w:r>
      <w:r>
        <w:rPr>
          <w:color w:val="231F20"/>
          <w:spacing w:val="-9"/>
        </w:rPr>
        <w:t> </w:t>
      </w:r>
      <w:r>
        <w:rPr>
          <w:color w:val="231F20"/>
        </w:rPr>
        <w:t>fi</w:t>
      </w:r>
      <w:r>
        <w:rPr>
          <w:color w:val="231F20"/>
          <w:spacing w:val="-13"/>
        </w:rPr>
        <w:t> </w:t>
      </w:r>
      <w:r>
        <w:rPr>
          <w:color w:val="231F20"/>
        </w:rPr>
        <w:t>atacate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3"/>
        </w:rPr>
        <w:t> </w:t>
      </w:r>
      <w:r>
        <w:rPr>
          <w:color w:val="231F20"/>
        </w:rPr>
        <w:t>judecătoria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circumscrip-</w:t>
      </w:r>
    </w:p>
    <w:p>
      <w:pPr>
        <w:pStyle w:val="BodyText"/>
        <w:ind w:firstLine="0"/>
      </w:pPr>
      <w:r>
        <w:rPr>
          <w:color w:val="231F20"/>
          <w:w w:val="95"/>
        </w:rPr>
        <w:t>ţie,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examina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cauza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contravenţională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termen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zile.</w:t>
      </w:r>
    </w:p>
    <w:p>
      <w:pPr>
        <w:pStyle w:val="BodyText"/>
        <w:spacing w:line="254" w:lineRule="auto" w:before="11"/>
        <w:ind w:right="275"/>
      </w:pPr>
      <w:r>
        <w:rPr>
          <w:color w:val="231F20"/>
          <w:w w:val="95"/>
        </w:rPr>
        <w:t>Hotărârea instanţei de judecată privind cauza contravenţională poate fi ata-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cată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părţi</w:t>
      </w:r>
      <w:r>
        <w:rPr>
          <w:color w:val="231F20"/>
          <w:spacing w:val="-8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recurs.</w:t>
      </w:r>
    </w:p>
    <w:p>
      <w:pPr>
        <w:pStyle w:val="Heading2"/>
        <w:spacing w:before="173"/>
      </w:pPr>
      <w:r>
        <w:rPr>
          <w:color w:val="231F20"/>
          <w:w w:val="85"/>
        </w:rPr>
        <w:t>Procedura</w:t>
      </w:r>
      <w:r>
        <w:rPr>
          <w:color w:val="231F20"/>
          <w:spacing w:val="26"/>
          <w:w w:val="85"/>
        </w:rPr>
        <w:t> </w:t>
      </w:r>
      <w:r>
        <w:rPr>
          <w:color w:val="231F20"/>
          <w:w w:val="85"/>
        </w:rPr>
        <w:t>penală</w:t>
      </w:r>
    </w:p>
    <w:p>
      <w:pPr>
        <w:pStyle w:val="BodyText"/>
        <w:spacing w:line="254" w:lineRule="auto" w:before="177"/>
        <w:ind w:right="272"/>
      </w:pPr>
      <w:r>
        <w:rPr>
          <w:color w:val="231F20"/>
        </w:rPr>
        <w:t>Violarea unui drept de proprietate intelectuală săvârşită în proporţii mari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atrage după sine răspunderea penală conform art.185</w:t>
      </w:r>
      <w:r>
        <w:rPr>
          <w:color w:val="231F20"/>
          <w:w w:val="95"/>
          <w:position w:val="7"/>
          <w:sz w:val="12"/>
        </w:rPr>
        <w:t>1</w:t>
      </w:r>
      <w:r>
        <w:rPr>
          <w:color w:val="231F20"/>
          <w:w w:val="95"/>
        </w:rPr>
        <w:t>, 185</w:t>
      </w:r>
      <w:r>
        <w:rPr>
          <w:color w:val="231F20"/>
          <w:w w:val="95"/>
          <w:position w:val="7"/>
          <w:sz w:val="12"/>
        </w:rPr>
        <w:t>2</w:t>
      </w:r>
      <w:r>
        <w:rPr>
          <w:color w:val="231F20"/>
          <w:spacing w:val="1"/>
          <w:w w:val="95"/>
          <w:position w:val="7"/>
          <w:sz w:val="12"/>
        </w:rPr>
        <w:t> </w:t>
      </w:r>
      <w:r>
        <w:rPr>
          <w:color w:val="231F20"/>
          <w:w w:val="95"/>
        </w:rPr>
        <w:t>şi 185</w:t>
      </w:r>
      <w:r>
        <w:rPr>
          <w:color w:val="231F20"/>
          <w:w w:val="95"/>
          <w:position w:val="7"/>
          <w:sz w:val="12"/>
        </w:rPr>
        <w:t>3</w:t>
      </w:r>
      <w:r>
        <w:rPr>
          <w:color w:val="231F20"/>
          <w:w w:val="95"/>
        </w:rPr>
        <w:t>, 246</w:t>
      </w:r>
      <w:r>
        <w:rPr>
          <w:color w:val="231F20"/>
          <w:w w:val="95"/>
          <w:position w:val="7"/>
          <w:sz w:val="12"/>
        </w:rPr>
        <w:t>1</w:t>
      </w:r>
      <w:r>
        <w:rPr>
          <w:color w:val="231F20"/>
          <w:w w:val="95"/>
        </w:rPr>
        <w:t>, 246</w:t>
      </w:r>
      <w:r>
        <w:rPr>
          <w:color w:val="231F20"/>
          <w:w w:val="95"/>
          <w:position w:val="7"/>
          <w:sz w:val="12"/>
        </w:rPr>
        <w:t>2</w:t>
      </w:r>
      <w:r>
        <w:rPr>
          <w:color w:val="231F20"/>
          <w:spacing w:val="1"/>
          <w:w w:val="95"/>
          <w:position w:val="7"/>
          <w:sz w:val="12"/>
        </w:rPr>
        <w:t> </w:t>
      </w:r>
      <w:r>
        <w:rPr>
          <w:color w:val="231F20"/>
          <w:w w:val="95"/>
        </w:rPr>
        <w:t>ale Codului penal (CP). Se consideră proporţii mari, conform art.126 al CP, va-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loarea bunurilor sustrase, dobândite, fabricate, distruse, utilizate, transportate,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păstrate, comercializate, trecute peste frontieră, valoarea pagubei pricinuite</w:t>
      </w:r>
      <w:r>
        <w:rPr>
          <w:color w:val="231F20"/>
          <w:spacing w:val="1"/>
        </w:rPr>
        <w:t> </w:t>
      </w:r>
      <w:r>
        <w:rPr>
          <w:color w:val="231F20"/>
        </w:rPr>
        <w:t>care la momentul săvârşirii infracţiunii depăşeşte 2.500 unităţi convenţionale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amendă.</w:t>
      </w:r>
    </w:p>
    <w:p>
      <w:pPr>
        <w:pStyle w:val="BodyText"/>
        <w:spacing w:line="254" w:lineRule="auto"/>
        <w:ind w:right="273"/>
      </w:pPr>
      <w:r>
        <w:rPr>
          <w:color w:val="231F20"/>
        </w:rPr>
        <w:t>Începerea urmăririi penale în cazul violării drepturilor de proprietate inte-</w:t>
      </w:r>
      <w:r>
        <w:rPr>
          <w:color w:val="231F20"/>
          <w:spacing w:val="1"/>
        </w:rPr>
        <w:t> </w:t>
      </w:r>
      <w:r>
        <w:rPr>
          <w:color w:val="231F20"/>
        </w:rPr>
        <w:t>lectuală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loc</w:t>
      </w:r>
      <w:r>
        <w:rPr>
          <w:color w:val="231F20"/>
          <w:spacing w:val="-3"/>
        </w:rPr>
        <w:t> </w:t>
      </w:r>
      <w:r>
        <w:rPr>
          <w:color w:val="231F20"/>
        </w:rPr>
        <w:t>prin</w:t>
      </w:r>
      <w:r>
        <w:rPr>
          <w:color w:val="231F20"/>
          <w:spacing w:val="-2"/>
        </w:rPr>
        <w:t> </w:t>
      </w:r>
      <w:r>
        <w:rPr>
          <w:color w:val="231F20"/>
        </w:rPr>
        <w:t>emiterea</w:t>
      </w:r>
      <w:r>
        <w:rPr>
          <w:color w:val="231F20"/>
          <w:spacing w:val="-3"/>
        </w:rPr>
        <w:t> </w:t>
      </w:r>
      <w:r>
        <w:rPr>
          <w:color w:val="231F20"/>
        </w:rPr>
        <w:t>unei</w:t>
      </w:r>
      <w:r>
        <w:rPr>
          <w:color w:val="231F20"/>
          <w:spacing w:val="-2"/>
        </w:rPr>
        <w:t> </w:t>
      </w:r>
      <w:r>
        <w:rPr>
          <w:color w:val="231F20"/>
        </w:rPr>
        <w:t>ordonanţe,</w:t>
      </w:r>
      <w:r>
        <w:rPr>
          <w:color w:val="231F20"/>
          <w:spacing w:val="-3"/>
        </w:rPr>
        <w:t> </w:t>
      </w:r>
      <w:r>
        <w:rPr>
          <w:color w:val="231F20"/>
        </w:rPr>
        <w:t>care</w:t>
      </w:r>
      <w:r>
        <w:rPr>
          <w:color w:val="231F20"/>
          <w:spacing w:val="-2"/>
        </w:rPr>
        <w:t> </w:t>
      </w:r>
      <w:r>
        <w:rPr>
          <w:color w:val="231F20"/>
        </w:rPr>
        <w:t>în</w:t>
      </w:r>
      <w:r>
        <w:rPr>
          <w:color w:val="231F20"/>
          <w:spacing w:val="-3"/>
        </w:rPr>
        <w:t> </w:t>
      </w:r>
      <w:r>
        <w:rPr>
          <w:color w:val="231F20"/>
        </w:rPr>
        <w:t>termen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24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ore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54"/>
        </w:rPr>
        <w:t> </w:t>
      </w:r>
      <w:r>
        <w:rPr>
          <w:color w:val="231F20"/>
        </w:rPr>
        <w:t>supune confirmării de către procurorul care efectuează conducerea activităţii</w:t>
      </w:r>
      <w:r>
        <w:rPr>
          <w:color w:val="231F20"/>
          <w:spacing w:val="-54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urmărire</w:t>
      </w:r>
      <w:r>
        <w:rPr>
          <w:color w:val="231F20"/>
          <w:spacing w:val="-8"/>
        </w:rPr>
        <w:t> </w:t>
      </w:r>
      <w:r>
        <w:rPr>
          <w:color w:val="231F20"/>
        </w:rPr>
        <w:t>penală.</w:t>
      </w:r>
    </w:p>
    <w:p>
      <w:pPr>
        <w:pStyle w:val="BodyText"/>
        <w:spacing w:line="254" w:lineRule="auto"/>
        <w:ind w:right="274"/>
      </w:pPr>
      <w:r>
        <w:rPr>
          <w:color w:val="231F20"/>
          <w:w w:val="95"/>
        </w:rPr>
        <w:t>Pornirea urmăririi penale numai la plângerea victimei (art.276 al CPP), con-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stituie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excepţie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regula</w:t>
      </w:r>
      <w:r>
        <w:rPr>
          <w:color w:val="231F20"/>
          <w:spacing w:val="-10"/>
        </w:rPr>
        <w:t> </w:t>
      </w:r>
      <w:r>
        <w:rPr>
          <w:color w:val="231F20"/>
        </w:rPr>
        <w:t>oficialităţii</w:t>
      </w:r>
      <w:r>
        <w:rPr>
          <w:color w:val="231F20"/>
          <w:spacing w:val="-11"/>
        </w:rPr>
        <w:t> </w:t>
      </w:r>
      <w:r>
        <w:rPr>
          <w:color w:val="231F20"/>
        </w:rPr>
        <w:t>începerii</w:t>
      </w:r>
      <w:r>
        <w:rPr>
          <w:color w:val="231F20"/>
          <w:spacing w:val="-11"/>
        </w:rPr>
        <w:t> </w:t>
      </w:r>
      <w:r>
        <w:rPr>
          <w:color w:val="231F20"/>
        </w:rPr>
        <w:t>urmăririi</w:t>
      </w:r>
      <w:r>
        <w:rPr>
          <w:color w:val="231F20"/>
          <w:spacing w:val="-10"/>
        </w:rPr>
        <w:t> </w:t>
      </w:r>
      <w:r>
        <w:rPr>
          <w:color w:val="231F20"/>
        </w:rPr>
        <w:t>penale.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În cazul săvârşirii infracţiunii prevăzute la art.246</w:t>
      </w:r>
      <w:r>
        <w:rPr>
          <w:color w:val="231F20"/>
          <w:w w:val="95"/>
          <w:position w:val="7"/>
          <w:sz w:val="12"/>
        </w:rPr>
        <w:t>1 </w:t>
      </w:r>
      <w:r>
        <w:rPr>
          <w:color w:val="231F20"/>
          <w:w w:val="95"/>
        </w:rPr>
        <w:t>al CP(Concurenţa neloia-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lă),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pornirea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sau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încetarea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urmăririi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penale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depinde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voinţa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victimei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(părţii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vă-</w:t>
      </w:r>
    </w:p>
    <w:p>
      <w:pPr>
        <w:spacing w:after="0" w:line="254" w:lineRule="auto"/>
        <w:sectPr>
          <w:pgSz w:w="9930" w:h="14180"/>
          <w:pgMar w:header="853" w:footer="911" w:top="1260" w:bottom="1100" w:left="1140" w:right="1140"/>
        </w:sectPr>
      </w:pPr>
    </w:p>
    <w:p>
      <w:pPr>
        <w:pStyle w:val="BodyText"/>
        <w:spacing w:line="254" w:lineRule="auto" w:before="103"/>
        <w:ind w:right="274" w:hanging="1"/>
      </w:pPr>
      <w:r>
        <w:rPr>
          <w:color w:val="231F20"/>
          <w:w w:val="95"/>
        </w:rPr>
        <w:t>tămate) manifestată prin depunerea plângerii, retragerii plângerii sau împăcării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cu</w:t>
      </w:r>
      <w:r>
        <w:rPr>
          <w:color w:val="231F20"/>
          <w:spacing w:val="-9"/>
        </w:rPr>
        <w:t> </w:t>
      </w:r>
      <w:r>
        <w:rPr>
          <w:color w:val="231F20"/>
        </w:rPr>
        <w:t>bănuitul</w:t>
      </w:r>
      <w:r>
        <w:rPr>
          <w:color w:val="231F20"/>
          <w:spacing w:val="-8"/>
        </w:rPr>
        <w:t> </w:t>
      </w:r>
      <w:r>
        <w:rPr>
          <w:color w:val="231F20"/>
        </w:rPr>
        <w:t>(învinuitul).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Pornirea</w:t>
      </w:r>
      <w:r>
        <w:rPr>
          <w:color w:val="231F20"/>
          <w:spacing w:val="-6"/>
        </w:rPr>
        <w:t> </w:t>
      </w:r>
      <w:r>
        <w:rPr>
          <w:color w:val="231F20"/>
        </w:rPr>
        <w:t>urmăririi</w:t>
      </w:r>
      <w:r>
        <w:rPr>
          <w:color w:val="231F20"/>
          <w:spacing w:val="-6"/>
        </w:rPr>
        <w:t> </w:t>
      </w:r>
      <w:r>
        <w:rPr>
          <w:color w:val="231F20"/>
        </w:rPr>
        <w:t>penale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temeiul</w:t>
      </w:r>
      <w:r>
        <w:rPr>
          <w:color w:val="231F20"/>
          <w:spacing w:val="-5"/>
        </w:rPr>
        <w:t> </w:t>
      </w:r>
      <w:r>
        <w:rPr>
          <w:color w:val="231F20"/>
        </w:rPr>
        <w:t>infracţiunii</w:t>
      </w:r>
      <w:r>
        <w:rPr>
          <w:color w:val="231F20"/>
          <w:spacing w:val="-6"/>
        </w:rPr>
        <w:t> </w:t>
      </w:r>
      <w:r>
        <w:rPr>
          <w:color w:val="231F20"/>
        </w:rPr>
        <w:t>prevăzute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art.185</w:t>
      </w:r>
      <w:r>
        <w:rPr>
          <w:color w:val="231F20"/>
          <w:position w:val="7"/>
          <w:sz w:val="12"/>
        </w:rPr>
        <w:t>2</w:t>
      </w:r>
      <w:r>
        <w:rPr>
          <w:color w:val="231F20"/>
          <w:spacing w:val="-3"/>
          <w:position w:val="7"/>
          <w:sz w:val="12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CP</w:t>
      </w:r>
      <w:r>
        <w:rPr>
          <w:color w:val="231F20"/>
          <w:spacing w:val="-54"/>
        </w:rPr>
        <w:t> </w:t>
      </w:r>
      <w:r>
        <w:rPr>
          <w:color w:val="231F20"/>
        </w:rPr>
        <w:t>(încălcarea dreptului asupra obiectelor de proprietate industrială) se va face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conform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regulii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generale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prevăzute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art.274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şi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262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ale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CPP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baza:</w:t>
      </w:r>
    </w:p>
    <w:p>
      <w:pPr>
        <w:pStyle w:val="ListParagraph"/>
        <w:numPr>
          <w:ilvl w:val="0"/>
          <w:numId w:val="246"/>
        </w:numPr>
        <w:tabs>
          <w:tab w:pos="787" w:val="left" w:leader="none"/>
        </w:tabs>
        <w:spacing w:line="235" w:lineRule="exact" w:before="0" w:after="0"/>
        <w:ind w:left="786" w:right="0" w:hanging="170"/>
        <w:jc w:val="left"/>
        <w:rPr>
          <w:sz w:val="21"/>
        </w:rPr>
      </w:pPr>
      <w:r>
        <w:rPr>
          <w:color w:val="231F20"/>
          <w:sz w:val="21"/>
        </w:rPr>
        <w:t>plângerii;</w:t>
      </w:r>
    </w:p>
    <w:p>
      <w:pPr>
        <w:pStyle w:val="ListParagraph"/>
        <w:numPr>
          <w:ilvl w:val="0"/>
          <w:numId w:val="246"/>
        </w:numPr>
        <w:tabs>
          <w:tab w:pos="835" w:val="left" w:leader="none"/>
        </w:tabs>
        <w:spacing w:line="240" w:lineRule="auto" w:before="12" w:after="0"/>
        <w:ind w:left="834" w:right="0" w:hanging="218"/>
        <w:jc w:val="left"/>
        <w:rPr>
          <w:sz w:val="21"/>
        </w:rPr>
      </w:pPr>
      <w:r>
        <w:rPr>
          <w:color w:val="231F20"/>
          <w:sz w:val="21"/>
        </w:rPr>
        <w:t>denunţului;</w:t>
      </w:r>
    </w:p>
    <w:p>
      <w:pPr>
        <w:pStyle w:val="ListParagraph"/>
        <w:numPr>
          <w:ilvl w:val="0"/>
          <w:numId w:val="246"/>
        </w:numPr>
        <w:tabs>
          <w:tab w:pos="836" w:val="left" w:leader="none"/>
        </w:tabs>
        <w:spacing w:line="240" w:lineRule="auto" w:before="13" w:after="0"/>
        <w:ind w:left="835" w:right="0" w:hanging="219"/>
        <w:jc w:val="left"/>
        <w:rPr>
          <w:sz w:val="21"/>
        </w:rPr>
      </w:pPr>
      <w:r>
        <w:rPr>
          <w:color w:val="231F20"/>
          <w:sz w:val="21"/>
        </w:rPr>
        <w:t>autodenunţului;</w:t>
      </w:r>
    </w:p>
    <w:p>
      <w:pPr>
        <w:pStyle w:val="ListParagraph"/>
        <w:numPr>
          <w:ilvl w:val="0"/>
          <w:numId w:val="246"/>
        </w:numPr>
        <w:tabs>
          <w:tab w:pos="843" w:val="left" w:leader="none"/>
        </w:tabs>
        <w:spacing w:line="254" w:lineRule="auto" w:before="13" w:after="0"/>
        <w:ind w:left="277" w:right="275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depistării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infracţiunii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nemijlocit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către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colaboratorii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organului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urmă-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rire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penală.</w:t>
      </w:r>
    </w:p>
    <w:p>
      <w:pPr>
        <w:pStyle w:val="BodyText"/>
        <w:spacing w:line="254" w:lineRule="auto"/>
        <w:ind w:right="274"/>
      </w:pPr>
      <w:r>
        <w:rPr>
          <w:color w:val="231F20"/>
        </w:rPr>
        <w:t>Conform</w:t>
      </w:r>
      <w:r>
        <w:rPr>
          <w:color w:val="231F20"/>
          <w:spacing w:val="-12"/>
        </w:rPr>
        <w:t> </w:t>
      </w:r>
      <w:r>
        <w:rPr>
          <w:color w:val="231F20"/>
        </w:rPr>
        <w:t>aceleiaşi</w:t>
      </w:r>
      <w:r>
        <w:rPr>
          <w:color w:val="231F20"/>
          <w:spacing w:val="-12"/>
        </w:rPr>
        <w:t> </w:t>
      </w:r>
      <w:r>
        <w:rPr>
          <w:color w:val="231F20"/>
        </w:rPr>
        <w:t>reguli,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va</w:t>
      </w:r>
      <w:r>
        <w:rPr>
          <w:color w:val="231F20"/>
          <w:spacing w:val="-12"/>
        </w:rPr>
        <w:t> </w:t>
      </w:r>
      <w:r>
        <w:rPr>
          <w:color w:val="231F20"/>
        </w:rPr>
        <w:t>porni</w:t>
      </w:r>
      <w:r>
        <w:rPr>
          <w:color w:val="231F20"/>
          <w:spacing w:val="-11"/>
        </w:rPr>
        <w:t> </w:t>
      </w:r>
      <w:r>
        <w:rPr>
          <w:color w:val="231F20"/>
        </w:rPr>
        <w:t>urmărirea</w:t>
      </w:r>
      <w:r>
        <w:rPr>
          <w:color w:val="231F20"/>
          <w:spacing w:val="-12"/>
        </w:rPr>
        <w:t> </w:t>
      </w:r>
      <w:r>
        <w:rPr>
          <w:color w:val="231F20"/>
        </w:rPr>
        <w:t>penală</w:t>
      </w:r>
      <w:r>
        <w:rPr>
          <w:color w:val="231F20"/>
          <w:spacing w:val="-12"/>
        </w:rPr>
        <w:t> </w:t>
      </w:r>
      <w:r>
        <w:rPr>
          <w:color w:val="231F20"/>
        </w:rPr>
        <w:t>şi</w:t>
      </w:r>
      <w:r>
        <w:rPr>
          <w:color w:val="231F20"/>
          <w:spacing w:val="-12"/>
        </w:rPr>
        <w:t> </w:t>
      </w:r>
      <w:r>
        <w:rPr>
          <w:color w:val="231F20"/>
        </w:rPr>
        <w:t>în</w:t>
      </w:r>
      <w:r>
        <w:rPr>
          <w:color w:val="231F20"/>
          <w:spacing w:val="-12"/>
        </w:rPr>
        <w:t> </w:t>
      </w:r>
      <w:r>
        <w:rPr>
          <w:color w:val="231F20"/>
        </w:rPr>
        <w:t>cazul</w:t>
      </w:r>
      <w:r>
        <w:rPr>
          <w:color w:val="231F20"/>
          <w:spacing w:val="-12"/>
        </w:rPr>
        <w:t> </w:t>
      </w:r>
      <w:r>
        <w:rPr>
          <w:color w:val="231F20"/>
        </w:rPr>
        <w:t>comiterii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faptelor prevăzute la art.185</w:t>
      </w:r>
      <w:r>
        <w:rPr>
          <w:color w:val="231F20"/>
          <w:w w:val="95"/>
          <w:position w:val="7"/>
          <w:sz w:val="12"/>
        </w:rPr>
        <w:t>2</w:t>
      </w:r>
      <w:r>
        <w:rPr>
          <w:color w:val="231F20"/>
          <w:w w:val="95"/>
        </w:rPr>
        <w:t>, alin.(2</w:t>
      </w:r>
      <w:r>
        <w:rPr>
          <w:color w:val="231F20"/>
          <w:w w:val="95"/>
          <w:position w:val="7"/>
          <w:sz w:val="12"/>
        </w:rPr>
        <w:t>3</w:t>
      </w:r>
      <w:r>
        <w:rPr>
          <w:color w:val="231F20"/>
          <w:w w:val="95"/>
        </w:rPr>
        <w:t>) (încălcarea dreptului asupra obiectelor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proprietate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industrială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utilizarea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ilegală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unei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DO,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IG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neînregistrate,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protejate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în baza acordurilor bilaterale) şi art.185</w:t>
      </w:r>
      <w:r>
        <w:rPr>
          <w:color w:val="231F20"/>
          <w:w w:val="95"/>
          <w:position w:val="7"/>
          <w:sz w:val="12"/>
        </w:rPr>
        <w:t>3 </w:t>
      </w:r>
      <w:r>
        <w:rPr>
          <w:color w:val="231F20"/>
          <w:w w:val="95"/>
        </w:rPr>
        <w:t>ale CP (declaraţiile intenţionat false în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documentele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înregistrare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ţin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protecţia</w:t>
      </w:r>
      <w:r>
        <w:rPr>
          <w:color w:val="231F20"/>
          <w:spacing w:val="-13"/>
        </w:rPr>
        <w:t> </w:t>
      </w:r>
      <w:r>
        <w:rPr>
          <w:color w:val="231F20"/>
        </w:rPr>
        <w:t>proprietăţii</w:t>
      </w:r>
      <w:r>
        <w:rPr>
          <w:color w:val="231F20"/>
          <w:spacing w:val="-13"/>
        </w:rPr>
        <w:t> </w:t>
      </w:r>
      <w:r>
        <w:rPr>
          <w:color w:val="231F20"/>
        </w:rPr>
        <w:t>intelectuale).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Prin derogare de la prevederile art.276 alin.(1) al CPP, în cazul în care orga-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nul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urmărire</w:t>
      </w:r>
      <w:r>
        <w:rPr>
          <w:color w:val="231F20"/>
          <w:spacing w:val="-9"/>
        </w:rPr>
        <w:t> </w:t>
      </w:r>
      <w:r>
        <w:rPr>
          <w:color w:val="231F20"/>
        </w:rPr>
        <w:t>penală</w:t>
      </w:r>
      <w:r>
        <w:rPr>
          <w:color w:val="231F20"/>
          <w:spacing w:val="-9"/>
        </w:rPr>
        <w:t> </w:t>
      </w:r>
      <w:r>
        <w:rPr>
          <w:color w:val="231F20"/>
        </w:rPr>
        <w:t>depistează</w:t>
      </w:r>
      <w:r>
        <w:rPr>
          <w:color w:val="231F20"/>
          <w:spacing w:val="-9"/>
        </w:rPr>
        <w:t> </w:t>
      </w:r>
      <w:r>
        <w:rPr>
          <w:color w:val="231F20"/>
        </w:rPr>
        <w:t>nemijlocit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sesizat</w:t>
      </w:r>
      <w:r>
        <w:rPr>
          <w:color w:val="231F20"/>
          <w:spacing w:val="-9"/>
        </w:rPr>
        <w:t> </w:t>
      </w:r>
      <w:r>
        <w:rPr>
          <w:color w:val="231F20"/>
        </w:rPr>
        <w:t>despre</w:t>
      </w:r>
      <w:r>
        <w:rPr>
          <w:color w:val="231F20"/>
          <w:spacing w:val="-9"/>
        </w:rPr>
        <w:t> </w:t>
      </w:r>
      <w:r>
        <w:rPr>
          <w:color w:val="231F20"/>
        </w:rPr>
        <w:t>săvârşi-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rea sau pregătirea pentru săvârşirea unor infracţiuni prevăzute la art.185</w:t>
      </w:r>
      <w:r>
        <w:rPr>
          <w:color w:val="231F20"/>
          <w:w w:val="95"/>
          <w:position w:val="7"/>
          <w:sz w:val="12"/>
        </w:rPr>
        <w:t>2 </w:t>
      </w:r>
      <w:r>
        <w:rPr>
          <w:color w:val="231F20"/>
          <w:w w:val="95"/>
        </w:rPr>
        <w:t>al CP,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acesta</w:t>
      </w:r>
      <w:r>
        <w:rPr>
          <w:color w:val="231F20"/>
          <w:spacing w:val="-13"/>
        </w:rPr>
        <w:t> </w:t>
      </w:r>
      <w:r>
        <w:rPr>
          <w:color w:val="231F20"/>
        </w:rPr>
        <w:t>notifică</w:t>
      </w:r>
      <w:r>
        <w:rPr>
          <w:color w:val="231F20"/>
          <w:spacing w:val="-13"/>
        </w:rPr>
        <w:t> </w:t>
      </w:r>
      <w:r>
        <w:rPr>
          <w:color w:val="231F20"/>
        </w:rPr>
        <w:t>titularul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drepturi</w:t>
      </w:r>
      <w:r>
        <w:rPr>
          <w:color w:val="231F20"/>
          <w:spacing w:val="-12"/>
        </w:rPr>
        <w:t> </w:t>
      </w:r>
      <w:r>
        <w:rPr>
          <w:color w:val="231F20"/>
        </w:rPr>
        <w:t>sau</w:t>
      </w:r>
      <w:r>
        <w:rPr>
          <w:color w:val="231F20"/>
          <w:spacing w:val="-13"/>
        </w:rPr>
        <w:t> </w:t>
      </w:r>
      <w:r>
        <w:rPr>
          <w:color w:val="231F20"/>
        </w:rPr>
        <w:t>autoritatea</w:t>
      </w:r>
      <w:r>
        <w:rPr>
          <w:color w:val="231F20"/>
          <w:spacing w:val="-12"/>
        </w:rPr>
        <w:t> </w:t>
      </w:r>
      <w:r>
        <w:rPr>
          <w:color w:val="231F20"/>
        </w:rPr>
        <w:t>abilitată,</w:t>
      </w:r>
      <w:r>
        <w:rPr>
          <w:color w:val="231F20"/>
          <w:spacing w:val="-13"/>
        </w:rPr>
        <w:t> </w:t>
      </w:r>
      <w:r>
        <w:rPr>
          <w:color w:val="231F20"/>
        </w:rPr>
        <w:t>conform</w:t>
      </w:r>
      <w:r>
        <w:rPr>
          <w:color w:val="231F20"/>
          <w:spacing w:val="-13"/>
        </w:rPr>
        <w:t> </w:t>
      </w:r>
      <w:r>
        <w:rPr>
          <w:color w:val="231F20"/>
        </w:rPr>
        <w:t>legislaţiei</w:t>
      </w:r>
      <w:r>
        <w:rPr>
          <w:color w:val="231F20"/>
          <w:spacing w:val="-53"/>
        </w:rPr>
        <w:t> </w:t>
      </w:r>
      <w:r>
        <w:rPr>
          <w:color w:val="231F20"/>
        </w:rPr>
        <w:t>privind</w:t>
      </w:r>
      <w:r>
        <w:rPr>
          <w:color w:val="231F20"/>
          <w:spacing w:val="-10"/>
        </w:rPr>
        <w:t> </w:t>
      </w:r>
      <w:r>
        <w:rPr>
          <w:color w:val="231F20"/>
        </w:rPr>
        <w:t>protecţia</w:t>
      </w:r>
      <w:r>
        <w:rPr>
          <w:color w:val="231F20"/>
          <w:spacing w:val="-9"/>
        </w:rPr>
        <w:t> </w:t>
      </w:r>
      <w:r>
        <w:rPr>
          <w:color w:val="231F20"/>
        </w:rPr>
        <w:t>indicaţiilor</w:t>
      </w:r>
      <w:r>
        <w:rPr>
          <w:color w:val="231F20"/>
          <w:spacing w:val="-9"/>
        </w:rPr>
        <w:t> </w:t>
      </w:r>
      <w:r>
        <w:rPr>
          <w:color w:val="231F20"/>
        </w:rPr>
        <w:t>geografice,</w:t>
      </w:r>
      <w:r>
        <w:rPr>
          <w:color w:val="231F20"/>
          <w:spacing w:val="-10"/>
        </w:rPr>
        <w:t> </w:t>
      </w:r>
      <w:r>
        <w:rPr>
          <w:color w:val="231F20"/>
        </w:rPr>
        <w:t>denumirilor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origine</w:t>
      </w:r>
      <w:r>
        <w:rPr>
          <w:color w:val="231F20"/>
          <w:spacing w:val="-9"/>
        </w:rPr>
        <w:t> </w:t>
      </w:r>
      <w:r>
        <w:rPr>
          <w:color w:val="231F20"/>
        </w:rPr>
        <w:t>şi</w:t>
      </w:r>
      <w:r>
        <w:rPr>
          <w:color w:val="231F20"/>
          <w:spacing w:val="-9"/>
        </w:rPr>
        <w:t> </w:t>
      </w:r>
      <w:r>
        <w:rPr>
          <w:color w:val="231F20"/>
        </w:rPr>
        <w:t>specialităţilor</w:t>
      </w:r>
      <w:r>
        <w:rPr>
          <w:color w:val="231F20"/>
          <w:spacing w:val="-53"/>
        </w:rPr>
        <w:t> </w:t>
      </w:r>
      <w:r>
        <w:rPr>
          <w:color w:val="231F20"/>
        </w:rPr>
        <w:t>tradiţionale</w:t>
      </w:r>
      <w:r>
        <w:rPr>
          <w:color w:val="231F20"/>
          <w:spacing w:val="-10"/>
        </w:rPr>
        <w:t> </w:t>
      </w:r>
      <w:r>
        <w:rPr>
          <w:color w:val="231F20"/>
        </w:rPr>
        <w:t>garantate,</w:t>
      </w:r>
      <w:r>
        <w:rPr>
          <w:color w:val="231F20"/>
          <w:spacing w:val="-9"/>
        </w:rPr>
        <w:t> </w:t>
      </w:r>
      <w:r>
        <w:rPr>
          <w:color w:val="231F20"/>
        </w:rPr>
        <w:t>despre</w:t>
      </w:r>
      <w:r>
        <w:rPr>
          <w:color w:val="231F20"/>
          <w:spacing w:val="-9"/>
        </w:rPr>
        <w:t> </w:t>
      </w:r>
      <w:r>
        <w:rPr>
          <w:color w:val="231F20"/>
        </w:rPr>
        <w:t>acestea.</w:t>
      </w:r>
    </w:p>
    <w:p>
      <w:pPr>
        <w:pStyle w:val="BodyText"/>
        <w:spacing w:line="254" w:lineRule="auto"/>
        <w:ind w:right="273"/>
        <w:jc w:val="right"/>
      </w:pP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cazurile</w:t>
      </w:r>
      <w:r>
        <w:rPr>
          <w:color w:val="231F20"/>
          <w:spacing w:val="-7"/>
        </w:rPr>
        <w:t> </w:t>
      </w:r>
      <w:r>
        <w:rPr>
          <w:color w:val="231F20"/>
        </w:rPr>
        <w:t>menţionate,</w:t>
      </w:r>
      <w:r>
        <w:rPr>
          <w:color w:val="231F20"/>
          <w:spacing w:val="-6"/>
        </w:rPr>
        <w:t> </w:t>
      </w:r>
      <w:r>
        <w:rPr>
          <w:color w:val="231F20"/>
        </w:rPr>
        <w:t>urmărirea</w:t>
      </w:r>
      <w:r>
        <w:rPr>
          <w:color w:val="231F20"/>
          <w:spacing w:val="-5"/>
        </w:rPr>
        <w:t> </w:t>
      </w:r>
      <w:r>
        <w:rPr>
          <w:color w:val="231F20"/>
        </w:rPr>
        <w:t>penală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porneşte</w:t>
      </w:r>
      <w:r>
        <w:rPr>
          <w:color w:val="231F20"/>
          <w:spacing w:val="-6"/>
        </w:rPr>
        <w:t> </w:t>
      </w:r>
      <w:r>
        <w:rPr>
          <w:color w:val="231F20"/>
        </w:rPr>
        <w:t>numai</w:t>
      </w:r>
      <w:r>
        <w:rPr>
          <w:color w:val="231F20"/>
          <w:spacing w:val="-6"/>
        </w:rPr>
        <w:t> </w:t>
      </w:r>
      <w:r>
        <w:rPr>
          <w:color w:val="231F20"/>
        </w:rPr>
        <w:t>dacă</w:t>
      </w:r>
      <w:r>
        <w:rPr>
          <w:color w:val="231F20"/>
          <w:spacing w:val="-5"/>
        </w:rPr>
        <w:t> </w:t>
      </w:r>
      <w:r>
        <w:rPr>
          <w:color w:val="231F20"/>
        </w:rPr>
        <w:t>titularul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drepturi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autoritatea</w:t>
      </w:r>
      <w:r>
        <w:rPr>
          <w:color w:val="231F20"/>
          <w:spacing w:val="-12"/>
        </w:rPr>
        <w:t> </w:t>
      </w:r>
      <w:r>
        <w:rPr>
          <w:color w:val="231F20"/>
        </w:rPr>
        <w:t>abilitată</w:t>
      </w:r>
      <w:r>
        <w:rPr>
          <w:color w:val="231F20"/>
          <w:spacing w:val="-12"/>
        </w:rPr>
        <w:t> </w:t>
      </w:r>
      <w:r>
        <w:rPr>
          <w:color w:val="231F20"/>
        </w:rPr>
        <w:t>conform</w:t>
      </w:r>
      <w:r>
        <w:rPr>
          <w:color w:val="231F20"/>
          <w:spacing w:val="-14"/>
        </w:rPr>
        <w:t> </w:t>
      </w:r>
      <w:r>
        <w:rPr>
          <w:color w:val="231F20"/>
        </w:rPr>
        <w:t>legislaţiei</w:t>
      </w:r>
      <w:r>
        <w:rPr>
          <w:color w:val="231F20"/>
          <w:spacing w:val="-13"/>
        </w:rPr>
        <w:t> </w:t>
      </w:r>
      <w:r>
        <w:rPr>
          <w:color w:val="231F20"/>
        </w:rPr>
        <w:t>privind</w:t>
      </w:r>
      <w:r>
        <w:rPr>
          <w:color w:val="231F20"/>
          <w:spacing w:val="-12"/>
        </w:rPr>
        <w:t> </w:t>
      </w:r>
      <w:r>
        <w:rPr>
          <w:color w:val="231F20"/>
        </w:rPr>
        <w:t>protecţia</w:t>
      </w:r>
      <w:r>
        <w:rPr>
          <w:color w:val="231F20"/>
          <w:spacing w:val="-13"/>
        </w:rPr>
        <w:t> </w:t>
      </w:r>
      <w:r>
        <w:rPr>
          <w:color w:val="231F20"/>
        </w:rPr>
        <w:t>indica-</w:t>
      </w:r>
      <w:r>
        <w:rPr>
          <w:color w:val="231F20"/>
          <w:spacing w:val="-53"/>
        </w:rPr>
        <w:t> </w:t>
      </w:r>
      <w:r>
        <w:rPr>
          <w:color w:val="231F20"/>
        </w:rPr>
        <w:t>ţiilor</w:t>
      </w:r>
      <w:r>
        <w:rPr>
          <w:color w:val="231F20"/>
          <w:spacing w:val="-9"/>
        </w:rPr>
        <w:t> </w:t>
      </w:r>
      <w:r>
        <w:rPr>
          <w:color w:val="231F20"/>
        </w:rPr>
        <w:t>geografice,</w:t>
      </w:r>
      <w:r>
        <w:rPr>
          <w:color w:val="231F20"/>
          <w:spacing w:val="-8"/>
        </w:rPr>
        <w:t> </w:t>
      </w:r>
      <w:r>
        <w:rPr>
          <w:color w:val="231F20"/>
        </w:rPr>
        <w:t>denumirilor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origine</w:t>
      </w:r>
      <w:r>
        <w:rPr>
          <w:color w:val="231F20"/>
          <w:spacing w:val="-8"/>
        </w:rPr>
        <w:t> </w:t>
      </w:r>
      <w:r>
        <w:rPr>
          <w:color w:val="231F20"/>
        </w:rPr>
        <w:t>şi</w:t>
      </w:r>
      <w:r>
        <w:rPr>
          <w:color w:val="231F20"/>
          <w:spacing w:val="-8"/>
        </w:rPr>
        <w:t> </w:t>
      </w:r>
      <w:r>
        <w:rPr>
          <w:color w:val="231F20"/>
        </w:rPr>
        <w:t>specialităţilor</w:t>
      </w:r>
      <w:r>
        <w:rPr>
          <w:color w:val="231F20"/>
          <w:spacing w:val="-8"/>
        </w:rPr>
        <w:t> </w:t>
      </w:r>
      <w:r>
        <w:rPr>
          <w:color w:val="231F20"/>
        </w:rPr>
        <w:t>tradiţionale</w:t>
      </w:r>
      <w:r>
        <w:rPr>
          <w:color w:val="231F20"/>
          <w:spacing w:val="-9"/>
        </w:rPr>
        <w:t> </w:t>
      </w:r>
      <w:r>
        <w:rPr>
          <w:color w:val="231F20"/>
        </w:rPr>
        <w:t>garantate,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termen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15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zile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lucrătoare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primirii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notificării,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va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depune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plângerea.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În</w:t>
      </w:r>
      <w:r>
        <w:rPr>
          <w:color w:val="231F20"/>
          <w:spacing w:val="10"/>
        </w:rPr>
        <w:t> </w:t>
      </w:r>
      <w:r>
        <w:rPr>
          <w:color w:val="231F20"/>
        </w:rPr>
        <w:t>cadrul</w:t>
      </w:r>
      <w:r>
        <w:rPr>
          <w:color w:val="231F20"/>
          <w:spacing w:val="10"/>
        </w:rPr>
        <w:t> </w:t>
      </w:r>
      <w:r>
        <w:rPr>
          <w:color w:val="231F20"/>
        </w:rPr>
        <w:t>desfăşurării</w:t>
      </w:r>
      <w:r>
        <w:rPr>
          <w:color w:val="231F20"/>
          <w:spacing w:val="10"/>
        </w:rPr>
        <w:t> </w:t>
      </w:r>
      <w:r>
        <w:rPr>
          <w:color w:val="231F20"/>
        </w:rPr>
        <w:t>anchetei</w:t>
      </w:r>
      <w:r>
        <w:rPr>
          <w:color w:val="231F20"/>
          <w:spacing w:val="10"/>
        </w:rPr>
        <w:t> </w:t>
      </w:r>
      <w:r>
        <w:rPr>
          <w:color w:val="231F20"/>
        </w:rPr>
        <w:t>penale</w:t>
      </w:r>
      <w:r>
        <w:rPr>
          <w:color w:val="231F20"/>
          <w:spacing w:val="11"/>
        </w:rPr>
        <w:t> </w:t>
      </w:r>
      <w:r>
        <w:rPr>
          <w:color w:val="231F20"/>
        </w:rPr>
        <w:t>ofiţerul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urmărire</w:t>
      </w:r>
      <w:r>
        <w:rPr>
          <w:color w:val="231F20"/>
          <w:spacing w:val="11"/>
        </w:rPr>
        <w:t> </w:t>
      </w:r>
      <w:r>
        <w:rPr>
          <w:color w:val="231F20"/>
        </w:rPr>
        <w:t>penală</w:t>
      </w:r>
      <w:r>
        <w:rPr>
          <w:color w:val="231F20"/>
          <w:spacing w:val="9"/>
        </w:rPr>
        <w:t> </w:t>
      </w:r>
      <w:r>
        <w:rPr>
          <w:color w:val="231F20"/>
        </w:rPr>
        <w:t>este</w:t>
      </w:r>
      <w:r>
        <w:rPr>
          <w:color w:val="231F20"/>
          <w:spacing w:val="11"/>
        </w:rPr>
        <w:t> </w:t>
      </w:r>
      <w:r>
        <w:rPr>
          <w:color w:val="231F20"/>
        </w:rPr>
        <w:t>în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drept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întreprindă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orice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măsură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dată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în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competenţa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întru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colectarea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probe-</w:t>
      </w:r>
    </w:p>
    <w:p>
      <w:pPr>
        <w:pStyle w:val="BodyText"/>
        <w:spacing w:line="232" w:lineRule="exact"/>
        <w:ind w:firstLine="0"/>
      </w:pPr>
      <w:r>
        <w:rPr>
          <w:color w:val="231F20"/>
          <w:w w:val="95"/>
        </w:rPr>
        <w:t>lor,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însă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unele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doar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cu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autorizaţia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instanţei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judecată.</w:t>
      </w:r>
    </w:p>
    <w:p>
      <w:pPr>
        <w:pStyle w:val="BodyText"/>
        <w:spacing w:line="254" w:lineRule="auto" w:before="1"/>
        <w:ind w:right="276"/>
      </w:pPr>
      <w:r>
        <w:rPr>
          <w:color w:val="231F20"/>
        </w:rPr>
        <w:t>În</w:t>
      </w:r>
      <w:r>
        <w:rPr>
          <w:color w:val="231F20"/>
          <w:spacing w:val="-11"/>
        </w:rPr>
        <w:t> </w:t>
      </w:r>
      <w:r>
        <w:rPr>
          <w:color w:val="231F20"/>
        </w:rPr>
        <w:t>cazul</w:t>
      </w:r>
      <w:r>
        <w:rPr>
          <w:color w:val="231F20"/>
          <w:spacing w:val="-10"/>
        </w:rPr>
        <w:t> </w:t>
      </w:r>
      <w:r>
        <w:rPr>
          <w:color w:val="231F20"/>
        </w:rPr>
        <w:t>suficienţei</w:t>
      </w:r>
      <w:r>
        <w:rPr>
          <w:color w:val="231F20"/>
          <w:spacing w:val="-10"/>
        </w:rPr>
        <w:t> </w:t>
      </w:r>
      <w:r>
        <w:rPr>
          <w:color w:val="231F20"/>
        </w:rPr>
        <w:t>probelor,</w:t>
      </w:r>
      <w:r>
        <w:rPr>
          <w:color w:val="231F20"/>
          <w:spacing w:val="-11"/>
        </w:rPr>
        <w:t> </w:t>
      </w:r>
      <w:r>
        <w:rPr>
          <w:color w:val="231F20"/>
        </w:rPr>
        <w:t>persoana</w:t>
      </w:r>
      <w:r>
        <w:rPr>
          <w:color w:val="231F20"/>
          <w:spacing w:val="-10"/>
        </w:rPr>
        <w:t> </w:t>
      </w:r>
      <w:r>
        <w:rPr>
          <w:color w:val="231F20"/>
        </w:rPr>
        <w:t>bănuită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pusă</w:t>
      </w:r>
      <w:r>
        <w:rPr>
          <w:color w:val="231F20"/>
          <w:spacing w:val="-10"/>
        </w:rPr>
        <w:t> </w:t>
      </w:r>
      <w:r>
        <w:rPr>
          <w:color w:val="231F20"/>
        </w:rPr>
        <w:t>sub</w:t>
      </w:r>
      <w:r>
        <w:rPr>
          <w:color w:val="231F20"/>
          <w:spacing w:val="-11"/>
        </w:rPr>
        <w:t> </w:t>
      </w:r>
      <w:r>
        <w:rPr>
          <w:color w:val="231F20"/>
        </w:rPr>
        <w:t>învinuire,</w:t>
      </w:r>
      <w:r>
        <w:rPr>
          <w:color w:val="231F20"/>
          <w:spacing w:val="-10"/>
        </w:rPr>
        <w:t> </w:t>
      </w:r>
      <w:r>
        <w:rPr>
          <w:color w:val="231F20"/>
        </w:rPr>
        <w:t>iar</w:t>
      </w:r>
      <w:r>
        <w:rPr>
          <w:color w:val="231F20"/>
          <w:spacing w:val="-53"/>
        </w:rPr>
        <w:t> </w:t>
      </w:r>
      <w:r>
        <w:rPr>
          <w:color w:val="231F20"/>
        </w:rPr>
        <w:t>dosarul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transmis</w:t>
      </w:r>
      <w:r>
        <w:rPr>
          <w:color w:val="231F20"/>
          <w:spacing w:val="-10"/>
        </w:rPr>
        <w:t> </w:t>
      </w:r>
      <w:r>
        <w:rPr>
          <w:color w:val="231F20"/>
        </w:rPr>
        <w:t>spre</w:t>
      </w:r>
      <w:r>
        <w:rPr>
          <w:color w:val="231F20"/>
          <w:spacing w:val="-10"/>
        </w:rPr>
        <w:t> </w:t>
      </w:r>
      <w:r>
        <w:rPr>
          <w:color w:val="231F20"/>
        </w:rPr>
        <w:t>examinare</w:t>
      </w:r>
      <w:r>
        <w:rPr>
          <w:color w:val="231F20"/>
          <w:spacing w:val="-10"/>
        </w:rPr>
        <w:t> </w:t>
      </w:r>
      <w:r>
        <w:rPr>
          <w:color w:val="231F20"/>
        </w:rPr>
        <w:t>instanţei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judecată.</w:t>
      </w:r>
    </w:p>
    <w:p>
      <w:pPr>
        <w:pStyle w:val="BodyText"/>
        <w:spacing w:line="254" w:lineRule="auto"/>
        <w:ind w:right="276"/>
      </w:pPr>
      <w:r>
        <w:rPr>
          <w:color w:val="231F20"/>
        </w:rPr>
        <w:t>Instanţa</w:t>
      </w:r>
      <w:r>
        <w:rPr>
          <w:color w:val="231F20"/>
          <w:spacing w:val="-14"/>
        </w:rPr>
        <w:t> </w:t>
      </w:r>
      <w:r>
        <w:rPr>
          <w:color w:val="231F20"/>
        </w:rPr>
        <w:t>competentă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examina</w:t>
      </w:r>
      <w:r>
        <w:rPr>
          <w:color w:val="231F20"/>
          <w:spacing w:val="-13"/>
        </w:rPr>
        <w:t> </w:t>
      </w:r>
      <w:r>
        <w:rPr>
          <w:color w:val="231F20"/>
        </w:rPr>
        <w:t>cauzele</w:t>
      </w:r>
      <w:r>
        <w:rPr>
          <w:color w:val="231F20"/>
          <w:spacing w:val="-13"/>
        </w:rPr>
        <w:t> </w:t>
      </w:r>
      <w:r>
        <w:rPr>
          <w:color w:val="231F20"/>
        </w:rPr>
        <w:t>penale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judecătoria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cir-</w:t>
      </w:r>
      <w:r>
        <w:rPr>
          <w:color w:val="231F20"/>
          <w:spacing w:val="-53"/>
        </w:rPr>
        <w:t> </w:t>
      </w:r>
      <w:r>
        <w:rPr>
          <w:color w:val="231F20"/>
        </w:rPr>
        <w:t>cumscripţie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prima</w:t>
      </w:r>
      <w:r>
        <w:rPr>
          <w:color w:val="231F20"/>
          <w:spacing w:val="-6"/>
        </w:rPr>
        <w:t> </w:t>
      </w:r>
      <w:r>
        <w:rPr>
          <w:color w:val="231F20"/>
        </w:rPr>
        <w:t>instanţă,</w:t>
      </w:r>
      <w:r>
        <w:rPr>
          <w:color w:val="231F20"/>
          <w:spacing w:val="-5"/>
        </w:rPr>
        <w:t> </w:t>
      </w:r>
      <w:r>
        <w:rPr>
          <w:color w:val="231F20"/>
        </w:rPr>
        <w:t>Curţile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Apel</w:t>
      </w:r>
      <w:r>
        <w:rPr>
          <w:color w:val="231F20"/>
          <w:spacing w:val="-5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calitate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instanţă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apel</w:t>
      </w:r>
      <w:r>
        <w:rPr>
          <w:color w:val="231F20"/>
          <w:spacing w:val="-6"/>
        </w:rPr>
        <w:t> </w:t>
      </w:r>
      <w:r>
        <w:rPr>
          <w:color w:val="231F20"/>
        </w:rPr>
        <w:t>şi</w:t>
      </w:r>
      <w:r>
        <w:rPr>
          <w:color w:val="231F20"/>
          <w:spacing w:val="-53"/>
        </w:rPr>
        <w:t> </w:t>
      </w:r>
      <w:r>
        <w:rPr>
          <w:color w:val="231F20"/>
        </w:rPr>
        <w:t>Curtea</w:t>
      </w:r>
      <w:r>
        <w:rPr>
          <w:color w:val="231F20"/>
          <w:spacing w:val="-11"/>
        </w:rPr>
        <w:t> </w:t>
      </w:r>
      <w:r>
        <w:rPr>
          <w:color w:val="231F20"/>
        </w:rPr>
        <w:t>Supremă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Justiţie</w:t>
      </w:r>
      <w:r>
        <w:rPr>
          <w:color w:val="231F20"/>
          <w:spacing w:val="-10"/>
        </w:rPr>
        <w:t> </w:t>
      </w:r>
      <w:r>
        <w:rPr>
          <w:color w:val="231F20"/>
        </w:rPr>
        <w:t>drept</w:t>
      </w:r>
      <w:r>
        <w:rPr>
          <w:color w:val="231F20"/>
          <w:spacing w:val="-11"/>
        </w:rPr>
        <w:t> </w:t>
      </w:r>
      <w:r>
        <w:rPr>
          <w:color w:val="231F20"/>
        </w:rPr>
        <w:t>instanţă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recurs.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În cadrul procesului penal, persoana fizică sau juridică căreia i-au fost cau-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zate prejudicii materiale, morale etc., prin fapta interzisă, este în drept să înain-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teze</w:t>
      </w:r>
      <w:r>
        <w:rPr>
          <w:color w:val="231F20"/>
          <w:spacing w:val="-9"/>
        </w:rPr>
        <w:t> </w:t>
      </w:r>
      <w:r>
        <w:rPr>
          <w:color w:val="231F20"/>
        </w:rPr>
        <w:t>acţiune</w:t>
      </w:r>
      <w:r>
        <w:rPr>
          <w:color w:val="231F20"/>
          <w:spacing w:val="-10"/>
        </w:rPr>
        <w:t> </w:t>
      </w:r>
      <w:r>
        <w:rPr>
          <w:color w:val="231F20"/>
        </w:rPr>
        <w:t>civilă</w:t>
      </w:r>
      <w:r>
        <w:rPr>
          <w:color w:val="231F20"/>
          <w:spacing w:val="-10"/>
        </w:rPr>
        <w:t> </w:t>
      </w:r>
      <w:r>
        <w:rPr>
          <w:color w:val="231F20"/>
        </w:rPr>
        <w:t>în</w:t>
      </w:r>
      <w:r>
        <w:rPr>
          <w:color w:val="231F20"/>
          <w:spacing w:val="-10"/>
        </w:rPr>
        <w:t> </w:t>
      </w:r>
      <w:r>
        <w:rPr>
          <w:color w:val="231F20"/>
        </w:rPr>
        <w:t>scopul</w:t>
      </w:r>
      <w:r>
        <w:rPr>
          <w:color w:val="231F20"/>
          <w:spacing w:val="-8"/>
        </w:rPr>
        <w:t> </w:t>
      </w:r>
      <w:r>
        <w:rPr>
          <w:color w:val="231F20"/>
        </w:rPr>
        <w:t>recuperării</w:t>
      </w:r>
      <w:r>
        <w:rPr>
          <w:color w:val="231F20"/>
          <w:spacing w:val="-9"/>
        </w:rPr>
        <w:t> </w:t>
      </w:r>
      <w:r>
        <w:rPr>
          <w:color w:val="231F20"/>
        </w:rPr>
        <w:t>prejudiciilor.</w:t>
      </w:r>
    </w:p>
    <w:p>
      <w:pPr>
        <w:pStyle w:val="BodyText"/>
        <w:spacing w:line="254" w:lineRule="auto"/>
        <w:ind w:right="272"/>
      </w:pP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cazul</w:t>
      </w:r>
      <w:r>
        <w:rPr>
          <w:color w:val="231F20"/>
          <w:spacing w:val="-6"/>
        </w:rPr>
        <w:t> </w:t>
      </w:r>
      <w:r>
        <w:rPr>
          <w:color w:val="231F20"/>
        </w:rPr>
        <w:t>în</w:t>
      </w:r>
      <w:r>
        <w:rPr>
          <w:color w:val="231F20"/>
          <w:spacing w:val="-6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obiect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litigiului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brevet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scurtă</w:t>
      </w:r>
      <w:r>
        <w:rPr>
          <w:color w:val="231F20"/>
          <w:spacing w:val="-6"/>
        </w:rPr>
        <w:t> </w:t>
      </w:r>
      <w:r>
        <w:rPr>
          <w:color w:val="231F20"/>
        </w:rPr>
        <w:t>durată,</w:t>
      </w:r>
      <w:r>
        <w:rPr>
          <w:color w:val="231F20"/>
          <w:spacing w:val="-7"/>
        </w:rPr>
        <w:t> </w:t>
      </w:r>
      <w:r>
        <w:rPr>
          <w:color w:val="231F20"/>
        </w:rPr>
        <w:t>instanţa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judecată va suspenda procesul până la prezentarea copiei de pe raportul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documentare,</w:t>
      </w:r>
      <w:r>
        <w:rPr>
          <w:color w:val="231F20"/>
          <w:spacing w:val="-8"/>
        </w:rPr>
        <w:t> </w:t>
      </w:r>
      <w:r>
        <w:rPr>
          <w:color w:val="231F20"/>
        </w:rPr>
        <w:t>întocmit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AGEPI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solicitarea</w:t>
      </w:r>
      <w:r>
        <w:rPr>
          <w:color w:val="231F20"/>
          <w:spacing w:val="-7"/>
        </w:rPr>
        <w:t> </w:t>
      </w:r>
      <w:r>
        <w:rPr>
          <w:color w:val="231F20"/>
        </w:rPr>
        <w:t>titularului</w:t>
      </w:r>
      <w:r>
        <w:rPr>
          <w:color w:val="231F20"/>
          <w:spacing w:val="-8"/>
        </w:rPr>
        <w:t> </w:t>
      </w:r>
      <w:r>
        <w:rPr>
          <w:color w:val="231F20"/>
        </w:rPr>
        <w:t>brevetului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per-</w:t>
      </w:r>
      <w:r>
        <w:rPr>
          <w:color w:val="231F20"/>
          <w:spacing w:val="-53"/>
        </w:rPr>
        <w:t> </w:t>
      </w:r>
      <w:r>
        <w:rPr>
          <w:color w:val="231F20"/>
        </w:rPr>
        <w:t>soanelor</w:t>
      </w:r>
      <w:r>
        <w:rPr>
          <w:color w:val="231F20"/>
          <w:spacing w:val="-8"/>
        </w:rPr>
        <w:t> </w:t>
      </w:r>
      <w:r>
        <w:rPr>
          <w:color w:val="231F20"/>
        </w:rPr>
        <w:t>terţe</w:t>
      </w:r>
      <w:r>
        <w:rPr>
          <w:color w:val="231F20"/>
          <w:spacing w:val="-8"/>
        </w:rPr>
        <w:t> </w:t>
      </w:r>
      <w:r>
        <w:rPr>
          <w:color w:val="231F20"/>
        </w:rPr>
        <w:t>interesate.</w:t>
      </w:r>
    </w:p>
    <w:p>
      <w:pPr>
        <w:pStyle w:val="BodyText"/>
        <w:spacing w:line="254" w:lineRule="auto"/>
        <w:ind w:right="275"/>
      </w:pPr>
      <w:r>
        <w:rPr>
          <w:color w:val="231F20"/>
          <w:w w:val="95"/>
        </w:rPr>
        <w:t>Examinarea acţiunii va fi suspendată până la soluţionarea definitivă a ches-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tiunii</w:t>
      </w:r>
      <w:r>
        <w:rPr>
          <w:color w:val="231F20"/>
          <w:spacing w:val="-8"/>
        </w:rPr>
        <w:t> </w:t>
      </w:r>
      <w:r>
        <w:rPr>
          <w:color w:val="231F20"/>
        </w:rPr>
        <w:t>privind</w:t>
      </w:r>
      <w:r>
        <w:rPr>
          <w:color w:val="231F20"/>
          <w:spacing w:val="-8"/>
        </w:rPr>
        <w:t> </w:t>
      </w:r>
      <w:r>
        <w:rPr>
          <w:color w:val="231F20"/>
        </w:rPr>
        <w:t>valabilitatea</w:t>
      </w:r>
      <w:r>
        <w:rPr>
          <w:color w:val="231F20"/>
          <w:spacing w:val="-9"/>
        </w:rPr>
        <w:t> </w:t>
      </w:r>
      <w:r>
        <w:rPr>
          <w:color w:val="231F20"/>
        </w:rPr>
        <w:t>brevetului.</w:t>
      </w:r>
    </w:p>
    <w:p>
      <w:pPr>
        <w:pStyle w:val="BodyText"/>
        <w:spacing w:line="254" w:lineRule="auto"/>
        <w:ind w:right="274"/>
      </w:pPr>
      <w:r>
        <w:rPr>
          <w:color w:val="231F20"/>
          <w:spacing w:val="-1"/>
        </w:rPr>
        <w:t>În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funcţie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gravitatea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faptei,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răspunderea</w:t>
      </w:r>
      <w:r>
        <w:rPr>
          <w:color w:val="231F20"/>
          <w:spacing w:val="-11"/>
        </w:rPr>
        <w:t> </w:t>
      </w:r>
      <w:r>
        <w:rPr>
          <w:color w:val="231F20"/>
        </w:rPr>
        <w:t>(administrativă,</w:t>
      </w:r>
      <w:r>
        <w:rPr>
          <w:color w:val="231F20"/>
          <w:spacing w:val="-12"/>
        </w:rPr>
        <w:t> </w:t>
      </w:r>
      <w:r>
        <w:rPr>
          <w:color w:val="231F20"/>
        </w:rPr>
        <w:t>penală)</w:t>
      </w:r>
      <w:r>
        <w:rPr>
          <w:color w:val="231F20"/>
          <w:spacing w:val="-12"/>
        </w:rPr>
        <w:t> </w:t>
      </w:r>
      <w:r>
        <w:rPr>
          <w:color w:val="231F20"/>
        </w:rPr>
        <w:t>pentru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încălcarea drepturilor asupra obiectelor de proprietate intelectuală poate lua ur-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mătoarele</w:t>
      </w:r>
      <w:r>
        <w:rPr>
          <w:color w:val="231F20"/>
          <w:spacing w:val="-8"/>
        </w:rPr>
        <w:t> </w:t>
      </w:r>
      <w:r>
        <w:rPr>
          <w:color w:val="231F20"/>
        </w:rPr>
        <w:t>forme:</w:t>
      </w:r>
    </w:p>
    <w:p>
      <w:pPr>
        <w:spacing w:after="0" w:line="254" w:lineRule="auto"/>
        <w:sectPr>
          <w:pgSz w:w="9930" w:h="14180"/>
          <w:pgMar w:header="858" w:footer="911" w:top="1260" w:bottom="1100" w:left="1140" w:right="1140"/>
        </w:sectPr>
      </w:pPr>
    </w:p>
    <w:p>
      <w:pPr>
        <w:pStyle w:val="ListParagraph"/>
        <w:numPr>
          <w:ilvl w:val="0"/>
          <w:numId w:val="221"/>
        </w:numPr>
        <w:tabs>
          <w:tab w:pos="735" w:val="left" w:leader="none"/>
        </w:tabs>
        <w:spacing w:line="254" w:lineRule="auto" w:before="103" w:after="0"/>
        <w:ind w:left="277" w:right="279" w:firstLine="340"/>
        <w:jc w:val="left"/>
        <w:rPr>
          <w:sz w:val="21"/>
        </w:rPr>
      </w:pPr>
      <w:r>
        <w:rPr>
          <w:color w:val="231F20"/>
          <w:sz w:val="21"/>
        </w:rPr>
        <w:t>amendă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aplicată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persoanelor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fizice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şi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juridice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în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cuantum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800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u.c.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52"/>
          <w:sz w:val="21"/>
        </w:rPr>
        <w:t> </w:t>
      </w:r>
      <w:r>
        <w:rPr>
          <w:color w:val="231F20"/>
          <w:w w:val="105"/>
          <w:sz w:val="21"/>
        </w:rPr>
        <w:t>până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la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10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000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u.c.;</w:t>
      </w:r>
    </w:p>
    <w:p>
      <w:pPr>
        <w:pStyle w:val="ListParagraph"/>
        <w:numPr>
          <w:ilvl w:val="0"/>
          <w:numId w:val="221"/>
        </w:numPr>
        <w:tabs>
          <w:tab w:pos="735" w:val="left" w:leader="none"/>
        </w:tabs>
        <w:spacing w:line="236" w:lineRule="exact" w:before="0" w:after="0"/>
        <w:ind w:left="734" w:right="0" w:hanging="118"/>
        <w:jc w:val="left"/>
        <w:rPr>
          <w:sz w:val="21"/>
        </w:rPr>
      </w:pPr>
      <w:r>
        <w:rPr>
          <w:color w:val="231F20"/>
          <w:spacing w:val="-1"/>
          <w:sz w:val="21"/>
        </w:rPr>
        <w:t>muncă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neremunerată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în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folosul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comunităţii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180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240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ore;</w:t>
      </w:r>
    </w:p>
    <w:p>
      <w:pPr>
        <w:pStyle w:val="ListParagraph"/>
        <w:numPr>
          <w:ilvl w:val="0"/>
          <w:numId w:val="221"/>
        </w:numPr>
        <w:tabs>
          <w:tab w:pos="739" w:val="left" w:leader="none"/>
        </w:tabs>
        <w:spacing w:line="254" w:lineRule="auto" w:before="14" w:after="0"/>
        <w:ind w:left="277" w:right="276" w:firstLine="340"/>
        <w:jc w:val="left"/>
        <w:rPr>
          <w:sz w:val="21"/>
        </w:rPr>
      </w:pPr>
      <w:r>
        <w:rPr>
          <w:color w:val="231F20"/>
          <w:w w:val="95"/>
          <w:sz w:val="21"/>
        </w:rPr>
        <w:t>privarea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dreptul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exercita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anumită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activitate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pe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termen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1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5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ani;</w:t>
      </w:r>
    </w:p>
    <w:p>
      <w:pPr>
        <w:pStyle w:val="ListParagraph"/>
        <w:numPr>
          <w:ilvl w:val="0"/>
          <w:numId w:val="221"/>
        </w:numPr>
        <w:tabs>
          <w:tab w:pos="735" w:val="left" w:leader="none"/>
        </w:tabs>
        <w:spacing w:line="236" w:lineRule="exact" w:before="0" w:after="0"/>
        <w:ind w:left="734" w:right="0" w:hanging="118"/>
        <w:jc w:val="left"/>
        <w:rPr>
          <w:sz w:val="21"/>
        </w:rPr>
      </w:pPr>
      <w:r>
        <w:rPr>
          <w:color w:val="231F20"/>
          <w:w w:val="95"/>
          <w:sz w:val="21"/>
        </w:rPr>
        <w:t>privaţiune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libertate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până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an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şi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3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5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ani.</w:t>
      </w:r>
    </w:p>
    <w:p>
      <w:pPr>
        <w:pStyle w:val="BodyText"/>
        <w:spacing w:line="249" w:lineRule="auto" w:before="13"/>
        <w:jc w:val="left"/>
        <w:rPr>
          <w:rFonts w:ascii="Arial" w:hAnsi="Arial"/>
          <w:i/>
        </w:rPr>
      </w:pPr>
      <w:r>
        <w:rPr>
          <w:color w:val="231F20"/>
        </w:rPr>
        <w:t>Informaţia</w:t>
      </w:r>
      <w:r>
        <w:rPr>
          <w:color w:val="231F20"/>
          <w:spacing w:val="-7"/>
        </w:rPr>
        <w:t> </w:t>
      </w:r>
      <w:r>
        <w:rPr>
          <w:color w:val="231F20"/>
        </w:rPr>
        <w:t>detaliată</w:t>
      </w:r>
      <w:r>
        <w:rPr>
          <w:color w:val="231F20"/>
          <w:spacing w:val="-7"/>
        </w:rPr>
        <w:t> </w:t>
      </w:r>
      <w:r>
        <w:rPr>
          <w:color w:val="231F20"/>
        </w:rPr>
        <w:t>referitoare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prevederile</w:t>
      </w:r>
      <w:r>
        <w:rPr>
          <w:color w:val="231F20"/>
          <w:spacing w:val="-7"/>
        </w:rPr>
        <w:t> </w:t>
      </w:r>
      <w:r>
        <w:rPr>
          <w:color w:val="231F20"/>
        </w:rPr>
        <w:t>legale</w:t>
      </w:r>
      <w:r>
        <w:rPr>
          <w:color w:val="231F20"/>
          <w:spacing w:val="-7"/>
        </w:rPr>
        <w:t> </w:t>
      </w:r>
      <w:r>
        <w:rPr>
          <w:color w:val="231F20"/>
        </w:rPr>
        <w:t>în</w:t>
      </w:r>
      <w:r>
        <w:rPr>
          <w:color w:val="231F20"/>
          <w:spacing w:val="-7"/>
        </w:rPr>
        <w:t> </w:t>
      </w:r>
      <w:r>
        <w:rPr>
          <w:color w:val="231F20"/>
        </w:rPr>
        <w:t>domeniul</w:t>
      </w:r>
      <w:r>
        <w:rPr>
          <w:color w:val="231F20"/>
          <w:spacing w:val="-7"/>
        </w:rPr>
        <w:t> </w:t>
      </w:r>
      <w:r>
        <w:rPr>
          <w:color w:val="231F20"/>
        </w:rPr>
        <w:t>asigurării</w:t>
      </w:r>
      <w:r>
        <w:rPr>
          <w:color w:val="231F20"/>
          <w:spacing w:val="-52"/>
        </w:rPr>
        <w:t> </w:t>
      </w:r>
      <w:r>
        <w:rPr>
          <w:color w:val="231F20"/>
        </w:rPr>
        <w:t>drepturilor</w:t>
      </w:r>
      <w:r>
        <w:rPr>
          <w:color w:val="231F20"/>
          <w:spacing w:val="-10"/>
        </w:rPr>
        <w:t> </w:t>
      </w:r>
      <w:r>
        <w:rPr>
          <w:color w:val="231F20"/>
        </w:rPr>
        <w:t>poate</w:t>
      </w:r>
      <w:r>
        <w:rPr>
          <w:color w:val="231F20"/>
          <w:spacing w:val="-10"/>
        </w:rPr>
        <w:t> </w:t>
      </w:r>
      <w:r>
        <w:rPr>
          <w:color w:val="231F20"/>
        </w:rPr>
        <w:t>fi</w:t>
      </w:r>
      <w:r>
        <w:rPr>
          <w:color w:val="231F20"/>
          <w:spacing w:val="-9"/>
        </w:rPr>
        <w:t> </w:t>
      </w:r>
      <w:r>
        <w:rPr>
          <w:color w:val="231F20"/>
        </w:rPr>
        <w:t>găsită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adresa:</w:t>
      </w:r>
      <w:r>
        <w:rPr>
          <w:color w:val="231F20"/>
          <w:spacing w:val="-8"/>
        </w:rPr>
        <w:t> </w:t>
      </w:r>
      <w:hyperlink r:id="rId169">
        <w:r>
          <w:rPr>
            <w:rFonts w:ascii="Arial" w:hAnsi="Arial"/>
            <w:i/>
            <w:color w:val="231F20"/>
          </w:rPr>
          <w:t>http://agepi.gov.md/</w:t>
        </w:r>
      </w:hyperlink>
    </w:p>
    <w:p>
      <w:pPr>
        <w:spacing w:after="0" w:line="249" w:lineRule="auto"/>
        <w:jc w:val="left"/>
        <w:rPr>
          <w:rFonts w:ascii="Arial" w:hAnsi="Arial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Heading1"/>
        <w:numPr>
          <w:ilvl w:val="0"/>
          <w:numId w:val="217"/>
        </w:numPr>
        <w:tabs>
          <w:tab w:pos="922" w:val="left" w:leader="none"/>
        </w:tabs>
        <w:spacing w:line="240" w:lineRule="auto" w:before="85" w:after="0"/>
        <w:ind w:left="921" w:right="0" w:hanging="311"/>
        <w:jc w:val="left"/>
        <w:rPr>
          <w:color w:val="231F20"/>
          <w:sz w:val="24"/>
        </w:rPr>
      </w:pPr>
      <w:bookmarkStart w:name="_TOC_250000" w:id="11"/>
      <w:r>
        <w:rPr>
          <w:color w:val="231F20"/>
          <w:spacing w:val="-1"/>
          <w:w w:val="90"/>
        </w:rPr>
        <w:t>ACTE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NORMATIVE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ȘI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REFERINŢE</w:t>
      </w:r>
      <w:r>
        <w:rPr>
          <w:color w:val="231F20"/>
          <w:spacing w:val="-11"/>
          <w:w w:val="90"/>
        </w:rPr>
        <w:t> </w:t>
      </w:r>
      <w:bookmarkEnd w:id="11"/>
      <w:r>
        <w:rPr>
          <w:color w:val="231F20"/>
          <w:spacing w:val="-1"/>
          <w:w w:val="90"/>
        </w:rPr>
        <w:t>BIBLIOGRAFICE:</w:t>
      </w:r>
    </w:p>
    <w:p>
      <w:pPr>
        <w:pStyle w:val="BodyText"/>
        <w:spacing w:before="10"/>
        <w:ind w:left="0" w:firstLine="0"/>
        <w:jc w:val="left"/>
        <w:rPr>
          <w:rFonts w:ascii="Arial"/>
          <w:b/>
          <w:sz w:val="29"/>
        </w:rPr>
      </w:pPr>
    </w:p>
    <w:p>
      <w:pPr>
        <w:pStyle w:val="Heading2"/>
        <w:spacing w:before="0"/>
        <w:ind w:left="2435" w:right="0"/>
        <w:jc w:val="left"/>
      </w:pPr>
      <w:r>
        <w:rPr>
          <w:color w:val="231F20"/>
          <w:w w:val="85"/>
        </w:rPr>
        <w:t>1.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Acte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normative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naţionale</w:t>
      </w:r>
    </w:p>
    <w:p>
      <w:pPr>
        <w:spacing w:before="214"/>
        <w:ind w:left="259" w:right="261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0"/>
          <w:sz w:val="20"/>
        </w:rPr>
        <w:t>Acte</w:t>
      </w:r>
      <w:r>
        <w:rPr>
          <w:rFonts w:ascii="Arial" w:hAnsi="Arial"/>
          <w:b/>
          <w:color w:val="231F20"/>
          <w:spacing w:val="-5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normative</w:t>
      </w:r>
      <w:r>
        <w:rPr>
          <w:rFonts w:ascii="Arial" w:hAnsi="Arial"/>
          <w:b/>
          <w:color w:val="231F20"/>
          <w:spacing w:val="-5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de</w:t>
      </w:r>
      <w:r>
        <w:rPr>
          <w:rFonts w:ascii="Arial" w:hAnsi="Arial"/>
          <w:b/>
          <w:color w:val="231F20"/>
          <w:spacing w:val="-5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bază</w:t>
      </w:r>
      <w:r>
        <w:rPr>
          <w:rFonts w:ascii="Arial" w:hAnsi="Arial"/>
          <w:b/>
          <w:color w:val="231F20"/>
          <w:spacing w:val="-5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care</w:t>
      </w:r>
      <w:r>
        <w:rPr>
          <w:rFonts w:ascii="Arial" w:hAnsi="Arial"/>
          <w:b/>
          <w:color w:val="231F20"/>
          <w:spacing w:val="-4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reglementează</w:t>
      </w:r>
      <w:r>
        <w:rPr>
          <w:rFonts w:ascii="Arial" w:hAnsi="Arial"/>
          <w:b/>
          <w:color w:val="231F20"/>
          <w:spacing w:val="-5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domeniul</w:t>
      </w:r>
      <w:r>
        <w:rPr>
          <w:rFonts w:ascii="Arial" w:hAnsi="Arial"/>
          <w:b/>
          <w:color w:val="231F20"/>
          <w:spacing w:val="-5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de</w:t>
      </w:r>
      <w:r>
        <w:rPr>
          <w:rFonts w:ascii="Arial" w:hAnsi="Arial"/>
          <w:b/>
          <w:color w:val="231F20"/>
          <w:spacing w:val="-5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proprietate</w:t>
      </w:r>
      <w:r>
        <w:rPr>
          <w:rFonts w:ascii="Arial" w:hAnsi="Arial"/>
          <w:b/>
          <w:color w:val="231F20"/>
          <w:spacing w:val="-5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intelectuală</w:t>
      </w:r>
    </w:p>
    <w:p>
      <w:pPr>
        <w:pStyle w:val="ListParagraph"/>
        <w:numPr>
          <w:ilvl w:val="0"/>
          <w:numId w:val="247"/>
        </w:numPr>
        <w:tabs>
          <w:tab w:pos="842" w:val="left" w:leader="none"/>
        </w:tabs>
        <w:spacing w:line="244" w:lineRule="auto" w:before="71" w:after="0"/>
        <w:ind w:left="841" w:right="338" w:hanging="359"/>
        <w:jc w:val="both"/>
        <w:rPr>
          <w:sz w:val="20"/>
        </w:rPr>
      </w:pPr>
      <w:r>
        <w:rPr>
          <w:color w:val="231F20"/>
          <w:sz w:val="20"/>
        </w:rPr>
        <w:t>Constituţia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Republicii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Moldova,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adoptată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29.07.94,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în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vigoare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27.08.1994.</w:t>
      </w:r>
    </w:p>
    <w:p>
      <w:pPr>
        <w:pStyle w:val="ListParagraph"/>
        <w:numPr>
          <w:ilvl w:val="0"/>
          <w:numId w:val="247"/>
        </w:numPr>
        <w:tabs>
          <w:tab w:pos="842" w:val="left" w:leader="none"/>
        </w:tabs>
        <w:spacing w:line="244" w:lineRule="auto" w:before="27" w:after="0"/>
        <w:ind w:left="841" w:right="334" w:hanging="382"/>
        <w:jc w:val="both"/>
        <w:rPr>
          <w:sz w:val="20"/>
        </w:rPr>
      </w:pPr>
      <w:r>
        <w:rPr>
          <w:color w:val="231F20"/>
          <w:w w:val="95"/>
          <w:sz w:val="20"/>
        </w:rPr>
        <w:t>Legea nr.114 din 03.07.2014 cu privire la Agenţia de Stat pentru Proprietatea</w:t>
      </w:r>
      <w:r>
        <w:rPr>
          <w:color w:val="231F20"/>
          <w:spacing w:val="-48"/>
          <w:w w:val="95"/>
          <w:sz w:val="20"/>
        </w:rPr>
        <w:t> </w:t>
      </w:r>
      <w:r>
        <w:rPr>
          <w:color w:val="231F20"/>
          <w:sz w:val="20"/>
        </w:rPr>
        <w:t>Intelectuală.</w:t>
      </w:r>
    </w:p>
    <w:p>
      <w:pPr>
        <w:pStyle w:val="ListParagraph"/>
        <w:numPr>
          <w:ilvl w:val="0"/>
          <w:numId w:val="247"/>
        </w:numPr>
        <w:tabs>
          <w:tab w:pos="842" w:val="left" w:leader="none"/>
        </w:tabs>
        <w:spacing w:line="244" w:lineRule="auto" w:before="68" w:after="0"/>
        <w:ind w:left="841" w:right="339" w:hanging="382"/>
        <w:jc w:val="both"/>
        <w:rPr>
          <w:sz w:val="20"/>
        </w:rPr>
      </w:pPr>
      <w:r>
        <w:rPr>
          <w:color w:val="231F20"/>
          <w:sz w:val="20"/>
        </w:rPr>
        <w:t>Codul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nr.259-XV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15.07.2004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privire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știinţă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și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inovare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Republicii</w:t>
      </w:r>
      <w:r>
        <w:rPr>
          <w:color w:val="231F20"/>
          <w:spacing w:val="-51"/>
          <w:sz w:val="20"/>
        </w:rPr>
        <w:t> </w:t>
      </w:r>
      <w:r>
        <w:rPr>
          <w:color w:val="231F20"/>
          <w:sz w:val="20"/>
        </w:rPr>
        <w:t>Moldova.</w:t>
      </w:r>
    </w:p>
    <w:p>
      <w:pPr>
        <w:pStyle w:val="ListParagraph"/>
        <w:numPr>
          <w:ilvl w:val="0"/>
          <w:numId w:val="247"/>
        </w:numPr>
        <w:tabs>
          <w:tab w:pos="842" w:val="left" w:leader="none"/>
        </w:tabs>
        <w:spacing w:line="244" w:lineRule="auto" w:before="27" w:after="0"/>
        <w:ind w:left="841" w:right="336" w:hanging="386"/>
        <w:jc w:val="both"/>
        <w:rPr>
          <w:sz w:val="20"/>
        </w:rPr>
      </w:pPr>
      <w:r>
        <w:rPr>
          <w:color w:val="231F20"/>
          <w:w w:val="95"/>
          <w:sz w:val="20"/>
        </w:rPr>
        <w:t>Hotărârea Guvernului Republicii Moldova nr.325 din 02.06.2015 privind reor-</w:t>
      </w:r>
      <w:r>
        <w:rPr>
          <w:color w:val="231F20"/>
          <w:spacing w:val="-48"/>
          <w:w w:val="95"/>
          <w:sz w:val="20"/>
        </w:rPr>
        <w:t> </w:t>
      </w:r>
      <w:r>
        <w:rPr>
          <w:color w:val="231F20"/>
          <w:w w:val="95"/>
          <w:sz w:val="20"/>
        </w:rPr>
        <w:t>ganizarea Întreprinderii de Stat „Agenţia de Stat pentru Proprietatea Intelec-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tuală”.</w:t>
      </w:r>
    </w:p>
    <w:p>
      <w:pPr>
        <w:pStyle w:val="ListParagraph"/>
        <w:numPr>
          <w:ilvl w:val="0"/>
          <w:numId w:val="247"/>
        </w:numPr>
        <w:tabs>
          <w:tab w:pos="842" w:val="left" w:leader="none"/>
        </w:tabs>
        <w:spacing w:line="244" w:lineRule="auto" w:before="26" w:after="0"/>
        <w:ind w:left="841" w:right="340" w:hanging="383"/>
        <w:jc w:val="both"/>
        <w:rPr>
          <w:sz w:val="20"/>
        </w:rPr>
      </w:pPr>
      <w:r>
        <w:rPr>
          <w:color w:val="231F20"/>
          <w:sz w:val="20"/>
        </w:rPr>
        <w:t>Hotărârea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Guvernului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Republicii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Moldova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nr.489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29.03.2008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privire</w:t>
      </w:r>
      <w:r>
        <w:rPr>
          <w:color w:val="231F20"/>
          <w:spacing w:val="-5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Comisia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naţională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pentru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proprietatea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intelectuală.</w:t>
      </w:r>
    </w:p>
    <w:p>
      <w:pPr>
        <w:pStyle w:val="ListParagraph"/>
        <w:numPr>
          <w:ilvl w:val="0"/>
          <w:numId w:val="247"/>
        </w:numPr>
        <w:tabs>
          <w:tab w:pos="842" w:val="left" w:leader="none"/>
        </w:tabs>
        <w:spacing w:line="244" w:lineRule="auto" w:before="44" w:after="0"/>
        <w:ind w:left="841" w:right="339" w:hanging="387"/>
        <w:jc w:val="both"/>
        <w:rPr>
          <w:sz w:val="20"/>
        </w:rPr>
      </w:pPr>
      <w:r>
        <w:rPr>
          <w:color w:val="231F20"/>
          <w:w w:val="95"/>
          <w:sz w:val="20"/>
        </w:rPr>
        <w:t>Hotărârea Guvernului Republicii Moldova nr.880 din 22.11.2012 cu privire la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Strategia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naţională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în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domeniul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proprietăţii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intelectuale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până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în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anul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2020.</w:t>
      </w:r>
    </w:p>
    <w:p>
      <w:pPr>
        <w:pStyle w:val="Heading2"/>
        <w:spacing w:before="181"/>
        <w:ind w:right="260"/>
      </w:pPr>
      <w:r>
        <w:rPr>
          <w:color w:val="231F20"/>
          <w:w w:val="85"/>
        </w:rPr>
        <w:t>Legile</w:t>
      </w:r>
      <w:r>
        <w:rPr>
          <w:color w:val="231F20"/>
          <w:spacing w:val="28"/>
          <w:w w:val="85"/>
        </w:rPr>
        <w:t> </w:t>
      </w:r>
      <w:r>
        <w:rPr>
          <w:color w:val="231F20"/>
          <w:w w:val="85"/>
        </w:rPr>
        <w:t>speciale</w:t>
      </w:r>
      <w:r>
        <w:rPr>
          <w:color w:val="231F20"/>
          <w:spacing w:val="28"/>
          <w:w w:val="85"/>
        </w:rPr>
        <w:t> </w:t>
      </w:r>
      <w:r>
        <w:rPr>
          <w:color w:val="231F20"/>
          <w:w w:val="85"/>
        </w:rPr>
        <w:t>privind</w:t>
      </w:r>
      <w:r>
        <w:rPr>
          <w:color w:val="231F20"/>
          <w:spacing w:val="28"/>
          <w:w w:val="85"/>
        </w:rPr>
        <w:t> </w:t>
      </w:r>
      <w:r>
        <w:rPr>
          <w:color w:val="231F20"/>
          <w:w w:val="85"/>
        </w:rPr>
        <w:t>protecţia</w:t>
      </w:r>
      <w:r>
        <w:rPr>
          <w:color w:val="231F20"/>
          <w:spacing w:val="28"/>
          <w:w w:val="85"/>
        </w:rPr>
        <w:t> </w:t>
      </w:r>
      <w:r>
        <w:rPr>
          <w:color w:val="231F20"/>
          <w:w w:val="85"/>
        </w:rPr>
        <w:t>proprietăţii</w:t>
      </w:r>
      <w:r>
        <w:rPr>
          <w:color w:val="231F20"/>
          <w:spacing w:val="28"/>
          <w:w w:val="85"/>
        </w:rPr>
        <w:t> </w:t>
      </w:r>
      <w:r>
        <w:rPr>
          <w:color w:val="231F20"/>
          <w:w w:val="85"/>
        </w:rPr>
        <w:t>intelectuale</w:t>
      </w:r>
    </w:p>
    <w:p>
      <w:pPr>
        <w:pStyle w:val="ListParagraph"/>
        <w:numPr>
          <w:ilvl w:val="0"/>
          <w:numId w:val="248"/>
        </w:numPr>
        <w:tabs>
          <w:tab w:pos="821" w:val="left" w:leader="none"/>
        </w:tabs>
        <w:spacing w:line="244" w:lineRule="auto" w:before="217" w:after="0"/>
        <w:ind w:left="820" w:right="344" w:hanging="348"/>
        <w:jc w:val="both"/>
        <w:rPr>
          <w:sz w:val="20"/>
        </w:rPr>
      </w:pPr>
      <w:r>
        <w:rPr>
          <w:color w:val="231F20"/>
          <w:w w:val="95"/>
          <w:sz w:val="20"/>
        </w:rPr>
        <w:t>Legea nr.655-XIV din 29.10.1999 privind protecţia topografiilor circuitelor in-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tegrate,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în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vigoare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06.01.2000.</w:t>
      </w:r>
    </w:p>
    <w:p>
      <w:pPr>
        <w:pStyle w:val="ListParagraph"/>
        <w:numPr>
          <w:ilvl w:val="0"/>
          <w:numId w:val="248"/>
        </w:numPr>
        <w:tabs>
          <w:tab w:pos="821" w:val="left" w:leader="none"/>
        </w:tabs>
        <w:spacing w:line="244" w:lineRule="auto" w:before="86" w:after="0"/>
        <w:ind w:left="820" w:right="343" w:hanging="371"/>
        <w:jc w:val="both"/>
        <w:rPr>
          <w:sz w:val="20"/>
        </w:rPr>
      </w:pPr>
      <w:r>
        <w:rPr>
          <w:color w:val="231F20"/>
          <w:w w:val="95"/>
          <w:sz w:val="20"/>
        </w:rPr>
        <w:t>Legea nr.161-XVI din 12.07.2007 privind protecţia desenelor și modelelor in-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dustriale,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în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vigoare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01.12.2007.</w:t>
      </w:r>
    </w:p>
    <w:p>
      <w:pPr>
        <w:pStyle w:val="ListParagraph"/>
        <w:numPr>
          <w:ilvl w:val="0"/>
          <w:numId w:val="248"/>
        </w:numPr>
        <w:tabs>
          <w:tab w:pos="821" w:val="left" w:leader="none"/>
        </w:tabs>
        <w:spacing w:line="244" w:lineRule="auto" w:before="35" w:after="0"/>
        <w:ind w:left="820" w:right="342" w:hanging="372"/>
        <w:jc w:val="both"/>
        <w:rPr>
          <w:sz w:val="20"/>
        </w:rPr>
      </w:pPr>
      <w:r>
        <w:rPr>
          <w:color w:val="231F20"/>
          <w:sz w:val="20"/>
        </w:rPr>
        <w:t>Legea nr.38-XVI din 29.02.2008 privind protecţia mărcilor, în vigoare din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06.09.2008.</w:t>
      </w:r>
    </w:p>
    <w:p>
      <w:pPr>
        <w:pStyle w:val="ListParagraph"/>
        <w:numPr>
          <w:ilvl w:val="0"/>
          <w:numId w:val="248"/>
        </w:numPr>
        <w:tabs>
          <w:tab w:pos="821" w:val="left" w:leader="none"/>
        </w:tabs>
        <w:spacing w:line="244" w:lineRule="auto" w:before="27" w:after="0"/>
        <w:ind w:left="820" w:right="340" w:hanging="375"/>
        <w:jc w:val="both"/>
        <w:rPr>
          <w:sz w:val="20"/>
        </w:rPr>
      </w:pPr>
      <w:r>
        <w:rPr>
          <w:color w:val="231F20"/>
          <w:sz w:val="20"/>
        </w:rPr>
        <w:t>Legea nr.39-XVI din 29.02.2008 privind protecţia soiurilor de plante, în vi-</w:t>
      </w:r>
      <w:r>
        <w:rPr>
          <w:color w:val="231F20"/>
          <w:spacing w:val="-51"/>
          <w:sz w:val="20"/>
        </w:rPr>
        <w:t> </w:t>
      </w:r>
      <w:r>
        <w:rPr>
          <w:color w:val="231F20"/>
          <w:sz w:val="20"/>
        </w:rPr>
        <w:t>goare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06.09.2008.</w:t>
      </w:r>
    </w:p>
    <w:p>
      <w:pPr>
        <w:pStyle w:val="ListParagraph"/>
        <w:numPr>
          <w:ilvl w:val="0"/>
          <w:numId w:val="248"/>
        </w:numPr>
        <w:tabs>
          <w:tab w:pos="821" w:val="left" w:leader="none"/>
        </w:tabs>
        <w:spacing w:line="244" w:lineRule="auto" w:before="27" w:after="0"/>
        <w:ind w:left="820" w:right="345" w:hanging="373"/>
        <w:jc w:val="both"/>
        <w:rPr>
          <w:sz w:val="20"/>
        </w:rPr>
      </w:pPr>
      <w:r>
        <w:rPr>
          <w:color w:val="231F20"/>
          <w:sz w:val="20"/>
        </w:rPr>
        <w:t>Legea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nr.50-XVI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07.03.2008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privind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protecţia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invenţiilor,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în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vigoare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51"/>
          <w:sz w:val="20"/>
        </w:rPr>
        <w:t> </w:t>
      </w:r>
      <w:r>
        <w:rPr>
          <w:color w:val="231F20"/>
          <w:sz w:val="20"/>
        </w:rPr>
        <w:t>04.10.2008.</w:t>
      </w:r>
    </w:p>
    <w:p>
      <w:pPr>
        <w:pStyle w:val="ListParagraph"/>
        <w:numPr>
          <w:ilvl w:val="0"/>
          <w:numId w:val="248"/>
        </w:numPr>
        <w:tabs>
          <w:tab w:pos="821" w:val="left" w:leader="none"/>
        </w:tabs>
        <w:spacing w:line="244" w:lineRule="auto" w:before="27" w:after="0"/>
        <w:ind w:left="820" w:right="342" w:hanging="377"/>
        <w:jc w:val="both"/>
        <w:rPr>
          <w:sz w:val="20"/>
        </w:rPr>
      </w:pPr>
      <w:r>
        <w:rPr>
          <w:color w:val="231F20"/>
          <w:sz w:val="20"/>
        </w:rPr>
        <w:t>Legea nr.66-XVI din 27.03.2008 privind protecţia indicaţiilor geografice,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denumirilor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origine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și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specialităţilor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tradiţionale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garantate,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în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vigoare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50"/>
          <w:sz w:val="20"/>
        </w:rPr>
        <w:t> </w:t>
      </w:r>
      <w:r>
        <w:rPr>
          <w:color w:val="231F20"/>
          <w:sz w:val="20"/>
        </w:rPr>
        <w:t>25.10.2008.</w:t>
      </w:r>
    </w:p>
    <w:p>
      <w:pPr>
        <w:pStyle w:val="ListParagraph"/>
        <w:numPr>
          <w:ilvl w:val="0"/>
          <w:numId w:val="248"/>
        </w:numPr>
        <w:tabs>
          <w:tab w:pos="821" w:val="left" w:leader="none"/>
        </w:tabs>
        <w:spacing w:line="244" w:lineRule="auto" w:before="26" w:after="0"/>
        <w:ind w:left="820" w:right="344" w:hanging="369"/>
        <w:jc w:val="both"/>
        <w:rPr>
          <w:sz w:val="20"/>
        </w:rPr>
      </w:pPr>
      <w:r>
        <w:rPr>
          <w:color w:val="231F20"/>
          <w:w w:val="95"/>
          <w:sz w:val="20"/>
        </w:rPr>
        <w:t>Legea nr.139 din 02.07.2010 privind dreptul de autor și drepturile conexe, în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vigoare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01.01.2011.</w:t>
      </w:r>
    </w:p>
    <w:p>
      <w:pPr>
        <w:pStyle w:val="ListParagraph"/>
        <w:numPr>
          <w:ilvl w:val="0"/>
          <w:numId w:val="248"/>
        </w:numPr>
        <w:tabs>
          <w:tab w:pos="821" w:val="left" w:leader="none"/>
        </w:tabs>
        <w:spacing w:line="244" w:lineRule="auto" w:before="28" w:after="0"/>
        <w:ind w:left="820" w:right="342" w:hanging="376"/>
        <w:jc w:val="both"/>
        <w:rPr>
          <w:sz w:val="20"/>
        </w:rPr>
      </w:pPr>
      <w:r>
        <w:rPr>
          <w:color w:val="231F20"/>
          <w:w w:val="95"/>
          <w:sz w:val="20"/>
        </w:rPr>
        <w:t>Legea nr.101 din 12.06.2014 pentru aprobarea simbolurilor naţionale aso-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ciate indicaţiilor geografice protejate, denumirilor de origine protejate și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specialităţilor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tradiţionale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garantate.</w:t>
      </w:r>
    </w:p>
    <w:p>
      <w:pPr>
        <w:spacing w:after="0" w:line="244" w:lineRule="auto"/>
        <w:jc w:val="both"/>
        <w:rPr>
          <w:sz w:val="20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Heading2"/>
        <w:spacing w:line="249" w:lineRule="auto"/>
        <w:ind w:right="257"/>
      </w:pPr>
      <w:r>
        <w:rPr>
          <w:color w:val="231F20"/>
          <w:w w:val="85"/>
        </w:rPr>
        <w:t>Regulamentele</w:t>
      </w:r>
      <w:r>
        <w:rPr>
          <w:color w:val="231F20"/>
          <w:spacing w:val="34"/>
          <w:w w:val="85"/>
        </w:rPr>
        <w:t> </w:t>
      </w:r>
      <w:r>
        <w:rPr>
          <w:color w:val="231F20"/>
          <w:w w:val="85"/>
        </w:rPr>
        <w:t>conexe</w:t>
      </w:r>
      <w:r>
        <w:rPr>
          <w:color w:val="231F20"/>
          <w:spacing w:val="35"/>
          <w:w w:val="85"/>
        </w:rPr>
        <w:t> </w:t>
      </w:r>
      <w:r>
        <w:rPr>
          <w:color w:val="231F20"/>
          <w:w w:val="85"/>
        </w:rPr>
        <w:t>aplicării</w:t>
      </w:r>
      <w:r>
        <w:rPr>
          <w:color w:val="231F20"/>
          <w:spacing w:val="35"/>
          <w:w w:val="85"/>
        </w:rPr>
        <w:t> </w:t>
      </w:r>
      <w:r>
        <w:rPr>
          <w:color w:val="231F20"/>
          <w:w w:val="85"/>
        </w:rPr>
        <w:t>legilor</w:t>
      </w:r>
      <w:r>
        <w:rPr>
          <w:color w:val="231F20"/>
          <w:spacing w:val="35"/>
          <w:w w:val="85"/>
        </w:rPr>
        <w:t> </w:t>
      </w:r>
      <w:r>
        <w:rPr>
          <w:color w:val="231F20"/>
          <w:w w:val="85"/>
        </w:rPr>
        <w:t>speciale</w:t>
      </w:r>
      <w:r>
        <w:rPr>
          <w:color w:val="231F20"/>
          <w:spacing w:val="35"/>
          <w:w w:val="85"/>
        </w:rPr>
        <w:t> </w:t>
      </w:r>
      <w:r>
        <w:rPr>
          <w:color w:val="231F20"/>
          <w:w w:val="85"/>
        </w:rPr>
        <w:t>privind</w:t>
      </w:r>
      <w:r>
        <w:rPr>
          <w:color w:val="231F20"/>
          <w:spacing w:val="34"/>
          <w:w w:val="85"/>
        </w:rPr>
        <w:t> </w:t>
      </w:r>
      <w:r>
        <w:rPr>
          <w:color w:val="231F20"/>
          <w:w w:val="85"/>
        </w:rPr>
        <w:t>protecţia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1"/>
          <w:w w:val="90"/>
        </w:rPr>
        <w:t>proprietăţii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intelectuale</w:t>
      </w:r>
    </w:p>
    <w:p>
      <w:pPr>
        <w:pStyle w:val="ListParagraph"/>
        <w:numPr>
          <w:ilvl w:val="0"/>
          <w:numId w:val="249"/>
        </w:numPr>
        <w:tabs>
          <w:tab w:pos="821" w:val="left" w:leader="none"/>
        </w:tabs>
        <w:spacing w:line="244" w:lineRule="auto" w:before="207" w:after="0"/>
        <w:ind w:left="820" w:right="340" w:hanging="348"/>
        <w:jc w:val="both"/>
        <w:rPr>
          <w:sz w:val="20"/>
        </w:rPr>
      </w:pPr>
      <w:r>
        <w:rPr>
          <w:color w:val="231F20"/>
          <w:w w:val="95"/>
          <w:sz w:val="20"/>
        </w:rPr>
        <w:t>Regulamentul de aplicare al Legii nr.655/1999 privind protecţia topografiilor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circuitelor integrate (aprobat prin ordinul Directorului General al AGEPI nr.72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20.06.2000).</w:t>
      </w:r>
    </w:p>
    <w:p>
      <w:pPr>
        <w:pStyle w:val="ListParagraph"/>
        <w:numPr>
          <w:ilvl w:val="0"/>
          <w:numId w:val="249"/>
        </w:numPr>
        <w:tabs>
          <w:tab w:pos="821" w:val="left" w:leader="none"/>
        </w:tabs>
        <w:spacing w:line="244" w:lineRule="auto" w:before="26" w:after="0"/>
        <w:ind w:left="820" w:right="340" w:hanging="371"/>
        <w:jc w:val="both"/>
        <w:rPr>
          <w:sz w:val="20"/>
        </w:rPr>
      </w:pPr>
      <w:r>
        <w:rPr>
          <w:color w:val="231F20"/>
          <w:sz w:val="20"/>
        </w:rPr>
        <w:t>Regulamentul privind procedura de depunere, examinare și înregistrare a</w:t>
      </w:r>
      <w:r>
        <w:rPr>
          <w:color w:val="231F20"/>
          <w:spacing w:val="-51"/>
          <w:sz w:val="20"/>
        </w:rPr>
        <w:t> </w:t>
      </w:r>
      <w:r>
        <w:rPr>
          <w:color w:val="231F20"/>
          <w:w w:val="95"/>
          <w:sz w:val="20"/>
        </w:rPr>
        <w:t>desenelor și modelelor industriale (aprobat prin Hotărârea Guvernului Repu-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blicii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Moldova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nr.1496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29.12.2008).</w:t>
      </w:r>
    </w:p>
    <w:p>
      <w:pPr>
        <w:pStyle w:val="ListParagraph"/>
        <w:numPr>
          <w:ilvl w:val="0"/>
          <w:numId w:val="249"/>
        </w:numPr>
        <w:tabs>
          <w:tab w:pos="821" w:val="left" w:leader="none"/>
        </w:tabs>
        <w:spacing w:line="244" w:lineRule="auto" w:before="26" w:after="0"/>
        <w:ind w:left="820" w:right="339" w:hanging="372"/>
        <w:jc w:val="both"/>
        <w:rPr>
          <w:sz w:val="20"/>
        </w:rPr>
      </w:pPr>
      <w:r>
        <w:rPr>
          <w:color w:val="231F20"/>
          <w:sz w:val="20"/>
        </w:rPr>
        <w:t>Regulamentul privind procedurile de depunere și examinare a cererii,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acordare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și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menţinere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în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vigoare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brevetului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pentru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soi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plantă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(apro-</w:t>
      </w:r>
      <w:r>
        <w:rPr>
          <w:color w:val="231F20"/>
          <w:spacing w:val="-51"/>
          <w:sz w:val="20"/>
        </w:rPr>
        <w:t> </w:t>
      </w:r>
      <w:r>
        <w:rPr>
          <w:color w:val="231F20"/>
          <w:w w:val="95"/>
          <w:sz w:val="20"/>
        </w:rPr>
        <w:t>bat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prin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Hotărârea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Guvernului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Republicii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Moldova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nr.295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16.04.2009).</w:t>
      </w:r>
    </w:p>
    <w:p>
      <w:pPr>
        <w:pStyle w:val="ListParagraph"/>
        <w:numPr>
          <w:ilvl w:val="0"/>
          <w:numId w:val="249"/>
        </w:numPr>
        <w:tabs>
          <w:tab w:pos="821" w:val="left" w:leader="none"/>
        </w:tabs>
        <w:spacing w:line="244" w:lineRule="auto" w:before="27" w:after="0"/>
        <w:ind w:left="820" w:right="341" w:hanging="375"/>
        <w:jc w:val="both"/>
        <w:rPr>
          <w:sz w:val="20"/>
        </w:rPr>
      </w:pPr>
      <w:r>
        <w:rPr>
          <w:color w:val="231F20"/>
          <w:sz w:val="20"/>
        </w:rPr>
        <w:t>Regulamentul privind procedura de depunere, examinare și înregistrare a</w:t>
      </w:r>
      <w:r>
        <w:rPr>
          <w:color w:val="231F20"/>
          <w:spacing w:val="-51"/>
          <w:sz w:val="20"/>
        </w:rPr>
        <w:t> </w:t>
      </w:r>
      <w:r>
        <w:rPr>
          <w:color w:val="231F20"/>
          <w:sz w:val="20"/>
        </w:rPr>
        <w:t>mărcilor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(aprobat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prin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Hotărârea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Guvernului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Republicii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Moldova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nr.488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51"/>
          <w:sz w:val="20"/>
        </w:rPr>
        <w:t> </w:t>
      </w:r>
      <w:r>
        <w:rPr>
          <w:color w:val="231F20"/>
          <w:sz w:val="20"/>
        </w:rPr>
        <w:t>13.08.2009).</w:t>
      </w:r>
    </w:p>
    <w:p>
      <w:pPr>
        <w:pStyle w:val="ListParagraph"/>
        <w:numPr>
          <w:ilvl w:val="0"/>
          <w:numId w:val="249"/>
        </w:numPr>
        <w:tabs>
          <w:tab w:pos="821" w:val="left" w:leader="none"/>
        </w:tabs>
        <w:spacing w:line="244" w:lineRule="auto" w:before="26" w:after="0"/>
        <w:ind w:left="820" w:right="339" w:hanging="373"/>
        <w:jc w:val="both"/>
        <w:rPr>
          <w:sz w:val="20"/>
        </w:rPr>
      </w:pPr>
      <w:r>
        <w:rPr>
          <w:color w:val="231F20"/>
          <w:w w:val="95"/>
          <w:sz w:val="20"/>
        </w:rPr>
        <w:t>Regulamentul privind procedura de depunere și examinare a cererii de bre-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vet de invenţie și de eliberare a brevetului (aprobat prin Hotărârea Guvernu-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lui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Republicii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Moldova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nr.528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01.09.2009).</w:t>
      </w:r>
    </w:p>
    <w:p>
      <w:pPr>
        <w:pStyle w:val="ListParagraph"/>
        <w:numPr>
          <w:ilvl w:val="0"/>
          <w:numId w:val="249"/>
        </w:numPr>
        <w:tabs>
          <w:tab w:pos="821" w:val="left" w:leader="none"/>
        </w:tabs>
        <w:spacing w:line="244" w:lineRule="auto" w:before="26" w:after="0"/>
        <w:ind w:left="820" w:right="340" w:hanging="377"/>
        <w:jc w:val="both"/>
        <w:rPr>
          <w:sz w:val="20"/>
        </w:rPr>
      </w:pPr>
      <w:r>
        <w:rPr>
          <w:color w:val="231F20"/>
          <w:sz w:val="20"/>
        </w:rPr>
        <w:t>Regulamentul privind procedura de depunere, examinare și înregistrare a</w:t>
      </w:r>
      <w:r>
        <w:rPr>
          <w:color w:val="231F20"/>
          <w:spacing w:val="-51"/>
          <w:sz w:val="20"/>
        </w:rPr>
        <w:t> </w:t>
      </w:r>
      <w:r>
        <w:rPr>
          <w:color w:val="231F20"/>
          <w:w w:val="95"/>
          <w:sz w:val="20"/>
        </w:rPr>
        <w:t>indicaţiilor geografice, a denumirilor de origine și a specialităţilor tradiţionale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garantate (aprobat prin Hotărârea Guvernului Republicii Moldova nr.610 din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05.07.2010).</w:t>
      </w:r>
    </w:p>
    <w:p>
      <w:pPr>
        <w:pStyle w:val="ListParagraph"/>
        <w:numPr>
          <w:ilvl w:val="0"/>
          <w:numId w:val="249"/>
        </w:numPr>
        <w:tabs>
          <w:tab w:pos="821" w:val="left" w:leader="none"/>
        </w:tabs>
        <w:spacing w:line="244" w:lineRule="auto" w:before="46" w:after="0"/>
        <w:ind w:left="820" w:right="339" w:hanging="369"/>
        <w:jc w:val="both"/>
        <w:rPr>
          <w:sz w:val="20"/>
        </w:rPr>
      </w:pPr>
      <w:r>
        <w:rPr>
          <w:color w:val="231F20"/>
          <w:w w:val="95"/>
          <w:sz w:val="20"/>
        </w:rPr>
        <w:t>Regulamentul cu privire la înregistrarea obiectelor dreptului de autor și drep-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pacing w:val="-1"/>
          <w:sz w:val="20"/>
        </w:rPr>
        <w:t>turilor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conexe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(aprobat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prin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Hotărârea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Guvernului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Republicii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Moldova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nr.89</w:t>
      </w:r>
      <w:r>
        <w:rPr>
          <w:color w:val="231F20"/>
          <w:spacing w:val="-51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10.02.2012).</w:t>
      </w:r>
    </w:p>
    <w:p>
      <w:pPr>
        <w:pStyle w:val="Heading2"/>
        <w:spacing w:line="249" w:lineRule="auto" w:before="161"/>
        <w:ind w:left="590" w:right="587"/>
      </w:pPr>
      <w:r>
        <w:rPr>
          <w:color w:val="231F20"/>
          <w:spacing w:val="-1"/>
          <w:w w:val="90"/>
        </w:rPr>
        <w:t>Acte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normative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aprobate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prin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Hotărâre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Guvern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care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0"/>
        </w:rPr>
        <w:t>reglementează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domeniul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proprietate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intelectuală</w:t>
      </w:r>
    </w:p>
    <w:p>
      <w:pPr>
        <w:pStyle w:val="ListParagraph"/>
        <w:numPr>
          <w:ilvl w:val="0"/>
          <w:numId w:val="250"/>
        </w:numPr>
        <w:tabs>
          <w:tab w:pos="811" w:val="left" w:leader="none"/>
        </w:tabs>
        <w:spacing w:line="244" w:lineRule="auto" w:before="207" w:after="0"/>
        <w:ind w:left="810" w:right="342" w:hanging="343"/>
        <w:jc w:val="both"/>
        <w:rPr>
          <w:sz w:val="20"/>
        </w:rPr>
      </w:pPr>
      <w:r>
        <w:rPr>
          <w:color w:val="231F20"/>
          <w:spacing w:val="-2"/>
          <w:sz w:val="20"/>
        </w:rPr>
        <w:t>Hotărârea </w:t>
      </w:r>
      <w:r>
        <w:rPr>
          <w:color w:val="231F20"/>
          <w:spacing w:val="-1"/>
          <w:sz w:val="20"/>
        </w:rPr>
        <w:t>Guvernului Republicii Moldova nr.774 din 13.08.1997 cu privire</w:t>
      </w:r>
      <w:r>
        <w:rPr>
          <w:color w:val="231F20"/>
          <w:sz w:val="20"/>
        </w:rPr>
        <w:t> la nomenclatorul serviciilor cu semnificaţie juridică în domeniul protecţiei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obiectelor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proprietăţii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intelectuale.</w:t>
      </w:r>
    </w:p>
    <w:p>
      <w:pPr>
        <w:pStyle w:val="ListParagraph"/>
        <w:numPr>
          <w:ilvl w:val="0"/>
          <w:numId w:val="250"/>
        </w:numPr>
        <w:tabs>
          <w:tab w:pos="811" w:val="left" w:leader="none"/>
        </w:tabs>
        <w:spacing w:line="244" w:lineRule="auto" w:before="26" w:after="0"/>
        <w:ind w:left="810" w:right="340" w:hanging="367"/>
        <w:jc w:val="both"/>
        <w:rPr>
          <w:sz w:val="20"/>
        </w:rPr>
      </w:pPr>
      <w:r>
        <w:rPr>
          <w:color w:val="231F20"/>
          <w:w w:val="95"/>
          <w:sz w:val="20"/>
        </w:rPr>
        <w:t>Hotărârea Guvernului Republicii Moldova nr.933 din 12.09.2000 cu privire la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decernarea Medaliei de Aur a Organizaţiei Mondiale a Proprietăţii Intelec-</w:t>
      </w:r>
      <w:r>
        <w:rPr>
          <w:color w:val="231F20"/>
          <w:spacing w:val="-51"/>
          <w:sz w:val="20"/>
        </w:rPr>
        <w:t> </w:t>
      </w:r>
      <w:r>
        <w:rPr>
          <w:color w:val="231F20"/>
          <w:w w:val="95"/>
          <w:sz w:val="20"/>
        </w:rPr>
        <w:t>tuale (OMPI) „Inventator remarcabil” și Trofeului OMPI „Întreprindere inova-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toare”.</w:t>
      </w:r>
    </w:p>
    <w:p>
      <w:pPr>
        <w:pStyle w:val="ListParagraph"/>
        <w:numPr>
          <w:ilvl w:val="0"/>
          <w:numId w:val="250"/>
        </w:numPr>
        <w:tabs>
          <w:tab w:pos="812" w:val="left" w:leader="none"/>
        </w:tabs>
        <w:spacing w:line="244" w:lineRule="auto" w:before="26" w:after="0"/>
        <w:ind w:left="810" w:right="344" w:hanging="367"/>
        <w:jc w:val="both"/>
        <w:rPr>
          <w:sz w:val="20"/>
        </w:rPr>
      </w:pPr>
      <w:r>
        <w:rPr>
          <w:color w:val="231F20"/>
          <w:w w:val="95"/>
          <w:sz w:val="20"/>
        </w:rPr>
        <w:t>Hotărârea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Guvernului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Republicii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Moldova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nr.641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12.07.2001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despre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tarife-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minime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ale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remuneraţiei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autor.</w:t>
      </w:r>
    </w:p>
    <w:p>
      <w:pPr>
        <w:pStyle w:val="ListParagraph"/>
        <w:numPr>
          <w:ilvl w:val="0"/>
          <w:numId w:val="250"/>
        </w:numPr>
        <w:tabs>
          <w:tab w:pos="812" w:val="left" w:leader="none"/>
        </w:tabs>
        <w:spacing w:line="244" w:lineRule="auto" w:before="27" w:after="0"/>
        <w:ind w:left="810" w:right="344" w:hanging="370"/>
        <w:jc w:val="both"/>
        <w:rPr>
          <w:sz w:val="20"/>
        </w:rPr>
      </w:pPr>
      <w:r>
        <w:rPr>
          <w:color w:val="231F20"/>
          <w:w w:val="95"/>
          <w:sz w:val="20"/>
        </w:rPr>
        <w:t>Hotărârea Guvernului Republicii Moldova nr.852 din 16.08.2001 cu privire la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modul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folosire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mărcilor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proprietate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statului.</w:t>
      </w:r>
    </w:p>
    <w:p>
      <w:pPr>
        <w:pStyle w:val="ListParagraph"/>
        <w:numPr>
          <w:ilvl w:val="0"/>
          <w:numId w:val="250"/>
        </w:numPr>
        <w:tabs>
          <w:tab w:pos="812" w:val="left" w:leader="none"/>
        </w:tabs>
        <w:spacing w:line="244" w:lineRule="auto" w:before="27" w:after="0"/>
        <w:ind w:left="810" w:right="343" w:hanging="368"/>
        <w:jc w:val="both"/>
        <w:rPr>
          <w:sz w:val="20"/>
        </w:rPr>
      </w:pPr>
      <w:r>
        <w:rPr>
          <w:color w:val="231F20"/>
          <w:w w:val="95"/>
          <w:sz w:val="20"/>
        </w:rPr>
        <w:t>Hotărârea Guvernului Republicii Moldova nr.975 din 15.08.2016 privind gesti-</w:t>
      </w:r>
      <w:r>
        <w:rPr>
          <w:color w:val="231F20"/>
          <w:spacing w:val="-48"/>
          <w:w w:val="95"/>
          <w:sz w:val="20"/>
        </w:rPr>
        <w:t> </w:t>
      </w:r>
      <w:r>
        <w:rPr>
          <w:color w:val="231F20"/>
          <w:sz w:val="20"/>
        </w:rPr>
        <w:t>onarea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mărcilor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proprietate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statului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pentru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producţia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alcoolică.</w:t>
      </w:r>
    </w:p>
    <w:p>
      <w:pPr>
        <w:pStyle w:val="ListParagraph"/>
        <w:numPr>
          <w:ilvl w:val="0"/>
          <w:numId w:val="250"/>
        </w:numPr>
        <w:tabs>
          <w:tab w:pos="811" w:val="left" w:leader="none"/>
        </w:tabs>
        <w:spacing w:line="244" w:lineRule="auto" w:before="27" w:after="0"/>
        <w:ind w:left="810" w:right="340" w:hanging="372"/>
        <w:jc w:val="both"/>
        <w:rPr>
          <w:sz w:val="20"/>
        </w:rPr>
      </w:pPr>
      <w:r>
        <w:rPr>
          <w:color w:val="231F20"/>
          <w:sz w:val="20"/>
        </w:rPr>
        <w:t>Hotărârea Guvernului Republicii Moldova nr.744 din 20.06.2003 pentru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aprobarea Regulamentului cu privire la modul de producere, eliberare și apli-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care a marcajelor de control pe exemplarele de opere și fonograme și Regu-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lamentului cu privire la modul de înregistrare în Registrul de stat al titularilor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marcajelor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control.</w:t>
      </w:r>
    </w:p>
    <w:p>
      <w:pPr>
        <w:spacing w:after="0" w:line="244" w:lineRule="auto"/>
        <w:jc w:val="both"/>
        <w:rPr>
          <w:sz w:val="20"/>
        </w:rPr>
        <w:sectPr>
          <w:headerReference w:type="default" r:id="rId170"/>
          <w:headerReference w:type="even" r:id="rId171"/>
          <w:footerReference w:type="default" r:id="rId172"/>
          <w:footerReference w:type="even" r:id="rId173"/>
          <w:pgSz w:w="9930" w:h="14180"/>
          <w:pgMar w:header="853" w:footer="911" w:top="1260" w:bottom="1100" w:left="1140" w:right="1140"/>
          <w:pgNumType w:start="311"/>
        </w:sectPr>
      </w:pPr>
    </w:p>
    <w:p>
      <w:pPr>
        <w:pStyle w:val="ListParagraph"/>
        <w:numPr>
          <w:ilvl w:val="0"/>
          <w:numId w:val="250"/>
        </w:numPr>
        <w:tabs>
          <w:tab w:pos="811" w:val="left" w:leader="none"/>
        </w:tabs>
        <w:spacing w:line="244" w:lineRule="auto" w:before="162" w:after="0"/>
        <w:ind w:left="810" w:right="342" w:hanging="364"/>
        <w:jc w:val="both"/>
        <w:rPr>
          <w:sz w:val="20"/>
        </w:rPr>
      </w:pPr>
      <w:r>
        <w:rPr>
          <w:color w:val="231F20"/>
          <w:w w:val="95"/>
          <w:sz w:val="20"/>
        </w:rPr>
        <w:t>Hotărârea Guvernului Republicii Moldova nr.783 din 30.06.2003 cu privire la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evaluarea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obiectelor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proprietate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intelectuală.</w:t>
      </w:r>
    </w:p>
    <w:p>
      <w:pPr>
        <w:pStyle w:val="ListParagraph"/>
        <w:numPr>
          <w:ilvl w:val="0"/>
          <w:numId w:val="250"/>
        </w:numPr>
        <w:tabs>
          <w:tab w:pos="811" w:val="left" w:leader="none"/>
        </w:tabs>
        <w:spacing w:line="244" w:lineRule="auto" w:before="27" w:after="0"/>
        <w:ind w:left="810" w:right="342" w:hanging="371"/>
        <w:jc w:val="both"/>
        <w:rPr>
          <w:sz w:val="20"/>
        </w:rPr>
      </w:pPr>
      <w:r>
        <w:rPr>
          <w:color w:val="231F20"/>
          <w:w w:val="95"/>
          <w:sz w:val="20"/>
        </w:rPr>
        <w:t>Hotărârea Guvernului Republicii Moldova nr.1425 din 02.12.2003 privind mo-</w:t>
      </w:r>
      <w:r>
        <w:rPr>
          <w:color w:val="231F20"/>
          <w:spacing w:val="-48"/>
          <w:w w:val="95"/>
          <w:sz w:val="20"/>
        </w:rPr>
        <w:t> </w:t>
      </w:r>
      <w:r>
        <w:rPr>
          <w:color w:val="231F20"/>
          <w:w w:val="95"/>
          <w:sz w:val="20"/>
        </w:rPr>
        <w:t>dul și condiţiile de acordare a permisiunii de folosire a denumirii oficiale sau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istorice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statului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în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marca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produs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și/sau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serviciu,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precum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și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în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dese-</w:t>
      </w:r>
      <w:r>
        <w:rPr>
          <w:color w:val="231F20"/>
          <w:spacing w:val="-50"/>
          <w:sz w:val="20"/>
        </w:rPr>
        <w:t> </w:t>
      </w:r>
      <w:r>
        <w:rPr>
          <w:color w:val="231F20"/>
          <w:sz w:val="20"/>
        </w:rPr>
        <w:t>nul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sau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modelul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industrial.</w:t>
      </w:r>
    </w:p>
    <w:p>
      <w:pPr>
        <w:pStyle w:val="ListParagraph"/>
        <w:numPr>
          <w:ilvl w:val="0"/>
          <w:numId w:val="250"/>
        </w:numPr>
        <w:tabs>
          <w:tab w:pos="811" w:val="left" w:leader="none"/>
        </w:tabs>
        <w:spacing w:line="244" w:lineRule="auto" w:before="26" w:after="0"/>
        <w:ind w:left="810" w:right="342" w:hanging="372"/>
        <w:jc w:val="both"/>
        <w:rPr>
          <w:sz w:val="20"/>
        </w:rPr>
      </w:pPr>
      <w:r>
        <w:rPr>
          <w:color w:val="231F20"/>
          <w:spacing w:val="-1"/>
          <w:sz w:val="20"/>
        </w:rPr>
        <w:t>Hotărârea Guvernului Republicii Moldova nr.1609 din </w:t>
      </w:r>
      <w:r>
        <w:rPr>
          <w:color w:val="231F20"/>
          <w:sz w:val="20"/>
        </w:rPr>
        <w:t>31.12.2003 despre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aprobarea Regulamentului privind obiectele de proprietate intelectuală cre-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ate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în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cadrul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exercitării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atribuţiilor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serviciu.</w:t>
      </w:r>
    </w:p>
    <w:p>
      <w:pPr>
        <w:pStyle w:val="ListParagraph"/>
        <w:numPr>
          <w:ilvl w:val="0"/>
          <w:numId w:val="250"/>
        </w:numPr>
        <w:tabs>
          <w:tab w:pos="811" w:val="left" w:leader="none"/>
        </w:tabs>
        <w:spacing w:line="244" w:lineRule="auto" w:before="26" w:after="0"/>
        <w:ind w:left="810" w:right="341" w:hanging="410"/>
        <w:jc w:val="both"/>
        <w:rPr>
          <w:sz w:val="20"/>
        </w:rPr>
      </w:pPr>
      <w:r>
        <w:rPr>
          <w:color w:val="231F20"/>
          <w:w w:val="95"/>
          <w:sz w:val="20"/>
        </w:rPr>
        <w:t>Hotărârea Guvernului Republicii Moldova nr.257 din 02.04.2009 cu privire la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aprobarea Regulamentului Comisiei de contestaţii a Agenţiei de Stat pentru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Proprietatea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Intelectuală.</w:t>
      </w:r>
    </w:p>
    <w:p>
      <w:pPr>
        <w:pStyle w:val="ListParagraph"/>
        <w:numPr>
          <w:ilvl w:val="0"/>
          <w:numId w:val="250"/>
        </w:numPr>
        <w:tabs>
          <w:tab w:pos="811" w:val="left" w:leader="none"/>
        </w:tabs>
        <w:spacing w:line="244" w:lineRule="auto" w:before="26" w:after="0"/>
        <w:ind w:left="810" w:right="341" w:hanging="373"/>
        <w:jc w:val="both"/>
        <w:rPr>
          <w:sz w:val="20"/>
        </w:rPr>
      </w:pPr>
      <w:r>
        <w:rPr>
          <w:color w:val="231F20"/>
          <w:w w:val="95"/>
          <w:sz w:val="20"/>
        </w:rPr>
        <w:t>Hotărârea Guvernului Republicii Moldova nr.644 din 19.07.2010 cu privire la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pacing w:val="-1"/>
          <w:sz w:val="20"/>
        </w:rPr>
        <w:t>desemnarea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autorităţilor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competente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abilitate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atribuţii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și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responsabilităţi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referitoare la produsele cu denumiri de origine și indicaţii geografice și la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specialităţile</w:t>
      </w:r>
      <w:r>
        <w:rPr>
          <w:color w:val="231F20"/>
          <w:spacing w:val="16"/>
          <w:w w:val="95"/>
          <w:sz w:val="20"/>
        </w:rPr>
        <w:t> </w:t>
      </w:r>
      <w:r>
        <w:rPr>
          <w:color w:val="231F20"/>
          <w:w w:val="95"/>
          <w:sz w:val="20"/>
        </w:rPr>
        <w:t>tradiţionale</w:t>
      </w:r>
      <w:r>
        <w:rPr>
          <w:color w:val="231F20"/>
          <w:spacing w:val="16"/>
          <w:w w:val="95"/>
          <w:sz w:val="20"/>
        </w:rPr>
        <w:t> </w:t>
      </w:r>
      <w:r>
        <w:rPr>
          <w:color w:val="231F20"/>
          <w:w w:val="95"/>
          <w:sz w:val="20"/>
        </w:rPr>
        <w:t>garantate</w:t>
      </w:r>
      <w:r>
        <w:rPr>
          <w:color w:val="231F20"/>
          <w:spacing w:val="16"/>
          <w:w w:val="95"/>
          <w:sz w:val="20"/>
        </w:rPr>
        <w:t> </w:t>
      </w:r>
      <w:r>
        <w:rPr>
          <w:color w:val="231F20"/>
          <w:w w:val="95"/>
          <w:sz w:val="20"/>
        </w:rPr>
        <w:t>și</w:t>
      </w:r>
      <w:r>
        <w:rPr>
          <w:color w:val="231F20"/>
          <w:spacing w:val="17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16"/>
          <w:w w:val="95"/>
          <w:sz w:val="20"/>
        </w:rPr>
        <w:t> </w:t>
      </w:r>
      <w:r>
        <w:rPr>
          <w:color w:val="231F20"/>
          <w:w w:val="95"/>
          <w:sz w:val="20"/>
        </w:rPr>
        <w:t>autorităţilor</w:t>
      </w:r>
      <w:r>
        <w:rPr>
          <w:color w:val="231F20"/>
          <w:spacing w:val="16"/>
          <w:w w:val="95"/>
          <w:sz w:val="20"/>
        </w:rPr>
        <w:t> </w:t>
      </w:r>
      <w:r>
        <w:rPr>
          <w:color w:val="231F20"/>
          <w:w w:val="95"/>
          <w:sz w:val="20"/>
        </w:rPr>
        <w:t>competente</w:t>
      </w:r>
      <w:r>
        <w:rPr>
          <w:color w:val="231F20"/>
          <w:spacing w:val="17"/>
          <w:w w:val="95"/>
          <w:sz w:val="20"/>
        </w:rPr>
        <w:t> </w:t>
      </w:r>
      <w:r>
        <w:rPr>
          <w:color w:val="231F20"/>
          <w:w w:val="95"/>
          <w:sz w:val="20"/>
        </w:rPr>
        <w:t>responsabi-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controalele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oficiale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privind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conformitatea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acestor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produse.</w:t>
      </w:r>
    </w:p>
    <w:p>
      <w:pPr>
        <w:pStyle w:val="ListParagraph"/>
        <w:numPr>
          <w:ilvl w:val="0"/>
          <w:numId w:val="250"/>
        </w:numPr>
        <w:tabs>
          <w:tab w:pos="811" w:val="left" w:leader="none"/>
        </w:tabs>
        <w:spacing w:line="244" w:lineRule="auto" w:before="25" w:after="0"/>
        <w:ind w:left="810" w:right="342" w:hanging="397"/>
        <w:jc w:val="both"/>
        <w:rPr>
          <w:sz w:val="20"/>
        </w:rPr>
      </w:pPr>
      <w:r>
        <w:rPr>
          <w:color w:val="231F20"/>
          <w:w w:val="95"/>
          <w:sz w:val="20"/>
        </w:rPr>
        <w:t>Hotărârea Guvernului Republicii Moldova nr.541 din 18.07.2011 cu privire la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aprobarea Regulamentului privind activitatea mandatarilor autorizaţi în pro-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prietatea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intelectuală.</w:t>
      </w:r>
    </w:p>
    <w:p>
      <w:pPr>
        <w:pStyle w:val="ListParagraph"/>
        <w:numPr>
          <w:ilvl w:val="0"/>
          <w:numId w:val="250"/>
        </w:numPr>
        <w:tabs>
          <w:tab w:pos="811" w:val="left" w:leader="none"/>
        </w:tabs>
        <w:spacing w:line="244" w:lineRule="auto" w:before="26" w:after="0"/>
        <w:ind w:left="810" w:right="343" w:hanging="397"/>
        <w:jc w:val="both"/>
        <w:rPr>
          <w:sz w:val="20"/>
        </w:rPr>
      </w:pPr>
      <w:r>
        <w:rPr>
          <w:color w:val="231F20"/>
          <w:w w:val="95"/>
          <w:sz w:val="20"/>
        </w:rPr>
        <w:t>Hotărârea Guvernului Republicii Moldova nr.612 din 12.08.2011 pentru apro-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barea Regulamentului privind înregistrarea contractelor de cesiune, licenţă,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gaj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și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franchising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referitoare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obiectele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proprietate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industrială.</w:t>
      </w:r>
    </w:p>
    <w:p>
      <w:pPr>
        <w:pStyle w:val="ListParagraph"/>
        <w:numPr>
          <w:ilvl w:val="0"/>
          <w:numId w:val="250"/>
        </w:numPr>
        <w:tabs>
          <w:tab w:pos="811" w:val="left" w:leader="none"/>
        </w:tabs>
        <w:spacing w:line="244" w:lineRule="auto" w:before="26" w:after="0"/>
        <w:ind w:left="810" w:right="341" w:hanging="400"/>
        <w:jc w:val="both"/>
        <w:rPr>
          <w:sz w:val="20"/>
        </w:rPr>
      </w:pPr>
      <w:r>
        <w:rPr>
          <w:color w:val="231F20"/>
          <w:sz w:val="20"/>
        </w:rPr>
        <w:t>Hotărârea Guvernului Republicii Moldova nr.485 din 05.07.2011 cu privi-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 la organizarea și desfășurarea concursului pentru crearea simbolurilor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naţionale asociate indicaţiilor geografice protejate, denumirilor de origine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protejate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și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specialităţilor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tradiţionale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garantate.</w:t>
      </w:r>
    </w:p>
    <w:p>
      <w:pPr>
        <w:pStyle w:val="ListParagraph"/>
        <w:numPr>
          <w:ilvl w:val="0"/>
          <w:numId w:val="250"/>
        </w:numPr>
        <w:tabs>
          <w:tab w:pos="811" w:val="left" w:leader="none"/>
        </w:tabs>
        <w:spacing w:line="244" w:lineRule="auto" w:before="26" w:after="0"/>
        <w:ind w:left="810" w:right="343" w:hanging="398"/>
        <w:jc w:val="both"/>
        <w:rPr>
          <w:sz w:val="20"/>
        </w:rPr>
      </w:pPr>
      <w:r>
        <w:rPr>
          <w:color w:val="231F20"/>
          <w:w w:val="95"/>
          <w:sz w:val="20"/>
        </w:rPr>
        <w:t>Hotărârea Guvernului nr.184 din 16.04.2015 pentru aprobarea Regulamen-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tului privind organizarea și funcţionarea Comisiei de mediere în domeniul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proprietăţii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intelectuale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și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procedura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mediere.</w:t>
      </w:r>
    </w:p>
    <w:p>
      <w:pPr>
        <w:pStyle w:val="ListParagraph"/>
        <w:numPr>
          <w:ilvl w:val="0"/>
          <w:numId w:val="250"/>
        </w:numPr>
        <w:tabs>
          <w:tab w:pos="811" w:val="left" w:leader="none"/>
        </w:tabs>
        <w:spacing w:line="244" w:lineRule="auto" w:before="26" w:after="0"/>
        <w:ind w:left="810" w:right="341" w:hanging="402"/>
        <w:jc w:val="both"/>
        <w:rPr>
          <w:sz w:val="20"/>
        </w:rPr>
      </w:pPr>
      <w:r>
        <w:rPr>
          <w:color w:val="231F20"/>
          <w:sz w:val="20"/>
        </w:rPr>
        <w:t>Hotărârea Guvernului Republicii Moldova nr.805 din 28.06.2016 pentru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aprobarea Regulamentului cu privire la susţinerea brevetării în străinătate a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invenţiilor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și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soiurilor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plante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create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în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Republica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Moldova.</w:t>
      </w:r>
    </w:p>
    <w:p>
      <w:pPr>
        <w:pStyle w:val="ListParagraph"/>
        <w:numPr>
          <w:ilvl w:val="0"/>
          <w:numId w:val="250"/>
        </w:numPr>
        <w:tabs>
          <w:tab w:pos="811" w:val="left" w:leader="none"/>
        </w:tabs>
        <w:spacing w:line="244" w:lineRule="auto" w:before="26" w:after="0"/>
        <w:ind w:left="810" w:right="342" w:hanging="394"/>
        <w:jc w:val="both"/>
        <w:rPr>
          <w:sz w:val="20"/>
        </w:rPr>
      </w:pPr>
      <w:r>
        <w:rPr>
          <w:color w:val="231F20"/>
          <w:w w:val="95"/>
          <w:sz w:val="20"/>
        </w:rPr>
        <w:t>Hotărârea Guvernului nr.915 din 26.07.2016 pentru aprobarea Regulamen-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pacing w:val="-1"/>
          <w:sz w:val="20"/>
        </w:rPr>
        <w:t>tului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privind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asigurarea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respectării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drepturilor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proprietate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intelectuală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1"/>
          <w:sz w:val="20"/>
        </w:rPr>
        <w:t> </w:t>
      </w:r>
      <w:r>
        <w:rPr>
          <w:color w:val="231F20"/>
          <w:sz w:val="20"/>
        </w:rPr>
        <w:t>către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organele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vamale.</w:t>
      </w:r>
    </w:p>
    <w:p>
      <w:pPr>
        <w:pStyle w:val="Heading2"/>
        <w:spacing w:before="115"/>
        <w:ind w:right="265"/>
      </w:pPr>
      <w:r>
        <w:rPr>
          <w:color w:val="231F20"/>
          <w:w w:val="85"/>
        </w:rPr>
        <w:t>Acte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aprobate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prin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ordinul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Directorului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General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al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AGEPI</w:t>
      </w:r>
    </w:p>
    <w:p>
      <w:pPr>
        <w:pStyle w:val="ListParagraph"/>
        <w:numPr>
          <w:ilvl w:val="0"/>
          <w:numId w:val="251"/>
        </w:numPr>
        <w:tabs>
          <w:tab w:pos="811" w:val="left" w:leader="none"/>
        </w:tabs>
        <w:spacing w:line="244" w:lineRule="auto" w:before="123" w:after="0"/>
        <w:ind w:left="810" w:right="339" w:hanging="343"/>
        <w:jc w:val="both"/>
        <w:rPr>
          <w:sz w:val="20"/>
        </w:rPr>
      </w:pPr>
      <w:r>
        <w:rPr>
          <w:color w:val="231F20"/>
          <w:sz w:val="20"/>
        </w:rPr>
        <w:t>Regulamentul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Arbitrajului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specializat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în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domeniul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proprietăţii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industriale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pe</w:t>
      </w:r>
      <w:r>
        <w:rPr>
          <w:color w:val="231F20"/>
          <w:spacing w:val="-51"/>
          <w:sz w:val="20"/>
        </w:rPr>
        <w:t> </w:t>
      </w:r>
      <w:r>
        <w:rPr>
          <w:color w:val="231F20"/>
          <w:sz w:val="20"/>
        </w:rPr>
        <w:t>lângă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Agenţia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Stat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pentru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Protecţia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Proprietăţii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Industriale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(aprobat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prin</w:t>
      </w:r>
      <w:r>
        <w:rPr>
          <w:color w:val="231F20"/>
          <w:spacing w:val="-51"/>
          <w:sz w:val="20"/>
        </w:rPr>
        <w:t> </w:t>
      </w:r>
      <w:r>
        <w:rPr>
          <w:color w:val="231F20"/>
          <w:w w:val="95"/>
          <w:sz w:val="20"/>
        </w:rPr>
        <w:t>ordinul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Directorului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General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al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AGEPI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nr.92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18.07.2003).</w:t>
      </w:r>
    </w:p>
    <w:p>
      <w:pPr>
        <w:pStyle w:val="ListParagraph"/>
        <w:numPr>
          <w:ilvl w:val="0"/>
          <w:numId w:val="251"/>
        </w:numPr>
        <w:tabs>
          <w:tab w:pos="811" w:val="left" w:leader="none"/>
        </w:tabs>
        <w:spacing w:line="244" w:lineRule="auto" w:before="27" w:after="0"/>
        <w:ind w:left="810" w:right="340" w:hanging="367"/>
        <w:jc w:val="both"/>
        <w:rPr>
          <w:sz w:val="20"/>
        </w:rPr>
      </w:pPr>
      <w:r>
        <w:rPr>
          <w:color w:val="231F20"/>
          <w:w w:val="95"/>
          <w:sz w:val="20"/>
        </w:rPr>
        <w:t>Regulamentul privind accesul la informaţia deţinută de către AGEPI (aprobat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prin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ordinul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Directorului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AGEPI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nr.63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02.06.2009).</w:t>
      </w:r>
    </w:p>
    <w:p>
      <w:pPr>
        <w:pStyle w:val="ListParagraph"/>
        <w:numPr>
          <w:ilvl w:val="0"/>
          <w:numId w:val="251"/>
        </w:numPr>
        <w:tabs>
          <w:tab w:pos="812" w:val="left" w:leader="none"/>
        </w:tabs>
        <w:spacing w:line="244" w:lineRule="auto" w:before="27" w:after="0"/>
        <w:ind w:left="810" w:right="342" w:hanging="367"/>
        <w:jc w:val="both"/>
        <w:rPr>
          <w:sz w:val="20"/>
        </w:rPr>
      </w:pPr>
      <w:r>
        <w:rPr>
          <w:color w:val="231F20"/>
          <w:spacing w:val="-1"/>
          <w:sz w:val="20"/>
        </w:rPr>
        <w:t>Metodologia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determinare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nivelului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taxelor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pentru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servicii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semnifica-</w:t>
      </w:r>
      <w:r>
        <w:rPr>
          <w:color w:val="231F20"/>
          <w:spacing w:val="-50"/>
          <w:sz w:val="20"/>
        </w:rPr>
        <w:t> </w:t>
      </w:r>
      <w:r>
        <w:rPr>
          <w:color w:val="231F20"/>
          <w:w w:val="95"/>
          <w:sz w:val="20"/>
        </w:rPr>
        <w:t>ţie</w:t>
      </w:r>
      <w:r>
        <w:rPr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juridică</w:t>
      </w:r>
      <w:r>
        <w:rPr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în</w:t>
      </w:r>
      <w:r>
        <w:rPr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domeniul</w:t>
      </w:r>
      <w:r>
        <w:rPr>
          <w:color w:val="231F20"/>
          <w:spacing w:val="15"/>
          <w:w w:val="95"/>
          <w:sz w:val="20"/>
        </w:rPr>
        <w:t> </w:t>
      </w:r>
      <w:r>
        <w:rPr>
          <w:color w:val="231F20"/>
          <w:w w:val="95"/>
          <w:sz w:val="20"/>
        </w:rPr>
        <w:t>protecţiei</w:t>
      </w:r>
      <w:r>
        <w:rPr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obiectelor</w:t>
      </w:r>
      <w:r>
        <w:rPr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proprietăţii</w:t>
      </w:r>
      <w:r>
        <w:rPr>
          <w:color w:val="231F20"/>
          <w:spacing w:val="15"/>
          <w:w w:val="95"/>
          <w:sz w:val="20"/>
        </w:rPr>
        <w:t> </w:t>
      </w:r>
      <w:r>
        <w:rPr>
          <w:color w:val="231F20"/>
          <w:w w:val="95"/>
          <w:sz w:val="20"/>
        </w:rPr>
        <w:t>intelectuale</w:t>
      </w:r>
      <w:r>
        <w:rPr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(aproba-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tă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prin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ordinul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Directorului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General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nr.166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14.12.2010).</w:t>
      </w:r>
    </w:p>
    <w:p>
      <w:pPr>
        <w:spacing w:after="0" w:line="244" w:lineRule="auto"/>
        <w:jc w:val="both"/>
        <w:rPr>
          <w:sz w:val="20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Heading2"/>
      </w:pPr>
      <w:r>
        <w:rPr>
          <w:color w:val="231F20"/>
          <w:w w:val="90"/>
        </w:rPr>
        <w:t>Alte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acte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normative</w:t>
      </w:r>
    </w:p>
    <w:p>
      <w:pPr>
        <w:spacing w:line="244" w:lineRule="auto" w:before="160"/>
        <w:ind w:left="801" w:right="338" w:hanging="339"/>
        <w:jc w:val="both"/>
        <w:rPr>
          <w:sz w:val="20"/>
        </w:rPr>
      </w:pPr>
      <w:r>
        <w:rPr>
          <w:color w:val="231F20"/>
          <w:w w:val="90"/>
          <w:sz w:val="20"/>
        </w:rPr>
        <w:t>1.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Codul fiscal nr.1163-XIII din 24.04.97, art. 12, 28, 71 lit. (j), 75 alin.(4) lit. a), 103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alin.(1)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pct.7),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111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alin.(1)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lit.e),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117</w:t>
      </w:r>
      <w:r>
        <w:rPr>
          <w:color w:val="231F20"/>
          <w:w w:val="90"/>
          <w:position w:val="7"/>
          <w:sz w:val="11"/>
        </w:rPr>
        <w:t>1</w:t>
      </w:r>
      <w:r>
        <w:rPr>
          <w:color w:val="231F20"/>
          <w:spacing w:val="15"/>
          <w:w w:val="90"/>
          <w:position w:val="7"/>
          <w:sz w:val="11"/>
        </w:rPr>
        <w:t> </w:t>
      </w:r>
      <w:r>
        <w:rPr>
          <w:color w:val="231F20"/>
          <w:w w:val="90"/>
          <w:sz w:val="20"/>
        </w:rPr>
        <w:t>alin.(5).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0" w:lineRule="auto" w:before="27" w:after="0"/>
        <w:ind w:left="801" w:right="0" w:hanging="362"/>
        <w:jc w:val="both"/>
        <w:rPr>
          <w:sz w:val="20"/>
        </w:rPr>
      </w:pPr>
      <w:r>
        <w:rPr>
          <w:color w:val="231F20"/>
          <w:spacing w:val="-2"/>
          <w:w w:val="95"/>
          <w:sz w:val="20"/>
        </w:rPr>
        <w:t>Codul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spacing w:val="-2"/>
          <w:w w:val="95"/>
          <w:sz w:val="20"/>
        </w:rPr>
        <w:t>vamal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spacing w:val="-2"/>
          <w:w w:val="95"/>
          <w:sz w:val="20"/>
        </w:rPr>
        <w:t>al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spacing w:val="-2"/>
          <w:w w:val="95"/>
          <w:sz w:val="20"/>
        </w:rPr>
        <w:t>Republicii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spacing w:val="-2"/>
          <w:w w:val="95"/>
          <w:sz w:val="20"/>
        </w:rPr>
        <w:t>Moldova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nr.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1149-XIV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din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20.07.2000,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art.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1,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cap.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XII;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4" w:lineRule="auto" w:before="39" w:after="0"/>
        <w:ind w:left="801" w:right="337" w:hanging="362"/>
        <w:jc w:val="both"/>
        <w:rPr>
          <w:sz w:val="20"/>
        </w:rPr>
      </w:pPr>
      <w:r>
        <w:rPr>
          <w:color w:val="231F20"/>
          <w:w w:val="95"/>
          <w:sz w:val="20"/>
        </w:rPr>
        <w:t>Codul penal al Republicii Moldova nr. 985-XV din 18.04.2002, art. 185</w:t>
      </w:r>
      <w:r>
        <w:rPr>
          <w:color w:val="231F20"/>
          <w:w w:val="95"/>
          <w:position w:val="7"/>
          <w:sz w:val="11"/>
        </w:rPr>
        <w:t>1</w:t>
      </w:r>
      <w:r>
        <w:rPr>
          <w:color w:val="231F20"/>
          <w:w w:val="95"/>
          <w:sz w:val="20"/>
        </w:rPr>
        <w:t>, 185</w:t>
      </w:r>
      <w:r>
        <w:rPr>
          <w:color w:val="231F20"/>
          <w:w w:val="95"/>
          <w:position w:val="7"/>
          <w:sz w:val="11"/>
        </w:rPr>
        <w:t>2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185</w:t>
      </w:r>
      <w:r>
        <w:rPr>
          <w:color w:val="231F20"/>
          <w:position w:val="7"/>
          <w:sz w:val="11"/>
        </w:rPr>
        <w:t>3</w:t>
      </w:r>
      <w:r>
        <w:rPr>
          <w:color w:val="231F20"/>
          <w:sz w:val="20"/>
        </w:rPr>
        <w:t>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246</w:t>
      </w:r>
      <w:r>
        <w:rPr>
          <w:color w:val="231F20"/>
          <w:position w:val="7"/>
          <w:sz w:val="11"/>
        </w:rPr>
        <w:t>1</w:t>
      </w:r>
      <w:r>
        <w:rPr>
          <w:color w:val="231F20"/>
          <w:sz w:val="20"/>
        </w:rPr>
        <w:t>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246</w:t>
      </w:r>
      <w:r>
        <w:rPr>
          <w:color w:val="231F20"/>
          <w:position w:val="7"/>
          <w:sz w:val="11"/>
        </w:rPr>
        <w:t>2</w:t>
      </w:r>
      <w:r>
        <w:rPr>
          <w:color w:val="231F20"/>
          <w:sz w:val="20"/>
        </w:rPr>
        <w:t>.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4" w:lineRule="auto" w:before="27" w:after="0"/>
        <w:ind w:left="801" w:right="335" w:hanging="365"/>
        <w:jc w:val="both"/>
        <w:rPr>
          <w:sz w:val="20"/>
        </w:rPr>
      </w:pPr>
      <w:r>
        <w:rPr>
          <w:color w:val="231F20"/>
          <w:sz w:val="20"/>
        </w:rPr>
        <w:t>Codul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civil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Republicii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Moldova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nr.1107-XV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06.06.2002,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Cartea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întâi</w:t>
      </w:r>
      <w:r>
        <w:rPr>
          <w:color w:val="231F20"/>
          <w:spacing w:val="-11"/>
          <w:sz w:val="20"/>
        </w:rPr>
        <w:t> </w:t>
      </w:r>
      <w:r>
        <w:rPr>
          <w:color w:val="231F20"/>
          <w:w w:val="160"/>
          <w:sz w:val="20"/>
        </w:rPr>
        <w:t>–</w:t>
      </w:r>
      <w:r>
        <w:rPr>
          <w:color w:val="231F20"/>
          <w:spacing w:val="-83"/>
          <w:w w:val="160"/>
          <w:sz w:val="20"/>
        </w:rPr>
        <w:t> </w:t>
      </w:r>
      <w:r>
        <w:rPr>
          <w:color w:val="231F20"/>
          <w:w w:val="95"/>
          <w:sz w:val="20"/>
        </w:rPr>
        <w:t>Dispoziţii generale (art.8 alin. (2) lit.e), 21 alin.(2) lit. b), Cartea a doua – Drep-</w:t>
      </w:r>
      <w:r>
        <w:rPr>
          <w:color w:val="231F20"/>
          <w:spacing w:val="-48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turile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reale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(art.301,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470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alin.(2)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lit.f)),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Cartea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treia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–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Obligaţiile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(art.925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alin.(1)</w:t>
      </w:r>
      <w:r>
        <w:rPr>
          <w:color w:val="231F20"/>
          <w:spacing w:val="-48"/>
          <w:w w:val="95"/>
          <w:sz w:val="20"/>
        </w:rPr>
        <w:t> </w:t>
      </w:r>
      <w:r>
        <w:rPr>
          <w:color w:val="231F20"/>
          <w:w w:val="90"/>
          <w:sz w:val="20"/>
        </w:rPr>
        <w:t>lit.d), art.1171-1178, Franchisingul, Cartea a cincea – Dreptul internaţional privat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sz w:val="20"/>
        </w:rPr>
        <w:t>(art.1607).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4" w:lineRule="auto" w:before="25" w:after="0"/>
        <w:ind w:left="801" w:right="340" w:hanging="363"/>
        <w:jc w:val="both"/>
        <w:rPr>
          <w:sz w:val="20"/>
        </w:rPr>
      </w:pPr>
      <w:r>
        <w:rPr>
          <w:color w:val="231F20"/>
          <w:w w:val="95"/>
          <w:sz w:val="20"/>
        </w:rPr>
        <w:t>Codul de procedură penală al Republicii Moldova nr.122-XV din 14.03.2003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(Partea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specială),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art.275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pct.6),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276.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4" w:lineRule="auto" w:before="27" w:after="0"/>
        <w:ind w:left="801" w:right="337" w:hanging="367"/>
        <w:jc w:val="both"/>
        <w:rPr>
          <w:sz w:val="20"/>
        </w:rPr>
      </w:pPr>
      <w:r>
        <w:rPr>
          <w:color w:val="231F20"/>
          <w:w w:val="95"/>
          <w:sz w:val="20"/>
        </w:rPr>
        <w:t>Codul de procedură civilă al Republicii Moldova nr. 225-XV din 30.05.2003,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0"/>
          <w:sz w:val="20"/>
        </w:rPr>
        <w:t>art. 33, 33</w:t>
      </w:r>
      <w:r>
        <w:rPr>
          <w:color w:val="231F20"/>
          <w:w w:val="90"/>
          <w:position w:val="7"/>
          <w:sz w:val="11"/>
        </w:rPr>
        <w:t>1</w:t>
      </w:r>
      <w:r>
        <w:rPr>
          <w:color w:val="231F20"/>
          <w:w w:val="90"/>
          <w:sz w:val="20"/>
        </w:rPr>
        <w:t>, art. 85 alin. (1) lit.a) poz. doi, lit.j), art.127</w:t>
      </w:r>
      <w:r>
        <w:rPr>
          <w:color w:val="231F20"/>
          <w:w w:val="90"/>
          <w:position w:val="7"/>
          <w:sz w:val="11"/>
        </w:rPr>
        <w:t>1</w:t>
      </w:r>
      <w:r>
        <w:rPr>
          <w:color w:val="231F20"/>
          <w:w w:val="90"/>
          <w:sz w:val="20"/>
        </w:rPr>
        <w:t>, art.127</w:t>
      </w:r>
      <w:r>
        <w:rPr>
          <w:color w:val="231F20"/>
          <w:w w:val="90"/>
          <w:position w:val="7"/>
          <w:sz w:val="11"/>
        </w:rPr>
        <w:t>2</w:t>
      </w:r>
      <w:r>
        <w:rPr>
          <w:color w:val="231F20"/>
          <w:w w:val="90"/>
          <w:sz w:val="20"/>
        </w:rPr>
        <w:t>, art.127</w:t>
      </w:r>
      <w:r>
        <w:rPr>
          <w:color w:val="231F20"/>
          <w:w w:val="90"/>
          <w:position w:val="7"/>
          <w:sz w:val="11"/>
        </w:rPr>
        <w:t>3</w:t>
      </w:r>
      <w:r>
        <w:rPr>
          <w:color w:val="231F20"/>
          <w:w w:val="90"/>
          <w:sz w:val="20"/>
        </w:rPr>
        <w:t>, art.460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sz w:val="20"/>
        </w:rPr>
        <w:t>alin.(1)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lit.j),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alin.(2).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4" w:lineRule="auto" w:before="26" w:after="0"/>
        <w:ind w:left="801" w:right="342" w:hanging="359"/>
        <w:jc w:val="both"/>
        <w:rPr>
          <w:sz w:val="20"/>
        </w:rPr>
      </w:pPr>
      <w:r>
        <w:rPr>
          <w:color w:val="231F20"/>
          <w:sz w:val="20"/>
        </w:rPr>
        <w:t>Codul audiovizualului al Republicii Moldova nr.260-XVI din 27.07.2006,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art.18,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20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alin.(1)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lit.b).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4" w:lineRule="auto" w:before="27" w:after="0"/>
        <w:ind w:left="801" w:right="341" w:hanging="366"/>
        <w:jc w:val="both"/>
        <w:rPr>
          <w:sz w:val="20"/>
        </w:rPr>
      </w:pPr>
      <w:r>
        <w:rPr>
          <w:color w:val="231F20"/>
          <w:sz w:val="20"/>
        </w:rPr>
        <w:t>Codul contravenţional al Republicii Moldova nr.218-XVI din 24.10.2008,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art.96-103,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283,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400.</w:t>
      </w:r>
    </w:p>
    <w:p>
      <w:pPr>
        <w:pStyle w:val="ListParagraph"/>
        <w:numPr>
          <w:ilvl w:val="0"/>
          <w:numId w:val="252"/>
        </w:numPr>
        <w:tabs>
          <w:tab w:pos="801" w:val="left" w:leader="none"/>
          <w:tab w:pos="802" w:val="left" w:leader="none"/>
        </w:tabs>
        <w:spacing w:line="240" w:lineRule="auto" w:before="28" w:after="0"/>
        <w:ind w:left="801" w:right="0" w:hanging="368"/>
        <w:jc w:val="left"/>
        <w:rPr>
          <w:sz w:val="20"/>
        </w:rPr>
      </w:pPr>
      <w:r>
        <w:rPr>
          <w:color w:val="231F20"/>
          <w:w w:val="95"/>
          <w:sz w:val="20"/>
        </w:rPr>
        <w:t>Legea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nr.171-XIII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06.07.1994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cu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privire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secretul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comercial.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0" w:lineRule="auto" w:before="32" w:after="0"/>
        <w:ind w:left="801" w:right="0" w:hanging="406"/>
        <w:jc w:val="left"/>
        <w:rPr>
          <w:sz w:val="20"/>
        </w:rPr>
      </w:pPr>
      <w:r>
        <w:rPr>
          <w:color w:val="231F20"/>
          <w:w w:val="90"/>
          <w:sz w:val="20"/>
        </w:rPr>
        <w:t>Legea</w:t>
      </w:r>
      <w:r>
        <w:rPr>
          <w:color w:val="231F20"/>
          <w:spacing w:val="18"/>
          <w:w w:val="90"/>
          <w:sz w:val="20"/>
        </w:rPr>
        <w:t> </w:t>
      </w:r>
      <w:r>
        <w:rPr>
          <w:color w:val="231F20"/>
          <w:w w:val="90"/>
          <w:sz w:val="20"/>
        </w:rPr>
        <w:t>presei</w:t>
      </w:r>
      <w:r>
        <w:rPr>
          <w:color w:val="231F20"/>
          <w:spacing w:val="18"/>
          <w:w w:val="90"/>
          <w:sz w:val="20"/>
        </w:rPr>
        <w:t> </w:t>
      </w:r>
      <w:r>
        <w:rPr>
          <w:color w:val="231F20"/>
          <w:w w:val="90"/>
          <w:sz w:val="20"/>
        </w:rPr>
        <w:t>nr.243-XIII</w:t>
      </w:r>
      <w:r>
        <w:rPr>
          <w:color w:val="231F20"/>
          <w:spacing w:val="19"/>
          <w:w w:val="90"/>
          <w:sz w:val="20"/>
        </w:rPr>
        <w:t> </w:t>
      </w:r>
      <w:r>
        <w:rPr>
          <w:color w:val="231F20"/>
          <w:w w:val="90"/>
          <w:sz w:val="20"/>
        </w:rPr>
        <w:t>din</w:t>
      </w:r>
      <w:r>
        <w:rPr>
          <w:color w:val="231F20"/>
          <w:spacing w:val="18"/>
          <w:w w:val="90"/>
          <w:sz w:val="20"/>
        </w:rPr>
        <w:t> </w:t>
      </w:r>
      <w:r>
        <w:rPr>
          <w:color w:val="231F20"/>
          <w:w w:val="90"/>
          <w:sz w:val="20"/>
        </w:rPr>
        <w:t>26.10.1994.</w:t>
      </w:r>
    </w:p>
    <w:p>
      <w:pPr>
        <w:pStyle w:val="ListParagraph"/>
        <w:numPr>
          <w:ilvl w:val="0"/>
          <w:numId w:val="252"/>
        </w:numPr>
        <w:tabs>
          <w:tab w:pos="801" w:val="left" w:leader="none"/>
          <w:tab w:pos="802" w:val="left" w:leader="none"/>
        </w:tabs>
        <w:spacing w:line="240" w:lineRule="auto" w:before="33" w:after="0"/>
        <w:ind w:left="801" w:right="0" w:hanging="369"/>
        <w:jc w:val="left"/>
        <w:rPr>
          <w:sz w:val="20"/>
        </w:rPr>
      </w:pPr>
      <w:r>
        <w:rPr>
          <w:color w:val="231F20"/>
          <w:w w:val="95"/>
          <w:sz w:val="20"/>
        </w:rPr>
        <w:t>Legea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nr.1227-XIII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27.06.1997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cu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privire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publicitate.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0" w:lineRule="auto" w:before="32" w:after="0"/>
        <w:ind w:left="801" w:right="0" w:hanging="392"/>
        <w:jc w:val="left"/>
        <w:rPr>
          <w:sz w:val="20"/>
        </w:rPr>
      </w:pPr>
      <w:r>
        <w:rPr>
          <w:color w:val="231F20"/>
          <w:w w:val="95"/>
          <w:sz w:val="20"/>
        </w:rPr>
        <w:t>Legea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culturii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nr.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413-XIV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27.05.1999.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0" w:lineRule="auto" w:before="33" w:after="0"/>
        <w:ind w:left="801" w:right="0" w:hanging="393"/>
        <w:jc w:val="left"/>
        <w:rPr>
          <w:sz w:val="20"/>
        </w:rPr>
      </w:pPr>
      <w:r>
        <w:rPr>
          <w:color w:val="231F20"/>
          <w:sz w:val="20"/>
        </w:rPr>
        <w:t>Legea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nr.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939-XIV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20.04.2000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privire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activitatea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editorială.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0" w:lineRule="auto" w:before="33" w:after="0"/>
        <w:ind w:left="801" w:right="0" w:hanging="396"/>
        <w:jc w:val="left"/>
        <w:rPr>
          <w:sz w:val="20"/>
        </w:rPr>
      </w:pPr>
      <w:r>
        <w:rPr>
          <w:color w:val="231F20"/>
          <w:w w:val="95"/>
          <w:sz w:val="20"/>
        </w:rPr>
        <w:t>Legea nr.1350-XIV din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02.11.2000 cu privire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la activitatea arhitecturală.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0" w:lineRule="auto" w:before="32" w:after="0"/>
        <w:ind w:left="801" w:right="0" w:hanging="394"/>
        <w:jc w:val="left"/>
        <w:rPr>
          <w:sz w:val="20"/>
        </w:rPr>
      </w:pPr>
      <w:r>
        <w:rPr>
          <w:color w:val="231F20"/>
          <w:w w:val="95"/>
          <w:sz w:val="20"/>
        </w:rPr>
        <w:t>Legea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insolvabilităţii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nr.149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29.06.2012.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0" w:lineRule="auto" w:before="33" w:after="0"/>
        <w:ind w:left="801" w:right="0" w:hanging="398"/>
        <w:jc w:val="left"/>
        <w:rPr>
          <w:sz w:val="20"/>
        </w:rPr>
      </w:pPr>
      <w:r>
        <w:rPr>
          <w:color w:val="231F20"/>
          <w:w w:val="95"/>
          <w:sz w:val="20"/>
        </w:rPr>
        <w:t>Legea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nr.989-XV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18.04.2002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cu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privire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activitatea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evaluare.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4" w:lineRule="auto" w:before="33" w:after="0"/>
        <w:ind w:left="801" w:right="337" w:hanging="389"/>
        <w:jc w:val="left"/>
        <w:rPr>
          <w:sz w:val="20"/>
        </w:rPr>
      </w:pPr>
      <w:r>
        <w:rPr>
          <w:color w:val="231F20"/>
          <w:w w:val="95"/>
          <w:sz w:val="20"/>
        </w:rPr>
        <w:t>Legea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nr.1421-XV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31.10.2002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cu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privire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teatre,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circuri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și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organizaţii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con-</w:t>
      </w:r>
      <w:r>
        <w:rPr>
          <w:color w:val="231F20"/>
          <w:spacing w:val="-48"/>
          <w:w w:val="95"/>
          <w:sz w:val="20"/>
        </w:rPr>
        <w:t> </w:t>
      </w:r>
      <w:r>
        <w:rPr>
          <w:color w:val="231F20"/>
          <w:sz w:val="20"/>
        </w:rPr>
        <w:t>certistice.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0" w:lineRule="auto" w:before="27" w:after="0"/>
        <w:ind w:left="801" w:right="0" w:hanging="397"/>
        <w:jc w:val="left"/>
        <w:rPr>
          <w:sz w:val="20"/>
        </w:rPr>
      </w:pPr>
      <w:r>
        <w:rPr>
          <w:color w:val="231F20"/>
          <w:w w:val="95"/>
          <w:sz w:val="20"/>
        </w:rPr>
        <w:t>Legea</w:t>
      </w:r>
      <w:r>
        <w:rPr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nr.135-XV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20.03.2003</w:t>
      </w:r>
      <w:r>
        <w:rPr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privind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meșteșugurile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artistice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populare.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4" w:lineRule="auto" w:before="32" w:after="0"/>
        <w:ind w:left="801" w:right="337" w:hanging="397"/>
        <w:jc w:val="both"/>
        <w:rPr>
          <w:sz w:val="20"/>
        </w:rPr>
      </w:pPr>
      <w:r>
        <w:rPr>
          <w:color w:val="231F20"/>
          <w:w w:val="95"/>
          <w:sz w:val="20"/>
        </w:rPr>
        <w:t>Legea nr.322-XV din 18.07.2003 cu privire la declararea complexului „Combi-</w:t>
      </w:r>
      <w:r>
        <w:rPr>
          <w:color w:val="231F20"/>
          <w:spacing w:val="-48"/>
          <w:w w:val="95"/>
          <w:sz w:val="20"/>
        </w:rPr>
        <w:t> </w:t>
      </w:r>
      <w:r>
        <w:rPr>
          <w:color w:val="231F20"/>
          <w:w w:val="95"/>
          <w:sz w:val="20"/>
        </w:rPr>
        <w:t>natul de vinuri „Cricova</w:t>
      </w:r>
      <w:r>
        <w:rPr>
          <w:color w:val="231F20"/>
          <w:spacing w:val="98"/>
          <w:sz w:val="20"/>
        </w:rPr>
        <w:t> </w:t>
      </w:r>
      <w:r>
        <w:rPr>
          <w:color w:val="231F20"/>
          <w:w w:val="95"/>
          <w:sz w:val="20"/>
        </w:rPr>
        <w:t>S.A.” „drept obiect al patrimoniului cultural-naţional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Republicii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Moldova”.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0" w:lineRule="auto" w:before="27" w:after="0"/>
        <w:ind w:left="801" w:right="0" w:hanging="429"/>
        <w:jc w:val="both"/>
        <w:rPr>
          <w:sz w:val="20"/>
        </w:rPr>
      </w:pPr>
      <w:r>
        <w:rPr>
          <w:color w:val="231F20"/>
          <w:spacing w:val="-1"/>
          <w:w w:val="95"/>
          <w:sz w:val="20"/>
        </w:rPr>
        <w:t>Legea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cinematografiei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nr.116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03.07.2014.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4" w:lineRule="auto" w:before="32" w:after="0"/>
        <w:ind w:left="801" w:right="337" w:hanging="392"/>
        <w:jc w:val="both"/>
        <w:rPr>
          <w:sz w:val="20"/>
        </w:rPr>
      </w:pPr>
      <w:r>
        <w:rPr>
          <w:color w:val="231F20"/>
          <w:w w:val="95"/>
          <w:sz w:val="20"/>
        </w:rPr>
        <w:t>Legea nr.199-XVI din 28.07.2005 cu privire la acordarea statutului de obiec-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tiv al patrimoniului cultural-naţional al Republicii Moldova bunurilor Între-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prinderii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Stat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„Combinatul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Vinuri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Calitate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„Mileștii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Mici”.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0" w:lineRule="auto" w:before="27" w:after="0"/>
        <w:ind w:left="801" w:right="0" w:hanging="416"/>
        <w:jc w:val="both"/>
        <w:rPr>
          <w:sz w:val="20"/>
        </w:rPr>
      </w:pPr>
      <w:r>
        <w:rPr>
          <w:color w:val="231F20"/>
          <w:w w:val="95"/>
          <w:sz w:val="20"/>
        </w:rPr>
        <w:t>Legea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viei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și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vinului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nr.57-XVI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10.03.2006.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0" w:lineRule="auto" w:before="32" w:after="0"/>
        <w:ind w:left="801" w:right="0" w:hanging="416"/>
        <w:jc w:val="both"/>
        <w:rPr>
          <w:sz w:val="20"/>
        </w:rPr>
      </w:pPr>
      <w:r>
        <w:rPr>
          <w:color w:val="231F20"/>
          <w:w w:val="95"/>
          <w:sz w:val="20"/>
        </w:rPr>
        <w:t>Legea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nr.71-XVI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22.03.2007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cu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privire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registre.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4" w:lineRule="auto" w:before="33" w:after="0"/>
        <w:ind w:left="801" w:right="338" w:hanging="418"/>
        <w:jc w:val="both"/>
        <w:rPr>
          <w:sz w:val="20"/>
        </w:rPr>
      </w:pPr>
      <w:r>
        <w:rPr>
          <w:color w:val="231F20"/>
          <w:w w:val="95"/>
          <w:sz w:val="20"/>
        </w:rPr>
        <w:t>Legea nr.251-XVI din 04.12.2008 privind constituirea Rezervaţiei cultural-na-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turale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„Orheiul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Vechi”.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4" w:lineRule="auto" w:before="27" w:after="0"/>
        <w:ind w:left="801" w:right="339" w:hanging="416"/>
        <w:jc w:val="both"/>
        <w:rPr>
          <w:sz w:val="20"/>
        </w:rPr>
      </w:pPr>
      <w:r>
        <w:rPr>
          <w:color w:val="231F20"/>
          <w:sz w:val="20"/>
        </w:rPr>
        <w:t>Hotărârea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Guvernului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nr.228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23.03.2009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cu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privire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constituirea</w:t>
      </w:r>
      <w:r>
        <w:rPr>
          <w:color w:val="231F20"/>
          <w:spacing w:val="-51"/>
          <w:sz w:val="20"/>
        </w:rPr>
        <w:t> </w:t>
      </w:r>
      <w:r>
        <w:rPr>
          <w:color w:val="231F20"/>
          <w:sz w:val="20"/>
        </w:rPr>
        <w:t>Rezervaţiei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cultural-naturale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„Orheiul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Vechi”.</w:t>
      </w:r>
    </w:p>
    <w:p>
      <w:pPr>
        <w:spacing w:after="0" w:line="244" w:lineRule="auto"/>
        <w:jc w:val="both"/>
        <w:rPr>
          <w:sz w:val="20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0" w:lineRule="auto" w:before="162" w:after="0"/>
        <w:ind w:left="801" w:right="0" w:hanging="421"/>
        <w:jc w:val="left"/>
        <w:rPr>
          <w:sz w:val="20"/>
        </w:rPr>
      </w:pPr>
      <w:r>
        <w:rPr>
          <w:color w:val="231F20"/>
          <w:w w:val="90"/>
          <w:sz w:val="20"/>
        </w:rPr>
        <w:t>Legea</w:t>
      </w:r>
      <w:r>
        <w:rPr>
          <w:color w:val="231F20"/>
          <w:spacing w:val="14"/>
          <w:w w:val="90"/>
          <w:sz w:val="20"/>
        </w:rPr>
        <w:t> </w:t>
      </w:r>
      <w:r>
        <w:rPr>
          <w:color w:val="231F20"/>
          <w:w w:val="90"/>
          <w:sz w:val="20"/>
        </w:rPr>
        <w:t>nr.1459-XV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din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14.11.2002</w:t>
      </w:r>
      <w:r>
        <w:rPr>
          <w:color w:val="231F20"/>
          <w:spacing w:val="14"/>
          <w:w w:val="90"/>
          <w:sz w:val="20"/>
        </w:rPr>
        <w:t> </w:t>
      </w:r>
      <w:r>
        <w:rPr>
          <w:color w:val="231F20"/>
          <w:w w:val="90"/>
          <w:sz w:val="20"/>
        </w:rPr>
        <w:t>cu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privire</w:t>
      </w:r>
      <w:r>
        <w:rPr>
          <w:color w:val="231F20"/>
          <w:spacing w:val="15"/>
          <w:w w:val="90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14"/>
          <w:w w:val="90"/>
          <w:sz w:val="20"/>
        </w:rPr>
        <w:t> </w:t>
      </w:r>
      <w:r>
        <w:rPr>
          <w:color w:val="231F20"/>
          <w:w w:val="90"/>
          <w:sz w:val="20"/>
        </w:rPr>
        <w:t>difuzarea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exemplarelor</w:t>
      </w:r>
      <w:r>
        <w:rPr>
          <w:color w:val="231F20"/>
          <w:spacing w:val="14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opere</w:t>
      </w:r>
    </w:p>
    <w:p>
      <w:pPr>
        <w:spacing w:before="4"/>
        <w:ind w:left="801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și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fonograme.</w:t>
      </w:r>
    </w:p>
    <w:p>
      <w:pPr>
        <w:pStyle w:val="ListParagraph"/>
        <w:numPr>
          <w:ilvl w:val="0"/>
          <w:numId w:val="252"/>
        </w:numPr>
        <w:tabs>
          <w:tab w:pos="801" w:val="left" w:leader="none"/>
          <w:tab w:pos="802" w:val="left" w:leader="none"/>
        </w:tabs>
        <w:spacing w:line="240" w:lineRule="auto" w:before="32" w:after="0"/>
        <w:ind w:left="801" w:right="0" w:hanging="468"/>
        <w:jc w:val="left"/>
        <w:rPr>
          <w:sz w:val="20"/>
        </w:rPr>
      </w:pPr>
      <w:r>
        <w:rPr>
          <w:color w:val="231F20"/>
          <w:w w:val="90"/>
          <w:sz w:val="20"/>
        </w:rPr>
        <w:t>Legea</w:t>
      </w:r>
      <w:r>
        <w:rPr>
          <w:color w:val="231F20"/>
          <w:spacing w:val="4"/>
          <w:w w:val="90"/>
          <w:sz w:val="20"/>
        </w:rPr>
        <w:t> </w:t>
      </w:r>
      <w:r>
        <w:rPr>
          <w:color w:val="231F20"/>
          <w:w w:val="90"/>
          <w:sz w:val="20"/>
        </w:rPr>
        <w:t>concurenţei</w:t>
      </w:r>
      <w:r>
        <w:rPr>
          <w:color w:val="231F20"/>
          <w:spacing w:val="5"/>
          <w:w w:val="90"/>
          <w:sz w:val="20"/>
        </w:rPr>
        <w:t> </w:t>
      </w:r>
      <w:r>
        <w:rPr>
          <w:color w:val="231F20"/>
          <w:w w:val="90"/>
          <w:sz w:val="20"/>
        </w:rPr>
        <w:t>nr.183</w:t>
      </w:r>
      <w:r>
        <w:rPr>
          <w:color w:val="231F20"/>
          <w:spacing w:val="5"/>
          <w:w w:val="90"/>
          <w:sz w:val="20"/>
        </w:rPr>
        <w:t> </w:t>
      </w:r>
      <w:r>
        <w:rPr>
          <w:color w:val="231F20"/>
          <w:w w:val="90"/>
          <w:sz w:val="20"/>
        </w:rPr>
        <w:t>din</w:t>
      </w:r>
      <w:r>
        <w:rPr>
          <w:color w:val="231F20"/>
          <w:spacing w:val="4"/>
          <w:w w:val="90"/>
          <w:sz w:val="20"/>
        </w:rPr>
        <w:t> </w:t>
      </w:r>
      <w:r>
        <w:rPr>
          <w:color w:val="231F20"/>
          <w:w w:val="90"/>
          <w:sz w:val="20"/>
        </w:rPr>
        <w:t>11.07.2012.</w:t>
      </w:r>
    </w:p>
    <w:p>
      <w:pPr>
        <w:pStyle w:val="ListParagraph"/>
        <w:numPr>
          <w:ilvl w:val="0"/>
          <w:numId w:val="252"/>
        </w:numPr>
        <w:tabs>
          <w:tab w:pos="801" w:val="left" w:leader="none"/>
          <w:tab w:pos="802" w:val="left" w:leader="none"/>
        </w:tabs>
        <w:spacing w:line="244" w:lineRule="auto" w:before="33" w:after="0"/>
        <w:ind w:left="801" w:right="336" w:hanging="468"/>
        <w:jc w:val="left"/>
        <w:rPr>
          <w:sz w:val="20"/>
        </w:rPr>
      </w:pPr>
      <w:r>
        <w:rPr>
          <w:color w:val="231F20"/>
          <w:w w:val="95"/>
          <w:sz w:val="20"/>
        </w:rPr>
        <w:t>Legea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nr.673-XIV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12.11.1999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cu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privire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folosirea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și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protecţia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emblemei</w:t>
      </w:r>
      <w:r>
        <w:rPr>
          <w:color w:val="231F20"/>
          <w:spacing w:val="-47"/>
          <w:w w:val="95"/>
          <w:sz w:val="20"/>
        </w:rPr>
        <w:t> </w:t>
      </w:r>
      <w:r>
        <w:rPr>
          <w:color w:val="231F20"/>
          <w:sz w:val="20"/>
        </w:rPr>
        <w:t>Crucii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Roșii.</w:t>
      </w:r>
    </w:p>
    <w:p>
      <w:pPr>
        <w:pStyle w:val="ListParagraph"/>
        <w:numPr>
          <w:ilvl w:val="0"/>
          <w:numId w:val="252"/>
        </w:numPr>
        <w:tabs>
          <w:tab w:pos="801" w:val="left" w:leader="none"/>
          <w:tab w:pos="802" w:val="left" w:leader="none"/>
        </w:tabs>
        <w:spacing w:line="244" w:lineRule="auto" w:before="27" w:after="0"/>
        <w:ind w:left="801" w:right="335" w:hanging="468"/>
        <w:jc w:val="left"/>
        <w:rPr>
          <w:sz w:val="20"/>
        </w:rPr>
      </w:pPr>
      <w:r>
        <w:rPr>
          <w:color w:val="231F20"/>
          <w:w w:val="95"/>
          <w:sz w:val="20"/>
        </w:rPr>
        <w:t>Ordinul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nr.11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28.01.2016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cu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privire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aprobarea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delimitării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generale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are-</w:t>
      </w:r>
      <w:r>
        <w:rPr>
          <w:color w:val="231F20"/>
          <w:spacing w:val="-47"/>
          <w:w w:val="95"/>
          <w:sz w:val="20"/>
        </w:rPr>
        <w:t> </w:t>
      </w:r>
      <w:r>
        <w:rPr>
          <w:color w:val="231F20"/>
          <w:sz w:val="20"/>
        </w:rPr>
        <w:t>alului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vitivinicol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Republicii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Moldova.</w:t>
      </w:r>
    </w:p>
    <w:p>
      <w:pPr>
        <w:pStyle w:val="ListParagraph"/>
        <w:numPr>
          <w:ilvl w:val="0"/>
          <w:numId w:val="252"/>
        </w:numPr>
        <w:tabs>
          <w:tab w:pos="802" w:val="left" w:leader="none"/>
        </w:tabs>
        <w:spacing w:line="244" w:lineRule="auto" w:before="27" w:after="0"/>
        <w:ind w:left="801" w:right="337" w:hanging="468"/>
        <w:jc w:val="left"/>
        <w:rPr>
          <w:sz w:val="20"/>
        </w:rPr>
      </w:pPr>
      <w:r>
        <w:rPr>
          <w:color w:val="231F20"/>
          <w:w w:val="95"/>
          <w:sz w:val="20"/>
        </w:rPr>
        <w:t>Ordinul nr.12 din 28.01.2016 cu privire la delimitarea ariilor geografice vitivini-</w:t>
      </w:r>
      <w:r>
        <w:rPr>
          <w:color w:val="231F20"/>
          <w:spacing w:val="-48"/>
          <w:w w:val="95"/>
          <w:sz w:val="20"/>
        </w:rPr>
        <w:t> </w:t>
      </w:r>
      <w:r>
        <w:rPr>
          <w:color w:val="231F20"/>
          <w:sz w:val="20"/>
        </w:rPr>
        <w:t>cole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pentru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producerea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vinurilor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indicaţie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geografică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protejată.</w:t>
      </w:r>
    </w:p>
    <w:p>
      <w:pPr>
        <w:pStyle w:val="Heading2"/>
        <w:spacing w:before="162"/>
        <w:ind w:left="2175" w:right="0"/>
        <w:jc w:val="left"/>
      </w:pPr>
      <w:r>
        <w:rPr>
          <w:color w:val="231F20"/>
          <w:w w:val="90"/>
        </w:rPr>
        <w:t>2.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Acte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normative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internaţionale</w:t>
      </w:r>
    </w:p>
    <w:p>
      <w:pPr>
        <w:pStyle w:val="ListParagraph"/>
        <w:numPr>
          <w:ilvl w:val="0"/>
          <w:numId w:val="253"/>
        </w:numPr>
        <w:tabs>
          <w:tab w:pos="840" w:val="left" w:leader="none"/>
        </w:tabs>
        <w:spacing w:line="244" w:lineRule="auto" w:before="218" w:after="0"/>
        <w:ind w:left="839" w:right="336" w:hanging="358"/>
        <w:jc w:val="both"/>
        <w:rPr>
          <w:sz w:val="20"/>
        </w:rPr>
      </w:pPr>
      <w:r>
        <w:rPr>
          <w:color w:val="231F20"/>
          <w:sz w:val="20"/>
        </w:rPr>
        <w:t>Convenţia de la Paris pentru Protecţia Proprietăţii Industriale (20 martie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1883)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-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Hotărârea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Parlamentului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nr.1328-XII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11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martie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1993.</w:t>
      </w:r>
    </w:p>
    <w:p>
      <w:pPr>
        <w:pStyle w:val="ListParagraph"/>
        <w:numPr>
          <w:ilvl w:val="0"/>
          <w:numId w:val="253"/>
        </w:numPr>
        <w:tabs>
          <w:tab w:pos="840" w:val="left" w:leader="none"/>
        </w:tabs>
        <w:spacing w:line="244" w:lineRule="auto" w:before="27" w:after="0"/>
        <w:ind w:left="839" w:right="336" w:hanging="381"/>
        <w:jc w:val="both"/>
        <w:rPr>
          <w:sz w:val="20"/>
        </w:rPr>
      </w:pPr>
      <w:r>
        <w:rPr>
          <w:color w:val="231F20"/>
          <w:sz w:val="20"/>
        </w:rPr>
        <w:t>Convenţia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pentru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instituirea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Organizaţiei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Mondiale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Proprietăţii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Intelectu-</w:t>
      </w:r>
      <w:r>
        <w:rPr>
          <w:color w:val="231F20"/>
          <w:spacing w:val="-51"/>
          <w:sz w:val="20"/>
        </w:rPr>
        <w:t> </w:t>
      </w:r>
      <w:r>
        <w:rPr>
          <w:color w:val="231F20"/>
          <w:w w:val="95"/>
          <w:sz w:val="20"/>
        </w:rPr>
        <w:t>ale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(OMPI)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(14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iulie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1967)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-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Hotărârea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Parlamentului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nr.1328-XII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11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martie</w:t>
      </w:r>
      <w:r>
        <w:rPr>
          <w:color w:val="231F20"/>
          <w:spacing w:val="-48"/>
          <w:w w:val="95"/>
          <w:sz w:val="20"/>
        </w:rPr>
        <w:t> </w:t>
      </w:r>
      <w:r>
        <w:rPr>
          <w:color w:val="231F20"/>
          <w:sz w:val="20"/>
        </w:rPr>
        <w:t>1993.</w:t>
      </w:r>
    </w:p>
    <w:p>
      <w:pPr>
        <w:pStyle w:val="ListParagraph"/>
        <w:numPr>
          <w:ilvl w:val="0"/>
          <w:numId w:val="253"/>
        </w:numPr>
        <w:tabs>
          <w:tab w:pos="840" w:val="left" w:leader="none"/>
        </w:tabs>
        <w:spacing w:line="244" w:lineRule="auto" w:before="26" w:after="0"/>
        <w:ind w:left="839" w:right="579" w:hanging="381"/>
        <w:jc w:val="both"/>
        <w:rPr>
          <w:sz w:val="20"/>
        </w:rPr>
      </w:pPr>
      <w:r>
        <w:rPr>
          <w:color w:val="231F20"/>
          <w:w w:val="95"/>
          <w:sz w:val="20"/>
        </w:rPr>
        <w:t>Tratatul de cooperare în domeniul brevetelor (PCT) (19 iunie 1970) 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Decretul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Preşedintelui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Republicii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Moldova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nr.229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30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decembrie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1993.</w:t>
      </w:r>
    </w:p>
    <w:p>
      <w:pPr>
        <w:pStyle w:val="ListParagraph"/>
        <w:numPr>
          <w:ilvl w:val="0"/>
          <w:numId w:val="253"/>
        </w:numPr>
        <w:tabs>
          <w:tab w:pos="840" w:val="left" w:leader="none"/>
        </w:tabs>
        <w:spacing w:line="244" w:lineRule="auto" w:before="27" w:after="0"/>
        <w:ind w:left="839" w:right="335" w:hanging="384"/>
        <w:jc w:val="both"/>
        <w:rPr>
          <w:sz w:val="20"/>
        </w:rPr>
      </w:pPr>
      <w:r>
        <w:rPr>
          <w:color w:val="231F20"/>
          <w:w w:val="95"/>
          <w:sz w:val="20"/>
        </w:rPr>
        <w:t>Aranjamentul de la Madrid privind înregistrarea internaţională a mărcilor (14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aprilie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1891)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-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Decretul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Preşedintelui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Republicii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Moldova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nr.229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30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de-</w:t>
      </w:r>
      <w:r>
        <w:rPr>
          <w:color w:val="231F20"/>
          <w:spacing w:val="-51"/>
          <w:sz w:val="20"/>
        </w:rPr>
        <w:t> </w:t>
      </w:r>
      <w:r>
        <w:rPr>
          <w:color w:val="231F20"/>
          <w:sz w:val="20"/>
        </w:rPr>
        <w:t>cembrie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1993.</w:t>
      </w:r>
    </w:p>
    <w:p>
      <w:pPr>
        <w:pStyle w:val="ListParagraph"/>
        <w:numPr>
          <w:ilvl w:val="0"/>
          <w:numId w:val="253"/>
        </w:numPr>
        <w:tabs>
          <w:tab w:pos="840" w:val="left" w:leader="none"/>
        </w:tabs>
        <w:spacing w:line="244" w:lineRule="auto" w:before="27" w:after="0"/>
        <w:ind w:left="839" w:right="336" w:hanging="382"/>
        <w:jc w:val="both"/>
        <w:rPr>
          <w:sz w:val="20"/>
        </w:rPr>
      </w:pPr>
      <w:r>
        <w:rPr>
          <w:color w:val="231F20"/>
          <w:spacing w:val="-1"/>
          <w:sz w:val="20"/>
        </w:rPr>
        <w:t>Aranjamentul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Haga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privind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depozitul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internaţional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desenelor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şi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mo-</w:t>
      </w:r>
      <w:r>
        <w:rPr>
          <w:color w:val="231F20"/>
          <w:spacing w:val="-51"/>
          <w:sz w:val="20"/>
        </w:rPr>
        <w:t> </w:t>
      </w:r>
      <w:r>
        <w:rPr>
          <w:color w:val="231F20"/>
          <w:sz w:val="20"/>
        </w:rPr>
        <w:t>delelor industriale (6 noiembrie 1925) - Decretul Preşedintelui Republicii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Moldova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nr.229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30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decembrie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1993.</w:t>
      </w:r>
    </w:p>
    <w:p>
      <w:pPr>
        <w:pStyle w:val="ListParagraph"/>
        <w:numPr>
          <w:ilvl w:val="0"/>
          <w:numId w:val="253"/>
        </w:numPr>
        <w:tabs>
          <w:tab w:pos="840" w:val="left" w:leader="none"/>
        </w:tabs>
        <w:spacing w:line="244" w:lineRule="auto" w:before="26" w:after="0"/>
        <w:ind w:left="839" w:right="338" w:hanging="386"/>
        <w:jc w:val="both"/>
        <w:rPr>
          <w:sz w:val="20"/>
        </w:rPr>
      </w:pPr>
      <w:r>
        <w:rPr>
          <w:color w:val="231F20"/>
          <w:spacing w:val="-1"/>
          <w:sz w:val="20"/>
        </w:rPr>
        <w:t>Tratatul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Budapesta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privind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recunoaşterea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internaţională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depozitului</w:t>
      </w:r>
      <w:r>
        <w:rPr>
          <w:color w:val="231F20"/>
          <w:spacing w:val="-51"/>
          <w:sz w:val="20"/>
        </w:rPr>
        <w:t> </w:t>
      </w:r>
      <w:r>
        <w:rPr>
          <w:color w:val="231F20"/>
          <w:sz w:val="20"/>
        </w:rPr>
        <w:t>microorganismelor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în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scopul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protecţiei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prin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brevete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invenţie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(28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apri-</w:t>
      </w:r>
      <w:r>
        <w:rPr>
          <w:color w:val="231F20"/>
          <w:spacing w:val="-51"/>
          <w:sz w:val="20"/>
        </w:rPr>
        <w:t> </w:t>
      </w:r>
      <w:r>
        <w:rPr>
          <w:color w:val="231F20"/>
          <w:w w:val="95"/>
          <w:sz w:val="20"/>
        </w:rPr>
        <w:t>lie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1977)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-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Decretul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Preşedintelui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Republicii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Moldova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nr.229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30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decembrie</w:t>
      </w:r>
      <w:r>
        <w:rPr>
          <w:color w:val="231F20"/>
          <w:spacing w:val="-48"/>
          <w:w w:val="95"/>
          <w:sz w:val="20"/>
        </w:rPr>
        <w:t> </w:t>
      </w:r>
      <w:r>
        <w:rPr>
          <w:color w:val="231F20"/>
          <w:sz w:val="20"/>
        </w:rPr>
        <w:t>1993.</w:t>
      </w:r>
    </w:p>
    <w:p>
      <w:pPr>
        <w:pStyle w:val="ListParagraph"/>
        <w:numPr>
          <w:ilvl w:val="0"/>
          <w:numId w:val="253"/>
        </w:numPr>
        <w:tabs>
          <w:tab w:pos="840" w:val="left" w:leader="none"/>
        </w:tabs>
        <w:spacing w:line="244" w:lineRule="auto" w:before="25" w:after="0"/>
        <w:ind w:left="839" w:right="336" w:hanging="378"/>
        <w:jc w:val="both"/>
        <w:rPr>
          <w:sz w:val="20"/>
        </w:rPr>
      </w:pPr>
      <w:r>
        <w:rPr>
          <w:color w:val="231F20"/>
          <w:sz w:val="20"/>
        </w:rPr>
        <w:t>Tratatul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Nairobi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privind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protecţia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simbolului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olimpic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(1981)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-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Decretul</w:t>
      </w:r>
      <w:r>
        <w:rPr>
          <w:color w:val="231F20"/>
          <w:spacing w:val="-51"/>
          <w:sz w:val="20"/>
        </w:rPr>
        <w:t> </w:t>
      </w:r>
      <w:r>
        <w:rPr>
          <w:color w:val="231F20"/>
          <w:spacing w:val="-1"/>
          <w:sz w:val="20"/>
        </w:rPr>
        <w:t>Preşedintelui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Republicii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Moldova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nr.229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30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decembrie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1993.</w:t>
      </w:r>
    </w:p>
    <w:p>
      <w:pPr>
        <w:pStyle w:val="ListParagraph"/>
        <w:numPr>
          <w:ilvl w:val="0"/>
          <w:numId w:val="253"/>
        </w:numPr>
        <w:tabs>
          <w:tab w:pos="840" w:val="left" w:leader="none"/>
        </w:tabs>
        <w:spacing w:line="244" w:lineRule="auto" w:before="28" w:after="0"/>
        <w:ind w:left="839" w:right="336" w:hanging="385"/>
        <w:jc w:val="both"/>
        <w:rPr>
          <w:sz w:val="20"/>
        </w:rPr>
      </w:pPr>
      <w:r>
        <w:rPr>
          <w:color w:val="231F20"/>
          <w:w w:val="95"/>
          <w:sz w:val="20"/>
        </w:rPr>
        <w:t>Convenţia de la Roma pentru ocrotirea drepturilor interpreţilor, a producăto-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rilor de fonograme şi a organizaţiilor de difuziune (26 octombrie 1961) - Ho-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tărârea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Parlamentului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Republicii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Moldova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nr.510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22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iunie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1995.</w:t>
      </w:r>
    </w:p>
    <w:p>
      <w:pPr>
        <w:pStyle w:val="ListParagraph"/>
        <w:numPr>
          <w:ilvl w:val="0"/>
          <w:numId w:val="253"/>
        </w:numPr>
        <w:tabs>
          <w:tab w:pos="840" w:val="left" w:leader="none"/>
        </w:tabs>
        <w:spacing w:line="244" w:lineRule="auto" w:before="26" w:after="0"/>
        <w:ind w:left="839" w:right="337" w:hanging="386"/>
        <w:jc w:val="both"/>
        <w:rPr>
          <w:sz w:val="20"/>
        </w:rPr>
      </w:pPr>
      <w:r>
        <w:rPr>
          <w:color w:val="231F20"/>
          <w:sz w:val="20"/>
        </w:rPr>
        <w:t>Convenţia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Berna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privind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protecţia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operelor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literare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şi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artistice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(9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sep-</w:t>
      </w:r>
      <w:r>
        <w:rPr>
          <w:color w:val="231F20"/>
          <w:spacing w:val="-50"/>
          <w:sz w:val="20"/>
        </w:rPr>
        <w:t> </w:t>
      </w:r>
      <w:r>
        <w:rPr>
          <w:color w:val="231F20"/>
          <w:w w:val="95"/>
          <w:sz w:val="20"/>
        </w:rPr>
        <w:t>tembrie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1886)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-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Hotărârea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Parlamentului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nr.511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22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iunie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1995.</w:t>
      </w:r>
    </w:p>
    <w:p>
      <w:pPr>
        <w:pStyle w:val="ListParagraph"/>
        <w:numPr>
          <w:ilvl w:val="0"/>
          <w:numId w:val="253"/>
        </w:numPr>
        <w:tabs>
          <w:tab w:pos="840" w:val="left" w:leader="none"/>
        </w:tabs>
        <w:spacing w:line="244" w:lineRule="auto" w:before="27" w:after="0"/>
        <w:ind w:left="839" w:right="334" w:hanging="425"/>
        <w:jc w:val="both"/>
        <w:rPr>
          <w:sz w:val="20"/>
        </w:rPr>
      </w:pPr>
      <w:r>
        <w:rPr>
          <w:color w:val="231F20"/>
          <w:sz w:val="20"/>
        </w:rPr>
        <w:t>Protocolul referitor la Aranjamentul de la Madrid privind înregistrarea in-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ternaţională a mărcilor (27 iunie 1989) - Hotărârea Parlamentului Republicii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Moldova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nr.1252-XIII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10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iulie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1997.</w:t>
      </w:r>
    </w:p>
    <w:p>
      <w:pPr>
        <w:pStyle w:val="ListParagraph"/>
        <w:numPr>
          <w:ilvl w:val="0"/>
          <w:numId w:val="253"/>
        </w:numPr>
        <w:tabs>
          <w:tab w:pos="840" w:val="left" w:leader="none"/>
        </w:tabs>
        <w:spacing w:line="244" w:lineRule="auto" w:before="26" w:after="0"/>
        <w:ind w:left="839" w:right="337" w:hanging="387"/>
        <w:jc w:val="both"/>
        <w:rPr>
          <w:sz w:val="20"/>
        </w:rPr>
      </w:pPr>
      <w:r>
        <w:rPr>
          <w:color w:val="231F20"/>
          <w:w w:val="95"/>
          <w:sz w:val="20"/>
        </w:rPr>
        <w:t>Aranjamentul de la Strasbourg privind clasificarea internaţională de brevete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(26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martie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1971)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-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Hotărârea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Parlamentului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nr.1248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10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iulie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1997.</w:t>
      </w:r>
    </w:p>
    <w:p>
      <w:pPr>
        <w:pStyle w:val="ListParagraph"/>
        <w:numPr>
          <w:ilvl w:val="0"/>
          <w:numId w:val="253"/>
        </w:numPr>
        <w:tabs>
          <w:tab w:pos="840" w:val="left" w:leader="none"/>
        </w:tabs>
        <w:spacing w:line="244" w:lineRule="auto" w:before="28" w:after="0"/>
        <w:ind w:left="839" w:right="334" w:hanging="411"/>
        <w:jc w:val="both"/>
        <w:rPr>
          <w:sz w:val="20"/>
        </w:rPr>
      </w:pPr>
      <w:r>
        <w:rPr>
          <w:color w:val="231F20"/>
          <w:sz w:val="20"/>
        </w:rPr>
        <w:t>Aranjamentul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Viena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privind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instituirea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clasificării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internaţionale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ele-</w:t>
      </w:r>
      <w:r>
        <w:rPr>
          <w:color w:val="231F20"/>
          <w:spacing w:val="-50"/>
          <w:sz w:val="20"/>
        </w:rPr>
        <w:t> </w:t>
      </w:r>
      <w:r>
        <w:rPr>
          <w:color w:val="231F20"/>
          <w:sz w:val="20"/>
        </w:rPr>
        <w:t>mentelor figurative ale mărcilor (12 iunie 1973) - Hotărârea Parlamentului</w:t>
      </w:r>
      <w:r>
        <w:rPr>
          <w:color w:val="231F20"/>
          <w:spacing w:val="-51"/>
          <w:sz w:val="20"/>
        </w:rPr>
        <w:t> </w:t>
      </w:r>
      <w:r>
        <w:rPr>
          <w:color w:val="231F20"/>
          <w:sz w:val="20"/>
        </w:rPr>
        <w:t>nr.1250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10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iulie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1997.</w:t>
      </w:r>
    </w:p>
    <w:p>
      <w:pPr>
        <w:pStyle w:val="ListParagraph"/>
        <w:numPr>
          <w:ilvl w:val="0"/>
          <w:numId w:val="253"/>
        </w:numPr>
        <w:tabs>
          <w:tab w:pos="840" w:val="left" w:leader="none"/>
        </w:tabs>
        <w:spacing w:line="244" w:lineRule="auto" w:before="26" w:after="0"/>
        <w:ind w:left="839" w:right="335" w:hanging="411"/>
        <w:jc w:val="both"/>
        <w:rPr>
          <w:sz w:val="20"/>
        </w:rPr>
      </w:pPr>
      <w:r>
        <w:rPr>
          <w:color w:val="231F20"/>
          <w:sz w:val="20"/>
        </w:rPr>
        <w:t>Aranjamentul de la Nisa privind clasificarea internaţională a produselor şi</w:t>
      </w:r>
      <w:r>
        <w:rPr>
          <w:color w:val="231F20"/>
          <w:spacing w:val="-51"/>
          <w:sz w:val="20"/>
        </w:rPr>
        <w:t> </w:t>
      </w:r>
      <w:r>
        <w:rPr>
          <w:color w:val="231F20"/>
          <w:w w:val="95"/>
          <w:sz w:val="20"/>
        </w:rPr>
        <w:t>serviciilor în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scopul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înregistrării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mărcilor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(15 iunie 1957) - Hotărârea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Parla-</w:t>
      </w:r>
      <w:r>
        <w:rPr>
          <w:color w:val="231F20"/>
          <w:spacing w:val="-48"/>
          <w:w w:val="95"/>
          <w:sz w:val="20"/>
        </w:rPr>
        <w:t> </w:t>
      </w:r>
      <w:r>
        <w:rPr>
          <w:color w:val="231F20"/>
          <w:sz w:val="20"/>
        </w:rPr>
        <w:t>mentului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nr.1251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10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iulie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1997.</w:t>
      </w:r>
    </w:p>
    <w:p>
      <w:pPr>
        <w:spacing w:after="0" w:line="244" w:lineRule="auto"/>
        <w:jc w:val="both"/>
        <w:rPr>
          <w:sz w:val="20"/>
        </w:rPr>
        <w:sectPr>
          <w:pgSz w:w="9930" w:h="14180"/>
          <w:pgMar w:header="858" w:footer="911" w:top="1260" w:bottom="1100" w:left="1140" w:right="1140"/>
        </w:sectPr>
      </w:pPr>
    </w:p>
    <w:p>
      <w:pPr>
        <w:pStyle w:val="ListParagraph"/>
        <w:numPr>
          <w:ilvl w:val="0"/>
          <w:numId w:val="253"/>
        </w:numPr>
        <w:tabs>
          <w:tab w:pos="840" w:val="left" w:leader="none"/>
        </w:tabs>
        <w:spacing w:line="244" w:lineRule="auto" w:before="162" w:after="0"/>
        <w:ind w:left="839" w:right="335" w:hanging="414"/>
        <w:jc w:val="both"/>
        <w:rPr>
          <w:sz w:val="20"/>
        </w:rPr>
      </w:pPr>
      <w:r>
        <w:rPr>
          <w:color w:val="231F20"/>
          <w:sz w:val="20"/>
        </w:rPr>
        <w:t>Aranjamentul de la Locarno privind instituirea clasificării internaţionale a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desenelor şi modelelor industriale (8 octombrie 1968) - Hotărârea Parlamen-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tului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nr.1249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10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iulie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1997.</w:t>
      </w:r>
    </w:p>
    <w:p>
      <w:pPr>
        <w:pStyle w:val="ListParagraph"/>
        <w:numPr>
          <w:ilvl w:val="0"/>
          <w:numId w:val="253"/>
        </w:numPr>
        <w:tabs>
          <w:tab w:pos="840" w:val="left" w:leader="none"/>
        </w:tabs>
        <w:spacing w:line="244" w:lineRule="auto" w:before="26" w:after="0"/>
        <w:ind w:left="839" w:right="335" w:hanging="412"/>
        <w:jc w:val="both"/>
        <w:rPr>
          <w:sz w:val="20"/>
        </w:rPr>
      </w:pPr>
      <w:r>
        <w:rPr>
          <w:color w:val="231F20"/>
          <w:w w:val="95"/>
          <w:sz w:val="20"/>
        </w:rPr>
        <w:t>Tratatul privind dreptul mărcilor (TLT) (28 octombrie 1994) - Hotărârea Parla-</w:t>
      </w:r>
      <w:r>
        <w:rPr>
          <w:color w:val="231F20"/>
          <w:spacing w:val="-48"/>
          <w:w w:val="95"/>
          <w:sz w:val="20"/>
        </w:rPr>
        <w:t> </w:t>
      </w:r>
      <w:r>
        <w:rPr>
          <w:color w:val="231F20"/>
          <w:sz w:val="20"/>
        </w:rPr>
        <w:t>mentului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nr.614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27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octombrie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1995.</w:t>
      </w:r>
    </w:p>
    <w:p>
      <w:pPr>
        <w:pStyle w:val="ListParagraph"/>
        <w:numPr>
          <w:ilvl w:val="0"/>
          <w:numId w:val="253"/>
        </w:numPr>
        <w:tabs>
          <w:tab w:pos="840" w:val="left" w:leader="none"/>
        </w:tabs>
        <w:spacing w:line="244" w:lineRule="auto" w:before="27" w:after="0"/>
        <w:ind w:left="839" w:right="335" w:hanging="416"/>
        <w:jc w:val="both"/>
        <w:rPr>
          <w:sz w:val="20"/>
        </w:rPr>
      </w:pPr>
      <w:r>
        <w:rPr>
          <w:color w:val="231F20"/>
          <w:w w:val="95"/>
          <w:sz w:val="20"/>
        </w:rPr>
        <w:t>Convenţia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Eurasiatică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privind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brevetele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(17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februarie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1994)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-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Hotărârea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Parla-</w:t>
      </w:r>
      <w:r>
        <w:rPr>
          <w:color w:val="231F20"/>
          <w:spacing w:val="-48"/>
          <w:w w:val="95"/>
          <w:sz w:val="20"/>
        </w:rPr>
        <w:t> </w:t>
      </w:r>
      <w:r>
        <w:rPr>
          <w:color w:val="231F20"/>
          <w:sz w:val="20"/>
        </w:rPr>
        <w:t>mentului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nr.615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27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octombrie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1995.</w:t>
      </w:r>
    </w:p>
    <w:p>
      <w:pPr>
        <w:pStyle w:val="ListParagraph"/>
        <w:numPr>
          <w:ilvl w:val="0"/>
          <w:numId w:val="253"/>
        </w:numPr>
        <w:tabs>
          <w:tab w:pos="840" w:val="left" w:leader="none"/>
        </w:tabs>
        <w:spacing w:line="244" w:lineRule="auto" w:before="28" w:after="0"/>
        <w:ind w:left="839" w:right="336" w:hanging="408"/>
        <w:jc w:val="both"/>
        <w:rPr>
          <w:sz w:val="20"/>
        </w:rPr>
      </w:pPr>
      <w:r>
        <w:rPr>
          <w:color w:val="231F20"/>
          <w:w w:val="95"/>
          <w:sz w:val="20"/>
        </w:rPr>
        <w:t>Convenţia Internaţională privind protecţia realizărilor în selecţie (UPOV) (02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decembrie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1961)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-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Hotărârea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Parlamentului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nr.1355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din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22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octombrie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1997.</w:t>
      </w:r>
    </w:p>
    <w:p>
      <w:pPr>
        <w:pStyle w:val="ListParagraph"/>
        <w:numPr>
          <w:ilvl w:val="0"/>
          <w:numId w:val="253"/>
        </w:numPr>
        <w:tabs>
          <w:tab w:pos="840" w:val="left" w:leader="none"/>
        </w:tabs>
        <w:spacing w:line="244" w:lineRule="auto" w:before="27" w:after="0"/>
        <w:ind w:left="839" w:right="336" w:hanging="415"/>
        <w:jc w:val="both"/>
        <w:rPr>
          <w:sz w:val="20"/>
        </w:rPr>
      </w:pPr>
      <w:r>
        <w:rPr>
          <w:color w:val="231F20"/>
          <w:w w:val="95"/>
          <w:sz w:val="20"/>
        </w:rPr>
        <w:t>Acordul OMPI cu privire la interpretări şi fonograme (14 iulie 1967) - Hotărâ-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rea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Parlamentului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nr.1452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28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ianuarie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1998.</w:t>
      </w:r>
    </w:p>
    <w:p>
      <w:pPr>
        <w:pStyle w:val="ListParagraph"/>
        <w:numPr>
          <w:ilvl w:val="0"/>
          <w:numId w:val="253"/>
        </w:numPr>
        <w:tabs>
          <w:tab w:pos="840" w:val="left" w:leader="none"/>
        </w:tabs>
        <w:spacing w:line="244" w:lineRule="auto" w:before="27" w:after="0"/>
        <w:ind w:left="839" w:right="335" w:hanging="416"/>
        <w:jc w:val="both"/>
        <w:rPr>
          <w:sz w:val="20"/>
        </w:rPr>
      </w:pPr>
      <w:r>
        <w:rPr>
          <w:color w:val="231F20"/>
          <w:w w:val="95"/>
          <w:sz w:val="20"/>
        </w:rPr>
        <w:t>Acordul OMPI privind dreptul de autor (24 iulie 1971) - Hotărârea Parlamen-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tului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nr.1452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28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ianuarie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1998.</w:t>
      </w:r>
    </w:p>
    <w:p>
      <w:pPr>
        <w:pStyle w:val="Heading2"/>
        <w:spacing w:before="162"/>
        <w:ind w:left="3235" w:right="0"/>
        <w:jc w:val="left"/>
      </w:pPr>
      <w:r>
        <w:rPr>
          <w:color w:val="231F20"/>
          <w:w w:val="85"/>
        </w:rPr>
        <w:t>3.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Referinţe:</w:t>
      </w:r>
    </w:p>
    <w:p>
      <w:pPr>
        <w:pStyle w:val="ListParagraph"/>
        <w:numPr>
          <w:ilvl w:val="1"/>
          <w:numId w:val="253"/>
        </w:numPr>
        <w:tabs>
          <w:tab w:pos="845" w:val="left" w:leader="none"/>
        </w:tabs>
        <w:spacing w:line="256" w:lineRule="auto" w:before="177" w:after="0"/>
        <w:ind w:left="277" w:right="275" w:firstLine="340"/>
        <w:jc w:val="both"/>
        <w:rPr>
          <w:sz w:val="20"/>
        </w:rPr>
      </w:pPr>
      <w:r>
        <w:rPr>
          <w:color w:val="231F20"/>
          <w:sz w:val="20"/>
        </w:rPr>
        <w:t>BADÂR, Iu. Dimensiunea economică a proprietăţii intelectuale. Chișinău: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Ed.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AGEPI,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2014.</w:t>
      </w:r>
    </w:p>
    <w:p>
      <w:pPr>
        <w:pStyle w:val="ListParagraph"/>
        <w:numPr>
          <w:ilvl w:val="1"/>
          <w:numId w:val="253"/>
        </w:numPr>
        <w:tabs>
          <w:tab w:pos="845" w:val="left" w:leader="none"/>
        </w:tabs>
        <w:spacing w:line="226" w:lineRule="exact" w:before="0" w:after="0"/>
        <w:ind w:left="844" w:right="0" w:hanging="228"/>
        <w:jc w:val="left"/>
        <w:rPr>
          <w:sz w:val="20"/>
        </w:rPr>
      </w:pPr>
      <w:r>
        <w:rPr>
          <w:color w:val="231F20"/>
          <w:sz w:val="20"/>
        </w:rPr>
        <w:t>BODIUL,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Protecţia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juridică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invenţiilor.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Chişinău: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CUANT,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1997.</w:t>
      </w:r>
    </w:p>
    <w:p>
      <w:pPr>
        <w:pStyle w:val="ListParagraph"/>
        <w:numPr>
          <w:ilvl w:val="1"/>
          <w:numId w:val="253"/>
        </w:numPr>
        <w:tabs>
          <w:tab w:pos="845" w:val="left" w:leader="none"/>
        </w:tabs>
        <w:spacing w:line="256" w:lineRule="auto" w:before="16" w:after="0"/>
        <w:ind w:left="277" w:right="275" w:firstLine="340"/>
        <w:jc w:val="both"/>
        <w:rPr>
          <w:sz w:val="20"/>
        </w:rPr>
      </w:pPr>
      <w:r>
        <w:rPr>
          <w:color w:val="231F20"/>
          <w:sz w:val="20"/>
        </w:rPr>
        <w:t>BUCŞĂ, Gh., POPESCU T.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Dicţionar ilustrat de proprietate intelectuală.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Bucureşti,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1998.</w:t>
      </w:r>
    </w:p>
    <w:p>
      <w:pPr>
        <w:pStyle w:val="ListParagraph"/>
        <w:numPr>
          <w:ilvl w:val="1"/>
          <w:numId w:val="253"/>
        </w:numPr>
        <w:tabs>
          <w:tab w:pos="845" w:val="left" w:leader="none"/>
        </w:tabs>
        <w:spacing w:line="256" w:lineRule="auto" w:before="0" w:after="0"/>
        <w:ind w:left="277" w:right="275" w:firstLine="340"/>
        <w:jc w:val="both"/>
        <w:rPr>
          <w:sz w:val="20"/>
        </w:rPr>
      </w:pPr>
      <w:r>
        <w:rPr>
          <w:color w:val="231F20"/>
          <w:w w:val="95"/>
          <w:sz w:val="20"/>
        </w:rPr>
        <w:t>CANTEMIR, L., DULGHERU, V., CARCEA, M. Inventica practică. Chișinău: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Ed.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AGEPI,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2000.</w:t>
      </w:r>
    </w:p>
    <w:p>
      <w:pPr>
        <w:pStyle w:val="ListParagraph"/>
        <w:numPr>
          <w:ilvl w:val="1"/>
          <w:numId w:val="253"/>
        </w:numPr>
        <w:tabs>
          <w:tab w:pos="845" w:val="left" w:leader="none"/>
        </w:tabs>
        <w:spacing w:line="256" w:lineRule="auto" w:before="0" w:after="0"/>
        <w:ind w:left="277" w:right="275" w:firstLine="340"/>
        <w:jc w:val="both"/>
        <w:rPr>
          <w:sz w:val="20"/>
        </w:rPr>
      </w:pPr>
      <w:r>
        <w:rPr>
          <w:color w:val="231F20"/>
          <w:sz w:val="20"/>
        </w:rPr>
        <w:t>CHIROȘCA, D. Conţinutul și natura juridică a dreptului subiectiv de autor,</w:t>
      </w:r>
      <w:r>
        <w:rPr>
          <w:color w:val="231F20"/>
          <w:spacing w:val="-51"/>
          <w:sz w:val="20"/>
        </w:rPr>
        <w:t> </w:t>
      </w:r>
      <w:r>
        <w:rPr>
          <w:color w:val="231F20"/>
          <w:sz w:val="20"/>
        </w:rPr>
        <w:t>Chișinău: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Ed.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AGEPI,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2007.</w:t>
      </w:r>
    </w:p>
    <w:p>
      <w:pPr>
        <w:pStyle w:val="ListParagraph"/>
        <w:numPr>
          <w:ilvl w:val="1"/>
          <w:numId w:val="253"/>
        </w:numPr>
        <w:tabs>
          <w:tab w:pos="845" w:val="left" w:leader="none"/>
        </w:tabs>
        <w:spacing w:line="226" w:lineRule="exact" w:before="0" w:after="0"/>
        <w:ind w:left="844" w:right="0" w:hanging="228"/>
        <w:jc w:val="left"/>
        <w:rPr>
          <w:sz w:val="20"/>
        </w:rPr>
      </w:pPr>
      <w:r>
        <w:rPr>
          <w:color w:val="231F20"/>
          <w:sz w:val="20"/>
        </w:rPr>
        <w:t>DRUCHER,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Inovare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și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spirit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întreprinzător.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București: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Ed.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Teora,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2000.</w:t>
      </w:r>
    </w:p>
    <w:p>
      <w:pPr>
        <w:pStyle w:val="ListParagraph"/>
        <w:numPr>
          <w:ilvl w:val="1"/>
          <w:numId w:val="253"/>
        </w:numPr>
        <w:tabs>
          <w:tab w:pos="845" w:val="left" w:leader="none"/>
        </w:tabs>
        <w:spacing w:line="240" w:lineRule="auto" w:before="15" w:after="0"/>
        <w:ind w:left="844" w:right="0" w:hanging="228"/>
        <w:jc w:val="left"/>
        <w:rPr>
          <w:sz w:val="20"/>
        </w:rPr>
      </w:pPr>
      <w:r>
        <w:rPr>
          <w:color w:val="231F20"/>
          <w:spacing w:val="-6"/>
          <w:sz w:val="20"/>
        </w:rPr>
        <w:t>ERHAN,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V.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Brevetul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5"/>
          <w:sz w:val="20"/>
        </w:rPr>
        <w:t>invenţie.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5"/>
          <w:sz w:val="20"/>
        </w:rPr>
        <w:t>Obţinere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5"/>
          <w:sz w:val="20"/>
        </w:rPr>
        <w:t>şi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5"/>
          <w:sz w:val="20"/>
        </w:rPr>
        <w:t>exploatare.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5"/>
          <w:sz w:val="20"/>
        </w:rPr>
        <w:t>Bucureşti,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5"/>
          <w:sz w:val="20"/>
        </w:rPr>
        <w:t>1995.</w:t>
      </w:r>
    </w:p>
    <w:p>
      <w:pPr>
        <w:pStyle w:val="ListParagraph"/>
        <w:numPr>
          <w:ilvl w:val="1"/>
          <w:numId w:val="253"/>
        </w:numPr>
        <w:tabs>
          <w:tab w:pos="844" w:val="left" w:leader="none"/>
        </w:tabs>
        <w:spacing w:line="240" w:lineRule="auto" w:before="15" w:after="0"/>
        <w:ind w:left="843" w:right="0" w:hanging="227"/>
        <w:jc w:val="left"/>
        <w:rPr>
          <w:sz w:val="20"/>
        </w:rPr>
      </w:pPr>
      <w:r>
        <w:rPr>
          <w:color w:val="231F20"/>
          <w:sz w:val="20"/>
        </w:rPr>
        <w:t>EMINESCU,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Regimul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juridic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mărcilor.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Bucureşti,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1996.</w:t>
      </w:r>
    </w:p>
    <w:p>
      <w:pPr>
        <w:pStyle w:val="ListParagraph"/>
        <w:numPr>
          <w:ilvl w:val="1"/>
          <w:numId w:val="253"/>
        </w:numPr>
        <w:tabs>
          <w:tab w:pos="845" w:val="left" w:leader="none"/>
        </w:tabs>
        <w:spacing w:line="240" w:lineRule="auto" w:before="16" w:after="0"/>
        <w:ind w:left="844" w:right="0" w:hanging="228"/>
        <w:jc w:val="left"/>
        <w:rPr>
          <w:sz w:val="20"/>
        </w:rPr>
      </w:pPr>
      <w:r>
        <w:rPr>
          <w:color w:val="231F20"/>
          <w:spacing w:val="-4"/>
          <w:sz w:val="20"/>
        </w:rPr>
        <w:t>EMINESCU,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Y.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Protecţia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desenelor/modelelor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3"/>
          <w:sz w:val="20"/>
        </w:rPr>
        <w:t>industriale.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3"/>
          <w:sz w:val="20"/>
        </w:rPr>
        <w:t>Bucureşti,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3"/>
          <w:sz w:val="20"/>
        </w:rPr>
        <w:t>1993.</w:t>
      </w:r>
    </w:p>
    <w:p>
      <w:pPr>
        <w:pStyle w:val="ListParagraph"/>
        <w:numPr>
          <w:ilvl w:val="1"/>
          <w:numId w:val="253"/>
        </w:numPr>
        <w:tabs>
          <w:tab w:pos="998" w:val="left" w:leader="none"/>
        </w:tabs>
        <w:spacing w:line="240" w:lineRule="auto" w:before="15" w:after="0"/>
        <w:ind w:left="997" w:right="0" w:hanging="381"/>
        <w:jc w:val="left"/>
        <w:rPr>
          <w:sz w:val="20"/>
        </w:rPr>
      </w:pPr>
      <w:r>
        <w:rPr>
          <w:color w:val="231F20"/>
          <w:w w:val="95"/>
          <w:sz w:val="20"/>
        </w:rPr>
        <w:t>EMINESCU,</w:t>
      </w:r>
      <w:r>
        <w:rPr>
          <w:color w:val="231F20"/>
          <w:spacing w:val="18"/>
          <w:w w:val="95"/>
          <w:sz w:val="20"/>
        </w:rPr>
        <w:t> </w:t>
      </w:r>
      <w:r>
        <w:rPr>
          <w:color w:val="231F20"/>
          <w:w w:val="95"/>
          <w:sz w:val="20"/>
        </w:rPr>
        <w:t>Y.</w:t>
      </w:r>
      <w:r>
        <w:rPr>
          <w:color w:val="231F20"/>
          <w:spacing w:val="18"/>
          <w:w w:val="95"/>
          <w:sz w:val="20"/>
        </w:rPr>
        <w:t> </w:t>
      </w:r>
      <w:r>
        <w:rPr>
          <w:color w:val="231F20"/>
          <w:w w:val="95"/>
          <w:sz w:val="20"/>
        </w:rPr>
        <w:t>Concurenţa</w:t>
      </w:r>
      <w:r>
        <w:rPr>
          <w:color w:val="231F20"/>
          <w:spacing w:val="18"/>
          <w:w w:val="95"/>
          <w:sz w:val="20"/>
        </w:rPr>
        <w:t> </w:t>
      </w:r>
      <w:r>
        <w:rPr>
          <w:color w:val="231F20"/>
          <w:w w:val="95"/>
          <w:sz w:val="20"/>
        </w:rPr>
        <w:t>neleală.</w:t>
      </w:r>
      <w:r>
        <w:rPr>
          <w:color w:val="231F20"/>
          <w:spacing w:val="18"/>
          <w:w w:val="95"/>
          <w:sz w:val="20"/>
        </w:rPr>
        <w:t> </w:t>
      </w:r>
      <w:r>
        <w:rPr>
          <w:color w:val="231F20"/>
          <w:w w:val="95"/>
          <w:sz w:val="20"/>
        </w:rPr>
        <w:t>Bucureşti,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1995.</w:t>
      </w:r>
    </w:p>
    <w:p>
      <w:pPr>
        <w:pStyle w:val="ListParagraph"/>
        <w:numPr>
          <w:ilvl w:val="1"/>
          <w:numId w:val="253"/>
        </w:numPr>
        <w:tabs>
          <w:tab w:pos="845" w:val="left" w:leader="none"/>
        </w:tabs>
        <w:spacing w:line="240" w:lineRule="auto" w:before="16" w:after="0"/>
        <w:ind w:left="844" w:right="0" w:hanging="228"/>
        <w:jc w:val="left"/>
        <w:rPr>
          <w:sz w:val="20"/>
        </w:rPr>
      </w:pPr>
      <w:r>
        <w:rPr>
          <w:color w:val="231F20"/>
          <w:spacing w:val="-1"/>
          <w:sz w:val="20"/>
        </w:rPr>
        <w:t>EMINESCU,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Y.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Dreptul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autor.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Bucureşti,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1994.</w:t>
      </w:r>
    </w:p>
    <w:p>
      <w:pPr>
        <w:pStyle w:val="ListParagraph"/>
        <w:numPr>
          <w:ilvl w:val="1"/>
          <w:numId w:val="253"/>
        </w:numPr>
        <w:tabs>
          <w:tab w:pos="845" w:val="left" w:leader="none"/>
        </w:tabs>
        <w:spacing w:line="256" w:lineRule="auto" w:before="16" w:after="0"/>
        <w:ind w:left="277" w:right="275" w:firstLine="340"/>
        <w:jc w:val="both"/>
        <w:rPr>
          <w:sz w:val="20"/>
        </w:rPr>
      </w:pPr>
      <w:r>
        <w:rPr>
          <w:color w:val="231F20"/>
          <w:w w:val="105"/>
          <w:sz w:val="20"/>
        </w:rPr>
        <w:t>GUȘAN, A. Aspecte privind interferenţa sistemelor de protecţie a pla-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sz w:val="20"/>
        </w:rPr>
        <w:t>ntelor prin brevet pentru soi de plantă //Lecturi AGEPI. Chişinău: AGEPI, 2003,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pp.37-43.</w:t>
      </w:r>
    </w:p>
    <w:p>
      <w:pPr>
        <w:pStyle w:val="ListParagraph"/>
        <w:numPr>
          <w:ilvl w:val="1"/>
          <w:numId w:val="253"/>
        </w:numPr>
        <w:tabs>
          <w:tab w:pos="845" w:val="left" w:leader="none"/>
        </w:tabs>
        <w:spacing w:line="256" w:lineRule="auto" w:before="0" w:after="0"/>
        <w:ind w:left="277" w:right="275" w:firstLine="340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GUSAN,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A.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Protecţia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drepturilor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amelioratorilor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între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teorie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şi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practică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//</w:t>
      </w:r>
      <w:r>
        <w:rPr>
          <w:color w:val="231F20"/>
          <w:spacing w:val="-53"/>
          <w:w w:val="105"/>
          <w:sz w:val="20"/>
        </w:rPr>
        <w:t> </w:t>
      </w:r>
      <w:r>
        <w:rPr>
          <w:color w:val="231F20"/>
          <w:w w:val="105"/>
          <w:sz w:val="20"/>
        </w:rPr>
        <w:t>Lecturi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AGEPI,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Chișinău: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AGEPI,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2006,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pp.58-62.</w:t>
      </w:r>
    </w:p>
    <w:p>
      <w:pPr>
        <w:pStyle w:val="ListParagraph"/>
        <w:numPr>
          <w:ilvl w:val="1"/>
          <w:numId w:val="253"/>
        </w:numPr>
        <w:tabs>
          <w:tab w:pos="903" w:val="left" w:leader="none"/>
        </w:tabs>
        <w:spacing w:line="256" w:lineRule="auto" w:before="0" w:after="0"/>
        <w:ind w:left="277" w:right="274" w:firstLine="340"/>
        <w:jc w:val="both"/>
        <w:rPr>
          <w:sz w:val="20"/>
        </w:rPr>
      </w:pPr>
      <w:r>
        <w:rPr>
          <w:color w:val="231F20"/>
          <w:sz w:val="20"/>
        </w:rPr>
        <w:t>IDRIS, K. Proprietatea Intelectuală - un instrument puternic pentru dez-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voltarea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economică.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Ed.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OSIM,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2006.</w:t>
      </w:r>
    </w:p>
    <w:p>
      <w:pPr>
        <w:pStyle w:val="ListParagraph"/>
        <w:numPr>
          <w:ilvl w:val="1"/>
          <w:numId w:val="253"/>
        </w:numPr>
        <w:tabs>
          <w:tab w:pos="894" w:val="left" w:leader="none"/>
        </w:tabs>
        <w:spacing w:line="226" w:lineRule="exact" w:before="0" w:after="0"/>
        <w:ind w:left="893" w:right="0" w:hanging="277"/>
        <w:jc w:val="both"/>
        <w:rPr>
          <w:sz w:val="20"/>
        </w:rPr>
      </w:pPr>
      <w:r>
        <w:rPr>
          <w:color w:val="231F20"/>
          <w:sz w:val="20"/>
        </w:rPr>
        <w:t>Introducere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în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proprietatea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intelectuală.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București: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Ed.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Rosetti,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2001.</w:t>
      </w:r>
    </w:p>
    <w:p>
      <w:pPr>
        <w:pStyle w:val="ListParagraph"/>
        <w:numPr>
          <w:ilvl w:val="1"/>
          <w:numId w:val="253"/>
        </w:numPr>
        <w:tabs>
          <w:tab w:pos="998" w:val="left" w:leader="none"/>
        </w:tabs>
        <w:spacing w:line="256" w:lineRule="auto" w:before="14" w:after="0"/>
        <w:ind w:left="277" w:right="274" w:firstLine="340"/>
        <w:jc w:val="both"/>
        <w:rPr>
          <w:sz w:val="20"/>
        </w:rPr>
      </w:pPr>
      <w:r>
        <w:rPr>
          <w:color w:val="231F20"/>
          <w:sz w:val="20"/>
        </w:rPr>
        <w:t>NADIOJCHIN,   N.   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Aspecte   practice   privind   depunerea   cererilor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brevet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pentru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soi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plantă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//Lecturi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AGEPI,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Chișinău: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AGEPI,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2001,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pp.39-42.</w:t>
      </w:r>
    </w:p>
    <w:p>
      <w:pPr>
        <w:pStyle w:val="ListParagraph"/>
        <w:numPr>
          <w:ilvl w:val="1"/>
          <w:numId w:val="253"/>
        </w:numPr>
        <w:tabs>
          <w:tab w:pos="845" w:val="left" w:leader="none"/>
        </w:tabs>
        <w:spacing w:line="256" w:lineRule="auto" w:before="0" w:after="0"/>
        <w:ind w:left="277" w:right="273" w:firstLine="340"/>
        <w:jc w:val="both"/>
        <w:rPr>
          <w:sz w:val="20"/>
        </w:rPr>
      </w:pPr>
      <w:r>
        <w:rPr>
          <w:color w:val="231F20"/>
          <w:w w:val="105"/>
          <w:sz w:val="20"/>
        </w:rPr>
        <w:t>ROJNEVSCHI,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M.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Probleme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actuale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ale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protecţiei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soiurilor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plante</w:t>
      </w:r>
      <w:r>
        <w:rPr>
          <w:color w:val="231F20"/>
          <w:spacing w:val="32"/>
          <w:w w:val="105"/>
          <w:sz w:val="20"/>
        </w:rPr>
        <w:t> </w:t>
      </w:r>
      <w:r>
        <w:rPr>
          <w:color w:val="231F20"/>
          <w:w w:val="145"/>
          <w:sz w:val="20"/>
        </w:rPr>
        <w:t>//</w:t>
      </w:r>
      <w:r>
        <w:rPr>
          <w:color w:val="231F20"/>
          <w:spacing w:val="-75"/>
          <w:w w:val="145"/>
          <w:sz w:val="20"/>
        </w:rPr>
        <w:t> </w:t>
      </w:r>
      <w:r>
        <w:rPr>
          <w:color w:val="231F20"/>
          <w:w w:val="105"/>
          <w:sz w:val="20"/>
        </w:rPr>
        <w:t>Lecturi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AGEPI,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Chișinău: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AGEPI,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2001,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pp.28-38.</w:t>
      </w:r>
    </w:p>
    <w:p>
      <w:pPr>
        <w:pStyle w:val="ListParagraph"/>
        <w:numPr>
          <w:ilvl w:val="1"/>
          <w:numId w:val="253"/>
        </w:numPr>
        <w:tabs>
          <w:tab w:pos="845" w:val="left" w:leader="none"/>
        </w:tabs>
        <w:spacing w:line="256" w:lineRule="auto" w:before="0" w:after="0"/>
        <w:ind w:left="277" w:right="276" w:firstLine="340"/>
        <w:jc w:val="left"/>
        <w:rPr>
          <w:sz w:val="20"/>
        </w:rPr>
      </w:pPr>
      <w:r>
        <w:rPr>
          <w:color w:val="231F20"/>
          <w:spacing w:val="-1"/>
          <w:sz w:val="20"/>
        </w:rPr>
        <w:t>ROJNEVSCHI,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M.,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NADIOJCHIN,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N.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Denumirea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soiului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plantă: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aspecte</w:t>
      </w:r>
      <w:r>
        <w:rPr>
          <w:color w:val="231F20"/>
          <w:spacing w:val="-50"/>
          <w:sz w:val="20"/>
        </w:rPr>
        <w:t> </w:t>
      </w:r>
      <w:r>
        <w:rPr>
          <w:color w:val="231F20"/>
          <w:sz w:val="20"/>
        </w:rPr>
        <w:t>ale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înregistrării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şi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utilizării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//Lecturi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AGEPI,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Chișinău: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AGEPI,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2006,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pp.63-67.</w:t>
      </w:r>
    </w:p>
    <w:p>
      <w:pPr>
        <w:spacing w:after="0" w:line="256" w:lineRule="auto"/>
        <w:jc w:val="left"/>
        <w:rPr>
          <w:sz w:val="20"/>
        </w:rPr>
        <w:sectPr>
          <w:pgSz w:w="9930" w:h="14180"/>
          <w:pgMar w:header="853" w:footer="911" w:top="1260" w:bottom="1100" w:left="1140" w:right="1140"/>
        </w:sectPr>
      </w:pPr>
    </w:p>
    <w:p>
      <w:pPr>
        <w:pStyle w:val="ListParagraph"/>
        <w:numPr>
          <w:ilvl w:val="1"/>
          <w:numId w:val="253"/>
        </w:numPr>
        <w:tabs>
          <w:tab w:pos="845" w:val="left" w:leader="none"/>
        </w:tabs>
        <w:spacing w:line="256" w:lineRule="auto" w:before="105" w:after="0"/>
        <w:ind w:left="277" w:right="277" w:firstLine="340"/>
        <w:jc w:val="both"/>
        <w:rPr>
          <w:sz w:val="20"/>
        </w:rPr>
      </w:pPr>
      <w:r>
        <w:rPr>
          <w:color w:val="231F20"/>
          <w:sz w:val="20"/>
        </w:rPr>
        <w:t>ROMIŢAN, C. R. Protecţia noilor soiuri de plante prin mijloace de drept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penal. Propuneri de lege ferenda. Drept comparat //Revista română de dreptul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2"/>
          <w:sz w:val="20"/>
        </w:rPr>
        <w:t>proprietăţii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intelectuale,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București: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Global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Lex,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2(3)/2005,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pp.117-129.</w:t>
      </w:r>
    </w:p>
    <w:p>
      <w:pPr>
        <w:pStyle w:val="ListParagraph"/>
        <w:numPr>
          <w:ilvl w:val="1"/>
          <w:numId w:val="253"/>
        </w:numPr>
        <w:tabs>
          <w:tab w:pos="998" w:val="left" w:leader="none"/>
        </w:tabs>
        <w:spacing w:line="256" w:lineRule="auto" w:before="0" w:after="0"/>
        <w:ind w:left="277" w:right="275" w:firstLine="340"/>
        <w:jc w:val="both"/>
        <w:rPr>
          <w:sz w:val="20"/>
        </w:rPr>
      </w:pPr>
      <w:r>
        <w:rPr>
          <w:color w:val="231F20"/>
          <w:w w:val="105"/>
          <w:sz w:val="20"/>
        </w:rPr>
        <w:t>Seminar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regional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UPOV-OMPI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„Protecţia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soiurilor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plante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şi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53"/>
          <w:w w:val="105"/>
          <w:sz w:val="20"/>
        </w:rPr>
        <w:t> </w:t>
      </w:r>
      <w:r>
        <w:rPr>
          <w:color w:val="231F20"/>
          <w:w w:val="105"/>
          <w:sz w:val="20"/>
        </w:rPr>
        <w:t>invenţiilor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biotehnologice,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13-14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martie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2000”,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Chişinău,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2000.</w:t>
      </w:r>
    </w:p>
    <w:p>
      <w:pPr>
        <w:pStyle w:val="ListParagraph"/>
        <w:numPr>
          <w:ilvl w:val="1"/>
          <w:numId w:val="253"/>
        </w:numPr>
        <w:tabs>
          <w:tab w:pos="845" w:val="left" w:leader="none"/>
        </w:tabs>
        <w:spacing w:line="256" w:lineRule="auto" w:before="0" w:after="0"/>
        <w:ind w:left="277" w:right="274" w:firstLine="340"/>
        <w:jc w:val="both"/>
        <w:rPr>
          <w:sz w:val="20"/>
        </w:rPr>
      </w:pPr>
      <w:r>
        <w:rPr>
          <w:color w:val="231F20"/>
          <w:sz w:val="20"/>
        </w:rPr>
        <w:t>Seminar naţional AGEPI-UPOV-CSTSP „Protecţia juridică a soiurilor de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plante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în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Republica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Moldova,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30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septembrie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2008”,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Chişinău,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2008.</w:t>
      </w:r>
    </w:p>
    <w:p>
      <w:pPr>
        <w:pStyle w:val="ListParagraph"/>
        <w:numPr>
          <w:ilvl w:val="1"/>
          <w:numId w:val="253"/>
        </w:numPr>
        <w:tabs>
          <w:tab w:pos="998" w:val="left" w:leader="none"/>
        </w:tabs>
        <w:spacing w:line="256" w:lineRule="auto" w:before="0" w:after="0"/>
        <w:ind w:left="277" w:right="274" w:firstLine="340"/>
        <w:jc w:val="both"/>
        <w:rPr>
          <w:sz w:val="20"/>
        </w:rPr>
      </w:pPr>
      <w:r>
        <w:rPr>
          <w:color w:val="231F20"/>
          <w:sz w:val="20"/>
        </w:rPr>
        <w:t>Seminar</w:t>
      </w:r>
      <w:r>
        <w:rPr>
          <w:color w:val="231F20"/>
          <w:spacing w:val="53"/>
          <w:sz w:val="20"/>
        </w:rPr>
        <w:t> </w:t>
      </w:r>
      <w:r>
        <w:rPr>
          <w:color w:val="231F20"/>
          <w:sz w:val="20"/>
        </w:rPr>
        <w:t>regional</w:t>
      </w:r>
      <w:r>
        <w:rPr>
          <w:color w:val="231F20"/>
          <w:spacing w:val="54"/>
          <w:sz w:val="20"/>
        </w:rPr>
        <w:t> </w:t>
      </w:r>
      <w:r>
        <w:rPr>
          <w:color w:val="231F20"/>
          <w:sz w:val="20"/>
        </w:rPr>
        <w:t>AGEPI-UPOV-USPTO-CSTSP</w:t>
      </w:r>
      <w:r>
        <w:rPr>
          <w:color w:val="231F20"/>
          <w:spacing w:val="53"/>
          <w:sz w:val="20"/>
        </w:rPr>
        <w:t> </w:t>
      </w:r>
      <w:r>
        <w:rPr>
          <w:color w:val="231F20"/>
          <w:sz w:val="20"/>
        </w:rPr>
        <w:t>„Protecţia</w:t>
      </w:r>
      <w:r>
        <w:rPr>
          <w:color w:val="231F20"/>
          <w:spacing w:val="53"/>
          <w:sz w:val="20"/>
        </w:rPr>
        <w:t> </w:t>
      </w:r>
      <w:r>
        <w:rPr>
          <w:color w:val="231F20"/>
          <w:sz w:val="20"/>
        </w:rPr>
        <w:t>soiurilor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de plante conform Convenţiei UPOV în spaţiul eurasiatic, 9-11 iunie 2009”,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Chişinău,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2009.</w:t>
      </w:r>
    </w:p>
    <w:p>
      <w:pPr>
        <w:pStyle w:val="ListParagraph"/>
        <w:numPr>
          <w:ilvl w:val="1"/>
          <w:numId w:val="253"/>
        </w:numPr>
        <w:tabs>
          <w:tab w:pos="998" w:val="left" w:leader="none"/>
        </w:tabs>
        <w:spacing w:line="256" w:lineRule="auto" w:before="0" w:after="0"/>
        <w:ind w:left="277" w:right="275" w:firstLine="340"/>
        <w:jc w:val="both"/>
        <w:rPr>
          <w:sz w:val="20"/>
        </w:rPr>
      </w:pPr>
      <w:r>
        <w:rPr>
          <w:color w:val="231F20"/>
          <w:sz w:val="20"/>
        </w:rPr>
        <w:t>АНДРОЩУК, Г.А. и др. Промышленная собственность, охрана 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защита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прав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владельцев.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Киев,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1991.</w:t>
      </w:r>
    </w:p>
    <w:p>
      <w:pPr>
        <w:pStyle w:val="ListParagraph"/>
        <w:numPr>
          <w:ilvl w:val="1"/>
          <w:numId w:val="253"/>
        </w:numPr>
        <w:tabs>
          <w:tab w:pos="998" w:val="left" w:leader="none"/>
        </w:tabs>
        <w:spacing w:line="256" w:lineRule="auto" w:before="0" w:after="0"/>
        <w:ind w:left="277" w:right="275" w:firstLine="340"/>
        <w:jc w:val="both"/>
        <w:rPr>
          <w:sz w:val="20"/>
        </w:rPr>
      </w:pPr>
      <w:r>
        <w:rPr>
          <w:color w:val="231F20"/>
          <w:sz w:val="20"/>
        </w:rPr>
        <w:t>БОДЮЛ, Т. Д. Право интеллектуальной собственности в Респуб-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лике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Молдова.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Кишинёв,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2000.</w:t>
      </w:r>
    </w:p>
    <w:p>
      <w:pPr>
        <w:pStyle w:val="ListParagraph"/>
        <w:numPr>
          <w:ilvl w:val="1"/>
          <w:numId w:val="253"/>
        </w:numPr>
        <w:tabs>
          <w:tab w:pos="998" w:val="left" w:leader="none"/>
        </w:tabs>
        <w:spacing w:line="226" w:lineRule="exact" w:before="0" w:after="0"/>
        <w:ind w:left="997" w:right="0" w:hanging="381"/>
        <w:jc w:val="both"/>
        <w:rPr>
          <w:sz w:val="20"/>
        </w:rPr>
      </w:pPr>
      <w:r>
        <w:rPr>
          <w:color w:val="231F20"/>
          <w:sz w:val="20"/>
        </w:rPr>
        <w:t>БОДЮЛ,</w:t>
      </w:r>
      <w:r>
        <w:rPr>
          <w:color w:val="231F20"/>
          <w:spacing w:val="47"/>
          <w:sz w:val="20"/>
        </w:rPr>
        <w:t> </w:t>
      </w:r>
      <w:r>
        <w:rPr>
          <w:color w:val="231F20"/>
          <w:sz w:val="20"/>
        </w:rPr>
        <w:t>Т.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Д.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Правовая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охрана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изобретений.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Кишинёв,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1996.</w:t>
      </w:r>
    </w:p>
    <w:p>
      <w:pPr>
        <w:pStyle w:val="ListParagraph"/>
        <w:numPr>
          <w:ilvl w:val="1"/>
          <w:numId w:val="253"/>
        </w:numPr>
        <w:tabs>
          <w:tab w:pos="998" w:val="left" w:leader="none"/>
        </w:tabs>
        <w:spacing w:line="256" w:lineRule="auto" w:before="13" w:after="0"/>
        <w:ind w:left="277" w:right="275" w:firstLine="340"/>
        <w:jc w:val="left"/>
        <w:rPr>
          <w:sz w:val="20"/>
        </w:rPr>
      </w:pPr>
      <w:r>
        <w:rPr>
          <w:color w:val="231F20"/>
          <w:sz w:val="20"/>
        </w:rPr>
        <w:t>БОРОХРВИЧ,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Л.,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МОНАСТЫРСКАЯ,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А.,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ТРОХОВА,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М.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Ваша</w:t>
      </w:r>
      <w:r>
        <w:rPr>
          <w:color w:val="231F20"/>
          <w:spacing w:val="-51"/>
          <w:sz w:val="20"/>
        </w:rPr>
        <w:t> </w:t>
      </w:r>
      <w:r>
        <w:rPr>
          <w:color w:val="231F20"/>
          <w:sz w:val="20"/>
        </w:rPr>
        <w:t>интеллектуальная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собственность.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Санкт-Петербург:</w:t>
      </w:r>
      <w:r>
        <w:rPr>
          <w:color w:val="231F20"/>
          <w:spacing w:val="51"/>
          <w:sz w:val="20"/>
        </w:rPr>
        <w:t> </w:t>
      </w:r>
      <w:r>
        <w:rPr>
          <w:color w:val="231F20"/>
          <w:sz w:val="20"/>
        </w:rPr>
        <w:t>Питер,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2001.</w:t>
      </w:r>
    </w:p>
    <w:p>
      <w:pPr>
        <w:pStyle w:val="ListParagraph"/>
        <w:numPr>
          <w:ilvl w:val="1"/>
          <w:numId w:val="253"/>
        </w:numPr>
        <w:tabs>
          <w:tab w:pos="998" w:val="left" w:leader="none"/>
        </w:tabs>
        <w:spacing w:line="256" w:lineRule="auto" w:before="0" w:after="0"/>
        <w:ind w:left="277" w:right="275" w:firstLine="340"/>
        <w:jc w:val="left"/>
        <w:rPr>
          <w:sz w:val="20"/>
        </w:rPr>
      </w:pPr>
      <w:r>
        <w:rPr>
          <w:color w:val="231F20"/>
          <w:sz w:val="20"/>
        </w:rPr>
        <w:t>ГОРЛЕНКО,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А.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Правовая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охрана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наименований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мест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происхож-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дения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товаров.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Москва,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1998.</w:t>
      </w:r>
    </w:p>
    <w:p>
      <w:pPr>
        <w:pStyle w:val="ListParagraph"/>
        <w:numPr>
          <w:ilvl w:val="1"/>
          <w:numId w:val="253"/>
        </w:numPr>
        <w:tabs>
          <w:tab w:pos="1108" w:val="left" w:leader="none"/>
          <w:tab w:pos="1110" w:val="left" w:leader="none"/>
        </w:tabs>
        <w:spacing w:line="256" w:lineRule="auto" w:before="0" w:after="0"/>
        <w:ind w:left="277" w:right="275" w:firstLine="340"/>
        <w:jc w:val="left"/>
        <w:rPr>
          <w:sz w:val="20"/>
        </w:rPr>
      </w:pPr>
      <w:r>
        <w:rPr>
          <w:color w:val="231F20"/>
          <w:sz w:val="20"/>
        </w:rPr>
        <w:t>ЕРЕМЕНКО,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Законодательство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пресечении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недобросо-</w:t>
      </w:r>
      <w:r>
        <w:rPr>
          <w:color w:val="231F20"/>
          <w:spacing w:val="-51"/>
          <w:sz w:val="20"/>
        </w:rPr>
        <w:t> </w:t>
      </w:r>
      <w:r>
        <w:rPr>
          <w:color w:val="231F20"/>
          <w:sz w:val="20"/>
        </w:rPr>
        <w:t>вестной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конкуренции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зарубежных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странах.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Москва,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1997.</w:t>
      </w:r>
    </w:p>
    <w:p>
      <w:pPr>
        <w:pStyle w:val="ListParagraph"/>
        <w:numPr>
          <w:ilvl w:val="1"/>
          <w:numId w:val="253"/>
        </w:numPr>
        <w:tabs>
          <w:tab w:pos="998" w:val="left" w:leader="none"/>
        </w:tabs>
        <w:spacing w:line="256" w:lineRule="auto" w:before="0" w:after="0"/>
        <w:ind w:left="277" w:right="275" w:firstLine="340"/>
        <w:jc w:val="left"/>
        <w:rPr>
          <w:sz w:val="20"/>
        </w:rPr>
      </w:pPr>
      <w:r>
        <w:rPr>
          <w:color w:val="231F20"/>
          <w:sz w:val="20"/>
        </w:rPr>
        <w:t>КОЛЕСНИКОВ, А. П. История изобретательства и патентного дела.</w:t>
      </w:r>
      <w:r>
        <w:rPr>
          <w:color w:val="231F20"/>
          <w:spacing w:val="-51"/>
          <w:sz w:val="20"/>
        </w:rPr>
        <w:t> </w:t>
      </w:r>
      <w:r>
        <w:rPr>
          <w:color w:val="231F20"/>
          <w:sz w:val="20"/>
        </w:rPr>
        <w:t>Москва,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1998.</w:t>
      </w:r>
    </w:p>
    <w:p>
      <w:pPr>
        <w:pStyle w:val="ListParagraph"/>
        <w:numPr>
          <w:ilvl w:val="1"/>
          <w:numId w:val="253"/>
        </w:numPr>
        <w:tabs>
          <w:tab w:pos="998" w:val="left" w:leader="none"/>
        </w:tabs>
        <w:spacing w:line="256" w:lineRule="auto" w:before="0" w:after="0"/>
        <w:ind w:left="277" w:right="275" w:firstLine="340"/>
        <w:jc w:val="left"/>
        <w:rPr>
          <w:sz w:val="20"/>
        </w:rPr>
      </w:pPr>
      <w:r>
        <w:rPr>
          <w:color w:val="231F20"/>
          <w:w w:val="105"/>
          <w:sz w:val="20"/>
        </w:rPr>
        <w:t>Коллективное</w:t>
      </w:r>
      <w:r>
        <w:rPr>
          <w:color w:val="231F20"/>
          <w:spacing w:val="16"/>
          <w:w w:val="105"/>
          <w:sz w:val="20"/>
        </w:rPr>
        <w:t> </w:t>
      </w:r>
      <w:r>
        <w:rPr>
          <w:color w:val="231F20"/>
          <w:w w:val="105"/>
          <w:sz w:val="20"/>
        </w:rPr>
        <w:t>управление</w:t>
      </w:r>
      <w:r>
        <w:rPr>
          <w:color w:val="231F20"/>
          <w:spacing w:val="16"/>
          <w:w w:val="105"/>
          <w:sz w:val="20"/>
        </w:rPr>
        <w:t> </w:t>
      </w:r>
      <w:r>
        <w:rPr>
          <w:color w:val="231F20"/>
          <w:w w:val="105"/>
          <w:sz w:val="20"/>
        </w:rPr>
        <w:t>авторским</w:t>
      </w:r>
      <w:r>
        <w:rPr>
          <w:color w:val="231F20"/>
          <w:spacing w:val="17"/>
          <w:w w:val="105"/>
          <w:sz w:val="20"/>
        </w:rPr>
        <w:t> </w:t>
      </w:r>
      <w:r>
        <w:rPr>
          <w:color w:val="231F20"/>
          <w:w w:val="105"/>
          <w:sz w:val="20"/>
        </w:rPr>
        <w:t>правом</w:t>
      </w:r>
      <w:r>
        <w:rPr>
          <w:color w:val="231F20"/>
          <w:spacing w:val="17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16"/>
          <w:w w:val="105"/>
          <w:sz w:val="20"/>
        </w:rPr>
        <w:t> </w:t>
      </w:r>
      <w:r>
        <w:rPr>
          <w:color w:val="231F20"/>
          <w:w w:val="105"/>
          <w:sz w:val="20"/>
        </w:rPr>
        <w:t>смежными</w:t>
      </w:r>
      <w:r>
        <w:rPr>
          <w:color w:val="231F20"/>
          <w:spacing w:val="17"/>
          <w:w w:val="105"/>
          <w:sz w:val="20"/>
        </w:rPr>
        <w:t> </w:t>
      </w:r>
      <w:r>
        <w:rPr>
          <w:color w:val="231F20"/>
          <w:w w:val="105"/>
          <w:sz w:val="20"/>
        </w:rPr>
        <w:t>пра-</w:t>
      </w:r>
      <w:r>
        <w:rPr>
          <w:color w:val="231F20"/>
          <w:spacing w:val="-53"/>
          <w:w w:val="105"/>
          <w:sz w:val="20"/>
        </w:rPr>
        <w:t> </w:t>
      </w:r>
      <w:r>
        <w:rPr>
          <w:color w:val="231F20"/>
          <w:w w:val="105"/>
          <w:sz w:val="20"/>
        </w:rPr>
        <w:t>вами,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Женева,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1990.</w:t>
      </w:r>
    </w:p>
    <w:p>
      <w:pPr>
        <w:pStyle w:val="ListParagraph"/>
        <w:numPr>
          <w:ilvl w:val="1"/>
          <w:numId w:val="253"/>
        </w:numPr>
        <w:tabs>
          <w:tab w:pos="845" w:val="left" w:leader="none"/>
        </w:tabs>
        <w:spacing w:line="226" w:lineRule="exact" w:before="0" w:after="0"/>
        <w:ind w:left="844" w:right="0" w:hanging="228"/>
        <w:jc w:val="left"/>
        <w:rPr>
          <w:sz w:val="20"/>
        </w:rPr>
      </w:pPr>
      <w:r>
        <w:rPr>
          <w:color w:val="231F20"/>
          <w:sz w:val="20"/>
        </w:rPr>
        <w:t>ОРЛОВА,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Товарные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знаки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России.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Москва,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1995.</w:t>
      </w:r>
    </w:p>
    <w:p>
      <w:pPr>
        <w:pStyle w:val="ListParagraph"/>
        <w:numPr>
          <w:ilvl w:val="1"/>
          <w:numId w:val="253"/>
        </w:numPr>
        <w:tabs>
          <w:tab w:pos="998" w:val="left" w:leader="none"/>
        </w:tabs>
        <w:spacing w:line="256" w:lineRule="auto" w:before="14" w:after="0"/>
        <w:ind w:left="277" w:right="275" w:firstLine="340"/>
        <w:jc w:val="both"/>
        <w:rPr>
          <w:sz w:val="20"/>
        </w:rPr>
      </w:pPr>
      <w:r>
        <w:rPr>
          <w:color w:val="231F20"/>
          <w:sz w:val="20"/>
        </w:rPr>
        <w:t>РИВЕРС, Т. Справочник для вещателей о владении, приобретении,</w:t>
      </w:r>
      <w:r>
        <w:rPr>
          <w:color w:val="231F20"/>
          <w:spacing w:val="-51"/>
          <w:sz w:val="20"/>
        </w:rPr>
        <w:t> </w:t>
      </w:r>
      <w:r>
        <w:rPr>
          <w:color w:val="231F20"/>
          <w:sz w:val="20"/>
        </w:rPr>
        <w:t>освобождении,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взыскании</w:t>
      </w:r>
      <w:r>
        <w:rPr>
          <w:color w:val="231F20"/>
          <w:spacing w:val="54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54"/>
          <w:sz w:val="20"/>
        </w:rPr>
        <w:t> </w:t>
      </w:r>
      <w:r>
        <w:rPr>
          <w:color w:val="231F20"/>
          <w:sz w:val="20"/>
        </w:rPr>
        <w:t>административном</w:t>
      </w:r>
      <w:r>
        <w:rPr>
          <w:color w:val="231F20"/>
          <w:spacing w:val="54"/>
          <w:sz w:val="20"/>
        </w:rPr>
        <w:t> </w:t>
      </w:r>
      <w:r>
        <w:rPr>
          <w:color w:val="231F20"/>
          <w:sz w:val="20"/>
        </w:rPr>
        <w:t>управлении</w:t>
      </w:r>
      <w:r>
        <w:rPr>
          <w:color w:val="231F20"/>
          <w:spacing w:val="54"/>
          <w:sz w:val="20"/>
        </w:rPr>
        <w:t> </w:t>
      </w:r>
      <w:r>
        <w:rPr>
          <w:color w:val="231F20"/>
          <w:sz w:val="20"/>
        </w:rPr>
        <w:t>прав,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Лондон,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1998.</w:t>
      </w:r>
    </w:p>
    <w:p>
      <w:pPr>
        <w:pStyle w:val="ListParagraph"/>
        <w:numPr>
          <w:ilvl w:val="1"/>
          <w:numId w:val="253"/>
        </w:numPr>
        <w:tabs>
          <w:tab w:pos="998" w:val="left" w:leader="none"/>
        </w:tabs>
        <w:spacing w:line="256" w:lineRule="auto" w:before="0" w:after="0"/>
        <w:ind w:left="277" w:right="275" w:firstLine="340"/>
        <w:jc w:val="both"/>
        <w:rPr>
          <w:sz w:val="20"/>
        </w:rPr>
      </w:pPr>
      <w:r>
        <w:rPr>
          <w:color w:val="231F20"/>
          <w:w w:val="105"/>
          <w:sz w:val="20"/>
        </w:rPr>
        <w:t>Международное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авторское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право.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Комментарий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Конвенций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53"/>
          <w:w w:val="105"/>
          <w:sz w:val="20"/>
        </w:rPr>
        <w:t> </w:t>
      </w:r>
      <w:r>
        <w:rPr>
          <w:color w:val="231F20"/>
          <w:w w:val="105"/>
          <w:sz w:val="20"/>
        </w:rPr>
        <w:t>данной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области.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Москва: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Роспатент,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1998.</w:t>
      </w:r>
    </w:p>
    <w:p>
      <w:pPr>
        <w:pStyle w:val="ListParagraph"/>
        <w:numPr>
          <w:ilvl w:val="1"/>
          <w:numId w:val="253"/>
        </w:numPr>
        <w:tabs>
          <w:tab w:pos="998" w:val="left" w:leader="none"/>
        </w:tabs>
        <w:spacing w:line="256" w:lineRule="auto" w:before="0" w:after="0"/>
        <w:ind w:left="277" w:right="275" w:firstLine="340"/>
        <w:jc w:val="both"/>
        <w:rPr>
          <w:sz w:val="20"/>
        </w:rPr>
      </w:pPr>
      <w:r>
        <w:rPr>
          <w:color w:val="231F20"/>
          <w:sz w:val="20"/>
        </w:rPr>
        <w:t>СЕРГЕЕВ, А.П. Право интеллектуальной собственности в Россий-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ской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Федерации.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Москва,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1996.</w:t>
      </w:r>
    </w:p>
    <w:p>
      <w:pPr>
        <w:pStyle w:val="ListParagraph"/>
        <w:numPr>
          <w:ilvl w:val="1"/>
          <w:numId w:val="253"/>
        </w:numPr>
        <w:tabs>
          <w:tab w:pos="998" w:val="left" w:leader="none"/>
        </w:tabs>
        <w:spacing w:line="256" w:lineRule="auto" w:before="0" w:after="0"/>
        <w:ind w:left="277" w:right="275" w:firstLine="340"/>
        <w:jc w:val="both"/>
        <w:rPr>
          <w:sz w:val="20"/>
        </w:rPr>
      </w:pPr>
      <w:r>
        <w:rPr>
          <w:color w:val="231F20"/>
          <w:sz w:val="20"/>
        </w:rPr>
        <w:t>ФЕЙГЕЛЬСОН, В. М. Интеллектуальная собственность, недобро-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совестная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конкуренция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ноу-хау.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Москва,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1997.</w:t>
      </w:r>
    </w:p>
    <w:p>
      <w:pPr>
        <w:pStyle w:val="ListParagraph"/>
        <w:numPr>
          <w:ilvl w:val="1"/>
          <w:numId w:val="253"/>
        </w:numPr>
        <w:tabs>
          <w:tab w:pos="998" w:val="left" w:leader="none"/>
        </w:tabs>
        <w:spacing w:line="256" w:lineRule="auto" w:before="0" w:after="0"/>
        <w:ind w:left="277" w:right="275" w:firstLine="340"/>
        <w:jc w:val="both"/>
        <w:rPr>
          <w:sz w:val="20"/>
        </w:rPr>
      </w:pPr>
      <w:r>
        <w:rPr>
          <w:color w:val="231F20"/>
          <w:sz w:val="20"/>
        </w:rPr>
        <w:t>ФЕЙГЕЛЬСОН, В. М. Основные принципы защиты и использования</w:t>
      </w:r>
      <w:r>
        <w:rPr>
          <w:color w:val="231F20"/>
          <w:spacing w:val="-51"/>
          <w:sz w:val="20"/>
        </w:rPr>
        <w:t> </w:t>
      </w:r>
      <w:r>
        <w:rPr>
          <w:color w:val="231F20"/>
          <w:sz w:val="20"/>
        </w:rPr>
        <w:t>интеллектуальной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собственности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современных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условиях.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Москва,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1996.</w:t>
      </w:r>
    </w:p>
    <w:p>
      <w:pPr>
        <w:pStyle w:val="ListParagraph"/>
        <w:numPr>
          <w:ilvl w:val="1"/>
          <w:numId w:val="253"/>
        </w:numPr>
        <w:tabs>
          <w:tab w:pos="998" w:val="left" w:leader="none"/>
        </w:tabs>
        <w:spacing w:line="226" w:lineRule="exact" w:before="0" w:after="0"/>
        <w:ind w:left="997" w:right="0" w:hanging="381"/>
        <w:jc w:val="left"/>
        <w:rPr>
          <w:sz w:val="20"/>
        </w:rPr>
      </w:pPr>
      <w:r>
        <w:rPr>
          <w:color w:val="231F20"/>
          <w:sz w:val="20"/>
        </w:rPr>
        <w:t>ШЕСТИМИРОВ,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А.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А.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Товарные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знаки.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Москва,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1997.</w:t>
      </w:r>
    </w:p>
    <w:p>
      <w:pPr>
        <w:pStyle w:val="ListParagraph"/>
        <w:numPr>
          <w:ilvl w:val="1"/>
          <w:numId w:val="253"/>
        </w:numPr>
        <w:tabs>
          <w:tab w:pos="998" w:val="left" w:leader="none"/>
        </w:tabs>
        <w:spacing w:line="256" w:lineRule="auto" w:before="14" w:after="0"/>
        <w:ind w:left="277" w:right="275" w:firstLine="340"/>
        <w:jc w:val="both"/>
        <w:rPr>
          <w:sz w:val="20"/>
        </w:rPr>
      </w:pPr>
      <w:r>
        <w:rPr>
          <w:color w:val="231F20"/>
          <w:sz w:val="20"/>
        </w:rPr>
        <w:t>ЯНУШКЕВИЧ, И. П.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Юридическая основа и практика применения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товарного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знака,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знака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обслуживания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фирменного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наименования.</w:t>
      </w:r>
      <w:r>
        <w:rPr>
          <w:color w:val="231F20"/>
          <w:spacing w:val="-51"/>
          <w:sz w:val="20"/>
        </w:rPr>
        <w:t> </w:t>
      </w:r>
      <w:r>
        <w:rPr>
          <w:color w:val="231F20"/>
          <w:sz w:val="20"/>
        </w:rPr>
        <w:t>Москва,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1998.</w:t>
      </w:r>
    </w:p>
    <w:sectPr>
      <w:pgSz w:w="9930" w:h="14180"/>
      <w:pgMar w:header="858" w:footer="911" w:top="1260" w:bottom="1100" w:left="11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onsolas">
    <w:altName w:val="Consolas"/>
    <w:charset w:val="1"/>
    <w:family w:val="modern"/>
    <w:pitch w:val="default"/>
  </w:font>
  <w:font w:name="Courier New">
    <w:altName w:val="Courier New"/>
    <w:charset w:val="1"/>
    <w:family w:val="modern"/>
    <w:pitch w:val="default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SimSun">
    <w:altName w:val="SimSun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Segoe UI Symbol">
    <w:altName w:val="Segoe UI Symbo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411.651215pt;margin-top:652.110229pt;width:33.550pt;height:20.4pt;mso-position-horizontal-relative:page;mso-position-vertical-relative:page;z-index:-19173376" type="#_x0000_t202" filled="false" stroked="false">
          <v:textbox inset="0,0,0,0">
            <w:txbxContent>
              <w:p>
                <w:pPr>
                  <w:spacing w:line="402" w:lineRule="exact" w:before="0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rFonts w:ascii="SimSun"/>
                    <w:color w:val="404041"/>
                    <w:w w:val="90"/>
                    <w:sz w:val="32"/>
                  </w:rPr>
                  <w:t>|</w:t>
                </w:r>
                <w:r>
                  <w:rPr>
                    <w:rFonts w:ascii="SimSun"/>
                    <w:color w:val="404041"/>
                    <w:spacing w:val="-21"/>
                    <w:w w:val="90"/>
                    <w:sz w:val="3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404041"/>
                    <w:w w:val="9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50.222401pt;margin-top:652.110229pt;width:36.65pt;height:20.4pt;mso-position-horizontal-relative:page;mso-position-vertical-relative:page;z-index:-19172864" type="#_x0000_t202" filled="false" stroked="false">
          <v:textbox inset="0,0,0,0">
            <w:txbxContent>
              <w:p>
                <w:pPr>
                  <w:pStyle w:val="BodyText"/>
                  <w:spacing w:line="402" w:lineRule="exact"/>
                  <w:ind w:left="60" w:firstLine="0"/>
                  <w:jc w:val="left"/>
                  <w:rPr>
                    <w:rFonts w:ascii="SimSun"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color w:val="40404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126</w:t>
                </w:r>
                <w:r>
                  <w:rPr/>
                  <w:fldChar w:fldCharType="end"/>
                </w:r>
                <w:r>
                  <w:rPr>
                    <w:color w:val="404041"/>
                    <w:spacing w:val="40"/>
                  </w:rPr>
                  <w:t> </w:t>
                </w:r>
                <w:r>
                  <w:rPr>
                    <w:rFonts w:ascii="SimSun"/>
                    <w:color w:val="636466"/>
                    <w:sz w:val="32"/>
                  </w:rPr>
                  <w:t>|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411.344208pt;margin-top:652.110229pt;width:33.25pt;height:20.4pt;mso-position-horizontal-relative:page;mso-position-vertical-relative:page;z-index:-19170304" type="#_x0000_t202" filled="false" stroked="false">
          <v:textbox inset="0,0,0,0">
            <w:txbxContent>
              <w:p>
                <w:pPr>
                  <w:spacing w:line="402" w:lineRule="exact" w:before="0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rFonts w:ascii="SimSun"/>
                    <w:color w:val="404041"/>
                    <w:w w:val="85"/>
                    <w:sz w:val="32"/>
                  </w:rPr>
                  <w:t>|</w:t>
                </w:r>
                <w:r>
                  <w:rPr>
                    <w:rFonts w:ascii="SimSun"/>
                    <w:color w:val="404041"/>
                    <w:spacing w:val="-15"/>
                    <w:w w:val="85"/>
                    <w:sz w:val="3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404041"/>
                    <w:w w:val="8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51.555698pt;margin-top:652.110229pt;width:37.15pt;height:20.4pt;mso-position-horizontal-relative:page;mso-position-vertical-relative:page;z-index:-19169792" type="#_x0000_t202" filled="false" stroked="false">
          <v:textbox inset="0,0,0,0">
            <w:txbxContent>
              <w:p>
                <w:pPr>
                  <w:pStyle w:val="BodyText"/>
                  <w:spacing w:line="402" w:lineRule="exact"/>
                  <w:ind w:left="60" w:firstLine="0"/>
                  <w:jc w:val="left"/>
                  <w:rPr>
                    <w:rFonts w:ascii="SimSun"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color w:val="40404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168</w:t>
                </w:r>
                <w:r>
                  <w:rPr/>
                  <w:fldChar w:fldCharType="end"/>
                </w:r>
                <w:r>
                  <w:rPr>
                    <w:color w:val="404041"/>
                    <w:spacing w:val="46"/>
                  </w:rPr>
                  <w:t> </w:t>
                </w:r>
                <w:r>
                  <w:rPr>
                    <w:rFonts w:ascii="SimSun"/>
                    <w:color w:val="636466"/>
                    <w:sz w:val="32"/>
                  </w:rPr>
                  <w:t>|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407.319214pt;margin-top:652.110229pt;width:37.25pt;height:20.4pt;mso-position-horizontal-relative:page;mso-position-vertical-relative:page;z-index:-19167232" type="#_x0000_t202" filled="false" stroked="false">
          <v:textbox inset="0,0,0,0">
            <w:txbxContent>
              <w:p>
                <w:pPr>
                  <w:spacing w:line="402" w:lineRule="exact" w:before="0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rFonts w:ascii="SimSun"/>
                    <w:color w:val="404041"/>
                    <w:w w:val="105"/>
                    <w:sz w:val="32"/>
                  </w:rPr>
                  <w:t>|</w:t>
                </w:r>
                <w:r>
                  <w:rPr>
                    <w:rFonts w:ascii="SimSun"/>
                    <w:color w:val="404041"/>
                    <w:spacing w:val="-46"/>
                    <w:w w:val="105"/>
                    <w:sz w:val="3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404041"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51.555698pt;margin-top:652.110229pt;width:38.2pt;height:20.4pt;mso-position-horizontal-relative:page;mso-position-vertical-relative:page;z-index:-19166720" type="#_x0000_t202" filled="false" stroked="false">
          <v:textbox inset="0,0,0,0">
            <w:txbxContent>
              <w:p>
                <w:pPr>
                  <w:pStyle w:val="BodyText"/>
                  <w:spacing w:line="402" w:lineRule="exact"/>
                  <w:ind w:left="60" w:firstLine="0"/>
                  <w:jc w:val="left"/>
                  <w:rPr>
                    <w:rFonts w:ascii="SimSun"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color w:val="40404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190</w:t>
                </w:r>
                <w:r>
                  <w:rPr/>
                  <w:fldChar w:fldCharType="end"/>
                </w:r>
                <w:r>
                  <w:rPr>
                    <w:color w:val="404041"/>
                    <w:spacing w:val="4"/>
                  </w:rPr>
                  <w:t> </w:t>
                </w:r>
                <w:r>
                  <w:rPr>
                    <w:rFonts w:ascii="SimSun"/>
                    <w:color w:val="636466"/>
                    <w:sz w:val="32"/>
                  </w:rPr>
                  <w:t>|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410.165192pt;margin-top:652.110229pt;width:35.75pt;height:20.4pt;mso-position-horizontal-relative:page;mso-position-vertical-relative:page;z-index:-19164160" type="#_x0000_t202" filled="false" stroked="false">
          <v:textbox inset="0,0,0,0">
            <w:txbxContent>
              <w:p>
                <w:pPr>
                  <w:spacing w:line="402" w:lineRule="exact" w:before="0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rFonts w:ascii="SimSun"/>
                    <w:color w:val="404041"/>
                    <w:sz w:val="32"/>
                  </w:rPr>
                  <w:t>|</w:t>
                </w:r>
                <w:r>
                  <w:rPr>
                    <w:rFonts w:ascii="SimSun"/>
                    <w:color w:val="404041"/>
                    <w:spacing w:val="-41"/>
                    <w:sz w:val="3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404041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50.222401pt;margin-top:652.110229pt;width:40.15pt;height:20.4pt;mso-position-horizontal-relative:page;mso-position-vertical-relative:page;z-index:-19163648" type="#_x0000_t202" filled="false" stroked="false">
          <v:textbox inset="0,0,0,0">
            <w:txbxContent>
              <w:p>
                <w:pPr>
                  <w:pStyle w:val="BodyText"/>
                  <w:spacing w:line="402" w:lineRule="exact"/>
                  <w:ind w:left="60" w:firstLine="0"/>
                  <w:jc w:val="left"/>
                  <w:rPr>
                    <w:rFonts w:ascii="SimSun"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color w:val="404041"/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220</w:t>
                </w:r>
                <w:r>
                  <w:rPr/>
                  <w:fldChar w:fldCharType="end"/>
                </w:r>
                <w:r>
                  <w:rPr>
                    <w:color w:val="404041"/>
                    <w:spacing w:val="7"/>
                    <w:w w:val="105"/>
                  </w:rPr>
                  <w:t> </w:t>
                </w:r>
                <w:r>
                  <w:rPr>
                    <w:rFonts w:ascii="SimSun"/>
                    <w:color w:val="636466"/>
                    <w:w w:val="105"/>
                    <w:sz w:val="32"/>
                  </w:rPr>
                  <w:t>|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61088" from="70.865997pt,628.794006pt" to="142.865997pt,628.794006pt" stroked="true" strokeweight="1pt" strokecolor="#231f20">
          <v:stroke dashstyle="solid"/>
          <w10:wrap type="none"/>
        </v:line>
      </w:pict>
    </w:r>
    <w:r>
      <w:rPr/>
      <w:pict>
        <v:shape style="position:absolute;margin-left:410.242188pt;margin-top:652.110229pt;width:33.65pt;height:20.4pt;mso-position-horizontal-relative:page;mso-position-vertical-relative:page;z-index:-19160576" type="#_x0000_t202" filled="false" stroked="false">
          <v:textbox inset="0,0,0,0">
            <w:txbxContent>
              <w:p>
                <w:pPr>
                  <w:spacing w:line="402" w:lineRule="exact" w:before="0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rFonts w:ascii="SimSun"/>
                    <w:color w:val="404041"/>
                    <w:sz w:val="32"/>
                  </w:rPr>
                  <w:t>|</w:t>
                </w:r>
                <w:r>
                  <w:rPr>
                    <w:rFonts w:ascii="SimSun"/>
                    <w:color w:val="404041"/>
                    <w:spacing w:val="-43"/>
                    <w:sz w:val="32"/>
                  </w:rPr>
                  <w:t> </w:t>
                </w:r>
                <w:r>
                  <w:rPr>
                    <w:color w:val="404041"/>
                    <w:sz w:val="21"/>
                  </w:rPr>
                  <w:t>245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50.222401pt;margin-top:652.110229pt;width:39.6pt;height:20.4pt;mso-position-horizontal-relative:page;mso-position-vertical-relative:page;z-index:-19160064" type="#_x0000_t202" filled="false" stroked="false">
          <v:textbox inset="0,0,0,0">
            <w:txbxContent>
              <w:p>
                <w:pPr>
                  <w:pStyle w:val="BodyText"/>
                  <w:spacing w:line="402" w:lineRule="exact"/>
                  <w:ind w:left="60" w:firstLine="0"/>
                  <w:jc w:val="left"/>
                  <w:rPr>
                    <w:rFonts w:ascii="SimSun"/>
                    <w:sz w:val="32"/>
                  </w:rPr>
                </w:pPr>
                <w:r>
                  <w:rPr>
                    <w:color w:val="404041"/>
                    <w:w w:val="105"/>
                  </w:rPr>
                  <w:t>246</w:t>
                </w:r>
                <w:r>
                  <w:rPr>
                    <w:color w:val="404041"/>
                    <w:spacing w:val="58"/>
                    <w:w w:val="105"/>
                  </w:rPr>
                  <w:t> </w:t>
                </w:r>
                <w:r>
                  <w:rPr>
                    <w:rFonts w:ascii="SimSun"/>
                    <w:color w:val="636466"/>
                    <w:w w:val="105"/>
                    <w:sz w:val="32"/>
                  </w:rPr>
                  <w:t>|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47.6693pt;margin-top:652.110229pt;width:44.25pt;height:20.4pt;mso-position-horizontal-relative:page;mso-position-vertical-relative:page;z-index:-19185664" type="#_x0000_t202" filled="false" stroked="false">
          <v:textbox inset="0,0,0,0">
            <w:txbxContent>
              <w:p>
                <w:pPr>
                  <w:pStyle w:val="BodyText"/>
                  <w:spacing w:line="402" w:lineRule="exact"/>
                  <w:ind w:left="111" w:firstLine="0"/>
                  <w:jc w:val="left"/>
                  <w:rPr>
                    <w:rFonts w:ascii="SimSun"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color w:val="404041"/>
                    <w:w w:val="1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200</w:t>
                </w:r>
                <w:r>
                  <w:rPr/>
                  <w:fldChar w:fldCharType="end"/>
                </w:r>
                <w:r>
                  <w:rPr>
                    <w:color w:val="404041"/>
                    <w:spacing w:val="47"/>
                    <w:w w:val="115"/>
                  </w:rPr>
                  <w:t> </w:t>
                </w:r>
                <w:r>
                  <w:rPr>
                    <w:rFonts w:ascii="SimSun"/>
                    <w:color w:val="636466"/>
                    <w:w w:val="115"/>
                    <w:sz w:val="32"/>
                  </w:rPr>
                  <w:t>|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409.806213pt;margin-top:652.110229pt;width:36.1pt;height:20.4pt;mso-position-horizontal-relative:page;mso-position-vertical-relative:page;z-index:-19157504" type="#_x0000_t202" filled="false" stroked="false">
          <v:textbox inset="0,0,0,0">
            <w:txbxContent>
              <w:p>
                <w:pPr>
                  <w:spacing w:line="402" w:lineRule="exact" w:before="0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rFonts w:ascii="SimSun"/>
                    <w:color w:val="404041"/>
                    <w:sz w:val="32"/>
                  </w:rPr>
                  <w:t>|</w:t>
                </w:r>
                <w:r>
                  <w:rPr>
                    <w:rFonts w:ascii="SimSun"/>
                    <w:color w:val="404041"/>
                    <w:spacing w:val="-37"/>
                    <w:sz w:val="3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404041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50.222401pt;margin-top:652.110229pt;width:39.5pt;height:20.4pt;mso-position-horizontal-relative:page;mso-position-vertical-relative:page;z-index:-19156992" type="#_x0000_t202" filled="false" stroked="false">
          <v:textbox inset="0,0,0,0">
            <w:txbxContent>
              <w:p>
                <w:pPr>
                  <w:pStyle w:val="BodyText"/>
                  <w:spacing w:line="402" w:lineRule="exact"/>
                  <w:ind w:left="60" w:firstLine="0"/>
                  <w:jc w:val="left"/>
                  <w:rPr>
                    <w:rFonts w:ascii="SimSun"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color w:val="404041"/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248</w:t>
                </w:r>
                <w:r>
                  <w:rPr/>
                  <w:fldChar w:fldCharType="end"/>
                </w:r>
                <w:r>
                  <w:rPr>
                    <w:color w:val="404041"/>
                    <w:spacing w:val="57"/>
                    <w:w w:val="105"/>
                  </w:rPr>
                  <w:t> </w:t>
                </w:r>
                <w:r>
                  <w:rPr>
                    <w:rFonts w:ascii="SimSun"/>
                    <w:color w:val="636466"/>
                    <w:w w:val="105"/>
                    <w:sz w:val="32"/>
                  </w:rPr>
                  <w:t>|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410.139191pt;margin-top:652.110229pt;width:35.75pt;height:20.4pt;mso-position-horizontal-relative:page;mso-position-vertical-relative:page;z-index:-19154432" type="#_x0000_t202" filled="false" stroked="false">
          <v:textbox inset="0,0,0,0">
            <w:txbxContent>
              <w:p>
                <w:pPr>
                  <w:spacing w:line="402" w:lineRule="exact" w:before="0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rFonts w:ascii="SimSun"/>
                    <w:color w:val="404041"/>
                    <w:sz w:val="32"/>
                  </w:rPr>
                  <w:t>|</w:t>
                </w:r>
                <w:r>
                  <w:rPr>
                    <w:rFonts w:ascii="SimSun"/>
                    <w:color w:val="404041"/>
                    <w:spacing w:val="-41"/>
                    <w:sz w:val="3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404041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50.222401pt;margin-top:652.110229pt;width:39.5pt;height:20.4pt;mso-position-horizontal-relative:page;mso-position-vertical-relative:page;z-index:-19153920" type="#_x0000_t202" filled="false" stroked="false">
          <v:textbox inset="0,0,0,0">
            <w:txbxContent>
              <w:p>
                <w:pPr>
                  <w:pStyle w:val="BodyText"/>
                  <w:spacing w:line="402" w:lineRule="exact"/>
                  <w:ind w:left="60" w:firstLine="0"/>
                  <w:jc w:val="left"/>
                  <w:rPr>
                    <w:rFonts w:ascii="SimSun"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color w:val="404041"/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284</w:t>
                </w:r>
                <w:r>
                  <w:rPr/>
                  <w:fldChar w:fldCharType="end"/>
                </w:r>
                <w:r>
                  <w:rPr>
                    <w:color w:val="404041"/>
                    <w:spacing w:val="57"/>
                    <w:w w:val="105"/>
                  </w:rPr>
                  <w:t> </w:t>
                </w:r>
                <w:r>
                  <w:rPr>
                    <w:rFonts w:ascii="SimSun"/>
                    <w:color w:val="636466"/>
                    <w:w w:val="105"/>
                    <w:sz w:val="32"/>
                  </w:rPr>
                  <w:t>|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404.292206pt;margin-top:652.110229pt;width:36.2pt;height:20.4pt;mso-position-horizontal-relative:page;mso-position-vertical-relative:page;z-index:-19151360" type="#_x0000_t202" filled="false" stroked="false">
          <v:textbox inset="0,0,0,0">
            <w:txbxContent>
              <w:p>
                <w:pPr>
                  <w:spacing w:line="402" w:lineRule="exact" w:before="0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rFonts w:ascii="SimSun"/>
                    <w:color w:val="404041"/>
                    <w:sz w:val="32"/>
                  </w:rPr>
                  <w:t>|</w:t>
                </w:r>
                <w:r>
                  <w:rPr>
                    <w:rFonts w:ascii="SimSun"/>
                    <w:color w:val="404041"/>
                    <w:spacing w:val="-35"/>
                    <w:sz w:val="3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404041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53.555698pt;margin-top:652.110229pt;width:39.6pt;height:20.4pt;mso-position-horizontal-relative:page;mso-position-vertical-relative:page;z-index:-19150848" type="#_x0000_t202" filled="false" stroked="false">
          <v:textbox inset="0,0,0,0">
            <w:txbxContent>
              <w:p>
                <w:pPr>
                  <w:pStyle w:val="BodyText"/>
                  <w:spacing w:line="402" w:lineRule="exact"/>
                  <w:ind w:left="60" w:firstLine="0"/>
                  <w:jc w:val="left"/>
                  <w:rPr>
                    <w:rFonts w:ascii="SimSun"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color w:val="404041"/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288</w:t>
                </w:r>
                <w:r>
                  <w:rPr/>
                  <w:fldChar w:fldCharType="end"/>
                </w:r>
                <w:r>
                  <w:rPr>
                    <w:color w:val="404041"/>
                    <w:spacing w:val="58"/>
                    <w:w w:val="105"/>
                  </w:rPr>
                  <w:t> </w:t>
                </w:r>
                <w:r>
                  <w:rPr>
                    <w:rFonts w:ascii="SimSun"/>
                    <w:color w:val="636466"/>
                    <w:w w:val="105"/>
                    <w:sz w:val="32"/>
                  </w:rPr>
                  <w:t>|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406.212189pt;margin-top:652.110229pt;width:35.9pt;height:20.4pt;mso-position-horizontal-relative:page;mso-position-vertical-relative:page;z-index:-19148288" type="#_x0000_t202" filled="false" stroked="false">
          <v:textbox inset="0,0,0,0">
            <w:txbxContent>
              <w:p>
                <w:pPr>
                  <w:spacing w:line="402" w:lineRule="exact" w:before="0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rFonts w:ascii="SimSun"/>
                    <w:color w:val="404041"/>
                    <w:sz w:val="32"/>
                  </w:rPr>
                  <w:t>|</w:t>
                </w:r>
                <w:r>
                  <w:rPr>
                    <w:rFonts w:ascii="SimSun"/>
                    <w:color w:val="404041"/>
                    <w:spacing w:val="-40"/>
                    <w:sz w:val="3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404041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54.047199pt;margin-top:652.110229pt;width:39.25pt;height:20.4pt;mso-position-horizontal-relative:page;mso-position-vertical-relative:page;z-index:-19147776" type="#_x0000_t202" filled="false" stroked="false">
          <v:textbox inset="0,0,0,0">
            <w:txbxContent>
              <w:p>
                <w:pPr>
                  <w:pStyle w:val="BodyText"/>
                  <w:spacing w:line="402" w:lineRule="exact"/>
                  <w:ind w:left="60" w:firstLine="0"/>
                  <w:jc w:val="left"/>
                  <w:rPr>
                    <w:rFonts w:ascii="SimSun"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color w:val="40404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292</w:t>
                </w:r>
                <w:r>
                  <w:rPr/>
                  <w:fldChar w:fldCharType="end"/>
                </w:r>
                <w:r>
                  <w:rPr>
                    <w:color w:val="404041"/>
                    <w:spacing w:val="17"/>
                  </w:rPr>
                  <w:t> </w:t>
                </w:r>
                <w:r>
                  <w:rPr>
                    <w:rFonts w:ascii="SimSun"/>
                    <w:color w:val="636466"/>
                    <w:sz w:val="32"/>
                  </w:rPr>
                  <w:t>|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407.518188pt;margin-top:652.110229pt;width:37.3pt;height:20.4pt;mso-position-horizontal-relative:page;mso-position-vertical-relative:page;z-index:-19145216" type="#_x0000_t202" filled="false" stroked="false">
          <v:textbox inset="0,0,0,0">
            <w:txbxContent>
              <w:p>
                <w:pPr>
                  <w:spacing w:line="402" w:lineRule="exact" w:before="0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rFonts w:ascii="SimSun"/>
                    <w:color w:val="404041"/>
                    <w:w w:val="105"/>
                    <w:sz w:val="32"/>
                  </w:rPr>
                  <w:t>|</w:t>
                </w:r>
                <w:r>
                  <w:rPr>
                    <w:rFonts w:ascii="SimSun"/>
                    <w:color w:val="404041"/>
                    <w:spacing w:val="-46"/>
                    <w:w w:val="105"/>
                    <w:sz w:val="3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404041"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51.3307pt;margin-top:652.110229pt;width:39.7pt;height:20.4pt;mso-position-horizontal-relative:page;mso-position-vertical-relative:page;z-index:-19144704" type="#_x0000_t202" filled="false" stroked="false">
          <v:textbox inset="0,0,0,0">
            <w:txbxContent>
              <w:p>
                <w:pPr>
                  <w:pStyle w:val="BodyText"/>
                  <w:spacing w:line="402" w:lineRule="exact"/>
                  <w:ind w:left="60" w:firstLine="0"/>
                  <w:jc w:val="left"/>
                  <w:rPr>
                    <w:rFonts w:ascii="SimSun"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color w:val="404041"/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298</w:t>
                </w:r>
                <w:r>
                  <w:rPr/>
                  <w:fldChar w:fldCharType="end"/>
                </w:r>
                <w:r>
                  <w:rPr>
                    <w:color w:val="404041"/>
                    <w:spacing w:val="2"/>
                    <w:w w:val="105"/>
                  </w:rPr>
                  <w:t> </w:t>
                </w:r>
                <w:r>
                  <w:rPr>
                    <w:rFonts w:ascii="SimSun"/>
                    <w:color w:val="636466"/>
                    <w:w w:val="105"/>
                    <w:sz w:val="32"/>
                  </w:rPr>
                  <w:t>|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421.931213pt;margin-top:652.82019pt;width:24pt;height:20.4pt;mso-position-horizontal-relative:page;mso-position-vertical-relative:page;z-index:-19185152" type="#_x0000_t202" filled="false" stroked="false">
          <v:textbox inset="0,0,0,0">
            <w:txbxContent>
              <w:p>
                <w:pPr>
                  <w:spacing w:line="402" w:lineRule="exact" w:before="0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rFonts w:ascii="SimSun"/>
                    <w:color w:val="404041"/>
                    <w:sz w:val="32"/>
                  </w:rPr>
                  <w:t>|</w:t>
                </w:r>
                <w:r>
                  <w:rPr>
                    <w:rFonts w:ascii="SimSun"/>
                    <w:color w:val="404041"/>
                    <w:spacing w:val="-42"/>
                    <w:sz w:val="3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404041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414.525208pt;margin-top:652.110229pt;width:32.75pt;height:20.4pt;mso-position-horizontal-relative:page;mso-position-vertical-relative:page;z-index:-19142144" type="#_x0000_t202" filled="false" stroked="false">
          <v:textbox inset="0,0,0,0">
            <w:txbxContent>
              <w:p>
                <w:pPr>
                  <w:spacing w:line="402" w:lineRule="exact" w:before="0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rFonts w:ascii="SimSun"/>
                    <w:color w:val="404041"/>
                    <w:w w:val="90"/>
                    <w:sz w:val="32"/>
                  </w:rPr>
                  <w:t>|</w:t>
                </w:r>
                <w:r>
                  <w:rPr>
                    <w:rFonts w:ascii="SimSun"/>
                    <w:color w:val="404041"/>
                    <w:spacing w:val="-31"/>
                    <w:w w:val="90"/>
                    <w:sz w:val="3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404041"/>
                    <w:w w:val="9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47.6693pt;margin-top:652.110229pt;width:36.1pt;height:20.4pt;mso-position-horizontal-relative:page;mso-position-vertical-relative:page;z-index:-19141632" type="#_x0000_t202" filled="false" stroked="false">
          <v:textbox inset="0,0,0,0">
            <w:txbxContent>
              <w:p>
                <w:pPr>
                  <w:pStyle w:val="BodyText"/>
                  <w:spacing w:line="402" w:lineRule="exact"/>
                  <w:ind w:left="60" w:firstLine="0"/>
                  <w:jc w:val="left"/>
                  <w:rPr>
                    <w:rFonts w:ascii="SimSun"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color w:val="40404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312</w:t>
                </w:r>
                <w:r>
                  <w:rPr/>
                  <w:fldChar w:fldCharType="end"/>
                </w:r>
                <w:r>
                  <w:rPr>
                    <w:color w:val="404041"/>
                    <w:spacing w:val="32"/>
                  </w:rPr>
                  <w:t> </w:t>
                </w:r>
                <w:r>
                  <w:rPr>
                    <w:rFonts w:ascii="SimSun"/>
                    <w:color w:val="636466"/>
                    <w:sz w:val="32"/>
                  </w:rPr>
                  <w:t>|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415.676208pt;margin-top:652.821106pt;width:30.25pt;height:20.4pt;mso-position-horizontal-relative:page;mso-position-vertical-relative:page;z-index:-19182592" type="#_x0000_t202" filled="false" stroked="false">
          <v:textbox inset="0,0,0,0">
            <w:txbxContent>
              <w:p>
                <w:pPr>
                  <w:spacing w:line="402" w:lineRule="exact" w:before="0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rFonts w:ascii="SimSun"/>
                    <w:color w:val="404041"/>
                    <w:w w:val="105"/>
                    <w:sz w:val="32"/>
                  </w:rPr>
                  <w:t>|</w:t>
                </w:r>
                <w:r>
                  <w:rPr>
                    <w:rFonts w:ascii="SimSun"/>
                    <w:color w:val="404041"/>
                    <w:spacing w:val="-58"/>
                    <w:w w:val="105"/>
                    <w:sz w:val="3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404041"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50.222401pt;margin-top:652.82019pt;width:30.2pt;height:20.4pt;mso-position-horizontal-relative:page;mso-position-vertical-relative:page;z-index:-19182080" type="#_x0000_t202" filled="false" stroked="false">
          <v:textbox inset="0,0,0,0">
            <w:txbxContent>
              <w:p>
                <w:pPr>
                  <w:spacing w:line="402" w:lineRule="exact" w:before="0"/>
                  <w:ind w:left="60" w:right="0" w:firstLine="0"/>
                  <w:jc w:val="left"/>
                  <w:rPr>
                    <w:rFonts w:ascii="SimSun"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color w:val="404041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color w:val="404041"/>
                    <w:spacing w:val="32"/>
                    <w:sz w:val="21"/>
                  </w:rPr>
                  <w:t> </w:t>
                </w:r>
                <w:r>
                  <w:rPr>
                    <w:rFonts w:ascii="SimSun"/>
                    <w:color w:val="636466"/>
                    <w:sz w:val="32"/>
                  </w:rPr>
                  <w:t>|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411.11319pt;margin-top:652.110229pt;width:34.15pt;height:20.4pt;mso-position-horizontal-relative:page;mso-position-vertical-relative:page;z-index:-19179520" type="#_x0000_t202" filled="false" stroked="false">
          <v:textbox inset="0,0,0,0">
            <w:txbxContent>
              <w:p>
                <w:pPr>
                  <w:spacing w:line="402" w:lineRule="exact" w:before="0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rFonts w:ascii="SimSun"/>
                    <w:color w:val="404041"/>
                    <w:w w:val="95"/>
                    <w:sz w:val="32"/>
                  </w:rPr>
                  <w:t>|</w:t>
                </w:r>
                <w:r>
                  <w:rPr>
                    <w:rFonts w:ascii="SimSun"/>
                    <w:color w:val="404041"/>
                    <w:spacing w:val="-38"/>
                    <w:w w:val="95"/>
                    <w:sz w:val="3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404041"/>
                    <w:w w:val="9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50.889099pt;margin-top:652.112183pt;width:33.5pt;height:20.4pt;mso-position-horizontal-relative:page;mso-position-vertical-relative:page;z-index:-19179008" type="#_x0000_t202" filled="false" stroked="false">
          <v:textbox inset="0,0,0,0">
            <w:txbxContent>
              <w:p>
                <w:pPr>
                  <w:spacing w:line="402" w:lineRule="exact" w:before="0"/>
                  <w:ind w:left="60" w:right="0" w:firstLine="0"/>
                  <w:jc w:val="left"/>
                  <w:rPr>
                    <w:rFonts w:ascii="SimSun"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color w:val="404041"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  <w:r>
                  <w:rPr>
                    <w:color w:val="404041"/>
                    <w:spacing w:val="1"/>
                    <w:w w:val="105"/>
                    <w:sz w:val="21"/>
                  </w:rPr>
                  <w:t> </w:t>
                </w:r>
                <w:r>
                  <w:rPr>
                    <w:rFonts w:ascii="SimSun"/>
                    <w:color w:val="636466"/>
                    <w:w w:val="105"/>
                    <w:sz w:val="32"/>
                  </w:rPr>
                  <w:t>|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410.5802pt;margin-top:652.110229pt;width:34.7pt;height:20.4pt;mso-position-horizontal-relative:page;mso-position-vertical-relative:page;z-index:-19176448" type="#_x0000_t202" filled="false" stroked="false">
          <v:textbox inset="0,0,0,0">
            <w:txbxContent>
              <w:p>
                <w:pPr>
                  <w:spacing w:line="402" w:lineRule="exact" w:before="0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rFonts w:ascii="SimSun"/>
                    <w:color w:val="404041"/>
                    <w:w w:val="95"/>
                    <w:sz w:val="32"/>
                  </w:rPr>
                  <w:t>|</w:t>
                </w:r>
                <w:r>
                  <w:rPr>
                    <w:rFonts w:ascii="SimSun"/>
                    <w:color w:val="404041"/>
                    <w:spacing w:val="-30"/>
                    <w:w w:val="95"/>
                    <w:sz w:val="3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404041"/>
                    <w:w w:val="9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50.85820pt;margin-top:652.110229pt;width:38.2pt;height:20.4pt;mso-position-horizontal-relative:page;mso-position-vertical-relative:page;z-index:-19175936" type="#_x0000_t202" filled="false" stroked="false">
          <v:textbox inset="0,0,0,0">
            <w:txbxContent>
              <w:p>
                <w:pPr>
                  <w:pStyle w:val="BodyText"/>
                  <w:spacing w:line="402" w:lineRule="exact"/>
                  <w:ind w:left="60" w:firstLine="0"/>
                  <w:jc w:val="left"/>
                  <w:rPr>
                    <w:rFonts w:ascii="SimSun"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color w:val="40404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  <w:r>
                  <w:rPr>
                    <w:color w:val="404041"/>
                    <w:spacing w:val="4"/>
                  </w:rPr>
                  <w:t> </w:t>
                </w:r>
                <w:r>
                  <w:rPr>
                    <w:rFonts w:ascii="SimSun"/>
                    <w:color w:val="636466"/>
                    <w:sz w:val="32"/>
                  </w:rPr>
                  <w:t>|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87712" from="70.865997pt,56.693012pt" to="425.196997pt,56.693012pt" stroked="true" strokeweight=".25pt" strokecolor="#231f2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66096pt;margin-top:41.642139pt;width:231.1pt;height:13.75pt;mso-position-horizontal-relative:page;mso-position-vertical-relative:page;z-index:-191872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Note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curs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în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domeniul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proprietăţii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intelectuale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74400" from="70.865997pt,56.692009pt" to="425.196997pt,56.692009pt" stroked="true" strokeweight=".25pt" strokecolor="#231f20">
          <v:stroke dashstyle="solid"/>
          <w10:wrap type="none"/>
        </v:line>
      </w:pict>
    </w:r>
    <w:r>
      <w:rPr/>
      <w:pict>
        <v:shape style="position:absolute;margin-left:69.866096pt;margin-top:41.640839pt;width:231.1pt;height:13.75pt;mso-position-horizontal-relative:page;mso-position-vertical-relative:page;z-index:-191738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Note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curs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în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domeniul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proprietăţii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intelectuale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72352" from="70.865997pt,57.275009pt" to="425.196997pt,57.275009pt" stroked="true" strokeweight=".25pt" strokecolor="#231f20">
          <v:stroke dashstyle="solid"/>
          <w10:wrap type="none"/>
        </v:line>
      </w:pict>
    </w:r>
    <w:r>
      <w:rPr/>
      <w:pict>
        <v:shape style="position:absolute;margin-left:231.028198pt;margin-top:41.890938pt;width:195.1pt;height:13.75pt;mso-position-horizontal-relative:page;mso-position-vertical-relative:page;z-index:-191718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Indicaţii</w:t>
                </w:r>
                <w:r>
                  <w:rPr>
                    <w:rFonts w:ascii="Arial" w:hAnsi="Arial"/>
                    <w:i/>
                    <w:color w:val="58595B"/>
                    <w:spacing w:val="3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geografice</w:t>
                </w:r>
                <w:r>
                  <w:rPr>
                    <w:rFonts w:ascii="Arial" w:hAnsi="Arial"/>
                    <w:i/>
                    <w:color w:val="58595B"/>
                    <w:spacing w:val="5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și</w:t>
                </w:r>
                <w:r>
                  <w:rPr>
                    <w:rFonts w:ascii="Arial" w:hAnsi="Arial"/>
                    <w:i/>
                    <w:color w:val="58595B"/>
                    <w:spacing w:val="4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denumiri</w:t>
                </w:r>
                <w:r>
                  <w:rPr>
                    <w:rFonts w:ascii="Arial" w:hAnsi="Arial"/>
                    <w:i/>
                    <w:color w:val="58595B"/>
                    <w:spacing w:val="3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de</w:t>
                </w:r>
                <w:r>
                  <w:rPr>
                    <w:rFonts w:ascii="Arial" w:hAnsi="Arial"/>
                    <w:i/>
                    <w:color w:val="58595B"/>
                    <w:spacing w:val="4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origine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71328" from="70.865997pt,56.692009pt" to="425.196997pt,56.692009pt" stroked="true" strokeweight=".25pt" strokecolor="#231f20">
          <v:stroke dashstyle="solid"/>
          <w10:wrap type="none"/>
        </v:line>
      </w:pict>
    </w:r>
    <w:r>
      <w:rPr/>
      <w:pict>
        <v:shape style="position:absolute;margin-left:69.866096pt;margin-top:41.640839pt;width:231.1pt;height:13.75pt;mso-position-horizontal-relative:page;mso-position-vertical-relative:page;z-index:-191708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Note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curs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în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domeniul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proprietăţii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intelectuale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69280" from="70.865997pt,57.275009pt" to="425.196997pt,57.275009pt" stroked="true" strokeweight=".25pt" strokecolor="#231f20">
          <v:stroke dashstyle="solid"/>
          <w10:wrap type="none"/>
        </v:line>
      </w:pict>
    </w:r>
    <w:r>
      <w:rPr/>
      <w:pict>
        <v:shape style="position:absolute;margin-left:270.147186pt;margin-top:41.890938pt;width:156.050pt;height:13.75pt;mso-position-horizontal-relative:page;mso-position-vertical-relative:page;z-index:-191687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Drept</w:t>
                </w:r>
                <w:r>
                  <w:rPr>
                    <w:rFonts w:ascii="Arial" w:hAnsi="Arial"/>
                    <w:i/>
                    <w:color w:val="58595B"/>
                    <w:spacing w:val="-2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de</w:t>
                </w:r>
                <w:r>
                  <w:rPr>
                    <w:rFonts w:ascii="Arial" w:hAnsi="Arial"/>
                    <w:i/>
                    <w:color w:val="58595B"/>
                    <w:spacing w:val="-2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autor și</w:t>
                </w:r>
                <w:r>
                  <w:rPr>
                    <w:rFonts w:ascii="Arial" w:hAnsi="Arial"/>
                    <w:i/>
                    <w:color w:val="58595B"/>
                    <w:spacing w:val="-2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drepturi</w:t>
                </w:r>
                <w:r>
                  <w:rPr>
                    <w:rFonts w:ascii="Arial" w:hAnsi="Arial"/>
                    <w:i/>
                    <w:color w:val="58595B"/>
                    <w:spacing w:val="-2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conexe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68256" from="70.865997pt,56.692009pt" to="425.196997pt,56.692009pt" stroked="true" strokeweight=".25pt" strokecolor="#231f20">
          <v:stroke dashstyle="solid"/>
          <w10:wrap type="none"/>
        </v:line>
      </w:pict>
    </w:r>
    <w:r>
      <w:rPr/>
      <w:pict>
        <v:shape style="position:absolute;margin-left:69.866096pt;margin-top:41.640839pt;width:231.1pt;height:13.75pt;mso-position-horizontal-relative:page;mso-position-vertical-relative:page;z-index:-191677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Note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curs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în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domeniul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proprietăţii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intelectuale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66208" from="70.865997pt,57.275009pt" to="425.196997pt,57.275009pt" stroked="true" strokeweight=".25pt" strokecolor="#231f20">
          <v:stroke dashstyle="solid"/>
          <w10:wrap type="none"/>
        </v:line>
      </w:pict>
    </w:r>
    <w:r>
      <w:rPr/>
      <w:pict>
        <v:shape style="position:absolute;margin-left:204.573196pt;margin-top:41.890938pt;width:221.6pt;height:13.75pt;mso-position-horizontal-relative:page;mso-position-vertical-relative:page;z-index:-191656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Aspecte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economice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ale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proprietăţii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intelectuale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65184" from="70.865997pt,56.692009pt" to="425.196997pt,56.692009pt" stroked="true" strokeweight=".25pt" strokecolor="#231f20">
          <v:stroke dashstyle="solid"/>
          <w10:wrap type="none"/>
        </v:line>
      </w:pict>
    </w:r>
    <w:r>
      <w:rPr/>
      <w:pict>
        <v:shape style="position:absolute;margin-left:69.866096pt;margin-top:41.640839pt;width:231.1pt;height:13.75pt;mso-position-horizontal-relative:page;mso-position-vertical-relative:page;z-index:-191646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Note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curs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în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domeniul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proprietăţii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intelectuale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63136" from="70.865997pt,57.275009pt" to="425.196997pt,57.275009pt" stroked="true" strokeweight=".25pt" strokecolor="#231f20">
          <v:stroke dashstyle="solid"/>
          <w10:wrap type="none"/>
        </v:line>
      </w:pict>
    </w:r>
    <w:r>
      <w:rPr/>
      <w:pict>
        <v:shape style="position:absolute;margin-left:204.573196pt;margin-top:41.890938pt;width:221.6pt;height:13.75pt;mso-position-horizontal-relative:page;mso-position-vertical-relative:page;z-index:-191626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Aspecte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economice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ale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proprietăţii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intelectuale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62112" from="70.865997pt,56.692009pt" to="425.196997pt,56.692009pt" stroked="true" strokeweight=".25pt" strokecolor="#231f20">
          <v:stroke dashstyle="solid"/>
          <w10:wrap type="none"/>
        </v:line>
      </w:pict>
    </w:r>
    <w:r>
      <w:rPr/>
      <w:pict>
        <v:shape style="position:absolute;margin-left:69.866096pt;margin-top:41.640839pt;width:231.1pt;height:13.75pt;mso-position-horizontal-relative:page;mso-position-vertical-relative:page;z-index:-191616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Note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curs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în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domeniul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proprietăţii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intelectuale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59552" from="70.865997pt,57.275009pt" to="425.196997pt,57.275009pt" stroked="true" strokeweight=".25pt" strokecolor="#231f20">
          <v:stroke dashstyle="solid"/>
          <w10:wrap type="none"/>
        </v:line>
      </w:pict>
    </w:r>
    <w:r>
      <w:rPr/>
      <w:pict>
        <v:shape style="position:absolute;margin-left:204.573196pt;margin-top:41.890938pt;width:221.6pt;height:13.75pt;mso-position-horizontal-relative:page;mso-position-vertical-relative:page;z-index:-191590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Aspecte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economice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ale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proprietăţii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intelectuale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86688" from="70.865997pt,57.276012pt" to="425.196997pt,57.276012pt" stroked="true" strokeweight=".25pt" strokecolor="#231f20">
          <v:stroke dashstyle="solid"/>
          <w10:wrap type="none"/>
        </v:line>
      </w:pict>
    </w:r>
    <w:r>
      <w:rPr/>
      <w:pict>
        <v:shape style="position:absolute;margin-left:370.200195pt;margin-top:41.892139pt;width:56.05pt;height:13.75pt;mso-position-horizontal-relative:page;mso-position-vertical-relative:page;z-index:-1918617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i/>
                    <w:sz w:val="21"/>
                  </w:rPr>
                </w:pPr>
                <w:r>
                  <w:rPr>
                    <w:rFonts w:ascii="Arial"/>
                    <w:i/>
                    <w:color w:val="58595B"/>
                    <w:sz w:val="21"/>
                  </w:rPr>
                  <w:t>Introducere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58528" from="70.865997pt,56.692009pt" to="425.196997pt,56.692009pt" stroked="true" strokeweight=".25pt" strokecolor="#231f20">
          <v:stroke dashstyle="solid"/>
          <w10:wrap type="none"/>
        </v:line>
      </w:pict>
    </w:r>
    <w:r>
      <w:rPr/>
      <w:pict>
        <v:shape style="position:absolute;margin-left:69.866096pt;margin-top:41.640839pt;width:231.1pt;height:13.75pt;mso-position-horizontal-relative:page;mso-position-vertical-relative:page;z-index:-191580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Note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curs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în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domeniul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proprietăţii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intelectuale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56480" from="70.865997pt,57.275009pt" to="425.196997pt,57.275009pt" stroked="true" strokeweight=".25pt" strokecolor="#231f20">
          <v:stroke dashstyle="solid"/>
          <w10:wrap type="none"/>
        </v:line>
      </w:pict>
    </w:r>
    <w:r>
      <w:rPr/>
      <w:pict>
        <v:shape style="position:absolute;margin-left:353.547211pt;margin-top:41.890938pt;width:72.650pt;height:13.75pt;mso-position-horizontal-relative:page;mso-position-vertical-relative:page;z-index:-191559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i/>
                    <w:sz w:val="21"/>
                  </w:rPr>
                </w:pPr>
                <w:r>
                  <w:rPr>
                    <w:rFonts w:ascii="Arial"/>
                    <w:i/>
                    <w:color w:val="58595B"/>
                    <w:sz w:val="21"/>
                  </w:rPr>
                  <w:t>OPI</w:t>
                </w:r>
                <w:r>
                  <w:rPr>
                    <w:rFonts w:ascii="Arial"/>
                    <w:i/>
                    <w:color w:val="58595B"/>
                    <w:spacing w:val="-8"/>
                    <w:sz w:val="21"/>
                  </w:rPr>
                  <w:t> </w:t>
                </w:r>
                <w:r>
                  <w:rPr>
                    <w:rFonts w:ascii="Arial"/>
                    <w:i/>
                    <w:color w:val="58595B"/>
                    <w:sz w:val="21"/>
                  </w:rPr>
                  <w:t>de</w:t>
                </w:r>
                <w:r>
                  <w:rPr>
                    <w:rFonts w:ascii="Arial"/>
                    <w:i/>
                    <w:color w:val="58595B"/>
                    <w:spacing w:val="-7"/>
                    <w:sz w:val="21"/>
                  </w:rPr>
                  <w:t> </w:t>
                </w:r>
                <w:r>
                  <w:rPr>
                    <w:rFonts w:ascii="Arial"/>
                    <w:i/>
                    <w:color w:val="58595B"/>
                    <w:sz w:val="21"/>
                  </w:rPr>
                  <w:t>serviciu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55456" from="70.865997pt,56.692009pt" to="425.196997pt,56.692009pt" stroked="true" strokeweight=".25pt" strokecolor="#231f20">
          <v:stroke dashstyle="solid"/>
          <w10:wrap type="none"/>
        </v:line>
      </w:pict>
    </w:r>
    <w:r>
      <w:rPr/>
      <w:pict>
        <v:shape style="position:absolute;margin-left:69.866096pt;margin-top:41.640839pt;width:231.1pt;height:13.75pt;mso-position-horizontal-relative:page;mso-position-vertical-relative:page;z-index:-191549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Note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curs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în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domeniul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proprietăţii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intelectuale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53408" from="70.865997pt,57.275009pt" to="425.196997pt,57.275009pt" stroked="true" strokeweight=".25pt" strokecolor="#231f20">
          <v:stroke dashstyle="solid"/>
          <w10:wrap type="none"/>
        </v:line>
      </w:pict>
    </w:r>
    <w:r>
      <w:rPr/>
      <w:pict>
        <v:shape style="position:absolute;margin-left:225.896194pt;margin-top:41.890938pt;width:200.3pt;height:13.75pt;mso-position-horizontal-relative:page;mso-position-vertical-relative:page;z-index:-191528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Protecţia</w:t>
                </w:r>
                <w:r>
                  <w:rPr>
                    <w:rFonts w:ascii="Arial" w:hAnsi="Arial"/>
                    <w:i/>
                    <w:color w:val="58595B"/>
                    <w:spacing w:val="13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secretului</w:t>
                </w:r>
                <w:r>
                  <w:rPr>
                    <w:rFonts w:ascii="Arial" w:hAnsi="Arial"/>
                    <w:i/>
                    <w:color w:val="58595B"/>
                    <w:spacing w:val="13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comercial</w:t>
                </w:r>
                <w:r>
                  <w:rPr>
                    <w:rFonts w:ascii="Arial" w:hAnsi="Arial"/>
                    <w:i/>
                    <w:color w:val="58595B"/>
                    <w:spacing w:val="14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(know-how)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52384" from="70.865997pt,56.692009pt" to="425.196997pt,56.692009pt" stroked="true" strokeweight=".25pt" strokecolor="#231f20">
          <v:stroke dashstyle="solid"/>
          <w10:wrap type="none"/>
        </v:line>
      </w:pict>
    </w:r>
    <w:r>
      <w:rPr/>
      <w:pict>
        <v:shape style="position:absolute;margin-left:69.866096pt;margin-top:41.640839pt;width:231.1pt;height:13.75pt;mso-position-horizontal-relative:page;mso-position-vertical-relative:page;z-index:-191518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Note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curs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în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domeniul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proprietăţii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intelectuale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50336" from="70.865997pt,57.275009pt" to="425.196997pt,57.275009pt" stroked="true" strokeweight=".25pt" strokecolor="#231f20">
          <v:stroke dashstyle="solid"/>
          <w10:wrap type="none"/>
        </v:line>
      </w:pict>
    </w:r>
    <w:r>
      <w:rPr/>
      <w:pict>
        <v:shape style="position:absolute;margin-left:184.496201pt;margin-top:41.890938pt;width:241.75pt;height:13.75pt;mso-position-horizontal-relative:page;mso-position-vertical-relative:page;z-index:-191498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Transmiterea</w:t>
                </w:r>
                <w:r>
                  <w:rPr>
                    <w:rFonts w:ascii="Arial" w:hAnsi="Arial"/>
                    <w:i/>
                    <w:color w:val="58595B"/>
                    <w:spacing w:val="9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drepturilor</w:t>
                </w:r>
                <w:r>
                  <w:rPr>
                    <w:rFonts w:ascii="Arial" w:hAnsi="Arial"/>
                    <w:i/>
                    <w:color w:val="58595B"/>
                    <w:spacing w:val="9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de</w:t>
                </w:r>
                <w:r>
                  <w:rPr>
                    <w:rFonts w:ascii="Arial" w:hAnsi="Arial"/>
                    <w:i/>
                    <w:color w:val="58595B"/>
                    <w:spacing w:val="8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proprietate</w:t>
                </w:r>
                <w:r>
                  <w:rPr>
                    <w:rFonts w:ascii="Arial" w:hAnsi="Arial"/>
                    <w:i/>
                    <w:color w:val="58595B"/>
                    <w:spacing w:val="10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intelectuală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49312" from="70.865997pt,56.692009pt" to="425.196997pt,56.692009pt" stroked="true" strokeweight=".25pt" strokecolor="#231f20">
          <v:stroke dashstyle="solid"/>
          <w10:wrap type="none"/>
        </v:line>
      </w:pict>
    </w:r>
    <w:r>
      <w:rPr/>
      <w:pict>
        <v:shape style="position:absolute;margin-left:69.866096pt;margin-top:41.640839pt;width:231.1pt;height:13.75pt;mso-position-horizontal-relative:page;mso-position-vertical-relative:page;z-index:-191488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Note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curs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în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domeniul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proprietăţii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intelectuale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47264" from="70.865997pt,57.275009pt" to="425.196997pt,57.275009pt" stroked="true" strokeweight=".25pt" strokecolor="#231f20">
          <v:stroke dashstyle="solid"/>
          <w10:wrap type="none"/>
        </v:line>
      </w:pict>
    </w:r>
    <w:r>
      <w:rPr/>
      <w:pict>
        <v:shape style="position:absolute;margin-left:142.896194pt;margin-top:41.890938pt;width:283.350pt;height:13.75pt;mso-position-horizontal-relative:page;mso-position-vertical-relative:page;z-index:-191467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Asigurarea</w:t>
                </w:r>
                <w:r>
                  <w:rPr>
                    <w:rFonts w:ascii="Arial" w:hAnsi="Arial"/>
                    <w:i/>
                    <w:color w:val="58595B"/>
                    <w:spacing w:val="12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respectării</w:t>
                </w:r>
                <w:r>
                  <w:rPr>
                    <w:rFonts w:ascii="Arial" w:hAnsi="Arial"/>
                    <w:i/>
                    <w:color w:val="58595B"/>
                    <w:spacing w:val="13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drepturilor</w:t>
                </w:r>
                <w:r>
                  <w:rPr>
                    <w:rFonts w:ascii="Arial" w:hAnsi="Arial"/>
                    <w:i/>
                    <w:color w:val="58595B"/>
                    <w:spacing w:val="11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de</w:t>
                </w:r>
                <w:r>
                  <w:rPr>
                    <w:rFonts w:ascii="Arial" w:hAnsi="Arial"/>
                    <w:i/>
                    <w:color w:val="58595B"/>
                    <w:spacing w:val="11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proprietate</w:t>
                </w:r>
                <w:r>
                  <w:rPr>
                    <w:rFonts w:ascii="Arial" w:hAnsi="Arial"/>
                    <w:i/>
                    <w:color w:val="58595B"/>
                    <w:spacing w:val="12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intelectuală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46240" from="70.865997pt,56.692009pt" to="425.196997pt,56.692009pt" stroked="true" strokeweight=".25pt" strokecolor="#231f20">
          <v:stroke dashstyle="solid"/>
          <w10:wrap type="none"/>
        </v:line>
      </w:pict>
    </w:r>
    <w:r>
      <w:rPr/>
      <w:pict>
        <v:shape style="position:absolute;margin-left:69.866096pt;margin-top:41.640839pt;width:231.1pt;height:13.75pt;mso-position-horizontal-relative:page;mso-position-vertical-relative:page;z-index:-191457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Note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curs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în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domeniul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proprietăţii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intelectuale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44192" from="70.865997pt,57.275009pt" to="425.196997pt,57.275009pt" stroked="true" strokeweight=".25pt" strokecolor="#231f20">
          <v:stroke dashstyle="solid"/>
          <w10:wrap type="none"/>
        </v:line>
      </w:pict>
    </w:r>
    <w:r>
      <w:rPr/>
      <w:pict>
        <v:shape style="position:absolute;margin-left:239.883194pt;margin-top:41.890938pt;width:186.35pt;height:13.75pt;mso-position-horizontal-relative:page;mso-position-vertical-relative:page;z-index:-1914368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Acte</w:t>
                </w:r>
                <w:r>
                  <w:rPr>
                    <w:rFonts w:ascii="Arial" w:hAnsi="Arial"/>
                    <w:i/>
                    <w:color w:val="58595B"/>
                    <w:spacing w:val="10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normative</w:t>
                </w:r>
                <w:r>
                  <w:rPr>
                    <w:rFonts w:ascii="Arial" w:hAnsi="Arial"/>
                    <w:i/>
                    <w:color w:val="58595B"/>
                    <w:spacing w:val="11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și</w:t>
                </w:r>
                <w:r>
                  <w:rPr>
                    <w:rFonts w:ascii="Arial" w:hAnsi="Arial"/>
                    <w:i/>
                    <w:color w:val="58595B"/>
                    <w:spacing w:val="10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referinţe</w:t>
                </w:r>
                <w:r>
                  <w:rPr>
                    <w:rFonts w:ascii="Arial" w:hAnsi="Arial"/>
                    <w:i/>
                    <w:color w:val="58595B"/>
                    <w:spacing w:val="9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bibliografice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84640" from="70.865997pt,57.277012pt" to="425.196997pt,57.277012pt" stroked="true" strokeweight=".25pt" strokecolor="#231f20">
          <v:stroke dashstyle="solid"/>
          <w10:wrap type="none"/>
        </v:line>
      </w:pict>
    </w:r>
    <w:r>
      <w:rPr/>
      <w:pict>
        <v:shape style="position:absolute;margin-left:389.308197pt;margin-top:41.892441pt;width:36.9pt;height:13.75pt;mso-position-horizontal-relative:page;mso-position-vertical-relative:page;z-index:-191841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w w:val="105"/>
                    <w:sz w:val="21"/>
                  </w:rPr>
                  <w:t>Invenţii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43168" from="70.865997pt,56.692009pt" to="425.196997pt,56.692009pt" stroked="true" strokeweight=".25pt" strokecolor="#231f20">
          <v:stroke dashstyle="solid"/>
          <w10:wrap type="none"/>
        </v:line>
      </w:pict>
    </w:r>
    <w:r>
      <w:rPr/>
      <w:pict>
        <v:shape style="position:absolute;margin-left:69.866096pt;margin-top:41.640839pt;width:231.1pt;height:13.75pt;mso-position-horizontal-relative:page;mso-position-vertical-relative:page;z-index:-1914265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Note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curs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în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domeniul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proprietăţii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intelectuale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83616" from="70.865997pt,56.693012pt" to="425.196997pt,56.693012pt" stroked="true" strokeweight=".25pt" strokecolor="#231f20">
          <v:stroke dashstyle="solid"/>
          <w10:wrap type="none"/>
        </v:line>
      </w:pict>
    </w:r>
    <w:r>
      <w:rPr/>
      <w:pict>
        <v:shape style="position:absolute;margin-left:69.866096pt;margin-top:41.642441pt;width:231.1pt;height:13.75pt;mso-position-horizontal-relative:page;mso-position-vertical-relative:page;z-index:-191831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Note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curs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în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domeniul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proprietăţii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intelectuale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81568" from="70.865997pt,57.277012pt" to="425.196997pt,57.277012pt" stroked="true" strokeweight=".25pt" strokecolor="#231f20">
          <v:stroke dashstyle="solid"/>
          <w10:wrap type="none"/>
        </v:line>
      </w:pict>
    </w:r>
    <w:r>
      <w:rPr/>
      <w:pict>
        <v:shape style="position:absolute;margin-left:350.30719pt;margin-top:41.892841pt;width:75.95pt;height:13.75pt;mso-position-horizontal-relative:page;mso-position-vertical-relative:page;z-index:-1918105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i/>
                    <w:sz w:val="21"/>
                  </w:rPr>
                </w:pPr>
                <w:r>
                  <w:rPr>
                    <w:rFonts w:ascii="Arial"/>
                    <w:i/>
                    <w:color w:val="58595B"/>
                    <w:sz w:val="21"/>
                  </w:rPr>
                  <w:t>Soiuri</w:t>
                </w:r>
                <w:r>
                  <w:rPr>
                    <w:rFonts w:ascii="Arial"/>
                    <w:i/>
                    <w:color w:val="58595B"/>
                    <w:spacing w:val="4"/>
                    <w:sz w:val="21"/>
                  </w:rPr>
                  <w:t> </w:t>
                </w:r>
                <w:r>
                  <w:rPr>
                    <w:rFonts w:ascii="Arial"/>
                    <w:i/>
                    <w:color w:val="58595B"/>
                    <w:sz w:val="21"/>
                  </w:rPr>
                  <w:t>de</w:t>
                </w:r>
                <w:r>
                  <w:rPr>
                    <w:rFonts w:ascii="Arial"/>
                    <w:i/>
                    <w:color w:val="58595B"/>
                    <w:spacing w:val="5"/>
                    <w:sz w:val="21"/>
                  </w:rPr>
                  <w:t> </w:t>
                </w:r>
                <w:r>
                  <w:rPr>
                    <w:rFonts w:ascii="Arial"/>
                    <w:i/>
                    <w:color w:val="58595B"/>
                    <w:sz w:val="21"/>
                  </w:rPr>
                  <w:t>plante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80544" from="70.865997pt,56.694012pt" to="425.196997pt,56.694012pt" stroked="true" strokeweight=".25pt" strokecolor="#231f20">
          <v:stroke dashstyle="solid"/>
          <w10:wrap type="none"/>
        </v:line>
      </w:pict>
    </w:r>
    <w:r>
      <w:rPr/>
      <w:pict>
        <v:shape style="position:absolute;margin-left:69.866096pt;margin-top:41.642841pt;width:231.1pt;height:13.75pt;mso-position-horizontal-relative:page;mso-position-vertical-relative:page;z-index:-191800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Note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curs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în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domeniul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proprietăţii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intelectuale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78496" from="70.865997pt,57.275009pt" to="425.196997pt,57.275009pt" stroked="true" strokeweight=".25pt" strokecolor="#231f20">
          <v:stroke dashstyle="solid"/>
          <w10:wrap type="none"/>
        </v:line>
      </w:pict>
    </w:r>
    <w:r>
      <w:rPr/>
      <w:pict>
        <v:shape style="position:absolute;margin-left:288.020203pt;margin-top:41.890938pt;width:138.1pt;height:13.75pt;mso-position-horizontal-relative:page;mso-position-vertical-relative:page;z-index:-191779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Desene și</w:t>
                </w:r>
                <w:r>
                  <w:rPr>
                    <w:rFonts w:ascii="Arial" w:hAnsi="Arial"/>
                    <w:i/>
                    <w:color w:val="58595B"/>
                    <w:spacing w:val="-1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modele</w:t>
                </w:r>
                <w:r>
                  <w:rPr>
                    <w:rFonts w:ascii="Arial" w:hAnsi="Arial"/>
                    <w:i/>
                    <w:color w:val="58595B"/>
                    <w:spacing w:val="-1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industriale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77472" from="70.865997pt,56.692009pt" to="425.196997pt,56.692009pt" stroked="true" strokeweight=".25pt" strokecolor="#231f20">
          <v:stroke dashstyle="solid"/>
          <w10:wrap type="none"/>
        </v:line>
      </w:pict>
    </w:r>
    <w:r>
      <w:rPr/>
      <w:pict>
        <v:shape style="position:absolute;margin-left:69.866096pt;margin-top:41.640839pt;width:231.1pt;height:13.75pt;mso-position-horizontal-relative:page;mso-position-vertical-relative:page;z-index:-1917696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sz w:val="21"/>
                  </w:rPr>
                  <w:t>Note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de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curs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în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domeniul</w:t>
                </w:r>
                <w:r>
                  <w:rPr>
                    <w:rFonts w:ascii="Arial" w:hAnsi="Arial"/>
                    <w:i/>
                    <w:color w:val="58595B"/>
                    <w:spacing w:val="6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proprietăţii</w:t>
                </w:r>
                <w:r>
                  <w:rPr>
                    <w:rFonts w:ascii="Arial" w:hAnsi="Arial"/>
                    <w:i/>
                    <w:color w:val="58595B"/>
                    <w:spacing w:val="7"/>
                    <w:sz w:val="21"/>
                  </w:rPr>
                  <w:t> </w:t>
                </w:r>
                <w:r>
                  <w:rPr>
                    <w:rFonts w:ascii="Arial" w:hAnsi="Arial"/>
                    <w:i/>
                    <w:color w:val="58595B"/>
                    <w:sz w:val="21"/>
                  </w:rPr>
                  <w:t>intelectuale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175424" from="70.865997pt,57.275009pt" to="425.196997pt,57.275009pt" stroked="true" strokeweight=".25pt" strokecolor="#231f20">
          <v:stroke dashstyle="solid"/>
          <w10:wrap type="none"/>
        </v:line>
      </w:pict>
    </w:r>
    <w:r>
      <w:rPr/>
      <w:pict>
        <v:shape style="position:absolute;margin-left:397.60321pt;margin-top:41.890938pt;width:28.65pt;height:13.75pt;mso-position-horizontal-relative:page;mso-position-vertical-relative:page;z-index:-191749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i/>
                    <w:sz w:val="21"/>
                  </w:rPr>
                </w:pPr>
                <w:r>
                  <w:rPr>
                    <w:rFonts w:ascii="Arial" w:hAnsi="Arial"/>
                    <w:i/>
                    <w:color w:val="58595B"/>
                    <w:w w:val="105"/>
                    <w:sz w:val="21"/>
                  </w:rPr>
                  <w:t>Mărci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7">
    <w:multiLevelType w:val="hybridMultilevel"/>
    <w:lvl w:ilvl="0">
      <w:start w:val="0"/>
      <w:numFmt w:val="bullet"/>
      <w:lvlText w:val="–"/>
      <w:lvlJc w:val="left"/>
      <w:pPr>
        <w:ind w:left="277" w:hanging="161"/>
      </w:pPr>
      <w:rPr>
        <w:rFonts w:hint="default" w:ascii="Microsoft Sans Serif" w:hAnsi="Microsoft Sans Serif" w:eastAsia="Microsoft Sans Serif" w:cs="Microsoft Sans Serif"/>
        <w:color w:val="231F20"/>
        <w:w w:val="190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6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6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6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6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6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6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6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61"/>
      </w:pPr>
      <w:rPr>
        <w:rFonts w:hint="default"/>
        <w:lang w:val="ro-RO" w:eastAsia="en-US" w:bidi="ar-SA"/>
      </w:rPr>
    </w:lvl>
  </w:abstractNum>
  <w:abstractNum w:abstractNumId="210">
    <w:multiLevelType w:val="hybridMultilevel"/>
    <w:lvl w:ilvl="0">
      <w:start w:val="0"/>
      <w:numFmt w:val="bullet"/>
      <w:lvlText w:val=""/>
      <w:lvlJc w:val="left"/>
      <w:pPr>
        <w:ind w:left="277" w:hanging="380"/>
      </w:pPr>
      <w:rPr>
        <w:rFonts w:hint="default" w:ascii="Wingdings" w:hAnsi="Wingdings" w:eastAsia="Wingdings" w:cs="Wingdings"/>
        <w:color w:val="231F20"/>
        <w:w w:val="95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208">
    <w:multiLevelType w:val="hybridMultilevel"/>
    <w:lvl w:ilvl="0">
      <w:start w:val="0"/>
      <w:numFmt w:val="bullet"/>
      <w:lvlText w:val="•"/>
      <w:lvlJc w:val="left"/>
      <w:pPr>
        <w:ind w:left="277" w:hanging="380"/>
      </w:pPr>
      <w:rPr>
        <w:rFonts w:hint="default" w:ascii="Microsoft Sans Serif" w:hAnsi="Microsoft Sans Serif" w:eastAsia="Microsoft Sans Serif" w:cs="Microsoft Sans Serif"/>
        <w:color w:val="231F20"/>
        <w:w w:val="83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"/>
      <w:lvlJc w:val="left"/>
      <w:pPr>
        <w:ind w:left="277" w:hanging="380"/>
      </w:pPr>
      <w:rPr>
        <w:rFonts w:hint="default" w:ascii="Wingdings" w:hAnsi="Wingdings" w:eastAsia="Wingdings" w:cs="Wingdings"/>
        <w:color w:val="231F20"/>
        <w:w w:val="95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77" w:hanging="380"/>
      </w:pPr>
      <w:rPr>
        <w:rFonts w:hint="default" w:ascii="Microsoft Sans Serif" w:hAnsi="Microsoft Sans Serif" w:eastAsia="Microsoft Sans Serif" w:cs="Microsoft Sans Serif"/>
        <w:color w:val="231F20"/>
        <w:w w:val="83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252">
    <w:multiLevelType w:val="hybridMultilevel"/>
    <w:lvl w:ilvl="0">
      <w:start w:val="1"/>
      <w:numFmt w:val="decimal"/>
      <w:lvlText w:val="%1."/>
      <w:lvlJc w:val="left"/>
      <w:pPr>
        <w:ind w:left="839" w:hanging="358"/>
        <w:jc w:val="right"/>
      </w:pPr>
      <w:rPr>
        <w:rFonts w:hint="default" w:ascii="Microsoft Sans Serif" w:hAnsi="Microsoft Sans Serif" w:eastAsia="Microsoft Sans Serif" w:cs="Microsoft Sans Serif"/>
        <w:color w:val="231F20"/>
        <w:w w:val="57"/>
        <w:sz w:val="20"/>
        <w:szCs w:val="20"/>
        <w:lang w:val="ro-RO" w:eastAsia="en-US" w:bidi="ar-SA"/>
      </w:rPr>
    </w:lvl>
    <w:lvl w:ilvl="1">
      <w:start w:val="1"/>
      <w:numFmt w:val="decimal"/>
      <w:lvlText w:val="%2."/>
      <w:lvlJc w:val="left"/>
      <w:pPr>
        <w:ind w:left="277" w:hanging="227"/>
        <w:jc w:val="left"/>
      </w:pPr>
      <w:rPr>
        <w:rFonts w:hint="default" w:ascii="Microsoft Sans Serif" w:hAnsi="Microsoft Sans Serif" w:eastAsia="Microsoft Sans Serif" w:cs="Microsoft Sans Serif"/>
        <w:color w:val="231F20"/>
        <w:w w:val="60"/>
        <w:sz w:val="20"/>
        <w:szCs w:val="20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460" w:hanging="22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982" w:hanging="22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505" w:hanging="22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027" w:hanging="22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550" w:hanging="22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073" w:hanging="22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595" w:hanging="227"/>
      </w:pPr>
      <w:rPr>
        <w:rFonts w:hint="default"/>
        <w:lang w:val="ro-RO" w:eastAsia="en-US" w:bidi="ar-SA"/>
      </w:rPr>
    </w:lvl>
  </w:abstractNum>
  <w:abstractNum w:abstractNumId="251">
    <w:multiLevelType w:val="hybridMultilevel"/>
    <w:lvl w:ilvl="0">
      <w:start w:val="2"/>
      <w:numFmt w:val="decimal"/>
      <w:lvlText w:val="%1."/>
      <w:lvlJc w:val="left"/>
      <w:pPr>
        <w:ind w:left="801" w:hanging="362"/>
        <w:jc w:val="righ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64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400" w:hanging="36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982" w:hanging="36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564" w:hanging="36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147" w:hanging="36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729" w:hanging="36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311" w:hanging="36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894" w:hanging="36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476" w:hanging="362"/>
      </w:pPr>
      <w:rPr>
        <w:rFonts w:hint="default"/>
        <w:lang w:val="ro-RO" w:eastAsia="en-US" w:bidi="ar-SA"/>
      </w:rPr>
    </w:lvl>
  </w:abstractNum>
  <w:abstractNum w:abstractNumId="250">
    <w:multiLevelType w:val="hybridMultilevel"/>
    <w:lvl w:ilvl="0">
      <w:start w:val="1"/>
      <w:numFmt w:val="decimal"/>
      <w:lvlText w:val="%1."/>
      <w:lvlJc w:val="left"/>
      <w:pPr>
        <w:ind w:left="810" w:hanging="343"/>
        <w:jc w:val="left"/>
      </w:pPr>
      <w:rPr>
        <w:rFonts w:hint="default" w:ascii="Microsoft Sans Serif" w:hAnsi="Microsoft Sans Serif" w:eastAsia="Microsoft Sans Serif" w:cs="Microsoft Sans Serif"/>
        <w:color w:val="231F20"/>
        <w:w w:val="57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02" w:hanging="343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184" w:hanging="343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66" w:hanging="343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48" w:hanging="343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30" w:hanging="343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12" w:hanging="343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594" w:hanging="343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77" w:hanging="343"/>
      </w:pPr>
      <w:rPr>
        <w:rFonts w:hint="default"/>
        <w:lang w:val="ro-RO" w:eastAsia="en-US" w:bidi="ar-SA"/>
      </w:rPr>
    </w:lvl>
  </w:abstractNum>
  <w:abstractNum w:abstractNumId="249">
    <w:multiLevelType w:val="hybridMultilevel"/>
    <w:lvl w:ilvl="0">
      <w:start w:val="1"/>
      <w:numFmt w:val="decimal"/>
      <w:lvlText w:val="%1."/>
      <w:lvlJc w:val="left"/>
      <w:pPr>
        <w:ind w:left="810" w:hanging="343"/>
        <w:jc w:val="right"/>
      </w:pPr>
      <w:rPr>
        <w:rFonts w:hint="default" w:ascii="Microsoft Sans Serif" w:hAnsi="Microsoft Sans Serif" w:eastAsia="Microsoft Sans Serif" w:cs="Microsoft Sans Serif"/>
        <w:color w:val="231F20"/>
        <w:w w:val="57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02" w:hanging="343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184" w:hanging="343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66" w:hanging="343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48" w:hanging="343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30" w:hanging="343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12" w:hanging="343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594" w:hanging="343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77" w:hanging="343"/>
      </w:pPr>
      <w:rPr>
        <w:rFonts w:hint="default"/>
        <w:lang w:val="ro-RO" w:eastAsia="en-US" w:bidi="ar-SA"/>
      </w:rPr>
    </w:lvl>
  </w:abstractNum>
  <w:abstractNum w:abstractNumId="248">
    <w:multiLevelType w:val="hybridMultilevel"/>
    <w:lvl w:ilvl="0">
      <w:start w:val="1"/>
      <w:numFmt w:val="decimal"/>
      <w:lvlText w:val="%1."/>
      <w:lvlJc w:val="left"/>
      <w:pPr>
        <w:ind w:left="820" w:hanging="348"/>
        <w:jc w:val="left"/>
      </w:pPr>
      <w:rPr>
        <w:rFonts w:hint="default" w:ascii="Microsoft Sans Serif" w:hAnsi="Microsoft Sans Serif" w:eastAsia="Microsoft Sans Serif" w:cs="Microsoft Sans Serif"/>
        <w:color w:val="231F20"/>
        <w:w w:val="57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02" w:hanging="348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184" w:hanging="348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66" w:hanging="348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48" w:hanging="348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30" w:hanging="348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12" w:hanging="348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594" w:hanging="348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77" w:hanging="348"/>
      </w:pPr>
      <w:rPr>
        <w:rFonts w:hint="default"/>
        <w:lang w:val="ro-RO" w:eastAsia="en-US" w:bidi="ar-SA"/>
      </w:rPr>
    </w:lvl>
  </w:abstractNum>
  <w:abstractNum w:abstractNumId="247">
    <w:multiLevelType w:val="hybridMultilevel"/>
    <w:lvl w:ilvl="0">
      <w:start w:val="1"/>
      <w:numFmt w:val="decimal"/>
      <w:lvlText w:val="%1."/>
      <w:lvlJc w:val="left"/>
      <w:pPr>
        <w:ind w:left="820" w:hanging="348"/>
        <w:jc w:val="left"/>
      </w:pPr>
      <w:rPr>
        <w:rFonts w:hint="default" w:ascii="Microsoft Sans Serif" w:hAnsi="Microsoft Sans Serif" w:eastAsia="Microsoft Sans Serif" w:cs="Microsoft Sans Serif"/>
        <w:color w:val="231F20"/>
        <w:w w:val="57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02" w:hanging="348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184" w:hanging="348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66" w:hanging="348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48" w:hanging="348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30" w:hanging="348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12" w:hanging="348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594" w:hanging="348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77" w:hanging="348"/>
      </w:pPr>
      <w:rPr>
        <w:rFonts w:hint="default"/>
        <w:lang w:val="ro-RO" w:eastAsia="en-US" w:bidi="ar-SA"/>
      </w:rPr>
    </w:lvl>
  </w:abstractNum>
  <w:abstractNum w:abstractNumId="246">
    <w:multiLevelType w:val="hybridMultilevel"/>
    <w:lvl w:ilvl="0">
      <w:start w:val="1"/>
      <w:numFmt w:val="decimal"/>
      <w:lvlText w:val="%1."/>
      <w:lvlJc w:val="left"/>
      <w:pPr>
        <w:ind w:left="841" w:hanging="359"/>
        <w:jc w:val="left"/>
      </w:pPr>
      <w:rPr>
        <w:rFonts w:hint="default" w:ascii="Microsoft Sans Serif" w:hAnsi="Microsoft Sans Serif" w:eastAsia="Microsoft Sans Serif" w:cs="Microsoft Sans Serif"/>
        <w:color w:val="231F20"/>
        <w:w w:val="57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35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35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35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35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35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35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35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359"/>
      </w:pPr>
      <w:rPr>
        <w:rFonts w:hint="default"/>
        <w:lang w:val="ro-RO" w:eastAsia="en-US" w:bidi="ar-SA"/>
      </w:rPr>
    </w:lvl>
  </w:abstractNum>
  <w:abstractNum w:abstractNumId="245">
    <w:multiLevelType w:val="hybridMultilevel"/>
    <w:lvl w:ilvl="0">
      <w:start w:val="1"/>
      <w:numFmt w:val="decimal"/>
      <w:lvlText w:val="%1)"/>
      <w:lvlJc w:val="left"/>
      <w:pPr>
        <w:ind w:left="786" w:hanging="169"/>
        <w:jc w:val="left"/>
      </w:pPr>
      <w:rPr>
        <w:rFonts w:hint="default" w:ascii="Microsoft Sans Serif" w:hAnsi="Microsoft Sans Serif" w:eastAsia="Microsoft Sans Serif" w:cs="Microsoft Sans Serif"/>
        <w:color w:val="231F20"/>
        <w:w w:val="64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466" w:hanging="16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152" w:hanging="16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38" w:hanging="16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24" w:hanging="16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10" w:hanging="16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896" w:hanging="16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582" w:hanging="16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69" w:hanging="169"/>
      </w:pPr>
      <w:rPr>
        <w:rFonts w:hint="default"/>
        <w:lang w:val="ro-RO" w:eastAsia="en-US" w:bidi="ar-SA"/>
      </w:rPr>
    </w:lvl>
  </w:abstractNum>
  <w:abstractNum w:abstractNumId="244">
    <w:multiLevelType w:val="hybridMultilevel"/>
    <w:lvl w:ilvl="0">
      <w:start w:val="1"/>
      <w:numFmt w:val="lowerLetter"/>
      <w:lvlText w:val="%1)"/>
      <w:lvlJc w:val="left"/>
      <w:pPr>
        <w:ind w:left="277" w:hanging="245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1"/>
      <w:numFmt w:val="upperLetter"/>
      <w:lvlText w:val="%2)"/>
      <w:lvlJc w:val="left"/>
      <w:pPr>
        <w:ind w:left="277" w:hanging="255"/>
        <w:jc w:val="left"/>
      </w:pPr>
      <w:rPr>
        <w:rFonts w:hint="default"/>
        <w:w w:val="95"/>
        <w:lang w:val="ro-RO" w:eastAsia="en-US" w:bidi="ar-SA"/>
      </w:rPr>
    </w:lvl>
    <w:lvl w:ilvl="2">
      <w:start w:val="1"/>
      <w:numFmt w:val="lowerLetter"/>
      <w:lvlText w:val="%3)"/>
      <w:lvlJc w:val="left"/>
      <w:pPr>
        <w:ind w:left="277" w:hanging="235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351" w:hanging="235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107" w:hanging="235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862" w:hanging="235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18" w:hanging="235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374" w:hanging="235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29" w:hanging="235"/>
      </w:pPr>
      <w:rPr>
        <w:rFonts w:hint="default"/>
        <w:lang w:val="ro-RO" w:eastAsia="en-US" w:bidi="ar-SA"/>
      </w:rPr>
    </w:lvl>
  </w:abstractNum>
  <w:abstractNum w:abstractNumId="243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242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241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240">
    <w:multiLevelType w:val="hybridMultilevel"/>
    <w:lvl w:ilvl="0">
      <w:start w:val="0"/>
      <w:numFmt w:val="bullet"/>
      <w:lvlText w:val="•"/>
      <w:lvlJc w:val="left"/>
      <w:pPr>
        <w:ind w:left="277" w:hanging="380"/>
      </w:pPr>
      <w:rPr>
        <w:rFonts w:hint="default" w:ascii="Microsoft Sans Serif" w:hAnsi="Microsoft Sans Serif" w:eastAsia="Microsoft Sans Serif" w:cs="Microsoft Sans Serif"/>
        <w:color w:val="231F20"/>
        <w:w w:val="83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239">
    <w:multiLevelType w:val="hybridMultilevel"/>
    <w:lvl w:ilvl="0">
      <w:start w:val="0"/>
      <w:numFmt w:val="bullet"/>
      <w:lvlText w:val=""/>
      <w:lvlJc w:val="left"/>
      <w:pPr>
        <w:ind w:left="277" w:hanging="380"/>
      </w:pPr>
      <w:rPr>
        <w:rFonts w:hint="default" w:ascii="Wingdings" w:hAnsi="Wingdings" w:eastAsia="Wingdings" w:cs="Wingdings"/>
        <w:color w:val="231F20"/>
        <w:w w:val="95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238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237">
    <w:multiLevelType w:val="hybridMultilevel"/>
    <w:lvl w:ilvl="0">
      <w:start w:val="1"/>
      <w:numFmt w:val="lowerLetter"/>
      <w:lvlText w:val="%1)"/>
      <w:lvlJc w:val="left"/>
      <w:pPr>
        <w:ind w:left="839" w:hanging="222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92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2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2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2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2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2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2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2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22"/>
      </w:pPr>
      <w:rPr>
        <w:rFonts w:hint="default"/>
        <w:lang w:val="ro-RO" w:eastAsia="en-US" w:bidi="ar-SA"/>
      </w:rPr>
    </w:lvl>
  </w:abstractNum>
  <w:abstractNum w:abstractNumId="236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235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234">
    <w:multiLevelType w:val="hybridMultilevel"/>
    <w:lvl w:ilvl="0">
      <w:start w:val="1"/>
      <w:numFmt w:val="decimal"/>
      <w:lvlText w:val="%1)"/>
      <w:lvlJc w:val="left"/>
      <w:pPr>
        <w:ind w:left="786" w:hanging="169"/>
        <w:jc w:val="left"/>
      </w:pPr>
      <w:rPr>
        <w:rFonts w:hint="default" w:ascii="Microsoft Sans Serif" w:hAnsi="Microsoft Sans Serif" w:eastAsia="Microsoft Sans Serif" w:cs="Microsoft Sans Serif"/>
        <w:color w:val="231F20"/>
        <w:w w:val="64"/>
        <w:sz w:val="21"/>
        <w:szCs w:val="21"/>
        <w:lang w:val="ro-RO" w:eastAsia="en-US" w:bidi="ar-SA"/>
      </w:rPr>
    </w:lvl>
    <w:lvl w:ilvl="1">
      <w:start w:val="1"/>
      <w:numFmt w:val="lowerLetter"/>
      <w:lvlText w:val="%2)"/>
      <w:lvlJc w:val="left"/>
      <w:pPr>
        <w:ind w:left="1214" w:hanging="218"/>
        <w:jc w:val="left"/>
      </w:pPr>
      <w:rPr>
        <w:rFonts w:hint="default" w:ascii="Arial" w:hAnsi="Arial" w:eastAsia="Arial" w:cs="Arial"/>
        <w:i/>
        <w:iCs/>
        <w:color w:val="231F20"/>
        <w:spacing w:val="-1"/>
        <w:w w:val="90"/>
        <w:sz w:val="21"/>
        <w:szCs w:val="21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933" w:hanging="218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646" w:hanging="218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360" w:hanging="218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073" w:hanging="218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787" w:hanging="218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500" w:hanging="218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14" w:hanging="218"/>
      </w:pPr>
      <w:rPr>
        <w:rFonts w:hint="default"/>
        <w:lang w:val="ro-RO" w:eastAsia="en-US" w:bidi="ar-SA"/>
      </w:rPr>
    </w:lvl>
  </w:abstractNum>
  <w:abstractNum w:abstractNumId="233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232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231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230">
    <w:multiLevelType w:val="hybridMultilevel"/>
    <w:lvl w:ilvl="0">
      <w:start w:val="1"/>
      <w:numFmt w:val="lowerLetter"/>
      <w:lvlText w:val="%1)"/>
      <w:lvlJc w:val="left"/>
      <w:pPr>
        <w:ind w:left="277" w:hanging="210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0"/>
      </w:pPr>
      <w:rPr>
        <w:rFonts w:hint="default"/>
        <w:lang w:val="ro-RO" w:eastAsia="en-US" w:bidi="ar-SA"/>
      </w:rPr>
    </w:lvl>
  </w:abstractNum>
  <w:abstractNum w:abstractNumId="229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228">
    <w:multiLevelType w:val="hybridMultilevel"/>
    <w:lvl w:ilvl="0">
      <w:start w:val="1"/>
      <w:numFmt w:val="lowerLetter"/>
      <w:lvlText w:val="%1)"/>
      <w:lvlJc w:val="left"/>
      <w:pPr>
        <w:ind w:left="277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7"/>
      </w:pPr>
      <w:rPr>
        <w:rFonts w:hint="default"/>
        <w:lang w:val="ro-RO" w:eastAsia="en-US" w:bidi="ar-SA"/>
      </w:rPr>
    </w:lvl>
  </w:abstractNum>
  <w:abstractNum w:abstractNumId="226">
    <w:multiLevelType w:val="hybridMultilevel"/>
    <w:lvl w:ilvl="0">
      <w:start w:val="1"/>
      <w:numFmt w:val="lowerLetter"/>
      <w:lvlText w:val="%1)"/>
      <w:lvlJc w:val="left"/>
      <w:pPr>
        <w:ind w:left="277" w:hanging="249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4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4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4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4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4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4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4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49"/>
      </w:pPr>
      <w:rPr>
        <w:rFonts w:hint="default"/>
        <w:lang w:val="ro-RO" w:eastAsia="en-US" w:bidi="ar-SA"/>
      </w:rPr>
    </w:lvl>
  </w:abstractNum>
  <w:abstractNum w:abstractNumId="225">
    <w:multiLevelType w:val="hybridMultilevel"/>
    <w:lvl w:ilvl="0">
      <w:start w:val="1"/>
      <w:numFmt w:val="lowerLetter"/>
      <w:lvlText w:val="%1)"/>
      <w:lvlJc w:val="left"/>
      <w:pPr>
        <w:ind w:left="836" w:hanging="220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2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2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2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2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2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2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2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20"/>
      </w:pPr>
      <w:rPr>
        <w:rFonts w:hint="default"/>
        <w:lang w:val="ro-RO" w:eastAsia="en-US" w:bidi="ar-SA"/>
      </w:rPr>
    </w:lvl>
  </w:abstractNum>
  <w:abstractNum w:abstractNumId="224">
    <w:multiLevelType w:val="hybridMultilevel"/>
    <w:lvl w:ilvl="0">
      <w:start w:val="1"/>
      <w:numFmt w:val="lowerLetter"/>
      <w:lvlText w:val="%1)"/>
      <w:lvlJc w:val="left"/>
      <w:pPr>
        <w:ind w:left="834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223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222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221">
    <w:multiLevelType w:val="hybridMultilevel"/>
    <w:lvl w:ilvl="0">
      <w:start w:val="1"/>
      <w:numFmt w:val="lowerLetter"/>
      <w:lvlText w:val="%1)"/>
      <w:lvlJc w:val="left"/>
      <w:pPr>
        <w:ind w:left="277" w:hanging="205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5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05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05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05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05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05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05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05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05"/>
      </w:pPr>
      <w:rPr>
        <w:rFonts w:hint="default"/>
        <w:lang w:val="ro-RO" w:eastAsia="en-US" w:bidi="ar-SA"/>
      </w:rPr>
    </w:lvl>
  </w:abstractNum>
  <w:abstractNum w:abstractNumId="220">
    <w:multiLevelType w:val="hybridMultilevel"/>
    <w:lvl w:ilvl="0">
      <w:start w:val="0"/>
      <w:numFmt w:val="bullet"/>
      <w:lvlText w:val="-"/>
      <w:lvlJc w:val="left"/>
      <w:pPr>
        <w:ind w:left="277" w:hanging="117"/>
      </w:pPr>
      <w:rPr>
        <w:rFonts w:hint="default" w:ascii="Microsoft Sans Serif" w:hAnsi="Microsoft Sans Serif" w:eastAsia="Microsoft Sans Serif" w:cs="Microsoft Sans Serif"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17"/>
      </w:pPr>
      <w:rPr>
        <w:rFonts w:hint="default"/>
        <w:lang w:val="ro-RO" w:eastAsia="en-US" w:bidi="ar-SA"/>
      </w:rPr>
    </w:lvl>
  </w:abstractNum>
  <w:abstractNum w:abstractNumId="219">
    <w:multiLevelType w:val="hybridMultilevel"/>
    <w:lvl w:ilvl="0">
      <w:start w:val="0"/>
      <w:numFmt w:val="bullet"/>
      <w:lvlText w:val=""/>
      <w:lvlJc w:val="left"/>
      <w:pPr>
        <w:ind w:left="277" w:hanging="380"/>
      </w:pPr>
      <w:rPr>
        <w:rFonts w:hint="default" w:ascii="Wingdings" w:hAnsi="Wingdings" w:eastAsia="Wingdings" w:cs="Wingdings"/>
        <w:color w:val="231F20"/>
        <w:w w:val="95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218">
    <w:multiLevelType w:val="hybridMultilevel"/>
    <w:lvl w:ilvl="0">
      <w:start w:val="6"/>
      <w:numFmt w:val="decimal"/>
      <w:lvlText w:val="%1"/>
      <w:lvlJc w:val="left"/>
      <w:pPr>
        <w:ind w:left="277" w:hanging="315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277" w:hanging="315"/>
        <w:jc w:val="left"/>
      </w:pPr>
      <w:rPr>
        <w:rFonts w:hint="default" w:ascii="Arial" w:hAnsi="Arial" w:eastAsia="Arial" w:cs="Arial"/>
        <w:b/>
        <w:bCs/>
        <w:color w:val="231F20"/>
        <w:spacing w:val="-6"/>
        <w:w w:val="79"/>
        <w:sz w:val="21"/>
        <w:szCs w:val="21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15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15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15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15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15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15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15"/>
      </w:pPr>
      <w:rPr>
        <w:rFonts w:hint="default"/>
        <w:lang w:val="ro-RO" w:eastAsia="en-US" w:bidi="ar-SA"/>
      </w:rPr>
    </w:lvl>
  </w:abstractNum>
  <w:abstractNum w:abstractNumId="217">
    <w:multiLevelType w:val="hybridMultilevel"/>
    <w:lvl w:ilvl="0">
      <w:start w:val="5"/>
      <w:numFmt w:val="decimal"/>
      <w:lvlText w:val="%1"/>
      <w:lvlJc w:val="left"/>
      <w:pPr>
        <w:ind w:left="277" w:hanging="324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277" w:hanging="324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77"/>
        <w:sz w:val="21"/>
        <w:szCs w:val="21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24"/>
      </w:pPr>
      <w:rPr>
        <w:rFonts w:hint="default"/>
        <w:lang w:val="ro-RO" w:eastAsia="en-US" w:bidi="ar-SA"/>
      </w:rPr>
    </w:lvl>
  </w:abstractNum>
  <w:abstractNum w:abstractNumId="216">
    <w:multiLevelType w:val="hybridMultilevel"/>
    <w:lvl w:ilvl="0">
      <w:start w:val="1"/>
      <w:numFmt w:val="decimal"/>
      <w:lvlText w:val="%1."/>
      <w:lvlJc w:val="left"/>
      <w:pPr>
        <w:ind w:left="277" w:hanging="177"/>
        <w:jc w:val="right"/>
      </w:pPr>
      <w:rPr>
        <w:rFonts w:hint="default"/>
        <w:w w:val="57"/>
        <w:lang w:val="ro-RO" w:eastAsia="en-US" w:bidi="ar-SA"/>
      </w:rPr>
    </w:lvl>
    <w:lvl w:ilvl="1">
      <w:start w:val="5"/>
      <w:numFmt w:val="decimal"/>
      <w:lvlText w:val="%2."/>
      <w:lvlJc w:val="left"/>
      <w:pPr>
        <w:ind w:left="1849" w:hanging="231"/>
        <w:jc w:val="right"/>
      </w:pPr>
      <w:rPr>
        <w:rFonts w:hint="default" w:ascii="Arial" w:hAnsi="Arial" w:eastAsia="Arial" w:cs="Arial"/>
        <w:b/>
        <w:bCs/>
        <w:color w:val="231F20"/>
        <w:spacing w:val="-1"/>
        <w:w w:val="90"/>
        <w:sz w:val="24"/>
        <w:szCs w:val="24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484" w:hanging="23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129" w:hanging="23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773" w:hanging="23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418" w:hanging="23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062" w:hanging="23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707" w:hanging="23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352" w:hanging="231"/>
      </w:pPr>
      <w:rPr>
        <w:rFonts w:hint="default"/>
        <w:lang w:val="ro-RO" w:eastAsia="en-US" w:bidi="ar-SA"/>
      </w:rPr>
    </w:lvl>
  </w:abstractNum>
  <w:abstractNum w:abstractNumId="215">
    <w:multiLevelType w:val="hybridMultilevel"/>
    <w:lvl w:ilvl="0">
      <w:start w:val="0"/>
      <w:numFmt w:val="bullet"/>
      <w:lvlText w:val="•"/>
      <w:lvlJc w:val="left"/>
      <w:pPr>
        <w:ind w:left="277" w:hanging="380"/>
      </w:pPr>
      <w:rPr>
        <w:rFonts w:hint="default" w:ascii="Microsoft Sans Serif" w:hAnsi="Microsoft Sans Serif" w:eastAsia="Microsoft Sans Serif" w:cs="Microsoft Sans Serif"/>
        <w:color w:val="231F20"/>
        <w:w w:val="83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214">
    <w:multiLevelType w:val="hybridMultilevel"/>
    <w:lvl w:ilvl="0">
      <w:start w:val="4"/>
      <w:numFmt w:val="decimal"/>
      <w:lvlText w:val="%1"/>
      <w:lvlJc w:val="left"/>
      <w:pPr>
        <w:ind w:left="277" w:hanging="383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277" w:hanging="383"/>
        <w:jc w:val="left"/>
      </w:pPr>
      <w:rPr>
        <w:rFonts w:hint="default" w:ascii="Arial" w:hAnsi="Arial" w:eastAsia="Arial" w:cs="Arial"/>
        <w:b/>
        <w:bCs/>
        <w:color w:val="231F20"/>
        <w:spacing w:val="-2"/>
        <w:w w:val="78"/>
        <w:sz w:val="21"/>
        <w:szCs w:val="21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3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3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3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3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3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3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3"/>
      </w:pPr>
      <w:rPr>
        <w:rFonts w:hint="default"/>
        <w:lang w:val="ro-RO" w:eastAsia="en-US" w:bidi="ar-SA"/>
      </w:rPr>
    </w:lvl>
  </w:abstractNum>
  <w:abstractNum w:abstractNumId="213">
    <w:multiLevelType w:val="hybridMultilevel"/>
    <w:lvl w:ilvl="0">
      <w:start w:val="1"/>
      <w:numFmt w:val="decimal"/>
      <w:lvlText w:val="%1."/>
      <w:lvlJc w:val="left"/>
      <w:pPr>
        <w:ind w:left="277" w:hanging="151"/>
        <w:jc w:val="left"/>
      </w:pPr>
      <w:rPr>
        <w:rFonts w:hint="default" w:ascii="Microsoft Sans Serif" w:hAnsi="Microsoft Sans Serif" w:eastAsia="Microsoft Sans Serif" w:cs="Microsoft Sans Serif"/>
        <w:color w:val="231F20"/>
        <w:w w:val="5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160" w:hanging="15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880" w:hanging="15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600" w:hanging="15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320" w:hanging="15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040" w:hanging="15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760" w:hanging="15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80" w:hanging="15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00" w:hanging="151"/>
      </w:pPr>
      <w:rPr>
        <w:rFonts w:hint="default"/>
        <w:lang w:val="ro-RO" w:eastAsia="en-US" w:bidi="ar-SA"/>
      </w:rPr>
    </w:lvl>
  </w:abstractNum>
  <w:abstractNum w:abstractNumId="212">
    <w:multiLevelType w:val="hybridMultilevel"/>
    <w:lvl w:ilvl="0">
      <w:start w:val="0"/>
      <w:numFmt w:val="bullet"/>
      <w:lvlText w:val=""/>
      <w:lvlJc w:val="left"/>
      <w:pPr>
        <w:ind w:left="277" w:hanging="380"/>
      </w:pPr>
      <w:rPr>
        <w:rFonts w:hint="default" w:ascii="Wingdings" w:hAnsi="Wingdings" w:eastAsia="Wingdings" w:cs="Wingdings"/>
        <w:color w:val="231F20"/>
        <w:w w:val="95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211">
    <w:multiLevelType w:val="hybridMultilevel"/>
    <w:lvl w:ilvl="0">
      <w:start w:val="3"/>
      <w:numFmt w:val="decimal"/>
      <w:lvlText w:val="%1."/>
      <w:lvlJc w:val="left"/>
      <w:pPr>
        <w:ind w:left="774" w:hanging="22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87"/>
        <w:sz w:val="24"/>
        <w:szCs w:val="24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277" w:hanging="356"/>
        <w:jc w:val="right"/>
      </w:pPr>
      <w:rPr>
        <w:rFonts w:hint="default" w:ascii="Arial" w:hAnsi="Arial" w:eastAsia="Arial" w:cs="Arial"/>
        <w:b/>
        <w:bCs/>
        <w:color w:val="231F20"/>
        <w:spacing w:val="-1"/>
        <w:w w:val="76"/>
        <w:sz w:val="21"/>
        <w:szCs w:val="21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42" w:hanging="35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304" w:hanging="35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067" w:hanging="35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829" w:hanging="35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591" w:hanging="35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354" w:hanging="35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16" w:hanging="356"/>
      </w:pPr>
      <w:rPr>
        <w:rFonts w:hint="default"/>
        <w:lang w:val="ro-RO" w:eastAsia="en-US" w:bidi="ar-SA"/>
      </w:rPr>
    </w:lvl>
  </w:abstractNum>
  <w:abstractNum w:abstractNumId="209">
    <w:multiLevelType w:val="hybridMultilevel"/>
    <w:lvl w:ilvl="0">
      <w:start w:val="0"/>
      <w:numFmt w:val="bullet"/>
      <w:lvlText w:val=""/>
      <w:lvlJc w:val="left"/>
      <w:pPr>
        <w:ind w:left="277" w:hanging="380"/>
      </w:pPr>
      <w:rPr>
        <w:rFonts w:hint="default" w:ascii="Wingdings" w:hAnsi="Wingdings" w:eastAsia="Wingdings" w:cs="Wingdings"/>
        <w:color w:val="231F20"/>
        <w:w w:val="95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207">
    <w:multiLevelType w:val="hybridMultilevel"/>
    <w:lvl w:ilvl="0">
      <w:start w:val="1"/>
      <w:numFmt w:val="decimal"/>
      <w:lvlText w:val="%1."/>
      <w:lvlJc w:val="left"/>
      <w:pPr>
        <w:ind w:left="277" w:hanging="141"/>
        <w:jc w:val="left"/>
      </w:pPr>
      <w:rPr>
        <w:rFonts w:hint="default" w:ascii="Microsoft Sans Serif" w:hAnsi="Microsoft Sans Serif" w:eastAsia="Microsoft Sans Serif" w:cs="Microsoft Sans Serif"/>
        <w:color w:val="231F20"/>
        <w:w w:val="5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41"/>
      </w:pPr>
      <w:rPr>
        <w:rFonts w:hint="default"/>
        <w:lang w:val="ro-RO" w:eastAsia="en-US" w:bidi="ar-SA"/>
      </w:rPr>
    </w:lvl>
  </w:abstractNum>
  <w:abstractNum w:abstractNumId="206">
    <w:multiLevelType w:val="hybridMultilevel"/>
    <w:lvl w:ilvl="0">
      <w:start w:val="2"/>
      <w:numFmt w:val="decimal"/>
      <w:lvlText w:val="%1."/>
      <w:lvlJc w:val="left"/>
      <w:pPr>
        <w:ind w:left="913" w:hanging="234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91"/>
        <w:sz w:val="24"/>
        <w:szCs w:val="24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277" w:hanging="308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77"/>
        <w:sz w:val="21"/>
        <w:szCs w:val="21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66" w:hanging="308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13" w:hanging="308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160" w:hanging="308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07" w:hanging="308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54" w:hanging="308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00" w:hanging="308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47" w:hanging="308"/>
      </w:pPr>
      <w:rPr>
        <w:rFonts w:hint="default"/>
        <w:lang w:val="ro-RO" w:eastAsia="en-US" w:bidi="ar-SA"/>
      </w:rPr>
    </w:lvl>
  </w:abstractNum>
  <w:abstractNum w:abstractNumId="205">
    <w:multiLevelType w:val="hybridMultilevel"/>
    <w:lvl w:ilvl="0">
      <w:start w:val="1"/>
      <w:numFmt w:val="decimal"/>
      <w:lvlText w:val="%1."/>
      <w:lvlJc w:val="left"/>
      <w:pPr>
        <w:ind w:left="277" w:hanging="163"/>
        <w:jc w:val="left"/>
      </w:pPr>
      <w:rPr>
        <w:rFonts w:hint="default" w:ascii="Microsoft Sans Serif" w:hAnsi="Microsoft Sans Serif" w:eastAsia="Microsoft Sans Serif" w:cs="Microsoft Sans Serif"/>
        <w:color w:val="231F20"/>
        <w:w w:val="5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63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63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63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63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63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63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63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63"/>
      </w:pPr>
      <w:rPr>
        <w:rFonts w:hint="default"/>
        <w:lang w:val="ro-RO" w:eastAsia="en-US" w:bidi="ar-SA"/>
      </w:rPr>
    </w:lvl>
  </w:abstractNum>
  <w:abstractNum w:abstractNumId="204">
    <w:multiLevelType w:val="hybridMultilevel"/>
    <w:lvl w:ilvl="0">
      <w:start w:val="1"/>
      <w:numFmt w:val="decimal"/>
      <w:lvlText w:val="%1"/>
      <w:lvlJc w:val="left"/>
      <w:pPr>
        <w:ind w:left="277" w:hanging="311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277" w:hanging="311"/>
        <w:jc w:val="left"/>
      </w:pPr>
      <w:rPr>
        <w:rFonts w:hint="default" w:ascii="Arial" w:hAnsi="Arial" w:eastAsia="Arial" w:cs="Arial"/>
        <w:b/>
        <w:bCs/>
        <w:color w:val="231F20"/>
        <w:w w:val="64"/>
        <w:sz w:val="21"/>
        <w:szCs w:val="21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1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1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1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1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1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1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11"/>
      </w:pPr>
      <w:rPr>
        <w:rFonts w:hint="default"/>
        <w:lang w:val="ro-RO" w:eastAsia="en-US" w:bidi="ar-SA"/>
      </w:rPr>
    </w:lvl>
  </w:abstractNum>
  <w:abstractNum w:abstractNumId="203">
    <w:multiLevelType w:val="hybridMultilevel"/>
    <w:lvl w:ilvl="0">
      <w:start w:val="1"/>
      <w:numFmt w:val="lowerLetter"/>
      <w:lvlText w:val="%1)"/>
      <w:lvlJc w:val="left"/>
      <w:pPr>
        <w:ind w:left="277" w:hanging="214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4"/>
      </w:pPr>
      <w:rPr>
        <w:rFonts w:hint="default"/>
        <w:lang w:val="ro-RO" w:eastAsia="en-US" w:bidi="ar-SA"/>
      </w:rPr>
    </w:lvl>
  </w:abstractNum>
  <w:abstractNum w:abstractNumId="202">
    <w:multiLevelType w:val="hybridMultilevel"/>
    <w:lvl w:ilvl="0">
      <w:start w:val="1"/>
      <w:numFmt w:val="decimal"/>
      <w:lvlText w:val="%1)"/>
      <w:lvlJc w:val="left"/>
      <w:pPr>
        <w:ind w:left="277" w:hanging="163"/>
        <w:jc w:val="left"/>
      </w:pPr>
      <w:rPr>
        <w:rFonts w:hint="default" w:ascii="Microsoft Sans Serif" w:hAnsi="Microsoft Sans Serif" w:eastAsia="Microsoft Sans Serif" w:cs="Microsoft Sans Serif"/>
        <w:color w:val="231F20"/>
        <w:w w:val="64"/>
        <w:sz w:val="21"/>
        <w:szCs w:val="21"/>
        <w:lang w:val="ro-RO" w:eastAsia="en-US" w:bidi="ar-SA"/>
      </w:rPr>
    </w:lvl>
    <w:lvl w:ilvl="1">
      <w:start w:val="1"/>
      <w:numFmt w:val="lowerLetter"/>
      <w:lvlText w:val="%2)"/>
      <w:lvlJc w:val="left"/>
      <w:pPr>
        <w:ind w:left="834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95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351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107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862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18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374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29" w:hanging="217"/>
      </w:pPr>
      <w:rPr>
        <w:rFonts w:hint="default"/>
        <w:lang w:val="ro-RO" w:eastAsia="en-US" w:bidi="ar-SA"/>
      </w:rPr>
    </w:lvl>
  </w:abstractNum>
  <w:abstractNum w:abstractNumId="201">
    <w:multiLevelType w:val="hybridMultilevel"/>
    <w:lvl w:ilvl="0">
      <w:start w:val="1"/>
      <w:numFmt w:val="lowerLetter"/>
      <w:lvlText w:val="%1)"/>
      <w:lvlJc w:val="left"/>
      <w:pPr>
        <w:ind w:left="277" w:hanging="231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3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3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3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3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3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3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3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31"/>
      </w:pPr>
      <w:rPr>
        <w:rFonts w:hint="default"/>
        <w:lang w:val="ro-RO" w:eastAsia="en-US" w:bidi="ar-SA"/>
      </w:rPr>
    </w:lvl>
  </w:abstractNum>
  <w:abstractNum w:abstractNumId="200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99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98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97">
    <w:multiLevelType w:val="hybridMultilevel"/>
    <w:lvl w:ilvl="0">
      <w:start w:val="1"/>
      <w:numFmt w:val="lowerLetter"/>
      <w:lvlText w:val="%1)"/>
      <w:lvlJc w:val="left"/>
      <w:pPr>
        <w:ind w:left="277" w:hanging="236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3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3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3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3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3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3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3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36"/>
      </w:pPr>
      <w:rPr>
        <w:rFonts w:hint="default"/>
        <w:lang w:val="ro-RO" w:eastAsia="en-US" w:bidi="ar-SA"/>
      </w:rPr>
    </w:lvl>
  </w:abstractNum>
  <w:abstractNum w:abstractNumId="196">
    <w:multiLevelType w:val="hybridMultilevel"/>
    <w:lvl w:ilvl="0">
      <w:start w:val="1"/>
      <w:numFmt w:val="decimal"/>
      <w:lvlText w:val="%1."/>
      <w:lvlJc w:val="left"/>
      <w:pPr>
        <w:ind w:left="844" w:hanging="227"/>
        <w:jc w:val="left"/>
      </w:pPr>
      <w:rPr>
        <w:rFonts w:hint="default" w:ascii="Microsoft Sans Serif" w:hAnsi="Microsoft Sans Serif" w:eastAsia="Microsoft Sans Serif" w:cs="Microsoft Sans Serif"/>
        <w:color w:val="231F20"/>
        <w:w w:val="60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2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2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2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2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2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2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2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27"/>
      </w:pPr>
      <w:rPr>
        <w:rFonts w:hint="default"/>
        <w:lang w:val="ro-RO" w:eastAsia="en-US" w:bidi="ar-SA"/>
      </w:rPr>
    </w:lvl>
  </w:abstractNum>
  <w:abstractNum w:abstractNumId="195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94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93">
    <w:multiLevelType w:val="hybridMultilevel"/>
    <w:lvl w:ilvl="0">
      <w:start w:val="1"/>
      <w:numFmt w:val="lowerLetter"/>
      <w:lvlText w:val="%1)"/>
      <w:lvlJc w:val="left"/>
      <w:pPr>
        <w:ind w:left="277" w:hanging="223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23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23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23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23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23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23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23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23"/>
      </w:pPr>
      <w:rPr>
        <w:rFonts w:hint="default"/>
        <w:lang w:val="ro-RO" w:eastAsia="en-US" w:bidi="ar-SA"/>
      </w:rPr>
    </w:lvl>
  </w:abstractNum>
  <w:abstractNum w:abstractNumId="192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91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90">
    <w:multiLevelType w:val="hybridMultilevel"/>
    <w:lvl w:ilvl="0">
      <w:start w:val="0"/>
      <w:numFmt w:val="bullet"/>
      <w:lvlText w:val="-"/>
      <w:lvlJc w:val="left"/>
      <w:pPr>
        <w:ind w:left="277" w:hanging="136"/>
      </w:pPr>
      <w:rPr>
        <w:rFonts w:hint="default" w:ascii="Microsoft Sans Serif" w:hAnsi="Microsoft Sans Serif" w:eastAsia="Microsoft Sans Serif" w:cs="Microsoft Sans Serif"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3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3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3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3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3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3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3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36"/>
      </w:pPr>
      <w:rPr>
        <w:rFonts w:hint="default"/>
        <w:lang w:val="ro-RO" w:eastAsia="en-US" w:bidi="ar-SA"/>
      </w:rPr>
    </w:lvl>
  </w:abstractNum>
  <w:abstractNum w:abstractNumId="189">
    <w:multiLevelType w:val="hybridMultilevel"/>
    <w:lvl w:ilvl="0">
      <w:start w:val="1"/>
      <w:numFmt w:val="lowerLetter"/>
      <w:lvlText w:val="%1)"/>
      <w:lvlJc w:val="left"/>
      <w:pPr>
        <w:ind w:left="277" w:hanging="222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2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2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2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2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2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2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2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22"/>
      </w:pPr>
      <w:rPr>
        <w:rFonts w:hint="default"/>
        <w:lang w:val="ro-RO" w:eastAsia="en-US" w:bidi="ar-SA"/>
      </w:rPr>
    </w:lvl>
  </w:abstractNum>
  <w:abstractNum w:abstractNumId="188">
    <w:multiLevelType w:val="hybridMultilevel"/>
    <w:lvl w:ilvl="0">
      <w:start w:val="1"/>
      <w:numFmt w:val="lowerLetter"/>
      <w:lvlText w:val="%1)"/>
      <w:lvlJc w:val="left"/>
      <w:pPr>
        <w:ind w:left="277" w:hanging="228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28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28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28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28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28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28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28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28"/>
      </w:pPr>
      <w:rPr>
        <w:rFonts w:hint="default"/>
        <w:lang w:val="ro-RO" w:eastAsia="en-US" w:bidi="ar-SA"/>
      </w:rPr>
    </w:lvl>
  </w:abstractNum>
  <w:abstractNum w:abstractNumId="187">
    <w:multiLevelType w:val="hybridMultilevel"/>
    <w:lvl w:ilvl="0">
      <w:start w:val="1"/>
      <w:numFmt w:val="lowerLetter"/>
      <w:lvlText w:val="%1)"/>
      <w:lvlJc w:val="left"/>
      <w:pPr>
        <w:ind w:left="277" w:hanging="226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2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2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2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2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2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2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2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26"/>
      </w:pPr>
      <w:rPr>
        <w:rFonts w:hint="default"/>
        <w:lang w:val="ro-RO" w:eastAsia="en-US" w:bidi="ar-SA"/>
      </w:rPr>
    </w:lvl>
  </w:abstractNum>
  <w:abstractNum w:abstractNumId="186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85">
    <w:multiLevelType w:val="hybridMultilevel"/>
    <w:lvl w:ilvl="0">
      <w:start w:val="1"/>
      <w:numFmt w:val="lowerLetter"/>
      <w:lvlText w:val="%1)"/>
      <w:lvlJc w:val="left"/>
      <w:pPr>
        <w:ind w:left="277" w:hanging="230"/>
        <w:jc w:val="left"/>
      </w:pPr>
      <w:rPr>
        <w:rFonts w:hint="default" w:ascii="Arial" w:hAnsi="Arial" w:eastAsia="Arial" w:cs="Arial"/>
        <w:b/>
        <w:bCs/>
        <w:i/>
        <w:iCs/>
        <w:color w:val="231F20"/>
        <w:w w:val="95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3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3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3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3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3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3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3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30"/>
      </w:pPr>
      <w:rPr>
        <w:rFonts w:hint="default"/>
        <w:lang w:val="ro-RO" w:eastAsia="en-US" w:bidi="ar-SA"/>
      </w:rPr>
    </w:lvl>
  </w:abstractNum>
  <w:abstractNum w:abstractNumId="184">
    <w:multiLevelType w:val="hybridMultilevel"/>
    <w:lvl w:ilvl="0">
      <w:start w:val="1"/>
      <w:numFmt w:val="lowerLetter"/>
      <w:lvlText w:val="%1)"/>
      <w:lvlJc w:val="left"/>
      <w:pPr>
        <w:ind w:left="277" w:hanging="24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4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4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4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4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4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4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4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47"/>
      </w:pPr>
      <w:rPr>
        <w:rFonts w:hint="default"/>
        <w:lang w:val="ro-RO" w:eastAsia="en-US" w:bidi="ar-SA"/>
      </w:rPr>
    </w:lvl>
  </w:abstractNum>
  <w:abstractNum w:abstractNumId="183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82">
    <w:multiLevelType w:val="hybridMultilevel"/>
    <w:lvl w:ilvl="0">
      <w:start w:val="1"/>
      <w:numFmt w:val="decimal"/>
      <w:lvlText w:val="%1."/>
      <w:lvlJc w:val="left"/>
      <w:pPr>
        <w:ind w:left="277" w:hanging="171"/>
        <w:jc w:val="right"/>
      </w:pPr>
      <w:rPr>
        <w:rFonts w:hint="default"/>
        <w:w w:val="57"/>
        <w:lang w:val="ro-RO" w:eastAsia="en-US" w:bidi="ar-SA"/>
      </w:rPr>
    </w:lvl>
    <w:lvl w:ilvl="1">
      <w:start w:val="1"/>
      <w:numFmt w:val="decimal"/>
      <w:lvlText w:val="%2."/>
      <w:lvlJc w:val="left"/>
      <w:pPr>
        <w:ind w:left="1828" w:hanging="179"/>
        <w:jc w:val="right"/>
      </w:pPr>
      <w:rPr>
        <w:rFonts w:hint="default"/>
        <w:b/>
        <w:bCs/>
        <w:w w:val="64"/>
        <w:lang w:val="ro-RO" w:eastAsia="en-US" w:bidi="ar-SA"/>
      </w:rPr>
    </w:lvl>
    <w:lvl w:ilvl="2">
      <w:start w:val="1"/>
      <w:numFmt w:val="decimal"/>
      <w:lvlText w:val="%3."/>
      <w:lvlJc w:val="left"/>
      <w:pPr>
        <w:ind w:left="1137" w:hanging="179"/>
        <w:jc w:val="left"/>
      </w:pPr>
      <w:rPr>
        <w:rFonts w:hint="default" w:ascii="Arial" w:hAnsi="Arial" w:eastAsia="Arial" w:cs="Arial"/>
        <w:b/>
        <w:bCs/>
        <w:color w:val="231F20"/>
        <w:w w:val="64"/>
        <w:sz w:val="24"/>
        <w:szCs w:val="24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547" w:hanging="1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75" w:hanging="1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002" w:hanging="1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730" w:hanging="1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58" w:hanging="1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85" w:hanging="179"/>
      </w:pPr>
      <w:rPr>
        <w:rFonts w:hint="default"/>
        <w:lang w:val="ro-RO" w:eastAsia="en-US" w:bidi="ar-SA"/>
      </w:rPr>
    </w:lvl>
  </w:abstractNum>
  <w:abstractNum w:abstractNumId="181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80">
    <w:multiLevelType w:val="hybridMultilevel"/>
    <w:lvl w:ilvl="0">
      <w:start w:val="0"/>
      <w:numFmt w:val="bullet"/>
      <w:lvlText w:val="–"/>
      <w:lvlJc w:val="left"/>
      <w:pPr>
        <w:ind w:left="277" w:hanging="380"/>
      </w:pPr>
      <w:rPr>
        <w:rFonts w:hint="default" w:ascii="Microsoft Sans Serif" w:hAnsi="Microsoft Sans Serif" w:eastAsia="Microsoft Sans Serif" w:cs="Microsoft Sans Serif"/>
        <w:color w:val="231F20"/>
        <w:w w:val="190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179">
    <w:multiLevelType w:val="hybridMultilevel"/>
    <w:lvl w:ilvl="0">
      <w:start w:val="0"/>
      <w:numFmt w:val="bullet"/>
      <w:lvlText w:val="–"/>
      <w:lvlJc w:val="left"/>
      <w:pPr>
        <w:ind w:left="277" w:hanging="166"/>
      </w:pPr>
      <w:rPr>
        <w:rFonts w:hint="default" w:ascii="Arial" w:hAnsi="Arial" w:eastAsia="Arial" w:cs="Arial"/>
        <w:b/>
        <w:bCs/>
        <w:color w:val="231F20"/>
        <w:w w:val="100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6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6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6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6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6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6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6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66"/>
      </w:pPr>
      <w:rPr>
        <w:rFonts w:hint="default"/>
        <w:lang w:val="ro-RO" w:eastAsia="en-US" w:bidi="ar-SA"/>
      </w:rPr>
    </w:lvl>
  </w:abstractNum>
  <w:abstractNum w:abstractNumId="178">
    <w:multiLevelType w:val="hybridMultilevel"/>
    <w:lvl w:ilvl="0">
      <w:start w:val="0"/>
      <w:numFmt w:val="bullet"/>
      <w:lvlText w:val="–"/>
      <w:lvlJc w:val="left"/>
      <w:pPr>
        <w:ind w:left="277" w:hanging="380"/>
      </w:pPr>
      <w:rPr>
        <w:rFonts w:hint="default" w:ascii="Microsoft Sans Serif" w:hAnsi="Microsoft Sans Serif" w:eastAsia="Microsoft Sans Serif" w:cs="Microsoft Sans Serif"/>
        <w:color w:val="231F20"/>
        <w:w w:val="190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177">
    <w:multiLevelType w:val="hybridMultilevel"/>
    <w:lvl w:ilvl="0">
      <w:start w:val="3"/>
      <w:numFmt w:val="decimal"/>
      <w:lvlText w:val="%1)"/>
      <w:lvlJc w:val="left"/>
      <w:pPr>
        <w:ind w:left="835" w:hanging="219"/>
        <w:jc w:val="left"/>
      </w:pPr>
      <w:rPr>
        <w:rFonts w:hint="default" w:ascii="Microsoft Sans Serif" w:hAnsi="Microsoft Sans Serif" w:eastAsia="Microsoft Sans Serif" w:cs="Microsoft Sans Serif"/>
        <w:color w:val="231F20"/>
        <w:w w:val="90"/>
        <w:sz w:val="21"/>
        <w:szCs w:val="21"/>
        <w:lang w:val="ro-RO" w:eastAsia="en-US" w:bidi="ar-SA"/>
      </w:rPr>
    </w:lvl>
    <w:lvl w:ilvl="1">
      <w:start w:val="1"/>
      <w:numFmt w:val="lowerLetter"/>
      <w:lvlText w:val="%2)"/>
      <w:lvlJc w:val="left"/>
      <w:pPr>
        <w:ind w:left="277" w:hanging="22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94"/>
        <w:sz w:val="21"/>
        <w:szCs w:val="21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95" w:hanging="22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351" w:hanging="22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107" w:hanging="22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862" w:hanging="22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18" w:hanging="22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374" w:hanging="22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29" w:hanging="227"/>
      </w:pPr>
      <w:rPr>
        <w:rFonts w:hint="default"/>
        <w:lang w:val="ro-RO" w:eastAsia="en-US" w:bidi="ar-SA"/>
      </w:rPr>
    </w:lvl>
  </w:abstractNum>
  <w:abstractNum w:abstractNumId="176">
    <w:multiLevelType w:val="hybridMultilevel"/>
    <w:lvl w:ilvl="0">
      <w:start w:val="0"/>
      <w:numFmt w:val="bullet"/>
      <w:lvlText w:val=""/>
      <w:lvlJc w:val="left"/>
      <w:pPr>
        <w:ind w:left="277" w:hanging="380"/>
      </w:pPr>
      <w:rPr>
        <w:rFonts w:hint="default" w:ascii="Wingdings" w:hAnsi="Wingdings" w:eastAsia="Wingdings" w:cs="Wingdings"/>
        <w:color w:val="231F20"/>
        <w:w w:val="95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175">
    <w:multiLevelType w:val="hybridMultilevel"/>
    <w:lvl w:ilvl="0">
      <w:start w:val="1"/>
      <w:numFmt w:val="decimal"/>
      <w:lvlText w:val="%1)"/>
      <w:lvlJc w:val="left"/>
      <w:pPr>
        <w:ind w:left="277" w:hanging="190"/>
        <w:jc w:val="left"/>
      </w:pPr>
      <w:rPr>
        <w:rFonts w:hint="default" w:ascii="Microsoft Sans Serif" w:hAnsi="Microsoft Sans Serif" w:eastAsia="Microsoft Sans Serif" w:cs="Microsoft Sans Serif"/>
        <w:color w:val="231F20"/>
        <w:w w:val="6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9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9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9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9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9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9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9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90"/>
      </w:pPr>
      <w:rPr>
        <w:rFonts w:hint="default"/>
        <w:lang w:val="ro-RO" w:eastAsia="en-US" w:bidi="ar-SA"/>
      </w:rPr>
    </w:lvl>
  </w:abstractNum>
  <w:abstractNum w:abstractNumId="174">
    <w:multiLevelType w:val="hybridMultilevel"/>
    <w:lvl w:ilvl="0">
      <w:start w:val="0"/>
      <w:numFmt w:val="bullet"/>
      <w:lvlText w:val="-"/>
      <w:lvlJc w:val="left"/>
      <w:pPr>
        <w:ind w:left="277" w:hanging="125"/>
      </w:pPr>
      <w:rPr>
        <w:rFonts w:hint="default" w:ascii="Microsoft Sans Serif" w:hAnsi="Microsoft Sans Serif" w:eastAsia="Microsoft Sans Serif" w:cs="Microsoft Sans Serif"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25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25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25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25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25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25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25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25"/>
      </w:pPr>
      <w:rPr>
        <w:rFonts w:hint="default"/>
        <w:lang w:val="ro-RO" w:eastAsia="en-US" w:bidi="ar-SA"/>
      </w:rPr>
    </w:lvl>
  </w:abstractNum>
  <w:abstractNum w:abstractNumId="173">
    <w:multiLevelType w:val="hybridMultilevel"/>
    <w:lvl w:ilvl="0">
      <w:start w:val="0"/>
      <w:numFmt w:val="bullet"/>
      <w:lvlText w:val="-"/>
      <w:lvlJc w:val="left"/>
      <w:pPr>
        <w:ind w:left="277" w:hanging="124"/>
      </w:pPr>
      <w:rPr>
        <w:rFonts w:hint="default" w:ascii="Arial" w:hAnsi="Arial" w:eastAsia="Arial" w:cs="Arial"/>
        <w:i/>
        <w:iCs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24"/>
      </w:pPr>
      <w:rPr>
        <w:rFonts w:hint="default"/>
        <w:lang w:val="ro-RO" w:eastAsia="en-US" w:bidi="ar-SA"/>
      </w:rPr>
    </w:lvl>
  </w:abstractNum>
  <w:abstractNum w:abstractNumId="172">
    <w:multiLevelType w:val="hybridMultilevel"/>
    <w:lvl w:ilvl="0">
      <w:start w:val="1"/>
      <w:numFmt w:val="decimal"/>
      <w:lvlText w:val="%1)"/>
      <w:lvlJc w:val="left"/>
      <w:pPr>
        <w:ind w:left="785" w:hanging="169"/>
        <w:jc w:val="left"/>
      </w:pPr>
      <w:rPr>
        <w:rFonts w:hint="default" w:ascii="Microsoft Sans Serif" w:hAnsi="Microsoft Sans Serif" w:eastAsia="Microsoft Sans Serif" w:cs="Microsoft Sans Serif"/>
        <w:color w:val="231F20"/>
        <w:w w:val="64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466" w:hanging="16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152" w:hanging="16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38" w:hanging="16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24" w:hanging="16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10" w:hanging="16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896" w:hanging="16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582" w:hanging="16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69" w:hanging="169"/>
      </w:pPr>
      <w:rPr>
        <w:rFonts w:hint="default"/>
        <w:lang w:val="ro-RO" w:eastAsia="en-US" w:bidi="ar-SA"/>
      </w:rPr>
    </w:lvl>
  </w:abstractNum>
  <w:abstractNum w:abstractNumId="171">
    <w:multiLevelType w:val="hybridMultilevel"/>
    <w:lvl w:ilvl="0">
      <w:start w:val="1"/>
      <w:numFmt w:val="lowerLetter"/>
      <w:lvlText w:val="%1)"/>
      <w:lvlJc w:val="left"/>
      <w:pPr>
        <w:ind w:left="823" w:hanging="20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02" w:hanging="20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184" w:hanging="20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66" w:hanging="20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48" w:hanging="20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30" w:hanging="20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12" w:hanging="20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594" w:hanging="20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77" w:hanging="207"/>
      </w:pPr>
      <w:rPr>
        <w:rFonts w:hint="default"/>
        <w:lang w:val="ro-RO" w:eastAsia="en-US" w:bidi="ar-SA"/>
      </w:rPr>
    </w:lvl>
  </w:abstractNum>
  <w:abstractNum w:abstractNumId="170">
    <w:multiLevelType w:val="hybridMultilevel"/>
    <w:lvl w:ilvl="0">
      <w:start w:val="1"/>
      <w:numFmt w:val="lowerLetter"/>
      <w:lvlText w:val="%1)"/>
      <w:lvlJc w:val="left"/>
      <w:pPr>
        <w:ind w:left="277" w:hanging="224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24"/>
      </w:pPr>
      <w:rPr>
        <w:rFonts w:hint="default"/>
        <w:lang w:val="ro-RO" w:eastAsia="en-US" w:bidi="ar-SA"/>
      </w:rPr>
    </w:lvl>
  </w:abstractNum>
  <w:abstractNum w:abstractNumId="169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68">
    <w:multiLevelType w:val="hybridMultilevel"/>
    <w:lvl w:ilvl="0">
      <w:start w:val="1"/>
      <w:numFmt w:val="decimal"/>
      <w:lvlText w:val="%1."/>
      <w:lvlJc w:val="left"/>
      <w:pPr>
        <w:ind w:left="766" w:hanging="150"/>
        <w:jc w:val="left"/>
      </w:pPr>
      <w:rPr>
        <w:rFonts w:hint="default" w:ascii="Microsoft Sans Serif" w:hAnsi="Microsoft Sans Serif" w:eastAsia="Microsoft Sans Serif" w:cs="Microsoft Sans Serif"/>
        <w:color w:val="231F20"/>
        <w:w w:val="5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448" w:hanging="15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136" w:hanging="15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24" w:hanging="15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12" w:hanging="15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00" w:hanging="15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888" w:hanging="15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576" w:hanging="15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65" w:hanging="150"/>
      </w:pPr>
      <w:rPr>
        <w:rFonts w:hint="default"/>
        <w:lang w:val="ro-RO" w:eastAsia="en-US" w:bidi="ar-SA"/>
      </w:rPr>
    </w:lvl>
  </w:abstractNum>
  <w:abstractNum w:abstractNumId="167">
    <w:multiLevelType w:val="hybridMultilevel"/>
    <w:lvl w:ilvl="0">
      <w:start w:val="0"/>
      <w:numFmt w:val="bullet"/>
      <w:lvlText w:val=""/>
      <w:lvlJc w:val="left"/>
      <w:pPr>
        <w:ind w:left="277" w:hanging="380"/>
      </w:pPr>
      <w:rPr>
        <w:rFonts w:hint="default" w:ascii="Wingdings" w:hAnsi="Wingdings" w:eastAsia="Wingdings" w:cs="Wingdings"/>
        <w:color w:val="231F20"/>
        <w:w w:val="95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166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/>
        <w:spacing w:val="-1"/>
        <w:w w:val="89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65">
    <w:multiLevelType w:val="hybridMultilevel"/>
    <w:lvl w:ilvl="0">
      <w:start w:val="3"/>
      <w:numFmt w:val="decimal"/>
      <w:lvlText w:val="(%1)"/>
      <w:lvlJc w:val="left"/>
      <w:pPr>
        <w:ind w:left="277" w:hanging="294"/>
        <w:jc w:val="left"/>
      </w:pPr>
      <w:rPr>
        <w:rFonts w:hint="default"/>
        <w:w w:val="8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9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9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9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9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9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9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9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94"/>
      </w:pPr>
      <w:rPr>
        <w:rFonts w:hint="default"/>
        <w:lang w:val="ro-RO" w:eastAsia="en-US" w:bidi="ar-SA"/>
      </w:rPr>
    </w:lvl>
  </w:abstractNum>
  <w:abstractNum w:abstractNumId="164">
    <w:multiLevelType w:val="hybridMultilevel"/>
    <w:lvl w:ilvl="0">
      <w:start w:val="1"/>
      <w:numFmt w:val="lowerLetter"/>
      <w:lvlText w:val="%1)"/>
      <w:lvlJc w:val="left"/>
      <w:pPr>
        <w:ind w:left="277" w:hanging="230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3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3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3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3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3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3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3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30"/>
      </w:pPr>
      <w:rPr>
        <w:rFonts w:hint="default"/>
        <w:lang w:val="ro-RO" w:eastAsia="en-US" w:bidi="ar-SA"/>
      </w:rPr>
    </w:lvl>
  </w:abstractNum>
  <w:abstractNum w:abstractNumId="163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62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61">
    <w:multiLevelType w:val="hybridMultilevel"/>
    <w:lvl w:ilvl="0">
      <w:start w:val="1"/>
      <w:numFmt w:val="lowerLetter"/>
      <w:lvlText w:val="%1)"/>
      <w:lvlJc w:val="left"/>
      <w:pPr>
        <w:ind w:left="277" w:hanging="215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5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5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5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5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5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5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5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5"/>
      </w:pPr>
      <w:rPr>
        <w:rFonts w:hint="default"/>
        <w:lang w:val="ro-RO" w:eastAsia="en-US" w:bidi="ar-SA"/>
      </w:rPr>
    </w:lvl>
  </w:abstractNum>
  <w:abstractNum w:abstractNumId="160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59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58">
    <w:multiLevelType w:val="hybridMultilevel"/>
    <w:lvl w:ilvl="0">
      <w:start w:val="1"/>
      <w:numFmt w:val="lowerLetter"/>
      <w:lvlText w:val="%1)"/>
      <w:lvlJc w:val="left"/>
      <w:pPr>
        <w:ind w:left="277" w:hanging="224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24"/>
      </w:pPr>
      <w:rPr>
        <w:rFonts w:hint="default"/>
        <w:lang w:val="ro-RO" w:eastAsia="en-US" w:bidi="ar-SA"/>
      </w:rPr>
    </w:lvl>
  </w:abstractNum>
  <w:abstractNum w:abstractNumId="157">
    <w:multiLevelType w:val="hybridMultilevel"/>
    <w:lvl w:ilvl="0">
      <w:start w:val="1"/>
      <w:numFmt w:val="lowerLetter"/>
      <w:lvlText w:val="%1)"/>
      <w:lvlJc w:val="left"/>
      <w:pPr>
        <w:ind w:left="277" w:hanging="241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41"/>
      </w:pPr>
      <w:rPr>
        <w:rFonts w:hint="default"/>
        <w:lang w:val="ro-RO" w:eastAsia="en-US" w:bidi="ar-SA"/>
      </w:rPr>
    </w:lvl>
  </w:abstractNum>
  <w:abstractNum w:abstractNumId="156">
    <w:multiLevelType w:val="hybridMultilevel"/>
    <w:lvl w:ilvl="0">
      <w:start w:val="1"/>
      <w:numFmt w:val="lowerLetter"/>
      <w:lvlText w:val="%1)"/>
      <w:lvlJc w:val="left"/>
      <w:pPr>
        <w:ind w:left="277" w:hanging="239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3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3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3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3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3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3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3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39"/>
      </w:pPr>
      <w:rPr>
        <w:rFonts w:hint="default"/>
        <w:lang w:val="ro-RO" w:eastAsia="en-US" w:bidi="ar-SA"/>
      </w:rPr>
    </w:lvl>
  </w:abstractNum>
  <w:abstractNum w:abstractNumId="155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54">
    <w:multiLevelType w:val="hybridMultilevel"/>
    <w:lvl w:ilvl="0">
      <w:start w:val="1"/>
      <w:numFmt w:val="lowerLetter"/>
      <w:lvlText w:val="%1)"/>
      <w:lvlJc w:val="left"/>
      <w:pPr>
        <w:ind w:left="277" w:hanging="225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25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25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25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25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25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25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25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25"/>
      </w:pPr>
      <w:rPr>
        <w:rFonts w:hint="default"/>
        <w:lang w:val="ro-RO" w:eastAsia="en-US" w:bidi="ar-SA"/>
      </w:rPr>
    </w:lvl>
  </w:abstractNum>
  <w:abstractNum w:abstractNumId="153">
    <w:multiLevelType w:val="hybridMultilevel"/>
    <w:lvl w:ilvl="0">
      <w:start w:val="1"/>
      <w:numFmt w:val="lowerLetter"/>
      <w:lvlText w:val="%1)"/>
      <w:lvlJc w:val="left"/>
      <w:pPr>
        <w:ind w:left="277" w:hanging="218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8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8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8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8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8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8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8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8"/>
      </w:pPr>
      <w:rPr>
        <w:rFonts w:hint="default"/>
        <w:lang w:val="ro-RO" w:eastAsia="en-US" w:bidi="ar-SA"/>
      </w:rPr>
    </w:lvl>
  </w:abstractNum>
  <w:abstractNum w:abstractNumId="152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51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50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49">
    <w:multiLevelType w:val="hybridMultilevel"/>
    <w:lvl w:ilvl="0">
      <w:start w:val="1"/>
      <w:numFmt w:val="lowerLetter"/>
      <w:lvlText w:val="%1)"/>
      <w:lvlJc w:val="left"/>
      <w:pPr>
        <w:ind w:left="277" w:hanging="230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3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3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3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3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3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3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3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30"/>
      </w:pPr>
      <w:rPr>
        <w:rFonts w:hint="default"/>
        <w:lang w:val="ro-RO" w:eastAsia="en-US" w:bidi="ar-SA"/>
      </w:rPr>
    </w:lvl>
  </w:abstractNum>
  <w:abstractNum w:abstractNumId="148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47">
    <w:multiLevelType w:val="hybridMultilevel"/>
    <w:lvl w:ilvl="0">
      <w:start w:val="0"/>
      <w:numFmt w:val="bullet"/>
      <w:lvlText w:val="•"/>
      <w:lvlJc w:val="left"/>
      <w:pPr>
        <w:ind w:left="277" w:hanging="380"/>
      </w:pPr>
      <w:rPr>
        <w:rFonts w:hint="default" w:ascii="Microsoft Sans Serif" w:hAnsi="Microsoft Sans Serif" w:eastAsia="Microsoft Sans Serif" w:cs="Microsoft Sans Serif"/>
        <w:color w:val="231F20"/>
        <w:w w:val="83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146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45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44">
    <w:multiLevelType w:val="hybridMultilevel"/>
    <w:lvl w:ilvl="0">
      <w:start w:val="1"/>
      <w:numFmt w:val="lowerLetter"/>
      <w:lvlText w:val="%1)"/>
      <w:lvlJc w:val="left"/>
      <w:pPr>
        <w:ind w:left="277" w:hanging="222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2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2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2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2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2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2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2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22"/>
      </w:pPr>
      <w:rPr>
        <w:rFonts w:hint="default"/>
        <w:lang w:val="ro-RO" w:eastAsia="en-US" w:bidi="ar-SA"/>
      </w:rPr>
    </w:lvl>
  </w:abstractNum>
  <w:abstractNum w:abstractNumId="143">
    <w:multiLevelType w:val="hybridMultilevel"/>
    <w:lvl w:ilvl="0">
      <w:start w:val="1"/>
      <w:numFmt w:val="lowerLetter"/>
      <w:lvlText w:val="%1)"/>
      <w:lvlJc w:val="left"/>
      <w:pPr>
        <w:ind w:left="277" w:hanging="246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4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4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4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4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4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4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4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46"/>
      </w:pPr>
      <w:rPr>
        <w:rFonts w:hint="default"/>
        <w:lang w:val="ro-RO" w:eastAsia="en-US" w:bidi="ar-SA"/>
      </w:rPr>
    </w:lvl>
  </w:abstractNum>
  <w:abstractNum w:abstractNumId="142">
    <w:multiLevelType w:val="hybridMultilevel"/>
    <w:lvl w:ilvl="0">
      <w:start w:val="1"/>
      <w:numFmt w:val="lowerLetter"/>
      <w:lvlText w:val="%1)"/>
      <w:lvlJc w:val="left"/>
      <w:pPr>
        <w:ind w:left="277" w:hanging="238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38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38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38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38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38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38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38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38"/>
      </w:pPr>
      <w:rPr>
        <w:rFonts w:hint="default"/>
        <w:lang w:val="ro-RO" w:eastAsia="en-US" w:bidi="ar-SA"/>
      </w:rPr>
    </w:lvl>
  </w:abstractNum>
  <w:abstractNum w:abstractNumId="141">
    <w:multiLevelType w:val="hybridMultilevel"/>
    <w:lvl w:ilvl="0">
      <w:start w:val="0"/>
      <w:numFmt w:val="bullet"/>
      <w:lvlText w:val="◊"/>
      <w:lvlJc w:val="left"/>
      <w:pPr>
        <w:ind w:left="277" w:hanging="380"/>
      </w:pPr>
      <w:rPr>
        <w:rFonts w:hint="default" w:ascii="Microsoft Sans Serif" w:hAnsi="Microsoft Sans Serif" w:eastAsia="Microsoft Sans Serif" w:cs="Microsoft Sans Serif"/>
        <w:color w:val="231F20"/>
        <w:w w:val="101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140">
    <w:multiLevelType w:val="hybridMultilevel"/>
    <w:lvl w:ilvl="0">
      <w:start w:val="1"/>
      <w:numFmt w:val="lowerLetter"/>
      <w:lvlText w:val="%1)"/>
      <w:lvlJc w:val="left"/>
      <w:pPr>
        <w:ind w:left="277" w:hanging="212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2"/>
      </w:pPr>
      <w:rPr>
        <w:rFonts w:hint="default"/>
        <w:lang w:val="ro-RO" w:eastAsia="en-US" w:bidi="ar-SA"/>
      </w:rPr>
    </w:lvl>
  </w:abstractNum>
  <w:abstractNum w:abstractNumId="139">
    <w:multiLevelType w:val="hybridMultilevel"/>
    <w:lvl w:ilvl="0">
      <w:start w:val="3"/>
      <w:numFmt w:val="lowerLetter"/>
      <w:lvlText w:val="%1)"/>
      <w:lvlJc w:val="left"/>
      <w:pPr>
        <w:ind w:left="822" w:hanging="206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02" w:hanging="20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184" w:hanging="20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66" w:hanging="20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48" w:hanging="20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30" w:hanging="20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12" w:hanging="20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594" w:hanging="20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77" w:hanging="206"/>
      </w:pPr>
      <w:rPr>
        <w:rFonts w:hint="default"/>
        <w:lang w:val="ro-RO" w:eastAsia="en-US" w:bidi="ar-SA"/>
      </w:rPr>
    </w:lvl>
  </w:abstractNum>
  <w:abstractNum w:abstractNumId="138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37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36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35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34">
    <w:multiLevelType w:val="hybridMultilevel"/>
    <w:lvl w:ilvl="0">
      <w:start w:val="1"/>
      <w:numFmt w:val="lowerLetter"/>
      <w:lvlText w:val="%1)"/>
      <w:lvlJc w:val="left"/>
      <w:pPr>
        <w:ind w:left="277" w:hanging="248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48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48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48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48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48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48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48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48"/>
      </w:pPr>
      <w:rPr>
        <w:rFonts w:hint="default"/>
        <w:lang w:val="ro-RO" w:eastAsia="en-US" w:bidi="ar-SA"/>
      </w:rPr>
    </w:lvl>
  </w:abstractNum>
  <w:abstractNum w:abstractNumId="133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righ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32">
    <w:multiLevelType w:val="hybridMultilevel"/>
    <w:lvl w:ilvl="0">
      <w:start w:val="1"/>
      <w:numFmt w:val="lowerLetter"/>
      <w:lvlText w:val="%1)"/>
      <w:lvlJc w:val="left"/>
      <w:pPr>
        <w:ind w:left="277" w:hanging="25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5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5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5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5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5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5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5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57"/>
      </w:pPr>
      <w:rPr>
        <w:rFonts w:hint="default"/>
        <w:lang w:val="ro-RO" w:eastAsia="en-US" w:bidi="ar-SA"/>
      </w:rPr>
    </w:lvl>
  </w:abstractNum>
  <w:abstractNum w:abstractNumId="131">
    <w:multiLevelType w:val="hybridMultilevel"/>
    <w:lvl w:ilvl="0">
      <w:start w:val="1"/>
      <w:numFmt w:val="lowerLetter"/>
      <w:lvlText w:val="%1)"/>
      <w:lvlJc w:val="left"/>
      <w:pPr>
        <w:ind w:left="277" w:hanging="222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2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2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2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2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2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2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2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22"/>
      </w:pPr>
      <w:rPr>
        <w:rFonts w:hint="default"/>
        <w:lang w:val="ro-RO" w:eastAsia="en-US" w:bidi="ar-SA"/>
      </w:rPr>
    </w:lvl>
  </w:abstractNum>
  <w:abstractNum w:abstractNumId="130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29">
    <w:multiLevelType w:val="hybridMultilevel"/>
    <w:lvl w:ilvl="0">
      <w:start w:val="0"/>
      <w:numFmt w:val="bullet"/>
      <w:lvlText w:val="-"/>
      <w:lvlJc w:val="left"/>
      <w:pPr>
        <w:ind w:left="277" w:hanging="111"/>
      </w:pPr>
      <w:rPr>
        <w:rFonts w:hint="default" w:ascii="Microsoft Sans Serif" w:hAnsi="Microsoft Sans Serif" w:eastAsia="Microsoft Sans Serif" w:cs="Microsoft Sans Serif"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1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1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1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1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1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1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1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11"/>
      </w:pPr>
      <w:rPr>
        <w:rFonts w:hint="default"/>
        <w:lang w:val="ro-RO" w:eastAsia="en-US" w:bidi="ar-SA"/>
      </w:rPr>
    </w:lvl>
  </w:abstractNum>
  <w:abstractNum w:abstractNumId="128">
    <w:multiLevelType w:val="hybridMultilevel"/>
    <w:lvl w:ilvl="0">
      <w:start w:val="1"/>
      <w:numFmt w:val="lowerLetter"/>
      <w:lvlText w:val="%1)"/>
      <w:lvlJc w:val="left"/>
      <w:pPr>
        <w:ind w:left="277" w:hanging="209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0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0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0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0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0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0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0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09"/>
      </w:pPr>
      <w:rPr>
        <w:rFonts w:hint="default"/>
        <w:lang w:val="ro-RO" w:eastAsia="en-US" w:bidi="ar-SA"/>
      </w:rPr>
    </w:lvl>
  </w:abstractNum>
  <w:abstractNum w:abstractNumId="127">
    <w:multiLevelType w:val="hybridMultilevel"/>
    <w:lvl w:ilvl="0">
      <w:start w:val="1"/>
      <w:numFmt w:val="lowerLetter"/>
      <w:lvlText w:val="%1)"/>
      <w:lvlJc w:val="left"/>
      <w:pPr>
        <w:ind w:left="277" w:hanging="229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2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2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2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2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2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2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2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29"/>
      </w:pPr>
      <w:rPr>
        <w:rFonts w:hint="default"/>
        <w:lang w:val="ro-RO" w:eastAsia="en-US" w:bidi="ar-SA"/>
      </w:rPr>
    </w:lvl>
  </w:abstractNum>
  <w:abstractNum w:abstractNumId="126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25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24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23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22">
    <w:multiLevelType w:val="hybridMultilevel"/>
    <w:lvl w:ilvl="0">
      <w:start w:val="0"/>
      <w:numFmt w:val="bullet"/>
      <w:lvlText w:val="-"/>
      <w:lvlJc w:val="left"/>
      <w:pPr>
        <w:ind w:left="734" w:hanging="117"/>
      </w:pPr>
      <w:rPr>
        <w:rFonts w:hint="default" w:ascii="Arial" w:hAnsi="Arial" w:eastAsia="Arial" w:cs="Arial"/>
        <w:i/>
        <w:iCs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430" w:hanging="1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120" w:hanging="1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10" w:hanging="1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00" w:hanging="1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190" w:hanging="1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880" w:hanging="1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570" w:hanging="1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61" w:hanging="117"/>
      </w:pPr>
      <w:rPr>
        <w:rFonts w:hint="default"/>
        <w:lang w:val="ro-RO" w:eastAsia="en-US" w:bidi="ar-SA"/>
      </w:rPr>
    </w:lvl>
  </w:abstractNum>
  <w:abstractNum w:abstractNumId="121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20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19">
    <w:multiLevelType w:val="hybridMultilevel"/>
    <w:lvl w:ilvl="0">
      <w:start w:val="1"/>
      <w:numFmt w:val="lowerLetter"/>
      <w:lvlText w:val="%1)"/>
      <w:lvlJc w:val="left"/>
      <w:pPr>
        <w:ind w:left="844" w:hanging="22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94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2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2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2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2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2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2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2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27"/>
      </w:pPr>
      <w:rPr>
        <w:rFonts w:hint="default"/>
        <w:lang w:val="ro-RO" w:eastAsia="en-US" w:bidi="ar-SA"/>
      </w:rPr>
    </w:lvl>
  </w:abstractNum>
  <w:abstractNum w:abstractNumId="118">
    <w:multiLevelType w:val="hybridMultilevel"/>
    <w:lvl w:ilvl="0">
      <w:start w:val="0"/>
      <w:numFmt w:val="bullet"/>
      <w:lvlText w:val="-"/>
      <w:lvlJc w:val="left"/>
      <w:pPr>
        <w:ind w:left="783" w:hanging="117"/>
      </w:pPr>
      <w:rPr>
        <w:rFonts w:hint="default" w:ascii="Arial" w:hAnsi="Arial" w:eastAsia="Arial" w:cs="Arial"/>
        <w:i/>
        <w:iCs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466" w:hanging="1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152" w:hanging="1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38" w:hanging="1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24" w:hanging="1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10" w:hanging="1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896" w:hanging="1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582" w:hanging="1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69" w:hanging="117"/>
      </w:pPr>
      <w:rPr>
        <w:rFonts w:hint="default"/>
        <w:lang w:val="ro-RO" w:eastAsia="en-US" w:bidi="ar-SA"/>
      </w:rPr>
    </w:lvl>
  </w:abstractNum>
  <w:abstractNum w:abstractNumId="117">
    <w:multiLevelType w:val="hybridMultilevel"/>
    <w:lvl w:ilvl="0">
      <w:start w:val="0"/>
      <w:numFmt w:val="bullet"/>
      <w:lvlText w:val="-"/>
      <w:lvlJc w:val="left"/>
      <w:pPr>
        <w:ind w:left="277" w:hanging="112"/>
      </w:pPr>
      <w:rPr>
        <w:rFonts w:hint="default" w:ascii="Microsoft Sans Serif" w:hAnsi="Microsoft Sans Serif" w:eastAsia="Microsoft Sans Serif" w:cs="Microsoft Sans Serif"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1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1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1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1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1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1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1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12"/>
      </w:pPr>
      <w:rPr>
        <w:rFonts w:hint="default"/>
        <w:lang w:val="ro-RO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773" w:hanging="157"/>
        <w:jc w:val="left"/>
      </w:pPr>
      <w:rPr>
        <w:rFonts w:hint="default"/>
        <w:b/>
        <w:bCs/>
        <w:w w:val="6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3520" w:hanging="15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977" w:hanging="15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435" w:hanging="15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893" w:hanging="15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351" w:hanging="15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809" w:hanging="15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267" w:hanging="15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725" w:hanging="157"/>
      </w:pPr>
      <w:rPr>
        <w:rFonts w:hint="default"/>
        <w:lang w:val="ro-RO" w:eastAsia="en-US" w:bidi="ar-SA"/>
      </w:rPr>
    </w:lvl>
  </w:abstractNum>
  <w:abstractNum w:abstractNumId="115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14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13">
    <w:multiLevelType w:val="hybridMultilevel"/>
    <w:lvl w:ilvl="0">
      <w:start w:val="1"/>
      <w:numFmt w:val="lowerLetter"/>
      <w:lvlText w:val="%1)"/>
      <w:lvlJc w:val="left"/>
      <w:pPr>
        <w:ind w:left="277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7"/>
      </w:pPr>
      <w:rPr>
        <w:rFonts w:hint="default"/>
        <w:lang w:val="ro-RO" w:eastAsia="en-US" w:bidi="ar-SA"/>
      </w:rPr>
    </w:lvl>
  </w:abstractNum>
  <w:abstractNum w:abstractNumId="112">
    <w:multiLevelType w:val="hybridMultilevel"/>
    <w:lvl w:ilvl="0">
      <w:start w:val="1"/>
      <w:numFmt w:val="lowerLetter"/>
      <w:lvlText w:val="%1)"/>
      <w:lvlJc w:val="left"/>
      <w:pPr>
        <w:ind w:left="277" w:hanging="214"/>
        <w:jc w:val="left"/>
      </w:pPr>
      <w:rPr>
        <w:rFonts w:hint="default" w:ascii="Arial" w:hAnsi="Arial" w:eastAsia="Arial" w:cs="Arial"/>
        <w:i/>
        <w:iCs/>
        <w:color w:val="231F20"/>
        <w:spacing w:val="-1"/>
        <w:w w:val="90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4"/>
      </w:pPr>
      <w:rPr>
        <w:rFonts w:hint="default"/>
        <w:lang w:val="ro-RO" w:eastAsia="en-US" w:bidi="ar-SA"/>
      </w:rPr>
    </w:lvl>
  </w:abstractNum>
  <w:abstractNum w:abstractNumId="111">
    <w:multiLevelType w:val="hybridMultilevel"/>
    <w:lvl w:ilvl="0">
      <w:start w:val="1"/>
      <w:numFmt w:val="lowerLetter"/>
      <w:lvlText w:val="%1)"/>
      <w:lvlJc w:val="left"/>
      <w:pPr>
        <w:ind w:left="277" w:hanging="222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2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2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2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2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2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2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2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22"/>
      </w:pPr>
      <w:rPr>
        <w:rFonts w:hint="default"/>
        <w:lang w:val="ro-RO" w:eastAsia="en-US" w:bidi="ar-SA"/>
      </w:rPr>
    </w:lvl>
  </w:abstractNum>
  <w:abstractNum w:abstractNumId="110">
    <w:multiLevelType w:val="hybridMultilevel"/>
    <w:lvl w:ilvl="0">
      <w:start w:val="1"/>
      <w:numFmt w:val="lowerLetter"/>
      <w:lvlText w:val="%1)"/>
      <w:lvlJc w:val="left"/>
      <w:pPr>
        <w:ind w:left="277" w:hanging="215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5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5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5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5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5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5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5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5"/>
      </w:pPr>
      <w:rPr>
        <w:rFonts w:hint="default"/>
        <w:lang w:val="ro-RO" w:eastAsia="en-US" w:bidi="ar-SA"/>
      </w:rPr>
    </w:lvl>
  </w:abstractNum>
  <w:abstractNum w:abstractNumId="109">
    <w:multiLevelType w:val="hybridMultilevel"/>
    <w:lvl w:ilvl="0">
      <w:start w:val="0"/>
      <w:numFmt w:val="bullet"/>
      <w:lvlText w:val="-"/>
      <w:lvlJc w:val="left"/>
      <w:pPr>
        <w:ind w:left="277" w:hanging="117"/>
      </w:pPr>
      <w:rPr>
        <w:rFonts w:hint="default" w:ascii="Microsoft Sans Serif" w:hAnsi="Microsoft Sans Serif" w:eastAsia="Microsoft Sans Serif" w:cs="Microsoft Sans Serif"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17"/>
      </w:pPr>
      <w:rPr>
        <w:rFonts w:hint="default"/>
        <w:lang w:val="ro-RO" w:eastAsia="en-US" w:bidi="ar-SA"/>
      </w:rPr>
    </w:lvl>
  </w:abstractNum>
  <w:abstractNum w:abstractNumId="108">
    <w:multiLevelType w:val="hybridMultilevel"/>
    <w:lvl w:ilvl="0">
      <w:start w:val="0"/>
      <w:numFmt w:val="bullet"/>
      <w:lvlText w:val="-"/>
      <w:lvlJc w:val="left"/>
      <w:pPr>
        <w:ind w:left="734" w:hanging="117"/>
      </w:pPr>
      <w:rPr>
        <w:rFonts w:hint="default" w:ascii="Arial" w:hAnsi="Arial" w:eastAsia="Arial" w:cs="Arial"/>
        <w:i/>
        <w:iCs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430" w:hanging="1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120" w:hanging="1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10" w:hanging="1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00" w:hanging="1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190" w:hanging="1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880" w:hanging="1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570" w:hanging="1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61" w:hanging="117"/>
      </w:pPr>
      <w:rPr>
        <w:rFonts w:hint="default"/>
        <w:lang w:val="ro-RO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-"/>
      <w:lvlJc w:val="left"/>
      <w:pPr>
        <w:ind w:left="277" w:hanging="117"/>
      </w:pPr>
      <w:rPr>
        <w:rFonts w:hint="default" w:ascii="Microsoft Sans Serif" w:hAnsi="Microsoft Sans Serif" w:eastAsia="Microsoft Sans Serif" w:cs="Microsoft Sans Serif"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17"/>
      </w:pPr>
      <w:rPr>
        <w:rFonts w:hint="default"/>
        <w:lang w:val="ro-RO" w:eastAsia="en-US" w:bidi="ar-SA"/>
      </w:rPr>
    </w:lvl>
  </w:abstractNum>
  <w:abstractNum w:abstractNumId="106">
    <w:multiLevelType w:val="hybridMultilevel"/>
    <w:lvl w:ilvl="0">
      <w:start w:val="1"/>
      <w:numFmt w:val="lowerLetter"/>
      <w:lvlText w:val="%1)"/>
      <w:lvlJc w:val="left"/>
      <w:pPr>
        <w:ind w:left="277" w:hanging="215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5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5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5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5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5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5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5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5"/>
      </w:pPr>
      <w:rPr>
        <w:rFonts w:hint="default"/>
        <w:lang w:val="ro-RO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•"/>
      <w:lvlJc w:val="left"/>
      <w:pPr>
        <w:ind w:left="277" w:hanging="380"/>
      </w:pPr>
      <w:rPr>
        <w:rFonts w:hint="default" w:ascii="Microsoft Sans Serif" w:hAnsi="Microsoft Sans Serif" w:eastAsia="Microsoft Sans Serif" w:cs="Microsoft Sans Serif"/>
        <w:color w:val="231F20"/>
        <w:w w:val="83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104">
    <w:multiLevelType w:val="hybridMultilevel"/>
    <w:lvl w:ilvl="0">
      <w:start w:val="1"/>
      <w:numFmt w:val="lowerLetter"/>
      <w:lvlText w:val="%1)"/>
      <w:lvlJc w:val="left"/>
      <w:pPr>
        <w:ind w:left="277" w:hanging="210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0"/>
      </w:pPr>
      <w:rPr>
        <w:rFonts w:hint="default"/>
        <w:lang w:val="ro-RO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•"/>
      <w:lvlJc w:val="left"/>
      <w:pPr>
        <w:ind w:left="277" w:hanging="380"/>
      </w:pPr>
      <w:rPr>
        <w:rFonts w:hint="default" w:ascii="Arial" w:hAnsi="Arial" w:eastAsia="Arial" w:cs="Arial"/>
        <w:i/>
        <w:iCs/>
        <w:color w:val="231F20"/>
        <w:w w:val="83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102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01">
    <w:multiLevelType w:val="hybridMultilevel"/>
    <w:lvl w:ilvl="0">
      <w:start w:val="1"/>
      <w:numFmt w:val="lowerLetter"/>
      <w:lvlText w:val="%1)"/>
      <w:lvlJc w:val="left"/>
      <w:pPr>
        <w:ind w:left="277" w:hanging="223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23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23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23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23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23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23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23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23"/>
      </w:pPr>
      <w:rPr>
        <w:rFonts w:hint="default"/>
        <w:lang w:val="ro-RO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-"/>
      <w:lvlJc w:val="left"/>
      <w:pPr>
        <w:ind w:left="119" w:hanging="137"/>
      </w:pPr>
      <w:rPr>
        <w:rFonts w:hint="default" w:ascii="Arial" w:hAnsi="Arial" w:eastAsia="Arial" w:cs="Arial"/>
        <w:i/>
        <w:iCs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840" w:hanging="13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61" w:hanging="13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81" w:hanging="13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002" w:hanging="13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722" w:hanging="13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443" w:hanging="13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163" w:hanging="13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884" w:hanging="137"/>
      </w:pPr>
      <w:rPr>
        <w:rFonts w:hint="default"/>
        <w:lang w:val="ro-RO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-"/>
      <w:lvlJc w:val="left"/>
      <w:pPr>
        <w:ind w:left="277" w:hanging="215"/>
      </w:pPr>
      <w:rPr>
        <w:rFonts w:hint="default" w:ascii="Microsoft Sans Serif" w:hAnsi="Microsoft Sans Serif" w:eastAsia="Microsoft Sans Serif" w:cs="Microsoft Sans Serif"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5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5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5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5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5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5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5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5"/>
      </w:pPr>
      <w:rPr>
        <w:rFonts w:hint="default"/>
        <w:lang w:val="ro-RO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*"/>
      <w:lvlJc w:val="left"/>
      <w:pPr>
        <w:ind w:left="277" w:hanging="112"/>
      </w:pPr>
      <w:rPr>
        <w:rFonts w:hint="default" w:ascii="Microsoft Sans Serif" w:hAnsi="Microsoft Sans Serif" w:eastAsia="Microsoft Sans Serif" w:cs="Microsoft Sans Serif"/>
        <w:color w:val="231F20"/>
        <w:w w:val="101"/>
        <w:sz w:val="16"/>
        <w:szCs w:val="16"/>
        <w:lang w:val="ro-RO" w:eastAsia="en-US" w:bidi="ar-SA"/>
      </w:rPr>
    </w:lvl>
    <w:lvl w:ilvl="1">
      <w:start w:val="0"/>
      <w:numFmt w:val="bullet"/>
      <w:lvlText w:val="-"/>
      <w:lvlJc w:val="left"/>
      <w:pPr>
        <w:ind w:left="277" w:hanging="126"/>
      </w:pPr>
      <w:rPr>
        <w:rFonts w:hint="default" w:ascii="Arial" w:hAnsi="Arial" w:eastAsia="Arial" w:cs="Arial"/>
        <w:i/>
        <w:iCs/>
        <w:color w:val="231F20"/>
        <w:w w:val="97"/>
        <w:sz w:val="21"/>
        <w:szCs w:val="21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2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2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2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2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2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2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26"/>
      </w:pPr>
      <w:rPr>
        <w:rFonts w:hint="default"/>
        <w:lang w:val="ro-RO" w:eastAsia="en-US" w:bidi="ar-SA"/>
      </w:rPr>
    </w:lvl>
  </w:abstractNum>
  <w:abstractNum w:abstractNumId="97">
    <w:multiLevelType w:val="hybridMultilevel"/>
    <w:lvl w:ilvl="0">
      <w:start w:val="1"/>
      <w:numFmt w:val="lowerLetter"/>
      <w:lvlText w:val="%1)"/>
      <w:lvlJc w:val="left"/>
      <w:pPr>
        <w:ind w:left="277" w:hanging="238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38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38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38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38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38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38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38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38"/>
      </w:pPr>
      <w:rPr>
        <w:rFonts w:hint="default"/>
        <w:lang w:val="ro-RO" w:eastAsia="en-US" w:bidi="ar-SA"/>
      </w:rPr>
    </w:lvl>
  </w:abstractNum>
  <w:abstractNum w:abstractNumId="96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95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"/>
      <w:lvlJc w:val="left"/>
      <w:pPr>
        <w:ind w:left="277" w:hanging="380"/>
      </w:pPr>
      <w:rPr>
        <w:rFonts w:hint="default" w:ascii="Wingdings" w:hAnsi="Wingdings" w:eastAsia="Wingdings" w:cs="Wingdings"/>
        <w:color w:val="231F20"/>
        <w:w w:val="95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93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92">
    <w:multiLevelType w:val="hybridMultilevel"/>
    <w:lvl w:ilvl="0">
      <w:start w:val="1"/>
      <w:numFmt w:val="lowerLetter"/>
      <w:lvlText w:val="%1)"/>
      <w:lvlJc w:val="left"/>
      <w:pPr>
        <w:ind w:left="277" w:hanging="380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91">
    <w:multiLevelType w:val="hybridMultilevel"/>
    <w:lvl w:ilvl="0">
      <w:start w:val="1"/>
      <w:numFmt w:val="lowerLetter"/>
      <w:lvlText w:val="%1)"/>
      <w:lvlJc w:val="left"/>
      <w:pPr>
        <w:ind w:left="277" w:hanging="223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23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23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23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23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23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23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23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23"/>
      </w:pPr>
      <w:rPr>
        <w:rFonts w:hint="default"/>
        <w:lang w:val="ro-RO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-"/>
      <w:lvlJc w:val="left"/>
      <w:pPr>
        <w:ind w:left="277" w:hanging="139"/>
      </w:pPr>
      <w:rPr>
        <w:rFonts w:hint="default" w:ascii="Microsoft Sans Serif" w:hAnsi="Microsoft Sans Serif" w:eastAsia="Microsoft Sans Serif" w:cs="Microsoft Sans Serif"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3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3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3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3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3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3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3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39"/>
      </w:pPr>
      <w:rPr>
        <w:rFonts w:hint="default"/>
        <w:lang w:val="ro-RO" w:eastAsia="en-US" w:bidi="ar-SA"/>
      </w:rPr>
    </w:lvl>
  </w:abstractNum>
  <w:abstractNum w:abstractNumId="89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88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87">
    <w:multiLevelType w:val="hybridMultilevel"/>
    <w:lvl w:ilvl="0">
      <w:start w:val="1"/>
      <w:numFmt w:val="lowerLetter"/>
      <w:lvlText w:val="%1)"/>
      <w:lvlJc w:val="left"/>
      <w:pPr>
        <w:ind w:left="827" w:hanging="211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3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02" w:hanging="21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184" w:hanging="21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66" w:hanging="21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48" w:hanging="21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30" w:hanging="21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12" w:hanging="21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594" w:hanging="21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77" w:hanging="211"/>
      </w:pPr>
      <w:rPr>
        <w:rFonts w:hint="default"/>
        <w:lang w:val="ro-RO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"/>
      <w:lvlJc w:val="left"/>
      <w:pPr>
        <w:ind w:left="277" w:hanging="380"/>
      </w:pPr>
      <w:rPr>
        <w:rFonts w:hint="default" w:ascii="Wingdings" w:hAnsi="Wingdings" w:eastAsia="Wingdings" w:cs="Wingdings"/>
        <w:color w:val="231F20"/>
        <w:w w:val="95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•"/>
      <w:lvlJc w:val="left"/>
      <w:pPr>
        <w:ind w:left="277" w:hanging="380"/>
      </w:pPr>
      <w:rPr>
        <w:rFonts w:hint="default" w:ascii="Microsoft Sans Serif" w:hAnsi="Microsoft Sans Serif" w:eastAsia="Microsoft Sans Serif" w:cs="Microsoft Sans Serif"/>
        <w:color w:val="231F20"/>
        <w:w w:val="83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•"/>
      <w:lvlJc w:val="left"/>
      <w:pPr>
        <w:ind w:left="277" w:hanging="380"/>
      </w:pPr>
      <w:rPr>
        <w:rFonts w:hint="default" w:ascii="Arial" w:hAnsi="Arial" w:eastAsia="Arial" w:cs="Arial"/>
        <w:i/>
        <w:iCs/>
        <w:color w:val="231F20"/>
        <w:w w:val="83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•"/>
      <w:lvlJc w:val="left"/>
      <w:pPr>
        <w:ind w:left="277" w:hanging="380"/>
      </w:pPr>
      <w:rPr>
        <w:rFonts w:hint="default" w:ascii="Microsoft Sans Serif" w:hAnsi="Microsoft Sans Serif" w:eastAsia="Microsoft Sans Serif" w:cs="Microsoft Sans Serif"/>
        <w:color w:val="231F20"/>
        <w:w w:val="83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997" w:hanging="380"/>
        <w:jc w:val="left"/>
      </w:pPr>
      <w:rPr>
        <w:rFonts w:hint="default" w:ascii="Microsoft Sans Serif" w:hAnsi="Microsoft Sans Serif" w:eastAsia="Microsoft Sans Serif" w:cs="Microsoft Sans Serif"/>
        <w:color w:val="231F20"/>
        <w:w w:val="5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800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449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09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747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396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045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94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343" w:hanging="380"/>
      </w:pPr>
      <w:rPr>
        <w:rFonts w:hint="default"/>
        <w:lang w:val="ro-RO" w:eastAsia="en-US" w:bidi="ar-SA"/>
      </w:rPr>
    </w:lvl>
  </w:abstractNum>
  <w:abstractNum w:abstractNumId="81">
    <w:multiLevelType w:val="hybridMultilevel"/>
    <w:lvl w:ilvl="0">
      <w:start w:val="1"/>
      <w:numFmt w:val="lowerLetter"/>
      <w:lvlText w:val="%1)"/>
      <w:lvlJc w:val="left"/>
      <w:pPr>
        <w:ind w:left="277" w:hanging="219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9"/>
      </w:pPr>
      <w:rPr>
        <w:rFonts w:hint="default"/>
        <w:lang w:val="ro-RO" w:eastAsia="en-US" w:bidi="ar-SA"/>
      </w:rPr>
    </w:lvl>
  </w:abstractNum>
  <w:abstractNum w:abstractNumId="80">
    <w:multiLevelType w:val="hybridMultilevel"/>
    <w:lvl w:ilvl="0">
      <w:start w:val="1"/>
      <w:numFmt w:val="lowerLetter"/>
      <w:lvlText w:val="%1)"/>
      <w:lvlJc w:val="left"/>
      <w:pPr>
        <w:ind w:left="277" w:hanging="214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4"/>
      </w:pPr>
      <w:rPr>
        <w:rFonts w:hint="default"/>
        <w:lang w:val="ro-RO" w:eastAsia="en-US" w:bidi="ar-SA"/>
      </w:rPr>
    </w:lvl>
  </w:abstractNum>
  <w:abstractNum w:abstractNumId="79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78">
    <w:multiLevelType w:val="hybridMultilevel"/>
    <w:lvl w:ilvl="0">
      <w:start w:val="1"/>
      <w:numFmt w:val="lowerLetter"/>
      <w:lvlText w:val="%1)"/>
      <w:lvlJc w:val="left"/>
      <w:pPr>
        <w:ind w:left="277" w:hanging="22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2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2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2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2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2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2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2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27"/>
      </w:pPr>
      <w:rPr>
        <w:rFonts w:hint="default"/>
        <w:lang w:val="ro-RO" w:eastAsia="en-US" w:bidi="ar-SA"/>
      </w:rPr>
    </w:lvl>
  </w:abstractNum>
  <w:abstractNum w:abstractNumId="77">
    <w:multiLevelType w:val="hybridMultilevel"/>
    <w:lvl w:ilvl="0">
      <w:start w:val="1"/>
      <w:numFmt w:val="lowerLetter"/>
      <w:lvlText w:val="%1)"/>
      <w:lvlJc w:val="left"/>
      <w:pPr>
        <w:ind w:left="277" w:hanging="218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8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8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8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8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8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8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8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8"/>
      </w:pPr>
      <w:rPr>
        <w:rFonts w:hint="default"/>
        <w:lang w:val="ro-RO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-"/>
      <w:lvlJc w:val="left"/>
      <w:pPr>
        <w:ind w:left="277" w:hanging="117"/>
      </w:pPr>
      <w:rPr>
        <w:rFonts w:hint="default" w:ascii="Microsoft Sans Serif" w:hAnsi="Microsoft Sans Serif" w:eastAsia="Microsoft Sans Serif" w:cs="Microsoft Sans Serif"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17"/>
      </w:pPr>
      <w:rPr>
        <w:rFonts w:hint="default"/>
        <w:lang w:val="ro-RO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-"/>
      <w:lvlJc w:val="left"/>
      <w:pPr>
        <w:ind w:left="277" w:hanging="170"/>
      </w:pPr>
      <w:rPr>
        <w:rFonts w:hint="default" w:ascii="Microsoft Sans Serif" w:hAnsi="Microsoft Sans Serif" w:eastAsia="Microsoft Sans Serif" w:cs="Microsoft Sans Serif"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7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7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7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7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7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7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7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70"/>
      </w:pPr>
      <w:rPr>
        <w:rFonts w:hint="default"/>
        <w:lang w:val="ro-RO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•"/>
      <w:lvlJc w:val="left"/>
      <w:pPr>
        <w:ind w:left="277" w:hanging="380"/>
      </w:pPr>
      <w:rPr>
        <w:rFonts w:hint="default" w:ascii="Microsoft Sans Serif" w:hAnsi="Microsoft Sans Serif" w:eastAsia="Microsoft Sans Serif" w:cs="Microsoft Sans Serif"/>
        <w:color w:val="231F20"/>
        <w:w w:val="83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"/>
      <w:lvlJc w:val="left"/>
      <w:pPr>
        <w:ind w:left="277" w:hanging="429"/>
      </w:pPr>
      <w:rPr>
        <w:rFonts w:hint="default" w:ascii="Wingdings" w:hAnsi="Wingdings" w:eastAsia="Wingdings" w:cs="Wingdings"/>
        <w:color w:val="231F20"/>
        <w:w w:val="95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42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42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42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42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42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42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42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429"/>
      </w:pPr>
      <w:rPr>
        <w:rFonts w:hint="default"/>
        <w:lang w:val="ro-RO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"/>
      <w:lvlJc w:val="left"/>
      <w:pPr>
        <w:ind w:left="277" w:hanging="380"/>
      </w:pPr>
      <w:rPr>
        <w:rFonts w:hint="default" w:ascii="Wingdings" w:hAnsi="Wingdings" w:eastAsia="Wingdings" w:cs="Wingdings"/>
        <w:color w:val="231F20"/>
        <w:w w:val="95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277" w:hanging="164"/>
        <w:jc w:val="left"/>
      </w:pPr>
      <w:rPr>
        <w:rFonts w:hint="default" w:ascii="Arial" w:hAnsi="Arial" w:eastAsia="Arial" w:cs="Arial"/>
        <w:i/>
        <w:iCs/>
        <w:color w:val="231F20"/>
        <w:w w:val="5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6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6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6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6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6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6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6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64"/>
      </w:pPr>
      <w:rPr>
        <w:rFonts w:hint="default"/>
        <w:lang w:val="ro-RO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"/>
      <w:lvlJc w:val="left"/>
      <w:pPr>
        <w:ind w:left="881" w:hanging="380"/>
      </w:pPr>
      <w:rPr>
        <w:rFonts w:hint="default" w:ascii="Wingdings" w:hAnsi="Wingdings" w:eastAsia="Wingdings" w:cs="Wingdings"/>
        <w:color w:val="231F20"/>
        <w:w w:val="95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32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185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3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491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144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797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50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03" w:hanging="380"/>
      </w:pPr>
      <w:rPr>
        <w:rFonts w:hint="default"/>
        <w:lang w:val="ro-RO" w:eastAsia="en-US" w:bidi="ar-SA"/>
      </w:rPr>
    </w:lvl>
  </w:abstractNum>
  <w:abstractNum w:abstractNumId="68">
    <w:multiLevelType w:val="hybridMultilevel"/>
    <w:lvl w:ilvl="0">
      <w:start w:val="1"/>
      <w:numFmt w:val="lowerLetter"/>
      <w:lvlText w:val="%1)"/>
      <w:lvlJc w:val="left"/>
      <w:pPr>
        <w:ind w:left="277" w:hanging="216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6"/>
      </w:pPr>
      <w:rPr>
        <w:rFonts w:hint="default"/>
        <w:lang w:val="ro-RO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-"/>
      <w:lvlJc w:val="left"/>
      <w:pPr>
        <w:ind w:left="734" w:hanging="117"/>
      </w:pPr>
      <w:rPr>
        <w:rFonts w:hint="default" w:ascii="Microsoft Sans Serif" w:hAnsi="Microsoft Sans Serif" w:eastAsia="Microsoft Sans Serif" w:cs="Microsoft Sans Serif"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430" w:hanging="1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120" w:hanging="1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10" w:hanging="1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00" w:hanging="1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190" w:hanging="1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880" w:hanging="1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570" w:hanging="1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61" w:hanging="117"/>
      </w:pPr>
      <w:rPr>
        <w:rFonts w:hint="default"/>
        <w:lang w:val="ro-RO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"/>
      <w:lvlJc w:val="left"/>
      <w:pPr>
        <w:ind w:left="277" w:hanging="380"/>
      </w:pPr>
      <w:rPr>
        <w:rFonts w:hint="default" w:ascii="Wingdings" w:hAnsi="Wingdings" w:eastAsia="Wingdings" w:cs="Wingdings"/>
        <w:color w:val="231F20"/>
        <w:w w:val="95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-"/>
      <w:lvlJc w:val="left"/>
      <w:pPr>
        <w:ind w:left="277" w:hanging="248"/>
      </w:pPr>
      <w:rPr>
        <w:rFonts w:hint="default" w:ascii="Microsoft Sans Serif" w:hAnsi="Microsoft Sans Serif" w:eastAsia="Microsoft Sans Serif" w:cs="Microsoft Sans Serif"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"/>
      <w:lvlJc w:val="left"/>
      <w:pPr>
        <w:ind w:left="1094" w:hanging="478"/>
      </w:pPr>
      <w:rPr>
        <w:rFonts w:hint="default" w:ascii="Wingdings" w:hAnsi="Wingdings" w:eastAsia="Wingdings" w:cs="Wingdings"/>
        <w:color w:val="231F20"/>
        <w:w w:val="95"/>
        <w:sz w:val="21"/>
        <w:szCs w:val="21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826" w:hanging="478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553" w:hanging="478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80" w:hanging="478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007" w:hanging="478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734" w:hanging="478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60" w:hanging="478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87" w:hanging="478"/>
      </w:pPr>
      <w:rPr>
        <w:rFonts w:hint="default"/>
        <w:lang w:val="ro-RO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•"/>
      <w:lvlJc w:val="left"/>
      <w:pPr>
        <w:ind w:left="277" w:hanging="380"/>
      </w:pPr>
      <w:rPr>
        <w:rFonts w:hint="default" w:ascii="Microsoft Sans Serif" w:hAnsi="Microsoft Sans Serif" w:eastAsia="Microsoft Sans Serif" w:cs="Microsoft Sans Serif"/>
        <w:color w:val="231F20"/>
        <w:w w:val="83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(%1)"/>
      <w:lvlJc w:val="left"/>
      <w:pPr>
        <w:ind w:left="503" w:hanging="226"/>
        <w:jc w:val="right"/>
      </w:pPr>
      <w:rPr>
        <w:rFonts w:hint="default"/>
        <w:i/>
        <w:iCs/>
        <w:w w:val="68"/>
        <w:lang w:val="ro-RO" w:eastAsia="en-US" w:bidi="ar-SA"/>
      </w:rPr>
    </w:lvl>
    <w:lvl w:ilvl="1">
      <w:start w:val="0"/>
      <w:numFmt w:val="bullet"/>
      <w:lvlText w:val=""/>
      <w:lvlJc w:val="left"/>
      <w:pPr>
        <w:ind w:left="277" w:hanging="380"/>
      </w:pPr>
      <w:rPr>
        <w:rFonts w:hint="default" w:ascii="Wingdings" w:hAnsi="Wingdings" w:eastAsia="Wingdings" w:cs="Wingdings"/>
        <w:color w:val="231F20"/>
        <w:w w:val="95"/>
        <w:sz w:val="21"/>
        <w:szCs w:val="21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293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86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80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673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467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260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054" w:hanging="380"/>
      </w:pPr>
      <w:rPr>
        <w:rFonts w:hint="default"/>
        <w:lang w:val="ro-RO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•"/>
      <w:lvlJc w:val="left"/>
      <w:pPr>
        <w:ind w:left="277" w:hanging="380"/>
      </w:pPr>
      <w:rPr>
        <w:rFonts w:hint="default" w:ascii="Arial" w:hAnsi="Arial" w:eastAsia="Arial" w:cs="Arial"/>
        <w:i/>
        <w:iCs/>
        <w:color w:val="231F20"/>
        <w:w w:val="83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61">
    <w:multiLevelType w:val="hybridMultilevel"/>
    <w:lvl w:ilvl="0">
      <w:start w:val="1"/>
      <w:numFmt w:val="lowerRoman"/>
      <w:lvlText w:val="%1)"/>
      <w:lvlJc w:val="left"/>
      <w:pPr>
        <w:ind w:left="277" w:hanging="173"/>
        <w:jc w:val="righ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91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73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73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73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73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73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73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73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73"/>
      </w:pPr>
      <w:rPr>
        <w:rFonts w:hint="default"/>
        <w:lang w:val="ro-RO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)"/>
      <w:lvlJc w:val="left"/>
      <w:pPr>
        <w:ind w:left="786" w:hanging="169"/>
        <w:jc w:val="left"/>
      </w:pPr>
      <w:rPr>
        <w:rFonts w:hint="default" w:ascii="Arial" w:hAnsi="Arial" w:eastAsia="Arial" w:cs="Arial"/>
        <w:i/>
        <w:iCs/>
        <w:color w:val="231F20"/>
        <w:w w:val="64"/>
        <w:sz w:val="21"/>
        <w:szCs w:val="21"/>
        <w:lang w:val="ro-RO" w:eastAsia="en-US" w:bidi="ar-SA"/>
      </w:rPr>
    </w:lvl>
    <w:lvl w:ilvl="1">
      <w:start w:val="1"/>
      <w:numFmt w:val="lowerLetter"/>
      <w:lvlText w:val="%2)"/>
      <w:lvlJc w:val="left"/>
      <w:pPr>
        <w:ind w:left="277" w:hanging="216"/>
        <w:jc w:val="left"/>
      </w:pPr>
      <w:rPr>
        <w:rFonts w:hint="default" w:ascii="Microsoft Sans Serif" w:hAnsi="Microsoft Sans Serif" w:eastAsia="Microsoft Sans Serif" w:cs="Microsoft Sans Serif"/>
        <w:color w:val="231F20"/>
        <w:w w:val="89"/>
        <w:sz w:val="21"/>
        <w:szCs w:val="21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42" w:hanging="21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304" w:hanging="21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067" w:hanging="21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829" w:hanging="21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591" w:hanging="21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354" w:hanging="21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16" w:hanging="216"/>
      </w:pPr>
      <w:rPr>
        <w:rFonts w:hint="default"/>
        <w:lang w:val="ro-RO" w:eastAsia="en-US" w:bidi="ar-SA"/>
      </w:rPr>
    </w:lvl>
  </w:abstractNum>
  <w:abstractNum w:abstractNumId="59">
    <w:multiLevelType w:val="hybridMultilevel"/>
    <w:lvl w:ilvl="0">
      <w:start w:val="1"/>
      <w:numFmt w:val="lowerRoman"/>
      <w:lvlText w:val="%1)"/>
      <w:lvlJc w:val="left"/>
      <w:pPr>
        <w:ind w:left="773" w:hanging="15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91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466" w:hanging="15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152" w:hanging="15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38" w:hanging="15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24" w:hanging="15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10" w:hanging="15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896" w:hanging="15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582" w:hanging="15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69" w:hanging="157"/>
      </w:pPr>
      <w:rPr>
        <w:rFonts w:hint="default"/>
        <w:lang w:val="ro-RO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-"/>
      <w:lvlJc w:val="left"/>
      <w:pPr>
        <w:ind w:left="277" w:hanging="113"/>
      </w:pPr>
      <w:rPr>
        <w:rFonts w:hint="default" w:ascii="Microsoft Sans Serif" w:hAnsi="Microsoft Sans Serif" w:eastAsia="Microsoft Sans Serif" w:cs="Microsoft Sans Serif"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13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13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13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13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13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13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13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13"/>
      </w:pPr>
      <w:rPr>
        <w:rFonts w:hint="default"/>
        <w:lang w:val="ro-RO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277" w:hanging="152"/>
        <w:jc w:val="left"/>
      </w:pPr>
      <w:rPr>
        <w:rFonts w:hint="default" w:ascii="Microsoft Sans Serif" w:hAnsi="Microsoft Sans Serif" w:eastAsia="Microsoft Sans Serif" w:cs="Microsoft Sans Serif"/>
        <w:color w:val="231F20"/>
        <w:w w:val="5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5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5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5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5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5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5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5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52"/>
      </w:pPr>
      <w:rPr>
        <w:rFonts w:hint="default"/>
        <w:lang w:val="ro-RO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"/>
      <w:lvlJc w:val="left"/>
      <w:pPr>
        <w:ind w:left="997" w:hanging="380"/>
      </w:pPr>
      <w:rPr>
        <w:rFonts w:hint="default" w:ascii="Wingdings" w:hAnsi="Wingdings" w:eastAsia="Wingdings" w:cs="Wingdings"/>
        <w:color w:val="231F20"/>
        <w:w w:val="95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664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328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992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656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32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84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48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313" w:hanging="380"/>
      </w:pPr>
      <w:rPr>
        <w:rFonts w:hint="default"/>
        <w:lang w:val="ro-RO" w:eastAsia="en-US" w:bidi="ar-SA"/>
      </w:rPr>
    </w:lvl>
  </w:abstractNum>
  <w:abstractNum w:abstractNumId="55">
    <w:multiLevelType w:val="hybridMultilevel"/>
    <w:lvl w:ilvl="0">
      <w:start w:val="1"/>
      <w:numFmt w:val="lowerLetter"/>
      <w:lvlText w:val="%1)"/>
      <w:lvlJc w:val="left"/>
      <w:pPr>
        <w:ind w:left="277" w:hanging="212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2"/>
      </w:pPr>
      <w:rPr>
        <w:rFonts w:hint="default"/>
        <w:lang w:val="ro-RO" w:eastAsia="en-US" w:bidi="ar-SA"/>
      </w:rPr>
    </w:lvl>
  </w:abstractNum>
  <w:abstractNum w:abstractNumId="54">
    <w:multiLevelType w:val="hybridMultilevel"/>
    <w:lvl w:ilvl="0">
      <w:start w:val="1"/>
      <w:numFmt w:val="lowerRoman"/>
      <w:lvlText w:val="(%1)"/>
      <w:lvlJc w:val="left"/>
      <w:pPr>
        <w:ind w:left="277" w:hanging="287"/>
        <w:jc w:val="left"/>
      </w:pPr>
      <w:rPr>
        <w:rFonts w:hint="default" w:ascii="Microsoft Sans Serif" w:hAnsi="Microsoft Sans Serif" w:eastAsia="Microsoft Sans Serif" w:cs="Microsoft Sans Serif"/>
        <w:color w:val="231F20"/>
        <w:w w:val="8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8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8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8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8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8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8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8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87"/>
      </w:pPr>
      <w:rPr>
        <w:rFonts w:hint="default"/>
        <w:lang w:val="ro-RO" w:eastAsia="en-US" w:bidi="ar-SA"/>
      </w:rPr>
    </w:lvl>
  </w:abstractNum>
  <w:abstractNum w:abstractNumId="53">
    <w:multiLevelType w:val="hybridMultilevel"/>
    <w:lvl w:ilvl="0">
      <w:start w:val="1"/>
      <w:numFmt w:val="lowerRoman"/>
      <w:lvlText w:val="(%1)"/>
      <w:lvlJc w:val="left"/>
      <w:pPr>
        <w:ind w:left="277" w:hanging="381"/>
        <w:jc w:val="left"/>
      </w:pPr>
      <w:rPr>
        <w:rFonts w:hint="default" w:ascii="Microsoft Sans Serif" w:hAnsi="Microsoft Sans Serif" w:eastAsia="Microsoft Sans Serif" w:cs="Microsoft Sans Serif"/>
        <w:color w:val="231F20"/>
        <w:w w:val="8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1"/>
      </w:pPr>
      <w:rPr>
        <w:rFonts w:hint="default"/>
        <w:lang w:val="ro-RO" w:eastAsia="en-US" w:bidi="ar-SA"/>
      </w:rPr>
    </w:lvl>
  </w:abstractNum>
  <w:abstractNum w:abstractNumId="52">
    <w:multiLevelType w:val="hybridMultilevel"/>
    <w:lvl w:ilvl="0">
      <w:start w:val="1"/>
      <w:numFmt w:val="lowerLetter"/>
      <w:lvlText w:val="%1)"/>
      <w:lvlJc w:val="left"/>
      <w:pPr>
        <w:ind w:left="277" w:hanging="210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0"/>
      </w:pPr>
      <w:rPr>
        <w:rFonts w:hint="default"/>
        <w:lang w:val="ro-RO" w:eastAsia="en-US" w:bidi="ar-SA"/>
      </w:rPr>
    </w:lvl>
  </w:abstractNum>
  <w:abstractNum w:abstractNumId="51">
    <w:multiLevelType w:val="hybridMultilevel"/>
    <w:lvl w:ilvl="0">
      <w:start w:val="1"/>
      <w:numFmt w:val="lowerLetter"/>
      <w:lvlText w:val="%1)"/>
      <w:lvlJc w:val="left"/>
      <w:pPr>
        <w:ind w:left="277" w:hanging="214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4"/>
      </w:pPr>
      <w:rPr>
        <w:rFonts w:hint="default"/>
        <w:lang w:val="ro-RO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-"/>
      <w:lvlJc w:val="left"/>
      <w:pPr>
        <w:ind w:left="277" w:hanging="117"/>
      </w:pPr>
      <w:rPr>
        <w:rFonts w:hint="default" w:ascii="Arial" w:hAnsi="Arial" w:eastAsia="Arial" w:cs="Arial"/>
        <w:i/>
        <w:iCs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17"/>
      </w:pPr>
      <w:rPr>
        <w:rFonts w:hint="default"/>
        <w:lang w:val="ro-RO" w:eastAsia="en-US" w:bidi="ar-SA"/>
      </w:rPr>
    </w:lvl>
  </w:abstractNum>
  <w:abstractNum w:abstractNumId="49">
    <w:multiLevelType w:val="hybridMultilevel"/>
    <w:lvl w:ilvl="0">
      <w:start w:val="1"/>
      <w:numFmt w:val="lowerLetter"/>
      <w:lvlText w:val="%1)"/>
      <w:lvlJc w:val="left"/>
      <w:pPr>
        <w:ind w:left="277" w:hanging="27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7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7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7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7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7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7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7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77"/>
      </w:pPr>
      <w:rPr>
        <w:rFonts w:hint="default"/>
        <w:lang w:val="ro-RO" w:eastAsia="en-US" w:bidi="ar-SA"/>
      </w:rPr>
    </w:lvl>
  </w:abstractNum>
  <w:abstractNum w:abstractNumId="48">
    <w:multiLevelType w:val="hybridMultilevel"/>
    <w:lvl w:ilvl="0">
      <w:start w:val="1"/>
      <w:numFmt w:val="lowerLetter"/>
      <w:lvlText w:val="%1)"/>
      <w:lvlJc w:val="left"/>
      <w:pPr>
        <w:ind w:left="277" w:hanging="380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•"/>
      <w:lvlJc w:val="left"/>
      <w:pPr>
        <w:ind w:left="277" w:hanging="380"/>
      </w:pPr>
      <w:rPr>
        <w:rFonts w:hint="default" w:ascii="Microsoft Sans Serif" w:hAnsi="Microsoft Sans Serif" w:eastAsia="Microsoft Sans Serif" w:cs="Microsoft Sans Serif"/>
        <w:color w:val="231F20"/>
        <w:w w:val="83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277" w:hanging="381"/>
      </w:pPr>
      <w:rPr>
        <w:rFonts w:hint="default" w:ascii="Arial" w:hAnsi="Arial" w:eastAsia="Arial" w:cs="Arial"/>
        <w:b/>
        <w:bCs/>
        <w:color w:val="231F20"/>
        <w:w w:val="83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1"/>
      </w:pPr>
      <w:rPr>
        <w:rFonts w:hint="default"/>
        <w:lang w:val="ro-RO" w:eastAsia="en-US" w:bidi="ar-SA"/>
      </w:rPr>
    </w:lvl>
  </w:abstractNum>
  <w:abstractNum w:abstractNumId="45">
    <w:multiLevelType w:val="hybridMultilevel"/>
    <w:lvl w:ilvl="0">
      <w:start w:val="1"/>
      <w:numFmt w:val="lowerLetter"/>
      <w:lvlText w:val="%1)"/>
      <w:lvlJc w:val="left"/>
      <w:pPr>
        <w:ind w:left="277" w:hanging="224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24"/>
      </w:pPr>
      <w:rPr>
        <w:rFonts w:hint="default"/>
        <w:lang w:val="ro-RO" w:eastAsia="en-US" w:bidi="ar-SA"/>
      </w:rPr>
    </w:lvl>
  </w:abstractNum>
  <w:abstractNum w:abstractNumId="44">
    <w:multiLevelType w:val="hybridMultilevel"/>
    <w:lvl w:ilvl="0">
      <w:start w:val="1"/>
      <w:numFmt w:val="lowerLetter"/>
      <w:lvlText w:val="(%1)"/>
      <w:lvlJc w:val="left"/>
      <w:pPr>
        <w:ind w:left="891" w:hanging="274"/>
        <w:jc w:val="left"/>
      </w:pPr>
      <w:rPr>
        <w:rFonts w:hint="default" w:ascii="Microsoft Sans Serif" w:hAnsi="Microsoft Sans Serif" w:eastAsia="Microsoft Sans Serif" w:cs="Microsoft Sans Serif"/>
        <w:color w:val="231F20"/>
        <w:w w:val="8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74" w:hanging="27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48" w:hanging="27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922" w:hanging="27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96" w:hanging="27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70" w:hanging="27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44" w:hanging="27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18" w:hanging="27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93" w:hanging="274"/>
      </w:pPr>
      <w:rPr>
        <w:rFonts w:hint="default"/>
        <w:lang w:val="ro-RO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844" w:hanging="227"/>
        <w:jc w:val="left"/>
      </w:pPr>
      <w:rPr>
        <w:rFonts w:hint="default" w:ascii="Microsoft Sans Serif" w:hAnsi="Microsoft Sans Serif" w:eastAsia="Microsoft Sans Serif" w:cs="Microsoft Sans Serif"/>
        <w:color w:val="231F20"/>
        <w:w w:val="60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2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2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2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2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2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2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2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27"/>
      </w:pPr>
      <w:rPr>
        <w:rFonts w:hint="default"/>
        <w:lang w:val="ro-RO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"/>
      <w:lvlJc w:val="left"/>
      <w:pPr>
        <w:ind w:left="277" w:hanging="421"/>
      </w:pPr>
      <w:rPr>
        <w:rFonts w:hint="default" w:ascii="Wingdings" w:hAnsi="Wingdings" w:eastAsia="Wingdings" w:cs="Wingdings"/>
        <w:color w:val="231F20"/>
        <w:w w:val="95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42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42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42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42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42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42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42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421"/>
      </w:pPr>
      <w:rPr>
        <w:rFonts w:hint="default"/>
        <w:lang w:val="ro-RO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-"/>
      <w:lvlJc w:val="left"/>
      <w:pPr>
        <w:ind w:left="277" w:hanging="129"/>
      </w:pPr>
      <w:rPr>
        <w:rFonts w:hint="default" w:ascii="Arial" w:hAnsi="Arial" w:eastAsia="Arial" w:cs="Arial"/>
        <w:b/>
        <w:bCs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2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2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2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2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2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2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2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29"/>
      </w:pPr>
      <w:rPr>
        <w:rFonts w:hint="default"/>
        <w:lang w:val="ro-RO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%1)"/>
      <w:lvlJc w:val="left"/>
      <w:pPr>
        <w:ind w:left="277" w:hanging="266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6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6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6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6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6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6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6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66"/>
      </w:pPr>
      <w:rPr>
        <w:rFonts w:hint="default"/>
        <w:lang w:val="ro-RO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%1)"/>
      <w:lvlJc w:val="left"/>
      <w:pPr>
        <w:ind w:left="840" w:hanging="224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24"/>
      </w:pPr>
      <w:rPr>
        <w:rFonts w:hint="default"/>
        <w:lang w:val="ro-RO" w:eastAsia="en-US" w:bidi="ar-SA"/>
      </w:rPr>
    </w:lvl>
  </w:abstractNum>
  <w:abstractNum w:abstractNumId="38">
    <w:multiLevelType w:val="hybridMultilevel"/>
    <w:lvl w:ilvl="0">
      <w:start w:val="1"/>
      <w:numFmt w:val="lowerLetter"/>
      <w:lvlText w:val="%1)"/>
      <w:lvlJc w:val="left"/>
      <w:pPr>
        <w:ind w:left="277" w:hanging="219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5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9"/>
      </w:pPr>
      <w:rPr>
        <w:rFonts w:hint="default"/>
        <w:lang w:val="ro-RO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)"/>
      <w:lvlJc w:val="left"/>
      <w:pPr>
        <w:ind w:left="277" w:hanging="22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2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2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2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2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2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2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2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27"/>
      </w:pPr>
      <w:rPr>
        <w:rFonts w:hint="default"/>
        <w:lang w:val="ro-RO" w:eastAsia="en-US" w:bidi="ar-SA"/>
      </w:rPr>
    </w:lvl>
  </w:abstractNum>
  <w:abstractNum w:abstractNumId="35">
    <w:multiLevelType w:val="hybridMultilevel"/>
    <w:lvl w:ilvl="0">
      <w:start w:val="1"/>
      <w:numFmt w:val="lowerLetter"/>
      <w:lvlText w:val="%1)"/>
      <w:lvlJc w:val="left"/>
      <w:pPr>
        <w:ind w:left="277" w:hanging="236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3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3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3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3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3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3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3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36"/>
      </w:pPr>
      <w:rPr>
        <w:rFonts w:hint="default"/>
        <w:lang w:val="ro-RO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)"/>
      <w:lvlJc w:val="left"/>
      <w:pPr>
        <w:ind w:left="277" w:hanging="220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2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2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2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2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2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2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2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20"/>
      </w:pPr>
      <w:rPr>
        <w:rFonts w:hint="default"/>
        <w:lang w:val="ro-RO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)"/>
      <w:lvlJc w:val="left"/>
      <w:pPr>
        <w:ind w:left="277" w:hanging="280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80"/>
      </w:pPr>
      <w:rPr>
        <w:rFonts w:hint="default"/>
        <w:lang w:val="ro-RO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)"/>
      <w:lvlJc w:val="left"/>
      <w:pPr>
        <w:ind w:left="277" w:hanging="236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0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3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3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3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3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3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3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3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36"/>
      </w:pPr>
      <w:rPr>
        <w:rFonts w:hint="default"/>
        <w:lang w:val="ro-RO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)"/>
      <w:lvlJc w:val="left"/>
      <w:pPr>
        <w:ind w:left="277" w:hanging="210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0"/>
      </w:pPr>
      <w:rPr>
        <w:rFonts w:hint="default"/>
        <w:lang w:val="ro-RO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815" w:hanging="199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7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02" w:hanging="19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184" w:hanging="19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66" w:hanging="19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48" w:hanging="19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30" w:hanging="19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12" w:hanging="19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594" w:hanging="19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77" w:hanging="199"/>
      </w:pPr>
      <w:rPr>
        <w:rFonts w:hint="default"/>
        <w:lang w:val="ro-RO" w:eastAsia="en-US" w:bidi="ar-SA"/>
      </w:rPr>
    </w:lvl>
  </w:abstractNum>
  <w:abstractNum w:abstractNumId="27">
    <w:multiLevelType w:val="hybridMultilevel"/>
    <w:lvl w:ilvl="0">
      <w:start w:val="11"/>
      <w:numFmt w:val="lowerLetter"/>
      <w:lvlText w:val="%1)"/>
      <w:lvlJc w:val="left"/>
      <w:pPr>
        <w:ind w:left="838" w:hanging="221"/>
        <w:jc w:val="left"/>
      </w:pPr>
      <w:rPr>
        <w:rFonts w:hint="default" w:ascii="Microsoft Sans Serif" w:hAnsi="Microsoft Sans Serif" w:eastAsia="Microsoft Sans Serif" w:cs="Microsoft Sans Serif"/>
        <w:color w:val="231F20"/>
        <w:w w:val="98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2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2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2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2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2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2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2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21"/>
      </w:pPr>
      <w:rPr>
        <w:rFonts w:hint="default"/>
        <w:lang w:val="ro-RO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277" w:hanging="222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2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2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2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2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2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2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2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22"/>
      </w:pPr>
      <w:rPr>
        <w:rFonts w:hint="default"/>
        <w:lang w:val="ro-RO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277" w:hanging="230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5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3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3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3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3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3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3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3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30"/>
      </w:pPr>
      <w:rPr>
        <w:rFonts w:hint="default"/>
        <w:lang w:val="ro-RO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277" w:hanging="210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0"/>
      </w:pPr>
      <w:rPr>
        <w:rFonts w:hint="default"/>
        <w:lang w:val="ro-RO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277" w:hanging="220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2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2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2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2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2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2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2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20"/>
      </w:pPr>
      <w:rPr>
        <w:rFonts w:hint="default"/>
        <w:lang w:val="ro-RO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277" w:hanging="210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1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1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1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1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1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1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1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10"/>
      </w:pPr>
      <w:rPr>
        <w:rFonts w:hint="default"/>
        <w:lang w:val="ro-RO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277" w:hanging="226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2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2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2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2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2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2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2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26"/>
      </w:pPr>
      <w:rPr>
        <w:rFonts w:hint="default"/>
        <w:lang w:val="ro-RO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277" w:hanging="122"/>
      </w:pPr>
      <w:rPr>
        <w:rFonts w:hint="default" w:ascii="Microsoft Sans Serif" w:hAnsi="Microsoft Sans Serif" w:eastAsia="Microsoft Sans Serif" w:cs="Microsoft Sans Serif"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2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2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2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2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2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2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2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22"/>
      </w:pPr>
      <w:rPr>
        <w:rFonts w:hint="default"/>
        <w:lang w:val="ro-RO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815" w:hanging="199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7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02" w:hanging="19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184" w:hanging="19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66" w:hanging="19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48" w:hanging="19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30" w:hanging="19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12" w:hanging="19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594" w:hanging="19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77" w:hanging="199"/>
      </w:pPr>
      <w:rPr>
        <w:rFonts w:hint="default"/>
        <w:lang w:val="ro-RO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–"/>
      <w:lvlJc w:val="left"/>
      <w:pPr>
        <w:ind w:left="442" w:hanging="166"/>
      </w:pPr>
      <w:rPr>
        <w:rFonts w:hint="default" w:ascii="Microsoft Sans Serif" w:hAnsi="Microsoft Sans Serif" w:eastAsia="Microsoft Sans Serif" w:cs="Microsoft Sans Serif"/>
        <w:color w:val="231F20"/>
        <w:w w:val="190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77" w:hanging="380"/>
      </w:pPr>
      <w:rPr>
        <w:rFonts w:hint="default" w:ascii="Microsoft Sans Serif" w:hAnsi="Microsoft Sans Serif" w:eastAsia="Microsoft Sans Serif" w:cs="Microsoft Sans Serif"/>
        <w:color w:val="231F20"/>
        <w:w w:val="83"/>
        <w:sz w:val="21"/>
        <w:szCs w:val="21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240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40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40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64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440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240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040" w:hanging="380"/>
      </w:pPr>
      <w:rPr>
        <w:rFonts w:hint="default"/>
        <w:lang w:val="ro-RO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277" w:hanging="232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3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3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3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3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3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3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3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32"/>
      </w:pPr>
      <w:rPr>
        <w:rFonts w:hint="default"/>
        <w:lang w:val="ro-RO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277" w:hanging="114"/>
      </w:pPr>
      <w:rPr>
        <w:rFonts w:hint="default" w:ascii="Microsoft Sans Serif" w:hAnsi="Microsoft Sans Serif" w:eastAsia="Microsoft Sans Serif" w:cs="Microsoft Sans Serif"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1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1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1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1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1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1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1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14"/>
      </w:pPr>
      <w:rPr>
        <w:rFonts w:hint="default"/>
        <w:lang w:val="ro-RO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277" w:hanging="238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38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238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238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238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238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238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238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238"/>
      </w:pPr>
      <w:rPr>
        <w:rFonts w:hint="default"/>
        <w:lang w:val="ro-RO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833" w:hanging="217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-1"/>
        <w:w w:val="89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20" w:hanging="2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00" w:hanging="2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80" w:hanging="2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560" w:hanging="2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240" w:hanging="2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20" w:hanging="2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00" w:hanging="2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281" w:hanging="217"/>
      </w:pPr>
      <w:rPr>
        <w:rFonts w:hint="default"/>
        <w:lang w:val="ro-RO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997" w:hanging="380"/>
      </w:pPr>
      <w:rPr>
        <w:rFonts w:hint="default" w:ascii="Microsoft Sans Serif" w:hAnsi="Microsoft Sans Serif" w:eastAsia="Microsoft Sans Serif" w:cs="Microsoft Sans Serif"/>
        <w:color w:val="231F20"/>
        <w:w w:val="190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664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328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992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656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32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84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48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313" w:hanging="380"/>
      </w:pPr>
      <w:rPr>
        <w:rFonts w:hint="default"/>
        <w:lang w:val="ro-RO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997" w:hanging="380"/>
      </w:pPr>
      <w:rPr>
        <w:rFonts w:hint="default" w:ascii="Microsoft Sans Serif" w:hAnsi="Microsoft Sans Serif" w:eastAsia="Microsoft Sans Serif" w:cs="Microsoft Sans Serif"/>
        <w:color w:val="231F20"/>
        <w:w w:val="83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664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328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992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656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32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984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648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313" w:hanging="380"/>
      </w:pPr>
      <w:rPr>
        <w:rFonts w:hint="default"/>
        <w:lang w:val="ro-RO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277" w:hanging="120"/>
      </w:pPr>
      <w:rPr>
        <w:rFonts w:hint="default" w:ascii="Arial" w:hAnsi="Arial" w:eastAsia="Arial" w:cs="Arial"/>
        <w:b/>
        <w:bCs/>
        <w:color w:val="231F20"/>
        <w:w w:val="97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12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12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12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12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12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12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12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120"/>
      </w:pPr>
      <w:rPr>
        <w:rFonts w:hint="default"/>
        <w:lang w:val="ro-RO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277" w:hanging="181"/>
        <w:jc w:val="left"/>
      </w:pPr>
      <w:rPr>
        <w:rFonts w:hint="default" w:ascii="Microsoft Sans Serif" w:hAnsi="Microsoft Sans Serif" w:eastAsia="Microsoft Sans Serif" w:cs="Microsoft Sans Serif"/>
        <w:color w:val="231F20"/>
        <w:w w:val="64"/>
        <w:sz w:val="21"/>
        <w:szCs w:val="21"/>
        <w:lang w:val="ro-RO" w:eastAsia="en-US" w:bidi="ar-SA"/>
      </w:rPr>
    </w:lvl>
    <w:lvl w:ilvl="1">
      <w:start w:val="1"/>
      <w:numFmt w:val="decimal"/>
      <w:lvlText w:val="%2."/>
      <w:lvlJc w:val="left"/>
      <w:pPr>
        <w:ind w:left="3361" w:hanging="209"/>
        <w:jc w:val="right"/>
      </w:pPr>
      <w:rPr>
        <w:rFonts w:hint="default" w:ascii="Arial" w:hAnsi="Arial" w:eastAsia="Arial" w:cs="Arial"/>
        <w:b/>
        <w:bCs/>
        <w:color w:val="231F20"/>
        <w:w w:val="64"/>
        <w:sz w:val="28"/>
        <w:szCs w:val="2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835" w:hanging="20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311" w:hanging="20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787" w:hanging="20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262" w:hanging="20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738" w:hanging="20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214" w:hanging="20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689" w:hanging="209"/>
      </w:pPr>
      <w:rPr>
        <w:rFonts w:hint="default"/>
        <w:lang w:val="ro-RO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"/>
      <w:lvlJc w:val="left"/>
      <w:pPr>
        <w:ind w:left="277" w:hanging="380"/>
      </w:pPr>
      <w:rPr>
        <w:rFonts w:hint="default" w:ascii="Wingdings" w:hAnsi="Wingdings" w:eastAsia="Wingdings" w:cs="Wingdings"/>
        <w:color w:val="231F20"/>
        <w:w w:val="95"/>
        <w:sz w:val="21"/>
        <w:szCs w:val="21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3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752" w:hanging="3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488" w:hanging="3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224" w:hanging="3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960" w:hanging="3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96" w:hanging="3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432" w:hanging="3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69" w:hanging="380"/>
      </w:pPr>
      <w:rPr>
        <w:rFonts w:hint="default"/>
        <w:lang w:val="ro-RO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75" w:hanging="198"/>
        <w:jc w:val="left"/>
      </w:pPr>
      <w:rPr>
        <w:rFonts w:hint="default" w:ascii="Microsoft Sans Serif" w:hAnsi="Microsoft Sans Serif" w:eastAsia="Microsoft Sans Serif" w:cs="Microsoft Sans Serif"/>
        <w:color w:val="231F20"/>
        <w:w w:val="57"/>
        <w:sz w:val="21"/>
        <w:szCs w:val="21"/>
        <w:lang w:val="ro-RO" w:eastAsia="en-US" w:bidi="ar-SA"/>
      </w:rPr>
    </w:lvl>
    <w:lvl w:ilvl="1">
      <w:start w:val="1"/>
      <w:numFmt w:val="decimal"/>
      <w:lvlText w:val="%2)"/>
      <w:lvlJc w:val="left"/>
      <w:pPr>
        <w:ind w:left="791" w:hanging="174"/>
        <w:jc w:val="left"/>
      </w:pPr>
      <w:rPr>
        <w:rFonts w:hint="default" w:ascii="Arial" w:hAnsi="Arial" w:eastAsia="Arial" w:cs="Arial"/>
        <w:b/>
        <w:bCs/>
        <w:color w:val="231F20"/>
        <w:w w:val="69"/>
        <w:sz w:val="21"/>
        <w:szCs w:val="21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60" w:hanging="17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320" w:hanging="17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080" w:hanging="17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840" w:hanging="17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600" w:hanging="17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360" w:hanging="17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120" w:hanging="174"/>
      </w:pPr>
      <w:rPr>
        <w:rFonts w:hint="default"/>
        <w:lang w:val="ro-RO" w:eastAsia="en-US" w:bidi="ar-SA"/>
      </w:rPr>
    </w:lvl>
  </w:abstractNum>
  <w:num w:numId="228">
    <w:abstractNumId w:val="227"/>
  </w:num>
  <w:num w:numId="211">
    <w:abstractNumId w:val="210"/>
  </w:num>
  <w:num w:numId="209">
    <w:abstractNumId w:val="208"/>
  </w:num>
  <w:num w:numId="70">
    <w:abstractNumId w:val="69"/>
  </w:num>
  <w:num w:numId="6">
    <w:abstractNumId w:val="5"/>
  </w:num>
  <w:num w:numId="253">
    <w:abstractNumId w:val="252"/>
  </w:num>
  <w:num w:numId="252">
    <w:abstractNumId w:val="251"/>
  </w:num>
  <w:num w:numId="251">
    <w:abstractNumId w:val="250"/>
  </w:num>
  <w:num w:numId="250">
    <w:abstractNumId w:val="249"/>
  </w:num>
  <w:num w:numId="249">
    <w:abstractNumId w:val="248"/>
  </w:num>
  <w:num w:numId="248">
    <w:abstractNumId w:val="247"/>
  </w:num>
  <w:num w:numId="247">
    <w:abstractNumId w:val="246"/>
  </w:num>
  <w:num w:numId="246">
    <w:abstractNumId w:val="245"/>
  </w:num>
  <w:num w:numId="245">
    <w:abstractNumId w:val="244"/>
  </w:num>
  <w:num w:numId="244">
    <w:abstractNumId w:val="243"/>
  </w:num>
  <w:num w:numId="243">
    <w:abstractNumId w:val="242"/>
  </w:num>
  <w:num w:numId="242">
    <w:abstractNumId w:val="241"/>
  </w:num>
  <w:num w:numId="241">
    <w:abstractNumId w:val="240"/>
  </w:num>
  <w:num w:numId="240">
    <w:abstractNumId w:val="239"/>
  </w:num>
  <w:num w:numId="239">
    <w:abstractNumId w:val="238"/>
  </w:num>
  <w:num w:numId="238">
    <w:abstractNumId w:val="237"/>
  </w:num>
  <w:num w:numId="237">
    <w:abstractNumId w:val="236"/>
  </w:num>
  <w:num w:numId="236">
    <w:abstractNumId w:val="235"/>
  </w:num>
  <w:num w:numId="235">
    <w:abstractNumId w:val="234"/>
  </w:num>
  <w:num w:numId="234">
    <w:abstractNumId w:val="233"/>
  </w:num>
  <w:num w:numId="233">
    <w:abstractNumId w:val="232"/>
  </w:num>
  <w:num w:numId="232">
    <w:abstractNumId w:val="231"/>
  </w:num>
  <w:num w:numId="231">
    <w:abstractNumId w:val="230"/>
  </w:num>
  <w:num w:numId="230">
    <w:abstractNumId w:val="229"/>
  </w:num>
  <w:num w:numId="229">
    <w:abstractNumId w:val="228"/>
  </w:num>
  <w:num w:numId="227">
    <w:abstractNumId w:val="226"/>
  </w:num>
  <w:num w:numId="226">
    <w:abstractNumId w:val="225"/>
  </w:num>
  <w:num w:numId="225">
    <w:abstractNumId w:val="224"/>
  </w:num>
  <w:num w:numId="224">
    <w:abstractNumId w:val="223"/>
  </w:num>
  <w:num w:numId="223">
    <w:abstractNumId w:val="222"/>
  </w:num>
  <w:num w:numId="222">
    <w:abstractNumId w:val="221"/>
  </w:num>
  <w:num w:numId="221">
    <w:abstractNumId w:val="220"/>
  </w:num>
  <w:num w:numId="220">
    <w:abstractNumId w:val="219"/>
  </w:num>
  <w:num w:numId="219">
    <w:abstractNumId w:val="218"/>
  </w:num>
  <w:num w:numId="218">
    <w:abstractNumId w:val="217"/>
  </w:num>
  <w:num w:numId="217">
    <w:abstractNumId w:val="216"/>
  </w:num>
  <w:num w:numId="216">
    <w:abstractNumId w:val="215"/>
  </w:num>
  <w:num w:numId="215">
    <w:abstractNumId w:val="214"/>
  </w:num>
  <w:num w:numId="214">
    <w:abstractNumId w:val="213"/>
  </w:num>
  <w:num w:numId="213">
    <w:abstractNumId w:val="212"/>
  </w:num>
  <w:num w:numId="212">
    <w:abstractNumId w:val="211"/>
  </w:num>
  <w:num w:numId="210">
    <w:abstractNumId w:val="209"/>
  </w:num>
  <w:num w:numId="208">
    <w:abstractNumId w:val="207"/>
  </w:num>
  <w:num w:numId="207">
    <w:abstractNumId w:val="206"/>
  </w:num>
  <w:num w:numId="206">
    <w:abstractNumId w:val="205"/>
  </w:num>
  <w:num w:numId="205">
    <w:abstractNumId w:val="204"/>
  </w: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o-RO" w:eastAsia="en-US" w:bidi="ar-SA"/>
    </w:rPr>
  </w:style>
  <w:style w:styleId="TOC1" w:type="paragraph">
    <w:name w:val="TOC 1"/>
    <w:basedOn w:val="Normal"/>
    <w:uiPriority w:val="1"/>
    <w:qFormat/>
    <w:pPr>
      <w:spacing w:before="127"/>
      <w:ind w:left="534" w:hanging="258"/>
    </w:pPr>
    <w:rPr>
      <w:rFonts w:ascii="Microsoft Sans Serif" w:hAnsi="Microsoft Sans Serif" w:eastAsia="Microsoft Sans Serif" w:cs="Microsoft Sans Serif"/>
      <w:sz w:val="21"/>
      <w:szCs w:val="21"/>
      <w:lang w:val="ro-RO" w:eastAsia="en-US" w:bidi="ar-SA"/>
    </w:rPr>
  </w:style>
  <w:style w:styleId="TOC2" w:type="paragraph">
    <w:name w:val="TOC 2"/>
    <w:basedOn w:val="Normal"/>
    <w:uiPriority w:val="1"/>
    <w:qFormat/>
    <w:pPr>
      <w:spacing w:before="127"/>
      <w:ind w:left="520"/>
    </w:pPr>
    <w:rPr>
      <w:rFonts w:ascii="Microsoft Sans Serif" w:hAnsi="Microsoft Sans Serif" w:eastAsia="Microsoft Sans Serif" w:cs="Microsoft Sans Serif"/>
      <w:sz w:val="21"/>
      <w:szCs w:val="21"/>
      <w:lang w:val="ro-RO" w:eastAsia="en-US" w:bidi="ar-SA"/>
    </w:rPr>
  </w:style>
  <w:style w:styleId="BodyText" w:type="paragraph">
    <w:name w:val="Body Text"/>
    <w:basedOn w:val="Normal"/>
    <w:uiPriority w:val="1"/>
    <w:qFormat/>
    <w:pPr>
      <w:ind w:left="277" w:firstLine="340"/>
      <w:jc w:val="both"/>
    </w:pPr>
    <w:rPr>
      <w:rFonts w:ascii="Microsoft Sans Serif" w:hAnsi="Microsoft Sans Serif" w:eastAsia="Microsoft Sans Serif" w:cs="Microsoft Sans Serif"/>
      <w:sz w:val="21"/>
      <w:szCs w:val="21"/>
      <w:lang w:val="ro-RO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259"/>
      <w:outlineLvl w:val="1"/>
    </w:pPr>
    <w:rPr>
      <w:rFonts w:ascii="Arial" w:hAnsi="Arial" w:eastAsia="Arial" w:cs="Arial"/>
      <w:b/>
      <w:bCs/>
      <w:sz w:val="28"/>
      <w:szCs w:val="28"/>
      <w:lang w:val="ro-RO" w:eastAsia="en-US" w:bidi="ar-SA"/>
    </w:rPr>
  </w:style>
  <w:style w:styleId="Heading2" w:type="paragraph">
    <w:name w:val="Heading 2"/>
    <w:basedOn w:val="Normal"/>
    <w:uiPriority w:val="1"/>
    <w:qFormat/>
    <w:pPr>
      <w:spacing w:before="94"/>
      <w:ind w:left="259" w:right="259"/>
      <w:jc w:val="center"/>
      <w:outlineLvl w:val="2"/>
    </w:pPr>
    <w:rPr>
      <w:rFonts w:ascii="Arial" w:hAnsi="Arial" w:eastAsia="Arial" w:cs="Arial"/>
      <w:b/>
      <w:bCs/>
      <w:sz w:val="24"/>
      <w:szCs w:val="24"/>
      <w:lang w:val="ro-RO" w:eastAsia="en-US" w:bidi="ar-SA"/>
    </w:rPr>
  </w:style>
  <w:style w:styleId="Heading3" w:type="paragraph">
    <w:name w:val="Heading 3"/>
    <w:basedOn w:val="Normal"/>
    <w:uiPriority w:val="1"/>
    <w:qFormat/>
    <w:pPr>
      <w:spacing w:before="45"/>
      <w:ind w:left="617"/>
      <w:outlineLvl w:val="3"/>
    </w:pPr>
    <w:rPr>
      <w:rFonts w:ascii="Arial" w:hAnsi="Arial" w:eastAsia="Arial" w:cs="Arial"/>
      <w:b/>
      <w:bCs/>
      <w:sz w:val="22"/>
      <w:szCs w:val="22"/>
      <w:lang w:val="ro-RO" w:eastAsia="en-US" w:bidi="ar-SA"/>
    </w:rPr>
  </w:style>
  <w:style w:styleId="Heading4" w:type="paragraph">
    <w:name w:val="Heading 4"/>
    <w:basedOn w:val="Normal"/>
    <w:uiPriority w:val="1"/>
    <w:qFormat/>
    <w:pPr>
      <w:spacing w:before="60"/>
      <w:ind w:left="617"/>
      <w:outlineLvl w:val="4"/>
    </w:pPr>
    <w:rPr>
      <w:rFonts w:ascii="Arial" w:hAnsi="Arial" w:eastAsia="Arial" w:cs="Arial"/>
      <w:b/>
      <w:bCs/>
      <w:i/>
      <w:iCs/>
      <w:sz w:val="22"/>
      <w:szCs w:val="22"/>
      <w:lang w:val="ro-RO" w:eastAsia="en-US" w:bidi="ar-SA"/>
    </w:rPr>
  </w:style>
  <w:style w:styleId="Heading5" w:type="paragraph">
    <w:name w:val="Heading 5"/>
    <w:basedOn w:val="Normal"/>
    <w:uiPriority w:val="1"/>
    <w:qFormat/>
    <w:pPr>
      <w:ind w:left="617"/>
      <w:outlineLvl w:val="5"/>
    </w:pPr>
    <w:rPr>
      <w:rFonts w:ascii="Arial" w:hAnsi="Arial" w:eastAsia="Arial" w:cs="Arial"/>
      <w:b/>
      <w:bCs/>
      <w:sz w:val="21"/>
      <w:szCs w:val="21"/>
      <w:lang w:val="ro-RO" w:eastAsia="en-US" w:bidi="ar-SA"/>
    </w:rPr>
  </w:style>
  <w:style w:styleId="Heading6" w:type="paragraph">
    <w:name w:val="Heading 6"/>
    <w:basedOn w:val="Normal"/>
    <w:uiPriority w:val="1"/>
    <w:qFormat/>
    <w:pPr>
      <w:ind w:left="617"/>
      <w:outlineLvl w:val="6"/>
    </w:pPr>
    <w:rPr>
      <w:rFonts w:ascii="Arial" w:hAnsi="Arial" w:eastAsia="Arial" w:cs="Arial"/>
      <w:b/>
      <w:bCs/>
      <w:i/>
      <w:iCs/>
      <w:sz w:val="21"/>
      <w:szCs w:val="21"/>
      <w:lang w:val="ro-RO" w:eastAsia="en-US" w:bidi="ar-SA"/>
    </w:rPr>
  </w:style>
  <w:style w:styleId="Title" w:type="paragraph">
    <w:name w:val="Title"/>
    <w:basedOn w:val="Normal"/>
    <w:uiPriority w:val="1"/>
    <w:qFormat/>
    <w:pPr>
      <w:spacing w:before="67"/>
      <w:ind w:left="108"/>
    </w:pPr>
    <w:rPr>
      <w:rFonts w:ascii="Arial" w:hAnsi="Arial" w:eastAsia="Arial" w:cs="Arial"/>
      <w:b/>
      <w:bCs/>
      <w:sz w:val="100"/>
      <w:szCs w:val="100"/>
      <w:lang w:val="ro-RO" w:eastAsia="en-US" w:bidi="ar-SA"/>
    </w:rPr>
  </w:style>
  <w:style w:styleId="ListParagraph" w:type="paragraph">
    <w:name w:val="List Paragraph"/>
    <w:basedOn w:val="Normal"/>
    <w:uiPriority w:val="1"/>
    <w:qFormat/>
    <w:pPr>
      <w:ind w:left="277" w:firstLine="340"/>
      <w:jc w:val="both"/>
    </w:pPr>
    <w:rPr>
      <w:rFonts w:ascii="Microsoft Sans Serif" w:hAnsi="Microsoft Sans Serif" w:eastAsia="Microsoft Sans Serif" w:cs="Microsoft Sans Serif"/>
      <w:lang w:val="ro-RO" w:eastAsia="en-US" w:bidi="ar-SA"/>
    </w:rPr>
  </w:style>
  <w:style w:styleId="TableParagraph" w:type="paragraph">
    <w:name w:val="Table Paragraph"/>
    <w:basedOn w:val="Normal"/>
    <w:uiPriority w:val="1"/>
    <w:qFormat/>
    <w:pPr>
      <w:spacing w:before="15"/>
      <w:ind w:left="56"/>
    </w:pPr>
    <w:rPr>
      <w:rFonts w:ascii="Microsoft Sans Serif" w:hAnsi="Microsoft Sans Serif" w:eastAsia="Microsoft Sans Serif" w:cs="Microsoft Sans Serif"/>
      <w:lang w:val="ro-RO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hyperlink" Target="http://www.agepi.gov.md/" TargetMode="External"/><Relationship Id="rId48" Type="http://schemas.openxmlformats.org/officeDocument/2006/relationships/hyperlink" Target="mailto:ce@agepi.gov.md" TargetMode="External"/><Relationship Id="rId49" Type="http://schemas.openxmlformats.org/officeDocument/2006/relationships/header" Target="header1.xml"/><Relationship Id="rId50" Type="http://schemas.openxmlformats.org/officeDocument/2006/relationships/header" Target="header2.xml"/><Relationship Id="rId51" Type="http://schemas.openxmlformats.org/officeDocument/2006/relationships/footer" Target="footer2.xml"/><Relationship Id="rId52" Type="http://schemas.openxmlformats.org/officeDocument/2006/relationships/footer" Target="footer3.xml"/><Relationship Id="rId53" Type="http://schemas.openxmlformats.org/officeDocument/2006/relationships/header" Target="header3.xml"/><Relationship Id="rId54" Type="http://schemas.openxmlformats.org/officeDocument/2006/relationships/header" Target="header4.xml"/><Relationship Id="rId55" Type="http://schemas.openxmlformats.org/officeDocument/2006/relationships/footer" Target="footer4.xml"/><Relationship Id="rId56" Type="http://schemas.openxmlformats.org/officeDocument/2006/relationships/footer" Target="footer5.xml"/><Relationship Id="rId57" Type="http://schemas.openxmlformats.org/officeDocument/2006/relationships/image" Target="media/image42.jpeg"/><Relationship Id="rId58" Type="http://schemas.openxmlformats.org/officeDocument/2006/relationships/image" Target="media/image43.jpeg"/><Relationship Id="rId59" Type="http://schemas.openxmlformats.org/officeDocument/2006/relationships/image" Target="media/image44.jpeg"/><Relationship Id="rId60" Type="http://schemas.openxmlformats.org/officeDocument/2006/relationships/hyperlink" Target="http://www.wipo.int/" TargetMode="External"/><Relationship Id="rId61" Type="http://schemas.openxmlformats.org/officeDocument/2006/relationships/header" Target="header5.xml"/><Relationship Id="rId62" Type="http://schemas.openxmlformats.org/officeDocument/2006/relationships/header" Target="header6.xml"/><Relationship Id="rId63" Type="http://schemas.openxmlformats.org/officeDocument/2006/relationships/footer" Target="footer6.xml"/><Relationship Id="rId64" Type="http://schemas.openxmlformats.org/officeDocument/2006/relationships/footer" Target="footer7.xml"/><Relationship Id="rId65" Type="http://schemas.openxmlformats.org/officeDocument/2006/relationships/image" Target="media/image45.jpeg"/><Relationship Id="rId66" Type="http://schemas.openxmlformats.org/officeDocument/2006/relationships/image" Target="media/image46.jpeg"/><Relationship Id="rId67" Type="http://schemas.openxmlformats.org/officeDocument/2006/relationships/image" Target="media/image47.jpeg"/><Relationship Id="rId68" Type="http://schemas.openxmlformats.org/officeDocument/2006/relationships/hyperlink" Target="http://www.upov.int/overview/en/benefits.html)" TargetMode="External"/><Relationship Id="rId69" Type="http://schemas.openxmlformats.org/officeDocument/2006/relationships/hyperlink" Target="http://www.upov.int/overview/en/impact.html)" TargetMode="External"/><Relationship Id="rId70" Type="http://schemas.openxmlformats.org/officeDocument/2006/relationships/image" Target="media/image48.jpeg"/><Relationship Id="rId71" Type="http://schemas.openxmlformats.org/officeDocument/2006/relationships/hyperlink" Target="http://www.upov.int/overview/en/conditions.html)" TargetMode="External"/><Relationship Id="rId72" Type="http://schemas.openxmlformats.org/officeDocument/2006/relationships/image" Target="media/image49.jpeg"/><Relationship Id="rId73" Type="http://schemas.openxmlformats.org/officeDocument/2006/relationships/image" Target="media/image50.jpeg"/><Relationship Id="rId74" Type="http://schemas.openxmlformats.org/officeDocument/2006/relationships/image" Target="media/image51.jpeg"/><Relationship Id="rId75" Type="http://schemas.openxmlformats.org/officeDocument/2006/relationships/image" Target="media/image52.jpeg"/><Relationship Id="rId76" Type="http://schemas.openxmlformats.org/officeDocument/2006/relationships/hyperlink" Target="http://www.agepi.gov.md/ro/plants/taxe" TargetMode="External"/><Relationship Id="rId77" Type="http://schemas.openxmlformats.org/officeDocument/2006/relationships/image" Target="media/image53.jpeg"/><Relationship Id="rId78" Type="http://schemas.openxmlformats.org/officeDocument/2006/relationships/hyperlink" Target="http://www/" TargetMode="External"/><Relationship Id="rId79" Type="http://schemas.openxmlformats.org/officeDocument/2006/relationships/hyperlink" Target="http://www.gossort.ru/" TargetMode="External"/><Relationship Id="rId80" Type="http://schemas.openxmlformats.org/officeDocument/2006/relationships/header" Target="header7.xml"/><Relationship Id="rId81" Type="http://schemas.openxmlformats.org/officeDocument/2006/relationships/header" Target="header8.xml"/><Relationship Id="rId82" Type="http://schemas.openxmlformats.org/officeDocument/2006/relationships/footer" Target="footer8.xml"/><Relationship Id="rId83" Type="http://schemas.openxmlformats.org/officeDocument/2006/relationships/footer" Target="footer9.xml"/><Relationship Id="rId84" Type="http://schemas.openxmlformats.org/officeDocument/2006/relationships/image" Target="media/image54.jpeg"/><Relationship Id="rId85" Type="http://schemas.openxmlformats.org/officeDocument/2006/relationships/image" Target="media/image55.jpeg"/><Relationship Id="rId86" Type="http://schemas.openxmlformats.org/officeDocument/2006/relationships/image" Target="media/image56.jpeg"/><Relationship Id="rId87" Type="http://schemas.openxmlformats.org/officeDocument/2006/relationships/hyperlink" Target="http://www.wipo.int/haguebulletin/?locale=en)" TargetMode="External"/><Relationship Id="rId88" Type="http://schemas.openxmlformats.org/officeDocument/2006/relationships/image" Target="media/image57.jpeg"/><Relationship Id="rId89" Type="http://schemas.openxmlformats.org/officeDocument/2006/relationships/image" Target="media/image58.png"/><Relationship Id="rId90" Type="http://schemas.openxmlformats.org/officeDocument/2006/relationships/image" Target="media/image59.png"/><Relationship Id="rId91" Type="http://schemas.openxmlformats.org/officeDocument/2006/relationships/header" Target="header9.xml"/><Relationship Id="rId92" Type="http://schemas.openxmlformats.org/officeDocument/2006/relationships/header" Target="header10.xml"/><Relationship Id="rId93" Type="http://schemas.openxmlformats.org/officeDocument/2006/relationships/footer" Target="footer10.xml"/><Relationship Id="rId94" Type="http://schemas.openxmlformats.org/officeDocument/2006/relationships/footer" Target="footer11.xml"/><Relationship Id="rId95" Type="http://schemas.openxmlformats.org/officeDocument/2006/relationships/image" Target="media/image60.jpeg"/><Relationship Id="rId96" Type="http://schemas.openxmlformats.org/officeDocument/2006/relationships/image" Target="media/image61.png"/><Relationship Id="rId97" Type="http://schemas.openxmlformats.org/officeDocument/2006/relationships/image" Target="media/image62.png"/><Relationship Id="rId98" Type="http://schemas.openxmlformats.org/officeDocument/2006/relationships/image" Target="media/image63.jpeg"/><Relationship Id="rId99" Type="http://schemas.openxmlformats.org/officeDocument/2006/relationships/image" Target="media/image64.png"/><Relationship Id="rId100" Type="http://schemas.openxmlformats.org/officeDocument/2006/relationships/image" Target="media/image65.png"/><Relationship Id="rId101" Type="http://schemas.openxmlformats.org/officeDocument/2006/relationships/image" Target="media/image66.jpeg"/><Relationship Id="rId102" Type="http://schemas.openxmlformats.org/officeDocument/2006/relationships/image" Target="media/image67.jpeg"/><Relationship Id="rId103" Type="http://schemas.openxmlformats.org/officeDocument/2006/relationships/hyperlink" Target="http://www.interbrand.com/ru/knowledge/best-global-brands/best-global-brands-2008/best-" TargetMode="External"/><Relationship Id="rId104" Type="http://schemas.openxmlformats.org/officeDocument/2006/relationships/image" Target="media/image68.png"/><Relationship Id="rId105" Type="http://schemas.openxmlformats.org/officeDocument/2006/relationships/image" Target="media/image69.png"/><Relationship Id="rId106" Type="http://schemas.openxmlformats.org/officeDocument/2006/relationships/image" Target="media/image70.png"/><Relationship Id="rId107" Type="http://schemas.openxmlformats.org/officeDocument/2006/relationships/image" Target="media/image71.png"/><Relationship Id="rId108" Type="http://schemas.openxmlformats.org/officeDocument/2006/relationships/image" Target="media/image72.jpeg"/><Relationship Id="rId109" Type="http://schemas.openxmlformats.org/officeDocument/2006/relationships/image" Target="media/image73.jpeg"/><Relationship Id="rId110" Type="http://schemas.openxmlformats.org/officeDocument/2006/relationships/image" Target="media/image74.png"/><Relationship Id="rId111" Type="http://schemas.openxmlformats.org/officeDocument/2006/relationships/image" Target="media/image75.png"/><Relationship Id="rId112" Type="http://schemas.openxmlformats.org/officeDocument/2006/relationships/image" Target="media/image76.jpeg"/><Relationship Id="rId113" Type="http://schemas.openxmlformats.org/officeDocument/2006/relationships/image" Target="media/image77.jpeg"/><Relationship Id="rId114" Type="http://schemas.openxmlformats.org/officeDocument/2006/relationships/image" Target="media/image78.png"/><Relationship Id="rId115" Type="http://schemas.openxmlformats.org/officeDocument/2006/relationships/image" Target="media/image79.jpeg"/><Relationship Id="rId116" Type="http://schemas.openxmlformats.org/officeDocument/2006/relationships/image" Target="media/image80.jpeg"/><Relationship Id="rId117" Type="http://schemas.openxmlformats.org/officeDocument/2006/relationships/image" Target="media/image81.jpeg"/><Relationship Id="rId118" Type="http://schemas.openxmlformats.org/officeDocument/2006/relationships/header" Target="header11.xml"/><Relationship Id="rId119" Type="http://schemas.openxmlformats.org/officeDocument/2006/relationships/header" Target="header12.xml"/><Relationship Id="rId120" Type="http://schemas.openxmlformats.org/officeDocument/2006/relationships/footer" Target="footer12.xml"/><Relationship Id="rId121" Type="http://schemas.openxmlformats.org/officeDocument/2006/relationships/footer" Target="footer13.xml"/><Relationship Id="rId122" Type="http://schemas.openxmlformats.org/officeDocument/2006/relationships/image" Target="media/image82.jpeg"/><Relationship Id="rId123" Type="http://schemas.openxmlformats.org/officeDocument/2006/relationships/image" Target="media/image83.jpeg"/><Relationship Id="rId124" Type="http://schemas.openxmlformats.org/officeDocument/2006/relationships/image" Target="media/image84.jpeg"/><Relationship Id="rId125" Type="http://schemas.openxmlformats.org/officeDocument/2006/relationships/image" Target="media/image85.jpeg"/><Relationship Id="rId126" Type="http://schemas.openxmlformats.org/officeDocument/2006/relationships/image" Target="media/image86.jpeg"/><Relationship Id="rId127" Type="http://schemas.openxmlformats.org/officeDocument/2006/relationships/image" Target="media/image87.jpeg"/><Relationship Id="rId128" Type="http://schemas.openxmlformats.org/officeDocument/2006/relationships/image" Target="media/image88.jpeg"/><Relationship Id="rId129" Type="http://schemas.openxmlformats.org/officeDocument/2006/relationships/header" Target="header13.xml"/><Relationship Id="rId130" Type="http://schemas.openxmlformats.org/officeDocument/2006/relationships/header" Target="header14.xml"/><Relationship Id="rId131" Type="http://schemas.openxmlformats.org/officeDocument/2006/relationships/footer" Target="footer14.xml"/><Relationship Id="rId132" Type="http://schemas.openxmlformats.org/officeDocument/2006/relationships/footer" Target="footer15.xml"/><Relationship Id="rId133" Type="http://schemas.openxmlformats.org/officeDocument/2006/relationships/image" Target="media/image89.jpeg"/><Relationship Id="rId134" Type="http://schemas.openxmlformats.org/officeDocument/2006/relationships/image" Target="media/image90.jpeg"/><Relationship Id="rId135" Type="http://schemas.openxmlformats.org/officeDocument/2006/relationships/image" Target="media/image91.jpeg"/><Relationship Id="rId136" Type="http://schemas.openxmlformats.org/officeDocument/2006/relationships/image" Target="media/image92.jpeg"/><Relationship Id="rId137" Type="http://schemas.openxmlformats.org/officeDocument/2006/relationships/image" Target="media/image93.jpeg"/><Relationship Id="rId138" Type="http://schemas.openxmlformats.org/officeDocument/2006/relationships/header" Target="header15.xml"/><Relationship Id="rId139" Type="http://schemas.openxmlformats.org/officeDocument/2006/relationships/header" Target="header16.xml"/><Relationship Id="rId140" Type="http://schemas.openxmlformats.org/officeDocument/2006/relationships/footer" Target="footer16.xml"/><Relationship Id="rId141" Type="http://schemas.openxmlformats.org/officeDocument/2006/relationships/footer" Target="footer17.xml"/><Relationship Id="rId142" Type="http://schemas.openxmlformats.org/officeDocument/2006/relationships/image" Target="media/image94.png"/><Relationship Id="rId143" Type="http://schemas.openxmlformats.org/officeDocument/2006/relationships/image" Target="media/image95.png"/><Relationship Id="rId144" Type="http://schemas.openxmlformats.org/officeDocument/2006/relationships/header" Target="header17.xml"/><Relationship Id="rId145" Type="http://schemas.openxmlformats.org/officeDocument/2006/relationships/header" Target="header18.xml"/><Relationship Id="rId146" Type="http://schemas.openxmlformats.org/officeDocument/2006/relationships/footer" Target="footer18.xml"/><Relationship Id="rId147" Type="http://schemas.openxmlformats.org/officeDocument/2006/relationships/footer" Target="footer19.xml"/><Relationship Id="rId148" Type="http://schemas.openxmlformats.org/officeDocument/2006/relationships/header" Target="header19.xml"/><Relationship Id="rId149" Type="http://schemas.openxmlformats.org/officeDocument/2006/relationships/header" Target="header20.xml"/><Relationship Id="rId150" Type="http://schemas.openxmlformats.org/officeDocument/2006/relationships/footer" Target="footer20.xml"/><Relationship Id="rId151" Type="http://schemas.openxmlformats.org/officeDocument/2006/relationships/footer" Target="footer21.xml"/><Relationship Id="rId152" Type="http://schemas.openxmlformats.org/officeDocument/2006/relationships/header" Target="header21.xml"/><Relationship Id="rId153" Type="http://schemas.openxmlformats.org/officeDocument/2006/relationships/header" Target="header22.xml"/><Relationship Id="rId154" Type="http://schemas.openxmlformats.org/officeDocument/2006/relationships/footer" Target="footer22.xml"/><Relationship Id="rId155" Type="http://schemas.openxmlformats.org/officeDocument/2006/relationships/footer" Target="footer23.xml"/><Relationship Id="rId156" Type="http://schemas.openxmlformats.org/officeDocument/2006/relationships/header" Target="header23.xml"/><Relationship Id="rId157" Type="http://schemas.openxmlformats.org/officeDocument/2006/relationships/header" Target="header24.xml"/><Relationship Id="rId158" Type="http://schemas.openxmlformats.org/officeDocument/2006/relationships/footer" Target="footer24.xml"/><Relationship Id="rId159" Type="http://schemas.openxmlformats.org/officeDocument/2006/relationships/footer" Target="footer25.xml"/><Relationship Id="rId160" Type="http://schemas.openxmlformats.org/officeDocument/2006/relationships/header" Target="header25.xml"/><Relationship Id="rId161" Type="http://schemas.openxmlformats.org/officeDocument/2006/relationships/header" Target="header26.xml"/><Relationship Id="rId162" Type="http://schemas.openxmlformats.org/officeDocument/2006/relationships/footer" Target="footer26.xml"/><Relationship Id="rId163" Type="http://schemas.openxmlformats.org/officeDocument/2006/relationships/footer" Target="footer27.xml"/><Relationship Id="rId164" Type="http://schemas.openxmlformats.org/officeDocument/2006/relationships/header" Target="header27.xml"/><Relationship Id="rId165" Type="http://schemas.openxmlformats.org/officeDocument/2006/relationships/header" Target="header28.xml"/><Relationship Id="rId166" Type="http://schemas.openxmlformats.org/officeDocument/2006/relationships/footer" Target="footer28.xml"/><Relationship Id="rId167" Type="http://schemas.openxmlformats.org/officeDocument/2006/relationships/footer" Target="footer29.xml"/><Relationship Id="rId168" Type="http://schemas.openxmlformats.org/officeDocument/2006/relationships/hyperlink" Target="http://www.customs.gov.md/" TargetMode="External"/><Relationship Id="rId169" Type="http://schemas.openxmlformats.org/officeDocument/2006/relationships/hyperlink" Target="http://agepi.gov.md/" TargetMode="External"/><Relationship Id="rId170" Type="http://schemas.openxmlformats.org/officeDocument/2006/relationships/header" Target="header29.xml"/><Relationship Id="rId171" Type="http://schemas.openxmlformats.org/officeDocument/2006/relationships/header" Target="header30.xml"/><Relationship Id="rId172" Type="http://schemas.openxmlformats.org/officeDocument/2006/relationships/footer" Target="footer30.xml"/><Relationship Id="rId173" Type="http://schemas.openxmlformats.org/officeDocument/2006/relationships/footer" Target="footer31.xml"/><Relationship Id="rId17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lpatrasco</dc:creator>
  <dc:title>Note de curs_final.indd</dc:title>
  <dcterms:created xsi:type="dcterms:W3CDTF">2022-09-10T09:21:46Z</dcterms:created>
  <dcterms:modified xsi:type="dcterms:W3CDTF">2022-09-10T09:21:46Z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2022-09-10T00:00:00Z</vt:filetime>
  </property>
</Properties>
</file>