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DE78" w14:textId="77777777" w:rsidR="00FE7D7A" w:rsidRPr="00383625" w:rsidRDefault="00FE7D7A" w:rsidP="00FE7D7A">
      <w:pPr>
        <w:tabs>
          <w:tab w:val="left" w:pos="567"/>
          <w:tab w:val="num" w:pos="2564"/>
        </w:tabs>
        <w:ind w:firstLine="142"/>
        <w:jc w:val="center"/>
        <w:rPr>
          <w:b/>
          <w:sz w:val="22"/>
          <w:szCs w:val="22"/>
        </w:rPr>
      </w:pPr>
      <w:r w:rsidRPr="00383625">
        <w:rPr>
          <w:b/>
          <w:sz w:val="22"/>
          <w:szCs w:val="22"/>
        </w:rPr>
        <w:t>REFERINŢE BIBLIOGRAFICE</w:t>
      </w:r>
    </w:p>
    <w:p w14:paraId="5B99AAA3" w14:textId="77777777" w:rsidR="00FE7D7A" w:rsidRPr="00383625" w:rsidRDefault="00FE7D7A" w:rsidP="00FE7D7A">
      <w:pPr>
        <w:tabs>
          <w:tab w:val="left" w:pos="567"/>
          <w:tab w:val="num" w:pos="2564"/>
        </w:tabs>
        <w:ind w:firstLine="142"/>
        <w:jc w:val="center"/>
        <w:rPr>
          <w:b/>
          <w:sz w:val="22"/>
          <w:szCs w:val="22"/>
        </w:rPr>
      </w:pPr>
    </w:p>
    <w:p w14:paraId="31341199" w14:textId="77777777" w:rsidR="00FE7D7A" w:rsidRPr="00383625" w:rsidRDefault="00FE7D7A" w:rsidP="00FE7D7A">
      <w:pPr>
        <w:tabs>
          <w:tab w:val="left" w:pos="567"/>
          <w:tab w:val="num" w:pos="2564"/>
        </w:tabs>
        <w:ind w:firstLine="142"/>
        <w:jc w:val="center"/>
        <w:rPr>
          <w:b/>
          <w:sz w:val="22"/>
          <w:szCs w:val="22"/>
        </w:rPr>
      </w:pPr>
      <w:r w:rsidRPr="00383625">
        <w:rPr>
          <w:b/>
          <w:sz w:val="22"/>
          <w:szCs w:val="22"/>
        </w:rPr>
        <w:t xml:space="preserve">Obligatorii </w:t>
      </w:r>
    </w:p>
    <w:p w14:paraId="3593E104" w14:textId="77777777" w:rsidR="00FE7D7A" w:rsidRPr="00383625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28" w:lineRule="auto"/>
        <w:ind w:left="0" w:firstLine="142"/>
        <w:jc w:val="both"/>
      </w:pPr>
      <w:r w:rsidRPr="00383625">
        <w:t xml:space="preserve">Carta UTM din 24.04.2018 </w:t>
      </w:r>
      <w:hyperlink r:id="rId5" w:history="1">
        <w:r w:rsidRPr="00383625">
          <w:rPr>
            <w:rStyle w:val="Hyperlink"/>
            <w:color w:val="auto"/>
          </w:rPr>
          <w:t>https://utm.md/wp-conte</w:t>
        </w:r>
        <w:r w:rsidRPr="00383625">
          <w:rPr>
            <w:rStyle w:val="Hyperlink"/>
            <w:color w:val="auto"/>
          </w:rPr>
          <w:t>n</w:t>
        </w:r>
        <w:r w:rsidRPr="00383625">
          <w:rPr>
            <w:rStyle w:val="Hyperlink"/>
            <w:color w:val="auto"/>
          </w:rPr>
          <w:t>t/uploads/2019/04/Carta-UTM_2018-finala.pdf</w:t>
        </w:r>
      </w:hyperlink>
      <w:r w:rsidRPr="00383625">
        <w:t xml:space="preserve"> </w:t>
      </w:r>
    </w:p>
    <w:p w14:paraId="052C2668" w14:textId="77777777" w:rsidR="00FE7D7A" w:rsidRPr="00383625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28" w:lineRule="auto"/>
        <w:ind w:left="0" w:firstLine="142"/>
        <w:jc w:val="both"/>
      </w:pPr>
      <w:r w:rsidRPr="00383625">
        <w:t xml:space="preserve">Codul de etică și deontologie profesională al UTM </w:t>
      </w:r>
      <w:hyperlink r:id="rId6" w:history="1">
        <w:r w:rsidRPr="00383625">
          <w:rPr>
            <w:rStyle w:val="Hyperlink"/>
            <w:color w:val="auto"/>
          </w:rPr>
          <w:t>https://utm.md/wp-content/uploads/2019/12/Codul-de-etica-si-deontologie-profesionala_UTM-2019.pdf</w:t>
        </w:r>
      </w:hyperlink>
      <w:r w:rsidRPr="00383625">
        <w:t xml:space="preserve"> </w:t>
      </w:r>
    </w:p>
    <w:p w14:paraId="09CA0FFE" w14:textId="77777777" w:rsidR="00FE7D7A" w:rsidRPr="00383625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28" w:lineRule="auto"/>
        <w:ind w:left="0" w:firstLine="142"/>
        <w:jc w:val="both"/>
      </w:pPr>
      <w:r w:rsidRPr="00383625">
        <w:t xml:space="preserve">Codul de onoare al studenților UTM </w:t>
      </w:r>
      <w:hyperlink r:id="rId7" w:history="1">
        <w:r w:rsidRPr="00383625">
          <w:rPr>
            <w:rStyle w:val="Hyperlink"/>
            <w:color w:val="auto"/>
          </w:rPr>
          <w:t>https://utm.md/acte</w:t>
        </w:r>
        <w:r w:rsidRPr="00383625">
          <w:rPr>
            <w:rStyle w:val="Hyperlink"/>
            <w:color w:val="auto"/>
          </w:rPr>
          <w:t>_</w:t>
        </w:r>
        <w:r w:rsidRPr="00383625">
          <w:rPr>
            <w:rStyle w:val="Hyperlink"/>
            <w:color w:val="auto"/>
          </w:rPr>
          <w:t>normative/interne/codOnoare.pdf</w:t>
        </w:r>
      </w:hyperlink>
      <w:r w:rsidRPr="00383625">
        <w:t xml:space="preserve"> </w:t>
      </w:r>
    </w:p>
    <w:p w14:paraId="27D43D32" w14:textId="77777777" w:rsidR="00FE7D7A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28" w:lineRule="auto"/>
        <w:ind w:left="0" w:firstLine="142"/>
      </w:pPr>
      <w:r w:rsidRPr="00383625">
        <w:t xml:space="preserve">Legea Nr.82 din 25-05-2017 integrității </w:t>
      </w:r>
      <w:hyperlink r:id="rId8" w:history="1">
        <w:r w:rsidRPr="00383625">
          <w:rPr>
            <w:rStyle w:val="Hyperlink"/>
            <w:color w:val="auto"/>
          </w:rPr>
          <w:t>https://www.legis.md/ca</w:t>
        </w:r>
        <w:r w:rsidRPr="00383625">
          <w:rPr>
            <w:rStyle w:val="Hyperlink"/>
            <w:color w:val="auto"/>
          </w:rPr>
          <w:t>u</w:t>
        </w:r>
        <w:r w:rsidRPr="00383625">
          <w:rPr>
            <w:rStyle w:val="Hyperlink"/>
            <w:color w:val="auto"/>
          </w:rPr>
          <w:t>tare/getResults?doc_id=120706&amp;lang=ro</w:t>
        </w:r>
      </w:hyperlink>
      <w:r w:rsidRPr="00383625">
        <w:t xml:space="preserve"> </w:t>
      </w:r>
    </w:p>
    <w:p w14:paraId="143C6A4E" w14:textId="77777777" w:rsidR="00FE7D7A" w:rsidRPr="005D6900" w:rsidRDefault="00FE7D7A" w:rsidP="00FE7D7A">
      <w:pPr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383625">
        <w:t xml:space="preserve">Regulament antiplagiat al UTM din 25.03.2019 </w:t>
      </w:r>
      <w:hyperlink r:id="rId9" w:history="1">
        <w:r w:rsidRPr="00383625">
          <w:rPr>
            <w:rStyle w:val="Hyperlink"/>
            <w:color w:val="auto"/>
          </w:rPr>
          <w:t>https://utm.md/wp-content/uploads/2019/04/Reg</w:t>
        </w:r>
        <w:r w:rsidRPr="00383625">
          <w:rPr>
            <w:rStyle w:val="Hyperlink"/>
            <w:color w:val="auto"/>
          </w:rPr>
          <w:t>u</w:t>
        </w:r>
        <w:r w:rsidRPr="00383625">
          <w:rPr>
            <w:rStyle w:val="Hyperlink"/>
            <w:color w:val="auto"/>
          </w:rPr>
          <w:t>lament-antiplagiat_UTM-2019-_final.pdf</w:t>
        </w:r>
      </w:hyperlink>
      <w:r w:rsidRPr="00383625">
        <w:t xml:space="preserve">  </w:t>
      </w:r>
    </w:p>
    <w:p w14:paraId="6CC6DC38" w14:textId="77777777" w:rsidR="00FE7D7A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28" w:lineRule="auto"/>
        <w:ind w:left="0" w:firstLine="142"/>
      </w:pPr>
      <w:r w:rsidRPr="00687634">
        <w:t>The European Code of Conduct for Research Integrity</w:t>
      </w:r>
      <w:r>
        <w:t xml:space="preserve">, </w:t>
      </w:r>
      <w:hyperlink r:id="rId10" w:history="1">
        <w:r w:rsidRPr="003430D8">
          <w:rPr>
            <w:rStyle w:val="Hyperlink"/>
          </w:rPr>
          <w:t>https://allea.org/wp-content/uploads/2023/06/European-Code-of-Conduct-Revised-Edition-2023.pdf</w:t>
        </w:r>
      </w:hyperlink>
      <w:r>
        <w:t xml:space="preserve"> </w:t>
      </w:r>
    </w:p>
    <w:p w14:paraId="23FB3ECA" w14:textId="77777777" w:rsidR="00FE7D7A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28" w:lineRule="auto"/>
        <w:ind w:left="0" w:firstLine="142"/>
      </w:pPr>
      <w:r w:rsidRPr="00687634">
        <w:t>Cartă Europeană a Cercetătorilor</w:t>
      </w:r>
      <w:r>
        <w:t xml:space="preserve">, </w:t>
      </w:r>
      <w:hyperlink r:id="rId11" w:history="1">
        <w:r w:rsidRPr="003430D8">
          <w:rPr>
            <w:rStyle w:val="Hyperlink"/>
          </w:rPr>
          <w:t>https://cdn.prod.website-files.com/615f0ec368dc44a3d513e3ba/67d7cec1798771c337a10116_Material%20informativ%20despre%20Carta%20europeana%CC%86%20a%20cerceta%CC%86torilor.pdf</w:t>
        </w:r>
      </w:hyperlink>
      <w:r>
        <w:t xml:space="preserve"> </w:t>
      </w:r>
    </w:p>
    <w:p w14:paraId="78A49B54" w14:textId="77777777" w:rsidR="00FE7D7A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28" w:lineRule="auto"/>
        <w:ind w:left="0" w:firstLine="142"/>
      </w:pPr>
      <w:r w:rsidRPr="00687634">
        <w:t>Etica profesională: Ciclu de prelegeri</w:t>
      </w:r>
      <w:r>
        <w:t xml:space="preserve">. </w:t>
      </w:r>
      <w:r w:rsidRPr="00687634">
        <w:t>– Chişinău: Tehnica-UTM, 2019</w:t>
      </w:r>
      <w:r>
        <w:t xml:space="preserve">, </w:t>
      </w:r>
      <w:hyperlink r:id="rId12" w:history="1">
        <w:r w:rsidRPr="003430D8">
          <w:rPr>
            <w:rStyle w:val="Hyperlink"/>
          </w:rPr>
          <w:t>https://repository.utm.md/bitstream/handle/5014/15204/Etica_profesionala_Ciclu_preleg_DS.pdf?sequence=1&amp;isAllowed=y</w:t>
        </w:r>
      </w:hyperlink>
      <w:r>
        <w:t xml:space="preserve"> </w:t>
      </w:r>
    </w:p>
    <w:p w14:paraId="5DE7DE73" w14:textId="77777777" w:rsidR="00FE7D7A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28" w:lineRule="auto"/>
        <w:ind w:left="0" w:firstLine="142"/>
      </w:pPr>
      <w:r>
        <w:t xml:space="preserve">DURAC, L. Suport de curs la Etică și integritate academică, 2021-2022, </w:t>
      </w:r>
      <w:hyperlink r:id="rId13" w:history="1">
        <w:r w:rsidRPr="003430D8">
          <w:rPr>
            <w:rStyle w:val="Hyperlink"/>
          </w:rPr>
          <w:t>https://www.upa.ro/wp-content/uploads/2022/03/Etica-si-integritate-academica.pdf</w:t>
        </w:r>
      </w:hyperlink>
      <w:r>
        <w:t xml:space="preserve"> </w:t>
      </w:r>
    </w:p>
    <w:p w14:paraId="234DC236" w14:textId="77777777" w:rsidR="00FE7D7A" w:rsidRPr="00383625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28" w:lineRule="auto"/>
        <w:ind w:left="0" w:firstLine="142"/>
      </w:pPr>
      <w:r w:rsidRPr="00687634">
        <w:t>Etică şi integritate academică : ghid de bune practici / sub red.: Beatrice Gabriela Ioan. - Iaşi : Editura Gr.T. Popa, 2018</w:t>
      </w:r>
      <w:r>
        <w:t xml:space="preserve">, </w:t>
      </w:r>
      <w:hyperlink r:id="rId14" w:history="1">
        <w:r w:rsidRPr="003430D8">
          <w:rPr>
            <w:rStyle w:val="Hyperlink"/>
          </w:rPr>
          <w:t>https://www.umfiasi.ro/ro/universitate/organizare/Documents/Comisia%20de%20etic%C4%83/Ghid%20de%20bune%20practici/2021-2022/Ghid%20de%20etica%20si%20integritate%20%20academica.pdf</w:t>
        </w:r>
      </w:hyperlink>
      <w:r>
        <w:t xml:space="preserve"> </w:t>
      </w:r>
    </w:p>
    <w:p w14:paraId="792062B0" w14:textId="77777777" w:rsidR="00FE7D7A" w:rsidRPr="005D6900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  <w:jc w:val="both"/>
      </w:pPr>
      <w:r w:rsidRPr="00383625">
        <w:t xml:space="preserve">SOCACIU, Em.; VICĂ, C.; MIHAILOV, Em.; GIBEA, T.; MUREȘAN, V.; CONSTANTINESCU, M. </w:t>
      </w:r>
      <w:r w:rsidRPr="00383625">
        <w:rPr>
          <w:rStyle w:val="Robust"/>
          <w:b w:val="0"/>
          <w:bCs w:val="0"/>
          <w:i/>
          <w:iCs/>
        </w:rPr>
        <w:t>Etică și integritate academică</w:t>
      </w:r>
      <w:r w:rsidRPr="00383625">
        <w:rPr>
          <w:b/>
          <w:bCs/>
          <w:i/>
          <w:iCs/>
        </w:rPr>
        <w:t>.</w:t>
      </w:r>
      <w:r w:rsidRPr="00383625">
        <w:t xml:space="preserve"> Ediția a II-a, revăzută și adăugită, 2023. ISBN 978-606-16-1375-5 </w:t>
      </w:r>
    </w:p>
    <w:p w14:paraId="6A76E84E" w14:textId="77777777" w:rsidR="00FE7D7A" w:rsidRPr="00383625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  <w:jc w:val="both"/>
      </w:pPr>
      <w:r w:rsidRPr="00383625">
        <w:t xml:space="preserve">ȘTEFAN, ELENA EMILIA. </w:t>
      </w:r>
      <w:r w:rsidRPr="00383625">
        <w:rPr>
          <w:rStyle w:val="Robust"/>
          <w:b w:val="0"/>
          <w:bCs w:val="0"/>
          <w:i/>
          <w:iCs/>
        </w:rPr>
        <w:t>Etică și integritate academică. Curs universitar</w:t>
      </w:r>
      <w:r w:rsidRPr="00383625">
        <w:rPr>
          <w:b/>
          <w:bCs/>
          <w:i/>
          <w:iCs/>
        </w:rPr>
        <w:t>.</w:t>
      </w:r>
      <w:r w:rsidRPr="00383625">
        <w:t xml:space="preserve"> Ediția I, 2018. ISBN 978-606-26-0940-5</w:t>
      </w:r>
    </w:p>
    <w:p w14:paraId="6EBAE79A" w14:textId="77777777" w:rsidR="00FE7D7A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  <w:jc w:val="both"/>
      </w:pPr>
      <w:r w:rsidRPr="00383625">
        <w:t xml:space="preserve">SANDU, ANTONIO (coord.); POPOVENIUC, BOGDAN (coord.). </w:t>
      </w:r>
      <w:r w:rsidRPr="00383625">
        <w:rPr>
          <w:i/>
          <w:iCs/>
        </w:rPr>
        <w:t>Etică și integritate în educație și cercetare</w:t>
      </w:r>
      <w:r w:rsidRPr="00383625">
        <w:t>. Ediția I, 2018. ISBN 978-606-749-398-6</w:t>
      </w:r>
    </w:p>
    <w:p w14:paraId="1353F509" w14:textId="77777777" w:rsidR="00FE7D7A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</w:pPr>
      <w:r>
        <w:t>CAVAROPO, D., S. S</w:t>
      </w:r>
      <w:r w:rsidRPr="00E0290E">
        <w:t>ecuritatea umană-concepte şi abordări moderne</w:t>
      </w:r>
      <w:r>
        <w:t xml:space="preserve">, </w:t>
      </w:r>
      <w:hyperlink r:id="rId15" w:history="1">
        <w:r w:rsidRPr="003430D8">
          <w:rPr>
            <w:rStyle w:val="Hyperlink"/>
          </w:rPr>
          <w:t>https://papers.ssrn.com/sol3/papers.cfm?abstract_id=3429670</w:t>
        </w:r>
      </w:hyperlink>
      <w:r>
        <w:t xml:space="preserve"> </w:t>
      </w:r>
    </w:p>
    <w:p w14:paraId="16EC17F0" w14:textId="77777777" w:rsidR="00FE7D7A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  <w:jc w:val="both"/>
      </w:pPr>
      <w:r w:rsidRPr="00601745">
        <w:t>Conferința științifico-practică internațională: „Securitatea umană și socială în statul democratic” 2023</w:t>
      </w:r>
      <w:r>
        <w:t xml:space="preserve">, </w:t>
      </w:r>
      <w:hyperlink r:id="rId16" w:history="1">
        <w:r w:rsidRPr="003430D8">
          <w:rPr>
            <w:rStyle w:val="Hyperlink"/>
          </w:rPr>
          <w:t>https://ibn.idsi.md/sites/default/files/imag_file/Conf_securitatea_umana_web_2023.pdf</w:t>
        </w:r>
      </w:hyperlink>
      <w:r>
        <w:t xml:space="preserve"> </w:t>
      </w:r>
    </w:p>
    <w:p w14:paraId="7A5F1878" w14:textId="77777777" w:rsidR="00FE7D7A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  <w:jc w:val="both"/>
      </w:pPr>
      <w:r>
        <w:t xml:space="preserve">SANDU, S. </w:t>
      </w:r>
      <w:r w:rsidRPr="00601745">
        <w:t>Securitatea umană în centrul politicii de securitate națională a Republicii Moldova</w:t>
      </w:r>
      <w:r>
        <w:t xml:space="preserve">. </w:t>
      </w:r>
      <w:hyperlink r:id="rId17" w:history="1">
        <w:r w:rsidRPr="003430D8">
          <w:rPr>
            <w:rStyle w:val="Hyperlink"/>
          </w:rPr>
          <w:t>https://pisa.md/wp-content/uploads/2024/04/SECURITATEA-UMANA-IN-CENTRUL-POLITICII-DE-SECURITATE-NATIONALA-A-REPUBLICII-MOLDOVA-2.pdf</w:t>
        </w:r>
      </w:hyperlink>
      <w:r>
        <w:t xml:space="preserve"> </w:t>
      </w:r>
    </w:p>
    <w:p w14:paraId="2D3A9BF8" w14:textId="77777777" w:rsidR="00FE7D7A" w:rsidRPr="00264788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  <w:jc w:val="both"/>
      </w:pPr>
      <w:r w:rsidRPr="00264788">
        <w:t xml:space="preserve">Jurnalism, ‘fake news’ &amp; dezinformare: manual pentru educația media și învățământul jurnalistic, </w:t>
      </w:r>
      <w:hyperlink r:id="rId18" w:history="1">
        <w:r w:rsidRPr="003430D8">
          <w:rPr>
            <w:rStyle w:val="Hyperlink"/>
          </w:rPr>
          <w:t>https://unesdoc.unesco.org/ark:/48223/pf0000376919</w:t>
        </w:r>
      </w:hyperlink>
      <w:r>
        <w:t xml:space="preserve"> </w:t>
      </w:r>
    </w:p>
    <w:p w14:paraId="3C7E53FB" w14:textId="77777777" w:rsidR="00FE7D7A" w:rsidRPr="00264788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  <w:rPr>
          <w:sz w:val="28"/>
          <w:szCs w:val="28"/>
        </w:rPr>
      </w:pPr>
      <w:r w:rsidRPr="00264788">
        <w:t>Combaterea ştirilor false în condiţiile provocărilor de securitate – COVID 19, (Materialele Mesei Rotunde), 20 mai 2020 / coordonator: Diana Hîrbu-Bencheci</w:t>
      </w:r>
      <w:r>
        <w:t>,</w:t>
      </w:r>
      <w:r w:rsidRPr="00264788">
        <w:t xml:space="preserve"> – Chişinău : Serviciul de Informaţii şi Securitate al Republicii Moldova, 2020</w:t>
      </w:r>
      <w:r>
        <w:t xml:space="preserve">, </w:t>
      </w:r>
      <w:hyperlink r:id="rId19" w:history="1">
        <w:r w:rsidRPr="003430D8">
          <w:rPr>
            <w:rStyle w:val="Hyperlink"/>
          </w:rPr>
          <w:t>https://sis.md/sites/default/files/comunicate/fisiere/Materialele%20Mesei%20Rotunde.pdf</w:t>
        </w:r>
      </w:hyperlink>
      <w:r>
        <w:t xml:space="preserve"> </w:t>
      </w:r>
    </w:p>
    <w:p w14:paraId="5568AAAF" w14:textId="77777777" w:rsidR="00FE7D7A" w:rsidRPr="00264788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  <w:jc w:val="both"/>
        <w:rPr>
          <w:sz w:val="28"/>
          <w:szCs w:val="28"/>
        </w:rPr>
      </w:pPr>
      <w:hyperlink r:id="rId20" w:tooltip="Permanent Link: Impactul fake news asupra gândirii critice și necesitatea educației media" w:history="1">
        <w:r w:rsidRPr="00264788">
          <w:rPr>
            <w:rStyle w:val="Hyperlink"/>
            <w:color w:val="auto"/>
          </w:rPr>
          <w:t>Impactul fake news asupra gândirii critice și necesitatea educației media</w:t>
        </w:r>
      </w:hyperlink>
      <w:r>
        <w:rPr>
          <w:lang w:val="ro-MD"/>
        </w:rPr>
        <w:t xml:space="preserve">, </w:t>
      </w:r>
      <w:hyperlink r:id="rId21" w:history="1">
        <w:r w:rsidRPr="003430D8">
          <w:rPr>
            <w:rStyle w:val="Hyperlink"/>
            <w:lang w:val="ro-MD"/>
          </w:rPr>
          <w:t>https://lidmoldova.org/2024/01/12/impactul-stirilor-false-asupra-gandirii-critice-si-necesitatea-educatiei-media/</w:t>
        </w:r>
      </w:hyperlink>
      <w:r>
        <w:rPr>
          <w:lang w:val="ro-MD"/>
        </w:rPr>
        <w:t xml:space="preserve"> </w:t>
      </w:r>
    </w:p>
    <w:p w14:paraId="2B68E7FF" w14:textId="77777777" w:rsidR="00FE7D7A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  <w:jc w:val="both"/>
      </w:pPr>
      <w:r w:rsidRPr="00264788">
        <w:t>Fenomenul </w:t>
      </w:r>
      <w:r w:rsidRPr="00264788">
        <w:rPr>
          <w:i/>
          <w:iCs/>
        </w:rPr>
        <w:t>fake news</w:t>
      </w:r>
      <w:r w:rsidRPr="00264788">
        <w:t> și manipularea informațională în declanșarea marilor catastrofe din secolul XX</w:t>
      </w:r>
      <w:r>
        <w:t xml:space="preserve">, </w:t>
      </w:r>
      <w:hyperlink r:id="rId22" w:history="1">
        <w:r w:rsidRPr="003430D8">
          <w:rPr>
            <w:rStyle w:val="Hyperlink"/>
          </w:rPr>
          <w:t>https://revistapolis.ro/236-etusa/</w:t>
        </w:r>
      </w:hyperlink>
      <w:r>
        <w:t xml:space="preserve"> </w:t>
      </w:r>
    </w:p>
    <w:p w14:paraId="7298F51B" w14:textId="77777777" w:rsidR="00FE7D7A" w:rsidRPr="00264788" w:rsidRDefault="00FE7D7A" w:rsidP="00FE7D7A">
      <w:pPr>
        <w:pStyle w:val="Listparagraf"/>
        <w:numPr>
          <w:ilvl w:val="0"/>
          <w:numId w:val="1"/>
        </w:numPr>
        <w:tabs>
          <w:tab w:val="left" w:pos="567"/>
        </w:tabs>
        <w:spacing w:after="160" w:line="259" w:lineRule="auto"/>
        <w:ind w:left="0" w:firstLine="142"/>
        <w:jc w:val="both"/>
      </w:pPr>
      <w:r w:rsidRPr="00264788">
        <w:lastRenderedPageBreak/>
        <w:t>Rețelele sociale, la limita dintre interacțiune sănătoasă și manipulare</w:t>
      </w:r>
      <w:r>
        <w:t xml:space="preserve">, </w:t>
      </w:r>
      <w:hyperlink r:id="rId23" w:history="1">
        <w:r w:rsidRPr="003430D8">
          <w:rPr>
            <w:rStyle w:val="Hyperlink"/>
          </w:rPr>
          <w:t>https://www.reginamaria.ro/articole-medicale/terapie/retelele-sociale-la-limita-dintre-interactiune-sanatoasa-si-manipulare</w:t>
        </w:r>
      </w:hyperlink>
      <w:r>
        <w:t xml:space="preserve"> </w:t>
      </w:r>
    </w:p>
    <w:p w14:paraId="70FFF3FB" w14:textId="77777777" w:rsidR="00FE7D7A" w:rsidRPr="0022786F" w:rsidRDefault="00FE7D7A" w:rsidP="00FE7D7A">
      <w:pPr>
        <w:rPr>
          <w:u w:val="single"/>
        </w:rPr>
      </w:pPr>
    </w:p>
    <w:p w14:paraId="263FE909" w14:textId="77777777" w:rsidR="00FE7D7A" w:rsidRPr="00383625" w:rsidRDefault="00FE7D7A" w:rsidP="00FE7D7A">
      <w:pPr>
        <w:tabs>
          <w:tab w:val="left" w:pos="284"/>
          <w:tab w:val="left" w:pos="567"/>
        </w:tabs>
        <w:ind w:firstLine="142"/>
        <w:jc w:val="both"/>
        <w:rPr>
          <w:bCs/>
          <w:sz w:val="22"/>
          <w:szCs w:val="22"/>
        </w:rPr>
      </w:pPr>
    </w:p>
    <w:p w14:paraId="7CDBB3B1" w14:textId="77777777" w:rsidR="00FE7D7A" w:rsidRPr="00383625" w:rsidRDefault="00FE7D7A" w:rsidP="00FE7D7A">
      <w:pPr>
        <w:tabs>
          <w:tab w:val="left" w:pos="284"/>
          <w:tab w:val="left" w:pos="567"/>
          <w:tab w:val="num" w:pos="2564"/>
        </w:tabs>
        <w:ind w:firstLine="142"/>
        <w:jc w:val="center"/>
        <w:rPr>
          <w:b/>
          <w:sz w:val="22"/>
          <w:szCs w:val="22"/>
        </w:rPr>
      </w:pPr>
      <w:r w:rsidRPr="00383625">
        <w:rPr>
          <w:b/>
          <w:sz w:val="22"/>
          <w:szCs w:val="22"/>
        </w:rPr>
        <w:t>Suplimentare</w:t>
      </w:r>
    </w:p>
    <w:p w14:paraId="13897AB3" w14:textId="77777777" w:rsidR="00FE7D7A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E0290E">
        <w:rPr>
          <w:rFonts w:eastAsia="Calibri"/>
          <w:color w:val="222222"/>
          <w:shd w:val="clear" w:color="auto" w:fill="FFFFFF"/>
          <w:lang w:val="it-IT" w:eastAsia="en-US"/>
        </w:rPr>
        <w:t xml:space="preserve">LAZARIUC, Cristina. </w:t>
      </w:r>
      <w:r w:rsidRPr="00E0290E">
        <w:rPr>
          <w:rFonts w:eastAsia="Calibri"/>
          <w:i/>
          <w:iCs/>
          <w:color w:val="222222"/>
          <w:shd w:val="clear" w:color="auto" w:fill="FFFFFF"/>
          <w:lang w:val="it-IT" w:eastAsia="en-US"/>
        </w:rPr>
        <w:t xml:space="preserve">Criză și valori sau criza valorilor (europene). </w:t>
      </w:r>
      <w:r w:rsidRPr="00E0290E">
        <w:rPr>
          <w:rFonts w:eastAsia="Calibri"/>
          <w:color w:val="222222"/>
          <w:shd w:val="clear" w:color="auto" w:fill="FFFFFF"/>
          <w:lang w:val="it-IT" w:eastAsia="en-US"/>
        </w:rPr>
        <w:t>În: Conferinţele</w:t>
      </w:r>
      <w:r w:rsidRPr="00E0290E">
        <w:rPr>
          <w:rFonts w:eastAsia="Calibri"/>
          <w:color w:val="222222"/>
          <w:shd w:val="clear" w:color="auto" w:fill="FFFFFF"/>
          <w:lang w:val="it-IT" w:eastAsia="en-US"/>
        </w:rPr>
        <w:br/>
        <w:t>Bucureşti-Chişinău „Identitate şi valori culturale în context European”, ediţia a 2-a, 4 iunie 2021:</w:t>
      </w:r>
      <w:r w:rsidRPr="00E0290E">
        <w:rPr>
          <w:rFonts w:eastAsia="Calibri"/>
          <w:color w:val="222222"/>
          <w:shd w:val="clear" w:color="auto" w:fill="FFFFFF"/>
          <w:lang w:eastAsia="en-US"/>
        </w:rPr>
        <w:t xml:space="preserve"> </w:t>
      </w:r>
      <w:r w:rsidRPr="00E0290E">
        <w:rPr>
          <w:rFonts w:eastAsia="Calibri"/>
          <w:color w:val="222222"/>
          <w:shd w:val="clear" w:color="auto" w:fill="FFFFFF"/>
          <w:lang w:val="it-IT" w:eastAsia="en-US"/>
        </w:rPr>
        <w:t xml:space="preserve">Program. </w:t>
      </w:r>
      <w:r w:rsidRPr="00E0290E">
        <w:rPr>
          <w:rFonts w:eastAsia="Calibri"/>
          <w:color w:val="222222"/>
          <w:shd w:val="clear" w:color="auto" w:fill="FFFFFF"/>
          <w:lang w:val="en-US" w:eastAsia="en-US"/>
        </w:rPr>
        <w:t>Rezumatele comunicărilor. – Chişinău: CEP USM, 2021. p. 25-26, ISBN 978-9975-152-11-2</w:t>
      </w:r>
    </w:p>
    <w:p w14:paraId="1C34E000" w14:textId="77777777" w:rsidR="00FE7D7A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E0290E">
        <w:rPr>
          <w:color w:val="000000"/>
          <w:lang w:val="it-IT"/>
        </w:rPr>
        <w:t xml:space="preserve">LAZARIUC Cristina. </w:t>
      </w:r>
      <w:r w:rsidRPr="00E0290E">
        <w:rPr>
          <w:i/>
          <w:iCs/>
          <w:color w:val="000000"/>
          <w:lang w:val="it-IT"/>
        </w:rPr>
        <w:t>Specificul gândirii, activității și responsabilității în contextul</w:t>
      </w:r>
      <w:r w:rsidRPr="00E0290E">
        <w:rPr>
          <w:i/>
          <w:iCs/>
          <w:color w:val="000000"/>
          <w:lang w:val="it-IT"/>
        </w:rPr>
        <w:br/>
        <w:t xml:space="preserve">eticii globale. </w:t>
      </w:r>
      <w:r w:rsidRPr="00E0290E">
        <w:rPr>
          <w:color w:val="000000"/>
          <w:lang w:val="it-IT"/>
        </w:rPr>
        <w:t>În: Cercetarea, dezvoltarea și inovarea din perspectiva eticii globale”: Materialele</w:t>
      </w:r>
      <w:r w:rsidRPr="00E0290E">
        <w:rPr>
          <w:color w:val="000000"/>
          <w:lang w:val="it-IT"/>
        </w:rPr>
        <w:br/>
        <w:t xml:space="preserve">conferinței ştiinţifice interuniversitare, Ed. 1, 26 iunie 2020, Chişinău. </w:t>
      </w:r>
      <w:r w:rsidRPr="00E0290E">
        <w:rPr>
          <w:color w:val="000000"/>
        </w:rPr>
        <w:t>Chişinău: „Tehnica-UTM”, 2020, pp. 37-49. ISBN 978-9975-45-654-8.</w:t>
      </w:r>
    </w:p>
    <w:p w14:paraId="3382119B" w14:textId="77777777" w:rsidR="00FE7D7A" w:rsidRPr="00E0290E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E0290E">
        <w:rPr>
          <w:lang w:val="it-IT"/>
        </w:rPr>
        <w:t xml:space="preserve">LAZARIUC, Cristina. </w:t>
      </w:r>
      <w:r w:rsidRPr="00E0290E">
        <w:rPr>
          <w:i/>
          <w:iCs/>
          <w:lang w:val="it-IT"/>
        </w:rPr>
        <w:t>Măsuri în prevenirea şi contracararea mobbing-ului la locul de muncă la nivelul Uniunii Europene.</w:t>
      </w:r>
      <w:r w:rsidRPr="00E0290E">
        <w:rPr>
          <w:lang w:val="it-IT"/>
        </w:rPr>
        <w:t xml:space="preserve"> In: Ştiinţele socioumanistice şi progresul tehnico-ştiinţific: conf. șt. interuniv., 7 aprilie 2017; Teoria şi practica integrării europene: conf. șt. studenţească, 5 mai 2017, Universitatea Tehnică a Moldovei, Chişinău, 2017, pp. 118-142. ISBN 978-9975-45-498-8.</w:t>
      </w:r>
    </w:p>
    <w:p w14:paraId="1FEA243A" w14:textId="77777777" w:rsidR="00FE7D7A" w:rsidRPr="00E0290E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</w:pPr>
      <w:r w:rsidRPr="00E0290E">
        <w:rPr>
          <w:color w:val="000000"/>
          <w:lang w:val="it-IT"/>
        </w:rPr>
        <w:t xml:space="preserve">LAZARIUC Cristina. </w:t>
      </w:r>
      <w:r w:rsidRPr="00E0290E">
        <w:rPr>
          <w:i/>
          <w:iCs/>
          <w:color w:val="000000"/>
          <w:lang w:val="it-IT"/>
        </w:rPr>
        <w:t>Fenomenul corupţiei şi politici anticorupţie în UE (cazul</w:t>
      </w:r>
      <w:r w:rsidRPr="00E0290E">
        <w:rPr>
          <w:i/>
          <w:iCs/>
          <w:color w:val="000000"/>
          <w:lang w:val="it-IT"/>
        </w:rPr>
        <w:br/>
        <w:t xml:space="preserve">României). </w:t>
      </w:r>
      <w:r w:rsidRPr="00E0290E">
        <w:rPr>
          <w:color w:val="000000"/>
          <w:lang w:val="it-IT"/>
        </w:rPr>
        <w:t>În: ”Ştiinţele socioumanistice şi progresul tehnico-ştiinţific” Conferinţa ştiinţifică</w:t>
      </w:r>
      <w:r w:rsidRPr="00E0290E">
        <w:rPr>
          <w:color w:val="000000"/>
          <w:lang w:val="it-IT"/>
        </w:rPr>
        <w:br/>
        <w:t>interuniversitară: Materialele comunicărilor ştiinţifice, UTM, Chişinău, 2016, p. 121-139, ISBN</w:t>
      </w:r>
      <w:r w:rsidRPr="00E0290E">
        <w:rPr>
          <w:color w:val="000000"/>
          <w:lang w:val="it-IT"/>
        </w:rPr>
        <w:br/>
        <w:t>978-9975-45-446-9.</w:t>
      </w:r>
    </w:p>
    <w:p w14:paraId="747C9265" w14:textId="77777777" w:rsidR="00FE7D7A" w:rsidRPr="00383625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383625">
        <w:rPr>
          <w:bCs/>
          <w:sz w:val="22"/>
          <w:szCs w:val="22"/>
          <w:lang w:eastAsia="en-US" w:bidi="en-US"/>
        </w:rPr>
        <w:t xml:space="preserve">LUNGU, V., CRETU, L., MUNTEANU, T., &amp; SADOVEI, L. (2025). </w:t>
      </w:r>
      <w:bookmarkStart w:id="0" w:name="_Hlk208250201"/>
      <w:r w:rsidRPr="00383625">
        <w:rPr>
          <w:bCs/>
          <w:sz w:val="22"/>
          <w:szCs w:val="22"/>
          <w:lang w:eastAsia="en-US" w:bidi="en-US"/>
        </w:rPr>
        <w:t>The place of social and moral values in the high school curriculum from the Republic of Moldova.</w:t>
      </w:r>
      <w:bookmarkEnd w:id="0"/>
      <w:r w:rsidRPr="00383625">
        <w:rPr>
          <w:bCs/>
          <w:sz w:val="22"/>
          <w:szCs w:val="22"/>
          <w:lang w:eastAsia="en-US" w:bidi="en-US"/>
        </w:rPr>
        <w:t xml:space="preserve"> </w:t>
      </w:r>
      <w:r w:rsidRPr="00383625">
        <w:rPr>
          <w:bCs/>
          <w:i/>
          <w:iCs/>
          <w:sz w:val="22"/>
          <w:szCs w:val="22"/>
          <w:lang w:eastAsia="en-US" w:bidi="en-US"/>
        </w:rPr>
        <w:t>Jurnal Ilmiah Ilmu Terapan Universitas Jambi</w:t>
      </w:r>
      <w:r w:rsidRPr="00383625">
        <w:rPr>
          <w:bCs/>
          <w:sz w:val="22"/>
          <w:szCs w:val="22"/>
          <w:lang w:eastAsia="en-US" w:bidi="en-US"/>
        </w:rPr>
        <w:t xml:space="preserve">, 9(1), 87-103. 2025 </w:t>
      </w:r>
      <w:hyperlink r:id="rId24" w:history="1">
        <w:r w:rsidRPr="00383625">
          <w:rPr>
            <w:rStyle w:val="Hyperlink"/>
            <w:bCs/>
            <w:sz w:val="22"/>
            <w:szCs w:val="22"/>
            <w:lang w:eastAsia="en-US" w:bidi="en-US"/>
          </w:rPr>
          <w:t>https://doi.org/10.22437/jiituj.v9i1.38082</w:t>
        </w:r>
      </w:hyperlink>
      <w:r w:rsidRPr="00383625">
        <w:rPr>
          <w:bCs/>
          <w:sz w:val="22"/>
          <w:szCs w:val="22"/>
          <w:lang w:eastAsia="en-US" w:bidi="en-US"/>
        </w:rPr>
        <w:t xml:space="preserve"> (Scopus)</w:t>
      </w:r>
    </w:p>
    <w:p w14:paraId="6A0917E9" w14:textId="77777777" w:rsidR="00FE7D7A" w:rsidRPr="00383625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383625">
        <w:rPr>
          <w:bCs/>
          <w:sz w:val="22"/>
          <w:szCs w:val="22"/>
          <w:lang w:eastAsia="en-US" w:bidi="en-US"/>
        </w:rPr>
        <w:t xml:space="preserve">LUNGU, V.,TABUR,  N.,&amp;  BATOG,  M. Social responsibility  for  implementing  artificial  intelligence  in education. </w:t>
      </w:r>
      <w:r w:rsidRPr="00383625">
        <w:rPr>
          <w:bCs/>
          <w:i/>
          <w:iCs/>
          <w:sz w:val="22"/>
          <w:szCs w:val="22"/>
          <w:lang w:eastAsia="en-US" w:bidi="en-US"/>
        </w:rPr>
        <w:t>The Eurasia Proceedings of Educational and Social Sciences</w:t>
      </w:r>
      <w:r w:rsidRPr="00383625">
        <w:rPr>
          <w:bCs/>
          <w:sz w:val="22"/>
          <w:szCs w:val="22"/>
          <w:lang w:eastAsia="en-US" w:bidi="en-US"/>
        </w:rPr>
        <w:t xml:space="preserve"> (EPESS), 41,134-142. Vol. 41, 2025 ISSN: 2587-1730, open access. </w:t>
      </w:r>
    </w:p>
    <w:p w14:paraId="79E74325" w14:textId="77777777" w:rsidR="00FE7D7A" w:rsidRPr="00383625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383625">
        <w:rPr>
          <w:bCs/>
          <w:sz w:val="22"/>
          <w:szCs w:val="22"/>
          <w:lang w:eastAsia="en-US" w:bidi="en-US"/>
        </w:rPr>
        <w:t>coautor: LUNGU, V. Valorile morale – scopuri fundamentale ale personalității. În: Educația morală a elevilor. Ghid metodologic. UST. Liceul teoretic Orizont. Coordonator L. Șofron. Chișinău. 2014, p. 41-52. ISBN 978-9975-76-137-6.</w:t>
      </w:r>
    </w:p>
    <w:p w14:paraId="3807EC29" w14:textId="77777777" w:rsidR="00FE7D7A" w:rsidRPr="00687634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383625">
        <w:rPr>
          <w:bCs/>
          <w:sz w:val="22"/>
          <w:szCs w:val="22"/>
          <w:lang w:eastAsia="en-US" w:bidi="en-US"/>
        </w:rPr>
        <w:t xml:space="preserve"> LUNGU, Viorelia. Moralitatea – dimensiune a personalităţii. In: Studia Universitatis Moldaviae (Seria Ştiinţe ale Educaţiei) . 2014, nr. 9(79), pp. 18-24. ISSN 1857-2103.</w:t>
      </w:r>
    </w:p>
    <w:p w14:paraId="22FBB557" w14:textId="77777777" w:rsidR="00FE7D7A" w:rsidRPr="00383625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383625">
        <w:rPr>
          <w:bCs/>
          <w:sz w:val="22"/>
          <w:szCs w:val="22"/>
          <w:lang w:eastAsia="en-US" w:bidi="en-US"/>
        </w:rPr>
        <w:t>LUNGU, V., SILISTRARU, N. Evoluția valorilor din perspectiva intereselor profesionale și viziune prospectivă. In: Educația în fața noilor provocări. Vol.1, 5-6 noiembrie 2021, Chisinău. Universitatea de Stat din Tiraspol, 2021, pp. 62-69. ISBN 978-9975-76-371-4.</w:t>
      </w:r>
    </w:p>
    <w:p w14:paraId="2D689948" w14:textId="77777777" w:rsidR="00FE7D7A" w:rsidRPr="00383625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383625">
        <w:rPr>
          <w:bCs/>
          <w:sz w:val="22"/>
          <w:szCs w:val="22"/>
          <w:lang w:eastAsia="en-US" w:bidi="en-US"/>
        </w:rPr>
        <w:t xml:space="preserve">LUNGU, V. Etica și specialistul secolului XXI. În: </w:t>
      </w:r>
      <w:r w:rsidRPr="00383625">
        <w:rPr>
          <w:bCs/>
          <w:i/>
          <w:iCs/>
          <w:sz w:val="22"/>
          <w:szCs w:val="22"/>
          <w:lang w:eastAsia="en-US" w:bidi="en-US"/>
        </w:rPr>
        <w:t>Cercetarea, inovarea și dezvoltarea din perspectiva eticii globale</w:t>
      </w:r>
      <w:r w:rsidRPr="00383625">
        <w:rPr>
          <w:bCs/>
          <w:sz w:val="22"/>
          <w:szCs w:val="22"/>
          <w:lang w:eastAsia="en-US" w:bidi="en-US"/>
        </w:rPr>
        <w:t>. 26 iunie 2020. Chişinău: UTM, 2020, pp. 178-185. ISBN 978-9975-45-654-8.</w:t>
      </w:r>
    </w:p>
    <w:p w14:paraId="20CD2E5C" w14:textId="77777777" w:rsidR="00FE7D7A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  <w:rPr>
          <w:bCs/>
          <w:sz w:val="22"/>
          <w:szCs w:val="22"/>
          <w:lang w:eastAsia="en-US" w:bidi="en-US"/>
        </w:rPr>
      </w:pPr>
      <w:r w:rsidRPr="00383625">
        <w:rPr>
          <w:bCs/>
          <w:sz w:val="22"/>
          <w:szCs w:val="22"/>
          <w:lang w:eastAsia="en-US" w:bidi="en-US"/>
        </w:rPr>
        <w:t xml:space="preserve">LUNGU, Viorelia. Aspects of the ethical behavior from a neurological perspective. In: Journal of Social Sciences. 2019, nr. 2(1), pp. 47-55. ISSN 2587-3490.10.5281/zenodo.2606420 </w:t>
      </w:r>
    </w:p>
    <w:p w14:paraId="7A7832AB" w14:textId="77777777" w:rsidR="00FE7D7A" w:rsidRPr="00264788" w:rsidRDefault="00FE7D7A" w:rsidP="00FE7D7A">
      <w:pPr>
        <w:numPr>
          <w:ilvl w:val="0"/>
          <w:numId w:val="2"/>
        </w:numPr>
        <w:tabs>
          <w:tab w:val="left" w:pos="567"/>
        </w:tabs>
        <w:ind w:left="0" w:firstLine="142"/>
        <w:jc w:val="both"/>
      </w:pPr>
      <w:r w:rsidRPr="00E0290E">
        <w:t xml:space="preserve">SVENSON, O. Values, affect and processes in human decision making: a differentiation and consolidation theory perspective. In: </w:t>
      </w:r>
      <w:r w:rsidRPr="00E0290E">
        <w:rPr>
          <w:i/>
          <w:iCs/>
        </w:rPr>
        <w:t xml:space="preserve">Schneider </w:t>
      </w:r>
      <w:r w:rsidRPr="00E0290E">
        <w:t>SL, Shanteau J (eds) Emerging perspectives on judgment and decision research. Cambridge University Press, New York, pp 287–326. 2003</w:t>
      </w:r>
    </w:p>
    <w:p w14:paraId="703CD39D" w14:textId="77777777" w:rsidR="00FE7D7A" w:rsidRPr="00383625" w:rsidRDefault="00FE7D7A" w:rsidP="00FE7D7A">
      <w:pPr>
        <w:tabs>
          <w:tab w:val="left" w:pos="567"/>
        </w:tabs>
        <w:ind w:firstLine="142"/>
        <w:jc w:val="center"/>
        <w:rPr>
          <w:b/>
        </w:rPr>
      </w:pPr>
    </w:p>
    <w:p w14:paraId="688F13DC" w14:textId="77777777" w:rsidR="00FE7D7A" w:rsidRPr="00383625" w:rsidRDefault="00FE7D7A" w:rsidP="00FE7D7A">
      <w:pPr>
        <w:tabs>
          <w:tab w:val="left" w:pos="567"/>
        </w:tabs>
        <w:ind w:firstLine="142"/>
        <w:jc w:val="center"/>
        <w:rPr>
          <w:b/>
        </w:rPr>
      </w:pPr>
    </w:p>
    <w:p w14:paraId="53F9D96E" w14:textId="77777777" w:rsidR="00FE7D7A" w:rsidRPr="00383625" w:rsidRDefault="00FE7D7A" w:rsidP="00FE7D7A">
      <w:pPr>
        <w:tabs>
          <w:tab w:val="left" w:pos="567"/>
        </w:tabs>
        <w:ind w:firstLine="142"/>
        <w:jc w:val="center"/>
        <w:rPr>
          <w:b/>
        </w:rPr>
      </w:pPr>
    </w:p>
    <w:p w14:paraId="33172A20" w14:textId="77777777" w:rsidR="00FE7D7A" w:rsidRPr="00383625" w:rsidRDefault="00FE7D7A" w:rsidP="00FE7D7A">
      <w:pPr>
        <w:pStyle w:val="paragraph"/>
        <w:tabs>
          <w:tab w:val="left" w:pos="567"/>
        </w:tabs>
        <w:spacing w:before="0" w:beforeAutospacing="0" w:after="0" w:afterAutospacing="0"/>
        <w:ind w:firstLine="142"/>
        <w:textAlignment w:val="baseline"/>
        <w:rPr>
          <w:bCs/>
          <w:lang w:val="ro-RO"/>
        </w:rPr>
      </w:pPr>
    </w:p>
    <w:p w14:paraId="62D5E378" w14:textId="77777777" w:rsidR="00AD78B6" w:rsidRDefault="00AD78B6"/>
    <w:sectPr w:rsidR="00AD78B6" w:rsidSect="00FE7D7A">
      <w:headerReference w:type="default" r:id="rId25"/>
      <w:pgSz w:w="11909" w:h="16834" w:code="9"/>
      <w:pgMar w:top="567" w:right="425" w:bottom="567" w:left="1276" w:header="567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83"/>
      <w:gridCol w:w="6078"/>
      <w:gridCol w:w="983"/>
      <w:gridCol w:w="1654"/>
    </w:tblGrid>
    <w:tr w:rsidR="00E91A29" w:rsidRPr="00BB7E6C" w14:paraId="40A304E0" w14:textId="77777777" w:rsidTr="004E5AFF">
      <w:tblPrEx>
        <w:tblCellMar>
          <w:top w:w="0" w:type="dxa"/>
          <w:bottom w:w="0" w:type="dxa"/>
        </w:tblCellMar>
      </w:tblPrEx>
      <w:trPr>
        <w:cantSplit/>
        <w:trHeight w:val="338"/>
      </w:trPr>
      <w:tc>
        <w:tcPr>
          <w:tcW w:w="727" w:type="pct"/>
          <w:vMerge w:val="restart"/>
          <w:vAlign w:val="center"/>
        </w:tcPr>
        <w:p w14:paraId="1D17C7D1" w14:textId="27A16151" w:rsidR="00000000" w:rsidRPr="001A5025" w:rsidRDefault="00FE7D7A" w:rsidP="00E6742C">
          <w:pPr>
            <w:ind w:left="-5773" w:firstLine="5773"/>
            <w:jc w:val="center"/>
            <w:rPr>
              <w:b/>
              <w:sz w:val="22"/>
              <w:szCs w:val="22"/>
            </w:rPr>
          </w:pPr>
          <w:r w:rsidRPr="005A5013">
            <w:rPr>
              <w:b/>
              <w:noProof/>
              <w:sz w:val="22"/>
              <w:szCs w:val="22"/>
            </w:rPr>
            <w:drawing>
              <wp:inline distT="0" distB="0" distL="0" distR="0" wp14:anchorId="1AB7ED50" wp14:editId="1D46290C">
                <wp:extent cx="723900" cy="723900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0" w:type="pct"/>
          <w:vAlign w:val="center"/>
        </w:tcPr>
        <w:p w14:paraId="345967C8" w14:textId="77777777" w:rsidR="00000000" w:rsidRPr="00E56C38" w:rsidRDefault="00000000" w:rsidP="00E6742C">
          <w:pPr>
            <w:jc w:val="center"/>
            <w:rPr>
              <w:b/>
              <w:sz w:val="20"/>
            </w:rPr>
          </w:pPr>
          <w:r>
            <w:rPr>
              <w:b/>
              <w:bCs/>
              <w:smallCaps/>
              <w:sz w:val="28"/>
              <w:szCs w:val="28"/>
            </w:rPr>
            <w:t>Curriculum</w:t>
          </w:r>
          <w:r w:rsidRPr="00E56C38">
            <w:rPr>
              <w:b/>
              <w:bCs/>
              <w:smallCaps/>
              <w:sz w:val="28"/>
              <w:szCs w:val="28"/>
            </w:rPr>
            <w:t xml:space="preserve"> </w:t>
          </w:r>
          <w:r>
            <w:rPr>
              <w:b/>
              <w:bCs/>
              <w:smallCaps/>
              <w:sz w:val="28"/>
              <w:szCs w:val="28"/>
            </w:rPr>
            <w:t>disciplinei</w:t>
          </w:r>
          <w:r w:rsidRPr="00E56C38">
            <w:rPr>
              <w:b/>
              <w:bCs/>
              <w:smallCaps/>
              <w:sz w:val="28"/>
              <w:szCs w:val="28"/>
            </w:rPr>
            <w:t>/modulului</w:t>
          </w:r>
        </w:p>
      </w:tc>
      <w:tc>
        <w:tcPr>
          <w:tcW w:w="482" w:type="pct"/>
          <w:vAlign w:val="center"/>
        </w:tcPr>
        <w:p w14:paraId="64EF28BD" w14:textId="77777777" w:rsidR="00000000" w:rsidRPr="00E56C38" w:rsidRDefault="00000000" w:rsidP="00E6742C">
          <w:pPr>
            <w:spacing w:before="60" w:after="60"/>
            <w:rPr>
              <w:b/>
              <w:lang w:val="en-US"/>
            </w:rPr>
          </w:pPr>
          <w:r w:rsidRPr="00E56C38">
            <w:rPr>
              <w:b/>
              <w:lang w:val="en-US"/>
            </w:rPr>
            <w:t>Cod:</w:t>
          </w:r>
        </w:p>
      </w:tc>
      <w:tc>
        <w:tcPr>
          <w:tcW w:w="811" w:type="pct"/>
          <w:vAlign w:val="center"/>
        </w:tcPr>
        <w:p w14:paraId="45FAC6A2" w14:textId="77777777" w:rsidR="00000000" w:rsidRPr="00E56C38" w:rsidRDefault="00000000" w:rsidP="00E6742C">
          <w:pPr>
            <w:spacing w:before="60" w:after="60"/>
            <w:rPr>
              <w:lang w:val="en-US"/>
            </w:rPr>
          </w:pPr>
          <w:r>
            <w:rPr>
              <w:b/>
              <w:lang w:val="en-US"/>
            </w:rPr>
            <w:t>G.O.001</w:t>
          </w:r>
        </w:p>
      </w:tc>
    </w:tr>
    <w:tr w:rsidR="00E91A29" w14:paraId="184C5D31" w14:textId="77777777" w:rsidTr="004E5AFF">
      <w:tblPrEx>
        <w:tblCellMar>
          <w:top w:w="0" w:type="dxa"/>
          <w:bottom w:w="0" w:type="dxa"/>
        </w:tblCellMar>
      </w:tblPrEx>
      <w:trPr>
        <w:cantSplit/>
        <w:trHeight w:val="213"/>
      </w:trPr>
      <w:tc>
        <w:tcPr>
          <w:tcW w:w="727" w:type="pct"/>
          <w:vMerge/>
          <w:vAlign w:val="center"/>
        </w:tcPr>
        <w:p w14:paraId="48FEDEEA" w14:textId="77777777" w:rsidR="00000000" w:rsidRPr="00BB7E6C" w:rsidRDefault="00000000" w:rsidP="00E6742C">
          <w:pPr>
            <w:rPr>
              <w:noProof/>
              <w:sz w:val="20"/>
              <w:lang w:val="en-US"/>
            </w:rPr>
          </w:pPr>
        </w:p>
      </w:tc>
      <w:tc>
        <w:tcPr>
          <w:tcW w:w="2980" w:type="pct"/>
          <w:vMerge w:val="restart"/>
          <w:vAlign w:val="center"/>
        </w:tcPr>
        <w:p w14:paraId="74BA932B" w14:textId="77777777" w:rsidR="00000000" w:rsidRDefault="00000000" w:rsidP="004E5AFF">
          <w:pPr>
            <w:jc w:val="center"/>
            <w:rPr>
              <w:rFonts w:ascii="Calibri" w:hAnsi="Calibri"/>
              <w:b/>
              <w:position w:val="2"/>
              <w:sz w:val="22"/>
              <w:szCs w:val="22"/>
            </w:rPr>
          </w:pPr>
          <w:r>
            <w:rPr>
              <w:rFonts w:ascii="Calibri" w:hAnsi="Calibri"/>
              <w:b/>
              <w:position w:val="2"/>
              <w:sz w:val="22"/>
              <w:szCs w:val="22"/>
            </w:rPr>
            <w:t>Etică și securitate umană</w:t>
          </w:r>
        </w:p>
        <w:p w14:paraId="34ACC27F" w14:textId="77777777" w:rsidR="00000000" w:rsidRPr="00855221" w:rsidRDefault="00000000" w:rsidP="004E5AFF">
          <w:pPr>
            <w:jc w:val="center"/>
            <w:rPr>
              <w:b/>
              <w:sz w:val="28"/>
              <w:szCs w:val="28"/>
              <w:lang w:val="en-US"/>
            </w:rPr>
          </w:pPr>
        </w:p>
      </w:tc>
      <w:tc>
        <w:tcPr>
          <w:tcW w:w="482" w:type="pct"/>
          <w:vAlign w:val="center"/>
        </w:tcPr>
        <w:p w14:paraId="62AE4EF0" w14:textId="77777777" w:rsidR="00000000" w:rsidRPr="00E56C38" w:rsidRDefault="00000000" w:rsidP="00E6742C">
          <w:pPr>
            <w:rPr>
              <w:rFonts w:ascii="Arial" w:hAnsi="Arial" w:cs="Arial"/>
            </w:rPr>
          </w:pPr>
          <w:r w:rsidRPr="00E56C38">
            <w:rPr>
              <w:b/>
            </w:rPr>
            <w:t>Pag</w:t>
          </w:r>
          <w:r w:rsidRPr="00E56C38">
            <w:rPr>
              <w:b/>
              <w:lang w:val="en-US"/>
            </w:rPr>
            <w:t>.</w:t>
          </w:r>
        </w:p>
      </w:tc>
      <w:tc>
        <w:tcPr>
          <w:tcW w:w="811" w:type="pct"/>
          <w:vAlign w:val="center"/>
        </w:tcPr>
        <w:p w14:paraId="54172DFE" w14:textId="77777777" w:rsidR="00000000" w:rsidRPr="001327CD" w:rsidRDefault="00000000" w:rsidP="00E6742C">
          <w:pPr>
            <w:rPr>
              <w:rFonts w:ascii="Arial" w:hAnsi="Arial" w:cs="Arial"/>
            </w:rPr>
          </w:pPr>
        </w:p>
      </w:tc>
    </w:tr>
    <w:tr w:rsidR="00E91A29" w14:paraId="42F8564B" w14:textId="77777777" w:rsidTr="004E5AFF">
      <w:tblPrEx>
        <w:tblCellMar>
          <w:top w:w="0" w:type="dxa"/>
          <w:bottom w:w="0" w:type="dxa"/>
        </w:tblCellMar>
      </w:tblPrEx>
      <w:trPr>
        <w:cantSplit/>
        <w:trHeight w:val="212"/>
      </w:trPr>
      <w:tc>
        <w:tcPr>
          <w:tcW w:w="727" w:type="pct"/>
          <w:vMerge/>
          <w:tcBorders>
            <w:bottom w:val="single" w:sz="4" w:space="0" w:color="auto"/>
          </w:tcBorders>
          <w:vAlign w:val="center"/>
        </w:tcPr>
        <w:p w14:paraId="449FD434" w14:textId="77777777" w:rsidR="00000000" w:rsidRPr="00BB7E6C" w:rsidRDefault="00000000" w:rsidP="00E6742C">
          <w:pPr>
            <w:rPr>
              <w:noProof/>
              <w:sz w:val="20"/>
              <w:lang w:val="en-US"/>
            </w:rPr>
          </w:pPr>
        </w:p>
      </w:tc>
      <w:tc>
        <w:tcPr>
          <w:tcW w:w="2980" w:type="pct"/>
          <w:vMerge/>
          <w:tcBorders>
            <w:bottom w:val="single" w:sz="4" w:space="0" w:color="auto"/>
          </w:tcBorders>
          <w:vAlign w:val="center"/>
        </w:tcPr>
        <w:p w14:paraId="429C9998" w14:textId="77777777" w:rsidR="00000000" w:rsidRDefault="00000000" w:rsidP="00E6742C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</w:p>
      </w:tc>
      <w:tc>
        <w:tcPr>
          <w:tcW w:w="482" w:type="pct"/>
          <w:vAlign w:val="center"/>
        </w:tcPr>
        <w:p w14:paraId="0CBD39BC" w14:textId="77777777" w:rsidR="00000000" w:rsidRPr="00E56C38" w:rsidRDefault="00000000" w:rsidP="00E6742C">
          <w:pPr>
            <w:spacing w:before="60" w:after="60"/>
            <w:rPr>
              <w:b/>
              <w:lang w:val="en-US"/>
            </w:rPr>
          </w:pPr>
          <w:r>
            <w:rPr>
              <w:b/>
              <w:lang w:val="en-US"/>
            </w:rPr>
            <w:t>Data</w:t>
          </w:r>
        </w:p>
      </w:tc>
      <w:tc>
        <w:tcPr>
          <w:tcW w:w="811" w:type="pct"/>
          <w:vAlign w:val="center"/>
        </w:tcPr>
        <w:p w14:paraId="525C88C9" w14:textId="77777777" w:rsidR="00000000" w:rsidRPr="001327CD" w:rsidRDefault="00000000" w:rsidP="00E6742C">
          <w:pPr>
            <w:rPr>
              <w:b/>
            </w:rPr>
          </w:pPr>
          <w:r>
            <w:rPr>
              <w:b/>
            </w:rPr>
            <w:t>2</w:t>
          </w:r>
          <w:r>
            <w:rPr>
              <w:b/>
            </w:rPr>
            <w:t>8</w:t>
          </w:r>
          <w:r w:rsidRPr="001327CD">
            <w:rPr>
              <w:b/>
            </w:rPr>
            <w:t>.0</w:t>
          </w:r>
          <w:r>
            <w:rPr>
              <w:b/>
            </w:rPr>
            <w:t>8</w:t>
          </w:r>
          <w:r w:rsidRPr="001327CD">
            <w:rPr>
              <w:b/>
            </w:rPr>
            <w:t>.20</w:t>
          </w:r>
          <w:r>
            <w:rPr>
              <w:b/>
            </w:rPr>
            <w:t>25</w:t>
          </w:r>
        </w:p>
      </w:tc>
    </w:tr>
  </w:tbl>
  <w:p w14:paraId="4C135BD4" w14:textId="77777777" w:rsidR="00000000" w:rsidRPr="0054629F" w:rsidRDefault="00000000" w:rsidP="0054629F">
    <w:pPr>
      <w:pStyle w:val="Ante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4897"/>
    <w:multiLevelType w:val="hybridMultilevel"/>
    <w:tmpl w:val="1B504F30"/>
    <w:lvl w:ilvl="0" w:tplc="62D27096">
      <w:start w:val="1"/>
      <w:numFmt w:val="decimal"/>
      <w:lvlText w:val="%1."/>
      <w:lvlJc w:val="left"/>
      <w:pPr>
        <w:ind w:left="1070" w:hanging="360"/>
      </w:pPr>
    </w:lvl>
    <w:lvl w:ilvl="1" w:tplc="B122092A">
      <w:start w:val="1"/>
      <w:numFmt w:val="lowerLetter"/>
      <w:lvlText w:val="%2."/>
      <w:lvlJc w:val="left"/>
      <w:pPr>
        <w:ind w:left="1440" w:hanging="360"/>
      </w:pPr>
    </w:lvl>
    <w:lvl w:ilvl="2" w:tplc="08447D10">
      <w:start w:val="1"/>
      <w:numFmt w:val="lowerRoman"/>
      <w:lvlText w:val="%3."/>
      <w:lvlJc w:val="right"/>
      <w:pPr>
        <w:ind w:left="2160" w:hanging="180"/>
      </w:pPr>
    </w:lvl>
    <w:lvl w:ilvl="3" w:tplc="4442168C">
      <w:start w:val="1"/>
      <w:numFmt w:val="decimal"/>
      <w:lvlText w:val="%4."/>
      <w:lvlJc w:val="left"/>
      <w:pPr>
        <w:ind w:left="2880" w:hanging="360"/>
      </w:pPr>
    </w:lvl>
    <w:lvl w:ilvl="4" w:tplc="3798553A">
      <w:start w:val="1"/>
      <w:numFmt w:val="lowerLetter"/>
      <w:lvlText w:val="%5."/>
      <w:lvlJc w:val="left"/>
      <w:pPr>
        <w:ind w:left="3600" w:hanging="360"/>
      </w:pPr>
    </w:lvl>
    <w:lvl w:ilvl="5" w:tplc="F23684E0">
      <w:start w:val="1"/>
      <w:numFmt w:val="lowerRoman"/>
      <w:lvlText w:val="%6."/>
      <w:lvlJc w:val="right"/>
      <w:pPr>
        <w:ind w:left="4320" w:hanging="180"/>
      </w:pPr>
    </w:lvl>
    <w:lvl w:ilvl="6" w:tplc="1EECCC0A">
      <w:start w:val="1"/>
      <w:numFmt w:val="decimal"/>
      <w:lvlText w:val="%7."/>
      <w:lvlJc w:val="left"/>
      <w:pPr>
        <w:ind w:left="5040" w:hanging="360"/>
      </w:pPr>
    </w:lvl>
    <w:lvl w:ilvl="7" w:tplc="23C249FC">
      <w:start w:val="1"/>
      <w:numFmt w:val="lowerLetter"/>
      <w:lvlText w:val="%8."/>
      <w:lvlJc w:val="left"/>
      <w:pPr>
        <w:ind w:left="5760" w:hanging="360"/>
      </w:pPr>
    </w:lvl>
    <w:lvl w:ilvl="8" w:tplc="C89CAD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4C6B"/>
    <w:multiLevelType w:val="hybridMultilevel"/>
    <w:tmpl w:val="1B504F30"/>
    <w:lvl w:ilvl="0" w:tplc="62D27096">
      <w:start w:val="1"/>
      <w:numFmt w:val="decimal"/>
      <w:lvlText w:val="%1."/>
      <w:lvlJc w:val="left"/>
      <w:pPr>
        <w:ind w:left="720" w:hanging="360"/>
      </w:pPr>
    </w:lvl>
    <w:lvl w:ilvl="1" w:tplc="B122092A">
      <w:start w:val="1"/>
      <w:numFmt w:val="lowerLetter"/>
      <w:lvlText w:val="%2."/>
      <w:lvlJc w:val="left"/>
      <w:pPr>
        <w:ind w:left="1440" w:hanging="360"/>
      </w:pPr>
    </w:lvl>
    <w:lvl w:ilvl="2" w:tplc="08447D10">
      <w:start w:val="1"/>
      <w:numFmt w:val="lowerRoman"/>
      <w:lvlText w:val="%3."/>
      <w:lvlJc w:val="right"/>
      <w:pPr>
        <w:ind w:left="2160" w:hanging="180"/>
      </w:pPr>
    </w:lvl>
    <w:lvl w:ilvl="3" w:tplc="4442168C">
      <w:start w:val="1"/>
      <w:numFmt w:val="decimal"/>
      <w:lvlText w:val="%4."/>
      <w:lvlJc w:val="left"/>
      <w:pPr>
        <w:ind w:left="2880" w:hanging="360"/>
      </w:pPr>
    </w:lvl>
    <w:lvl w:ilvl="4" w:tplc="3798553A">
      <w:start w:val="1"/>
      <w:numFmt w:val="lowerLetter"/>
      <w:lvlText w:val="%5."/>
      <w:lvlJc w:val="left"/>
      <w:pPr>
        <w:ind w:left="3600" w:hanging="360"/>
      </w:pPr>
    </w:lvl>
    <w:lvl w:ilvl="5" w:tplc="F23684E0">
      <w:start w:val="1"/>
      <w:numFmt w:val="lowerRoman"/>
      <w:lvlText w:val="%6."/>
      <w:lvlJc w:val="right"/>
      <w:pPr>
        <w:ind w:left="4320" w:hanging="180"/>
      </w:pPr>
    </w:lvl>
    <w:lvl w:ilvl="6" w:tplc="1EECCC0A">
      <w:start w:val="1"/>
      <w:numFmt w:val="decimal"/>
      <w:lvlText w:val="%7."/>
      <w:lvlJc w:val="left"/>
      <w:pPr>
        <w:ind w:left="5040" w:hanging="360"/>
      </w:pPr>
    </w:lvl>
    <w:lvl w:ilvl="7" w:tplc="23C249FC">
      <w:start w:val="1"/>
      <w:numFmt w:val="lowerLetter"/>
      <w:lvlText w:val="%8."/>
      <w:lvlJc w:val="left"/>
      <w:pPr>
        <w:ind w:left="5760" w:hanging="360"/>
      </w:pPr>
    </w:lvl>
    <w:lvl w:ilvl="8" w:tplc="C89CAD9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52003">
    <w:abstractNumId w:val="0"/>
  </w:num>
  <w:num w:numId="2" w16cid:durableId="69372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11"/>
    <w:rsid w:val="007A19B1"/>
    <w:rsid w:val="00836D11"/>
    <w:rsid w:val="00A46FD2"/>
    <w:rsid w:val="00AD78B6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36954-4853-4C20-9146-5D5D0E7C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7A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3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3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3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36D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36D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36D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36D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3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3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3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6D1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36D1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36D1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36D1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36D1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36D1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36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3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3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3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3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36D1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36D1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36D1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3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36D1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36D11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rsid w:val="00FE7D7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FE7D7A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Hyperlink">
    <w:name w:val="Hyperlink"/>
    <w:uiPriority w:val="99"/>
    <w:unhideWhenUsed/>
    <w:rsid w:val="00FE7D7A"/>
    <w:rPr>
      <w:color w:val="0000FF"/>
      <w:u w:val="single"/>
    </w:rPr>
  </w:style>
  <w:style w:type="paragraph" w:customStyle="1" w:styleId="paragraph">
    <w:name w:val="paragraph"/>
    <w:basedOn w:val="Normal"/>
    <w:rsid w:val="00FE7D7A"/>
    <w:pPr>
      <w:spacing w:before="100" w:beforeAutospacing="1" w:after="100" w:afterAutospacing="1"/>
    </w:pPr>
    <w:rPr>
      <w:lang w:val="en-US" w:eastAsia="en-US"/>
    </w:rPr>
  </w:style>
  <w:style w:type="character" w:styleId="Robust">
    <w:name w:val="Strong"/>
    <w:uiPriority w:val="22"/>
    <w:qFormat/>
    <w:rsid w:val="00FE7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20706&amp;lang=ro" TargetMode="External"/><Relationship Id="rId13" Type="http://schemas.openxmlformats.org/officeDocument/2006/relationships/hyperlink" Target="https://www.upa.ro/wp-content/uploads/2022/03/Etica-si-integritate-academica.pdf" TargetMode="External"/><Relationship Id="rId18" Type="http://schemas.openxmlformats.org/officeDocument/2006/relationships/hyperlink" Target="https://unesdoc.unesco.org/ark:/48223/pf000037691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idmoldova.org/2024/01/12/impactul-stirilor-false-asupra-gandirii-critice-si-necesitatea-educatiei-media/" TargetMode="External"/><Relationship Id="rId7" Type="http://schemas.openxmlformats.org/officeDocument/2006/relationships/hyperlink" Target="https://utm.md/acte_normative/interne/codOnoare.pdf" TargetMode="External"/><Relationship Id="rId12" Type="http://schemas.openxmlformats.org/officeDocument/2006/relationships/hyperlink" Target="https://repository.utm.md/bitstream/handle/5014/15204/Etica_profesionala_Ciclu_preleg_DS.pdf?sequence=1&amp;isAllowed=y" TargetMode="External"/><Relationship Id="rId17" Type="http://schemas.openxmlformats.org/officeDocument/2006/relationships/hyperlink" Target="https://pisa.md/wp-content/uploads/2024/04/SECURITATEA-UMANA-IN-CENTRUL-POLITICII-DE-SECURITATE-NATIONALA-A-REPUBLICII-MOLDOVA-2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bn.idsi.md/sites/default/files/imag_file/Conf_securitatea_umana_web_2023.pdf" TargetMode="External"/><Relationship Id="rId20" Type="http://schemas.openxmlformats.org/officeDocument/2006/relationships/hyperlink" Target="https://lidmoldova.org/2024/01/12/impactul-stirilor-false-asupra-gandirii-critice-si-necesitatea-educatiei-medi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tm.md/wp-content/uploads/2019/12/Codul-de-etica-si-deontologie-profesionala_UTM-2019.pdf" TargetMode="External"/><Relationship Id="rId11" Type="http://schemas.openxmlformats.org/officeDocument/2006/relationships/hyperlink" Target="https://cdn.prod.website-files.com/615f0ec368dc44a3d513e3ba/67d7cec1798771c337a10116_Material%20informativ%20despre%20Carta%20europeana%CC%86%20a%20cerceta%CC%86torilor.pdf" TargetMode="External"/><Relationship Id="rId24" Type="http://schemas.openxmlformats.org/officeDocument/2006/relationships/hyperlink" Target="https://doi.org/10.22437/jiituj.v9i1.38082" TargetMode="External"/><Relationship Id="rId5" Type="http://schemas.openxmlformats.org/officeDocument/2006/relationships/hyperlink" Target="https://utm.md/wp-content/uploads/2019/04/Carta-UTM_2018-finala.pdf" TargetMode="External"/><Relationship Id="rId15" Type="http://schemas.openxmlformats.org/officeDocument/2006/relationships/hyperlink" Target="https://papers.ssrn.com/sol3/papers.cfm?abstract_id=3429670" TargetMode="External"/><Relationship Id="rId23" Type="http://schemas.openxmlformats.org/officeDocument/2006/relationships/hyperlink" Target="https://www.reginamaria.ro/articole-medicale/terapie/retelele-sociale-la-limita-dintre-interactiune-sanatoasa-si-manipulare" TargetMode="External"/><Relationship Id="rId10" Type="http://schemas.openxmlformats.org/officeDocument/2006/relationships/hyperlink" Target="https://allea.org/wp-content/uploads/2023/06/European-Code-of-Conduct-Revised-Edition-2023.pdf" TargetMode="External"/><Relationship Id="rId19" Type="http://schemas.openxmlformats.org/officeDocument/2006/relationships/hyperlink" Target="https://sis.md/sites/default/files/comunicate/fisiere/Materialele%20Mesei%20Rotu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m.md/wp-content/uploads/2019/04/Regulament-antiplagiat_UTM-2019-_final.pdf" TargetMode="External"/><Relationship Id="rId14" Type="http://schemas.openxmlformats.org/officeDocument/2006/relationships/hyperlink" Target="https://www.umfiasi.ro/ro/universitate/organizare/Documents/Comisia%20de%20etic%C4%83/Ghid%20de%20bune%20practici/2021-2022/Ghid%20de%20etica%20si%20integritate%20%20academica.pdf" TargetMode="External"/><Relationship Id="rId22" Type="http://schemas.openxmlformats.org/officeDocument/2006/relationships/hyperlink" Target="https://revistapolis.ro/236-etusa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1336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Lazariuc Cristina</dc:creator>
  <cp:keywords/>
  <dc:description/>
  <cp:lastModifiedBy>Lazariuc Cristina</cp:lastModifiedBy>
  <cp:revision>2</cp:revision>
  <dcterms:created xsi:type="dcterms:W3CDTF">2025-11-18T07:34:00Z</dcterms:created>
  <dcterms:modified xsi:type="dcterms:W3CDTF">2025-11-18T07:34:00Z</dcterms:modified>
</cp:coreProperties>
</file>